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29844" w14:textId="4A844A09" w:rsidR="00BB15D5" w:rsidRDefault="006525B6">
      <w:pPr>
        <w:pStyle w:val="BodyText"/>
        <w:spacing w:before="4"/>
        <w:rPr>
          <w:rFonts w:ascii="Times New Roman"/>
          <w:sz w:val="17"/>
        </w:rPr>
      </w:pPr>
      <w:r w:rsidRPr="006525B6">
        <w:rPr>
          <w:rFonts w:ascii="Times New Roman"/>
          <w:noProof/>
          <w:sz w:val="17"/>
        </w:rPr>
        <mc:AlternateContent>
          <mc:Choice Requires="wps">
            <w:drawing>
              <wp:anchor distT="45720" distB="45720" distL="114300" distR="114300" simplePos="0" relativeHeight="487710208" behindDoc="0" locked="0" layoutInCell="1" allowOverlap="1" wp14:anchorId="7A780E1F" wp14:editId="6764A78B">
                <wp:simplePos x="0" y="0"/>
                <wp:positionH relativeFrom="column">
                  <wp:posOffset>3416935</wp:posOffset>
                </wp:positionH>
                <wp:positionV relativeFrom="paragraph">
                  <wp:posOffset>8381365</wp:posOffset>
                </wp:positionV>
                <wp:extent cx="2145665" cy="530225"/>
                <wp:effectExtent l="0" t="0" r="6985" b="3175"/>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30225"/>
                        </a:xfrm>
                        <a:prstGeom prst="rect">
                          <a:avLst/>
                        </a:prstGeom>
                        <a:solidFill>
                          <a:srgbClr val="FFFFFF"/>
                        </a:solidFill>
                        <a:ln w="9525">
                          <a:noFill/>
                          <a:miter lim="800000"/>
                          <a:headEnd/>
                          <a:tailEnd/>
                        </a:ln>
                      </wps:spPr>
                      <wps:txbx>
                        <w:txbxContent>
                          <w:p w14:paraId="752AED5D" w14:textId="56715B5D" w:rsidR="00E3319D" w:rsidRPr="00732640" w:rsidRDefault="00E3319D">
                            <w:pPr>
                              <w:rPr>
                                <w:b/>
                                <w:bCs/>
                                <w:color w:val="FF0000"/>
                                <w:sz w:val="40"/>
                                <w:szCs w:val="40"/>
                              </w:rPr>
                            </w:pPr>
                            <w:r w:rsidRPr="00732640">
                              <w:rPr>
                                <w:b/>
                                <w:bCs/>
                                <w:color w:val="FF0000"/>
                                <w:sz w:val="40"/>
                                <w:szCs w:val="40"/>
                              </w:rPr>
                              <w:t>SUPERSEDED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80E1F" id="_x0000_t202" coordsize="21600,21600" o:spt="202" path="m,l,21600r21600,l21600,xe">
                <v:stroke joinstyle="miter"/>
                <v:path gradientshapeok="t" o:connecttype="rect"/>
              </v:shapetype>
              <v:shape id="Text Box 2" o:spid="_x0000_s1026" type="#_x0000_t202" style="position:absolute;margin-left:269.05pt;margin-top:659.95pt;width:168.95pt;height:41.75pt;z-index:4877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" stroked="f">
                <v:textbox>
                  <w:txbxContent>
                    <w:p w14:paraId="752AED5D" w14:textId="56715B5D" w:rsidR="00E3319D" w:rsidRPr="00732640" w:rsidRDefault="00E3319D">
                      <w:pPr>
                        <w:rPr>
                          <w:b/>
                          <w:bCs/>
                          <w:color w:val="FF0000"/>
                          <w:sz w:val="40"/>
                          <w:szCs w:val="40"/>
                        </w:rPr>
                      </w:pPr>
                      <w:r w:rsidRPr="00732640">
                        <w:rPr>
                          <w:b/>
                          <w:bCs/>
                          <w:color w:val="FF0000"/>
                          <w:sz w:val="40"/>
                          <w:szCs w:val="40"/>
                        </w:rPr>
                        <w:t>SUPERSEDED</w:t>
                      </w:r>
                    </w:p>
                  </w:txbxContent>
                </v:textbox>
                <w10:wrap type="square"/>
              </v:shape>
            </w:pict>
          </mc:Fallback>
        </mc:AlternateContent>
      </w:r>
      <w:r w:rsidR="007878E5">
        <w:rPr>
          <w:noProof/>
        </w:rPr>
        <w:drawing>
          <wp:anchor distT="0" distB="0" distL="0" distR="0" simplePos="0" relativeHeight="480772096" behindDoc="1" locked="0" layoutInCell="1" allowOverlap="1" wp14:anchorId="1615977C" wp14:editId="50BA3147">
            <wp:simplePos x="0" y="0"/>
            <wp:positionH relativeFrom="page">
              <wp:posOffset>0</wp:posOffset>
            </wp:positionH>
            <wp:positionV relativeFrom="page">
              <wp:posOffset>0</wp:posOffset>
            </wp:positionV>
            <wp:extent cx="7560564" cy="106939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7560564" cy="10693905"/>
                    </a:xfrm>
                    <a:prstGeom prst="rect">
                      <a:avLst/>
                    </a:prstGeom>
                  </pic:spPr>
                </pic:pic>
              </a:graphicData>
            </a:graphic>
          </wp:anchor>
        </w:drawing>
      </w:r>
    </w:p>
    <w:p w14:paraId="4E4828C4" w14:textId="77777777" w:rsidR="00BB15D5" w:rsidRDefault="00BB15D5">
      <w:pPr>
        <w:rPr>
          <w:rFonts w:ascii="Times New Roman"/>
          <w:sz w:val="17"/>
        </w:rPr>
        <w:sectPr w:rsidR="00BB15D5">
          <w:headerReference w:type="default" r:id="rId11"/>
          <w:type w:val="continuous"/>
          <w:pgSz w:w="11910" w:h="16850"/>
          <w:pgMar w:top="1600" w:right="980" w:bottom="280" w:left="1220" w:header="720" w:footer="720" w:gutter="0"/>
          <w:cols w:space="720"/>
        </w:sectPr>
      </w:pPr>
    </w:p>
    <w:p w14:paraId="4150CCA8" w14:textId="1DE33D9D" w:rsidR="00BB15D5" w:rsidRDefault="007878E5">
      <w:pPr>
        <w:pStyle w:val="BodyText"/>
        <w:spacing w:before="79"/>
        <w:ind w:left="220"/>
        <w:jc w:val="both"/>
      </w:pPr>
      <w:r>
        <w:lastRenderedPageBreak/>
        <w:t>BirdLife</w:t>
      </w:r>
      <w:r>
        <w:rPr>
          <w:spacing w:val="-8"/>
        </w:rPr>
        <w:t xml:space="preserve"> </w:t>
      </w:r>
      <w:r>
        <w:t>Australia</w:t>
      </w:r>
    </w:p>
    <w:p w14:paraId="53C8209F" w14:textId="43AAC242" w:rsidR="00BB15D5" w:rsidRDefault="007878E5">
      <w:pPr>
        <w:pStyle w:val="BodyText"/>
        <w:ind w:left="136"/>
        <w:rPr>
          <w:sz w:val="20"/>
        </w:rPr>
      </w:pPr>
      <w:r>
        <w:rPr>
          <w:noProof/>
          <w:sz w:val="20"/>
        </w:rPr>
        <mc:AlternateContent>
          <mc:Choice Requires="wpg">
            <w:drawing>
              <wp:inline distT="0" distB="0" distL="0" distR="0" wp14:anchorId="17966637" wp14:editId="65D1FB83">
                <wp:extent cx="5754370" cy="3070860"/>
                <wp:effectExtent l="3810" t="6350" r="4445" b="8890"/>
                <wp:docPr id="33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3070860"/>
                          <a:chOff x="0" y="0"/>
                          <a:chExt cx="9062" cy="4836"/>
                        </a:xfrm>
                      </wpg:grpSpPr>
                      <wps:wsp>
                        <wps:cNvPr id="332" name="Rectangle 170"/>
                        <wps:cNvSpPr>
                          <a:spLocks noChangeArrowheads="1"/>
                        </wps:cNvSpPr>
                        <wps:spPr bwMode="auto">
                          <a:xfrm>
                            <a:off x="7" y="7"/>
                            <a:ext cx="9047" cy="482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Text Box 169"/>
                        <wps:cNvSpPr txBox="1">
                          <a:spLocks noChangeArrowheads="1"/>
                        </wps:cNvSpPr>
                        <wps:spPr bwMode="auto">
                          <a:xfrm>
                            <a:off x="158" y="85"/>
                            <a:ext cx="8771" cy="3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D7205" w14:textId="77777777" w:rsidR="00E3319D" w:rsidRDefault="00E3319D">
                              <w:pPr>
                                <w:spacing w:line="276" w:lineRule="auto"/>
                                <w:ind w:right="22"/>
                                <w:jc w:val="both"/>
                                <w:rPr>
                                  <w:sz w:val="17"/>
                                </w:rPr>
                              </w:pPr>
                              <w:r>
                                <w:rPr>
                                  <w:sz w:val="17"/>
                                </w:rPr>
                                <w:t>BirdLife Australia was founded in 1901 and works to conserve native birds and biological diversity in Australasia and Antarctica, through the study and management of birds and their habitats, and the education and involvement of the community.</w:t>
                              </w:r>
                            </w:p>
                            <w:p w14:paraId="7ECBE7A1" w14:textId="77777777" w:rsidR="00E3319D" w:rsidRDefault="00E3319D">
                              <w:pPr>
                                <w:spacing w:before="5"/>
                                <w:rPr>
                                  <w:sz w:val="16"/>
                                </w:rPr>
                              </w:pPr>
                            </w:p>
                            <w:p w14:paraId="6F820612" w14:textId="77777777" w:rsidR="00E3319D" w:rsidRDefault="00E3319D">
                              <w:pPr>
                                <w:spacing w:line="276" w:lineRule="auto"/>
                                <w:ind w:right="18"/>
                                <w:jc w:val="both"/>
                                <w:rPr>
                                  <w:sz w:val="17"/>
                                </w:rPr>
                              </w:pPr>
                              <w:r>
                                <w:rPr>
                                  <w:sz w:val="17"/>
                                </w:rPr>
                                <w:t xml:space="preserve">BirdLife Australia produces a range of publications, including </w:t>
                              </w:r>
                              <w:r>
                                <w:rPr>
                                  <w:i/>
                                  <w:sz w:val="17"/>
                                </w:rPr>
                                <w:t>Emu</w:t>
                              </w:r>
                              <w:r>
                                <w:rPr>
                                  <w:sz w:val="17"/>
                                </w:rPr>
                                <w:t xml:space="preserve">, a quarterly scientific journal; </w:t>
                              </w:r>
                              <w:r>
                                <w:rPr>
                                  <w:i/>
                                  <w:sz w:val="17"/>
                                </w:rPr>
                                <w:t>Australian</w:t>
                              </w:r>
                              <w:r>
                                <w:rPr>
                                  <w:i/>
                                  <w:spacing w:val="-8"/>
                                  <w:sz w:val="17"/>
                                </w:rPr>
                                <w:t xml:space="preserve"> </w:t>
                              </w:r>
                              <w:r>
                                <w:rPr>
                                  <w:i/>
                                  <w:sz w:val="17"/>
                                </w:rPr>
                                <w:t>BirdLife</w:t>
                              </w:r>
                              <w:r>
                                <w:rPr>
                                  <w:sz w:val="17"/>
                                </w:rPr>
                                <w:t>,</w:t>
                              </w:r>
                              <w:r>
                                <w:rPr>
                                  <w:spacing w:val="-8"/>
                                  <w:sz w:val="17"/>
                                </w:rPr>
                                <w:t xml:space="preserve"> </w:t>
                              </w:r>
                              <w:r>
                                <w:rPr>
                                  <w:sz w:val="17"/>
                                </w:rPr>
                                <w:t>a</w:t>
                              </w:r>
                              <w:r>
                                <w:rPr>
                                  <w:spacing w:val="-7"/>
                                  <w:sz w:val="17"/>
                                </w:rPr>
                                <w:t xml:space="preserve"> </w:t>
                              </w:r>
                              <w:r>
                                <w:rPr>
                                  <w:sz w:val="17"/>
                                </w:rPr>
                                <w:t>quarterly</w:t>
                              </w:r>
                              <w:r>
                                <w:rPr>
                                  <w:spacing w:val="-7"/>
                                  <w:sz w:val="17"/>
                                </w:rPr>
                                <w:t xml:space="preserve"> </w:t>
                              </w:r>
                              <w:r>
                                <w:rPr>
                                  <w:sz w:val="17"/>
                                </w:rPr>
                                <w:t>magazine</w:t>
                              </w:r>
                              <w:r>
                                <w:rPr>
                                  <w:spacing w:val="-9"/>
                                  <w:sz w:val="17"/>
                                </w:rPr>
                                <w:t xml:space="preserve"> </w:t>
                              </w:r>
                              <w:r>
                                <w:rPr>
                                  <w:sz w:val="17"/>
                                </w:rPr>
                                <w:t>for</w:t>
                              </w:r>
                              <w:r>
                                <w:rPr>
                                  <w:spacing w:val="-9"/>
                                  <w:sz w:val="17"/>
                                </w:rPr>
                                <w:t xml:space="preserve"> </w:t>
                              </w:r>
                              <w:r>
                                <w:rPr>
                                  <w:sz w:val="17"/>
                                </w:rPr>
                                <w:t>all</w:t>
                              </w:r>
                              <w:r>
                                <w:rPr>
                                  <w:spacing w:val="-8"/>
                                  <w:sz w:val="17"/>
                                </w:rPr>
                                <w:t xml:space="preserve"> </w:t>
                              </w:r>
                              <w:r>
                                <w:rPr>
                                  <w:sz w:val="17"/>
                                </w:rPr>
                                <w:t>members;</w:t>
                              </w:r>
                              <w:r>
                                <w:rPr>
                                  <w:spacing w:val="-8"/>
                                  <w:sz w:val="17"/>
                                </w:rPr>
                                <w:t xml:space="preserve"> </w:t>
                              </w:r>
                              <w:r>
                                <w:rPr>
                                  <w:i/>
                                  <w:sz w:val="17"/>
                                </w:rPr>
                                <w:t>Conservation</w:t>
                              </w:r>
                              <w:r>
                                <w:rPr>
                                  <w:i/>
                                  <w:spacing w:val="-11"/>
                                  <w:sz w:val="17"/>
                                </w:rPr>
                                <w:t xml:space="preserve"> </w:t>
                              </w:r>
                              <w:r>
                                <w:rPr>
                                  <w:i/>
                                  <w:sz w:val="17"/>
                                </w:rPr>
                                <w:t>Statements</w:t>
                              </w:r>
                              <w:r>
                                <w:rPr>
                                  <w:sz w:val="17"/>
                                </w:rPr>
                                <w:t>;</w:t>
                              </w:r>
                              <w:r>
                                <w:rPr>
                                  <w:spacing w:val="-10"/>
                                  <w:sz w:val="17"/>
                                </w:rPr>
                                <w:t xml:space="preserve"> </w:t>
                              </w:r>
                              <w:r>
                                <w:rPr>
                                  <w:i/>
                                  <w:sz w:val="17"/>
                                </w:rPr>
                                <w:t>BirdLife</w:t>
                              </w:r>
                              <w:r>
                                <w:rPr>
                                  <w:i/>
                                  <w:spacing w:val="-9"/>
                                  <w:sz w:val="17"/>
                                </w:rPr>
                                <w:t xml:space="preserve"> </w:t>
                              </w:r>
                              <w:r>
                                <w:rPr>
                                  <w:i/>
                                  <w:sz w:val="17"/>
                                </w:rPr>
                                <w:t>Australia Monographs</w:t>
                              </w:r>
                              <w:r>
                                <w:rPr>
                                  <w:sz w:val="17"/>
                                </w:rPr>
                                <w:t xml:space="preserve">; the </w:t>
                              </w:r>
                              <w:r>
                                <w:rPr>
                                  <w:i/>
                                  <w:sz w:val="17"/>
                                </w:rPr>
                                <w:t>BirdLife Australia Report series</w:t>
                              </w:r>
                              <w:r>
                                <w:rPr>
                                  <w:sz w:val="17"/>
                                </w:rPr>
                                <w:t xml:space="preserve">; and the </w:t>
                              </w:r>
                              <w:r>
                                <w:rPr>
                                  <w:i/>
                                  <w:sz w:val="17"/>
                                </w:rPr>
                                <w:t>Handbook of Australian, New Zealand and Antarctic</w:t>
                              </w:r>
                              <w:r>
                                <w:rPr>
                                  <w:i/>
                                  <w:spacing w:val="-15"/>
                                  <w:sz w:val="17"/>
                                </w:rPr>
                                <w:t xml:space="preserve"> </w:t>
                              </w:r>
                              <w:r>
                                <w:rPr>
                                  <w:i/>
                                  <w:sz w:val="17"/>
                                </w:rPr>
                                <w:t>Birds.</w:t>
                              </w:r>
                              <w:r>
                                <w:rPr>
                                  <w:i/>
                                  <w:spacing w:val="-16"/>
                                  <w:sz w:val="17"/>
                                </w:rPr>
                                <w:t xml:space="preserve"> </w:t>
                              </w:r>
                              <w:r>
                                <w:rPr>
                                  <w:sz w:val="17"/>
                                </w:rPr>
                                <w:t>It</w:t>
                              </w:r>
                              <w:r>
                                <w:rPr>
                                  <w:spacing w:val="-17"/>
                                  <w:sz w:val="17"/>
                                </w:rPr>
                                <w:t xml:space="preserve"> </w:t>
                              </w:r>
                              <w:r>
                                <w:rPr>
                                  <w:sz w:val="17"/>
                                </w:rPr>
                                <w:t>also</w:t>
                              </w:r>
                              <w:r>
                                <w:rPr>
                                  <w:spacing w:val="-15"/>
                                  <w:sz w:val="17"/>
                                </w:rPr>
                                <w:t xml:space="preserve"> </w:t>
                              </w:r>
                              <w:r>
                                <w:rPr>
                                  <w:sz w:val="17"/>
                                </w:rPr>
                                <w:t>maintains</w:t>
                              </w:r>
                              <w:r>
                                <w:rPr>
                                  <w:spacing w:val="-14"/>
                                  <w:sz w:val="17"/>
                                </w:rPr>
                                <w:t xml:space="preserve"> </w:t>
                              </w:r>
                              <w:r>
                                <w:rPr>
                                  <w:sz w:val="17"/>
                                </w:rPr>
                                <w:t>a</w:t>
                              </w:r>
                              <w:r>
                                <w:rPr>
                                  <w:spacing w:val="-16"/>
                                  <w:sz w:val="17"/>
                                </w:rPr>
                                <w:t xml:space="preserve"> </w:t>
                              </w:r>
                              <w:r>
                                <w:rPr>
                                  <w:sz w:val="17"/>
                                </w:rPr>
                                <w:t>comprehensive</w:t>
                              </w:r>
                              <w:r>
                                <w:rPr>
                                  <w:spacing w:val="-16"/>
                                  <w:sz w:val="17"/>
                                </w:rPr>
                                <w:t xml:space="preserve"> </w:t>
                              </w:r>
                              <w:r>
                                <w:rPr>
                                  <w:sz w:val="17"/>
                                </w:rPr>
                                <w:t>ornithological</w:t>
                              </w:r>
                              <w:r>
                                <w:rPr>
                                  <w:spacing w:val="-15"/>
                                  <w:sz w:val="17"/>
                                </w:rPr>
                                <w:t xml:space="preserve"> </w:t>
                              </w:r>
                              <w:r>
                                <w:rPr>
                                  <w:sz w:val="17"/>
                                </w:rPr>
                                <w:t>library</w:t>
                              </w:r>
                              <w:r>
                                <w:rPr>
                                  <w:spacing w:val="-14"/>
                                  <w:sz w:val="17"/>
                                </w:rPr>
                                <w:t xml:space="preserve"> </w:t>
                              </w:r>
                              <w:r>
                                <w:rPr>
                                  <w:sz w:val="17"/>
                                </w:rPr>
                                <w:t>and</w:t>
                              </w:r>
                              <w:r>
                                <w:rPr>
                                  <w:spacing w:val="-15"/>
                                  <w:sz w:val="17"/>
                                </w:rPr>
                                <w:t xml:space="preserve"> </w:t>
                              </w:r>
                              <w:r>
                                <w:rPr>
                                  <w:sz w:val="17"/>
                                </w:rPr>
                                <w:t>several</w:t>
                              </w:r>
                              <w:r>
                                <w:rPr>
                                  <w:spacing w:val="-15"/>
                                  <w:sz w:val="17"/>
                                </w:rPr>
                                <w:t xml:space="preserve"> </w:t>
                              </w:r>
                              <w:r>
                                <w:rPr>
                                  <w:sz w:val="17"/>
                                </w:rPr>
                                <w:t>scientific</w:t>
                              </w:r>
                              <w:r>
                                <w:rPr>
                                  <w:spacing w:val="-14"/>
                                  <w:sz w:val="17"/>
                                </w:rPr>
                                <w:t xml:space="preserve"> </w:t>
                              </w:r>
                              <w:r>
                                <w:rPr>
                                  <w:sz w:val="17"/>
                                </w:rPr>
                                <w:t>databases covering bird distribution and</w:t>
                              </w:r>
                              <w:r>
                                <w:rPr>
                                  <w:spacing w:val="-2"/>
                                  <w:sz w:val="17"/>
                                </w:rPr>
                                <w:t xml:space="preserve"> </w:t>
                              </w:r>
                              <w:r>
                                <w:rPr>
                                  <w:sz w:val="17"/>
                                </w:rPr>
                                <w:t>biology.</w:t>
                              </w:r>
                            </w:p>
                            <w:p w14:paraId="6A2FCC35" w14:textId="77777777" w:rsidR="00E3319D" w:rsidRDefault="00E3319D">
                              <w:pPr>
                                <w:spacing w:before="7"/>
                                <w:rPr>
                                  <w:sz w:val="16"/>
                                </w:rPr>
                              </w:pPr>
                            </w:p>
                            <w:p w14:paraId="46BA0E35" w14:textId="77777777" w:rsidR="00E3319D" w:rsidRDefault="00E3319D">
                              <w:pPr>
                                <w:spacing w:line="276" w:lineRule="auto"/>
                                <w:ind w:right="19"/>
                                <w:jc w:val="both"/>
                                <w:rPr>
                                  <w:sz w:val="17"/>
                                </w:rPr>
                              </w:pPr>
                              <w:r>
                                <w:rPr>
                                  <w:sz w:val="17"/>
                                </w:rPr>
                                <w:t>Membership</w:t>
                              </w:r>
                              <w:r>
                                <w:rPr>
                                  <w:spacing w:val="-15"/>
                                  <w:sz w:val="17"/>
                                </w:rPr>
                                <w:t xml:space="preserve"> </w:t>
                              </w:r>
                              <w:r>
                                <w:rPr>
                                  <w:sz w:val="17"/>
                                </w:rPr>
                                <w:t>of</w:t>
                              </w:r>
                              <w:r>
                                <w:rPr>
                                  <w:spacing w:val="-14"/>
                                  <w:sz w:val="17"/>
                                </w:rPr>
                                <w:t xml:space="preserve"> </w:t>
                              </w:r>
                              <w:r>
                                <w:rPr>
                                  <w:sz w:val="17"/>
                                </w:rPr>
                                <w:t>BirdLife</w:t>
                              </w:r>
                              <w:r>
                                <w:rPr>
                                  <w:spacing w:val="-14"/>
                                  <w:sz w:val="17"/>
                                </w:rPr>
                                <w:t xml:space="preserve"> </w:t>
                              </w:r>
                              <w:r>
                                <w:rPr>
                                  <w:sz w:val="17"/>
                                </w:rPr>
                                <w:t>Australia</w:t>
                              </w:r>
                              <w:r>
                                <w:rPr>
                                  <w:spacing w:val="-13"/>
                                  <w:sz w:val="17"/>
                                </w:rPr>
                                <w:t xml:space="preserve"> </w:t>
                              </w:r>
                              <w:r>
                                <w:rPr>
                                  <w:sz w:val="17"/>
                                </w:rPr>
                                <w:t>is</w:t>
                              </w:r>
                              <w:r>
                                <w:rPr>
                                  <w:spacing w:val="-13"/>
                                  <w:sz w:val="17"/>
                                </w:rPr>
                                <w:t xml:space="preserve"> </w:t>
                              </w:r>
                              <w:r>
                                <w:rPr>
                                  <w:sz w:val="17"/>
                                </w:rPr>
                                <w:t>open</w:t>
                              </w:r>
                              <w:r>
                                <w:rPr>
                                  <w:spacing w:val="-14"/>
                                  <w:sz w:val="17"/>
                                </w:rPr>
                                <w:t xml:space="preserve"> </w:t>
                              </w:r>
                              <w:r>
                                <w:rPr>
                                  <w:sz w:val="17"/>
                                </w:rPr>
                                <w:t>to</w:t>
                              </w:r>
                              <w:r>
                                <w:rPr>
                                  <w:spacing w:val="-13"/>
                                  <w:sz w:val="17"/>
                                </w:rPr>
                                <w:t xml:space="preserve"> </w:t>
                              </w:r>
                              <w:r>
                                <w:rPr>
                                  <w:sz w:val="17"/>
                                </w:rPr>
                                <w:t>anyone</w:t>
                              </w:r>
                              <w:r>
                                <w:rPr>
                                  <w:spacing w:val="-14"/>
                                  <w:sz w:val="17"/>
                                </w:rPr>
                                <w:t xml:space="preserve"> </w:t>
                              </w:r>
                              <w:r>
                                <w:rPr>
                                  <w:sz w:val="17"/>
                                </w:rPr>
                                <w:t>interested</w:t>
                              </w:r>
                              <w:r>
                                <w:rPr>
                                  <w:spacing w:val="-15"/>
                                  <w:sz w:val="17"/>
                                </w:rPr>
                                <w:t xml:space="preserve"> </w:t>
                              </w:r>
                              <w:r>
                                <w:rPr>
                                  <w:sz w:val="17"/>
                                </w:rPr>
                                <w:t>in</w:t>
                              </w:r>
                              <w:r>
                                <w:rPr>
                                  <w:spacing w:val="-13"/>
                                  <w:sz w:val="17"/>
                                </w:rPr>
                                <w:t xml:space="preserve"> </w:t>
                              </w:r>
                              <w:r>
                                <w:rPr>
                                  <w:sz w:val="17"/>
                                </w:rPr>
                                <w:t>birds</w:t>
                              </w:r>
                              <w:r>
                                <w:rPr>
                                  <w:spacing w:val="-13"/>
                                  <w:sz w:val="17"/>
                                </w:rPr>
                                <w:t xml:space="preserve"> </w:t>
                              </w:r>
                              <w:r>
                                <w:rPr>
                                  <w:sz w:val="17"/>
                                </w:rPr>
                                <w:t>and</w:t>
                              </w:r>
                              <w:r>
                                <w:rPr>
                                  <w:spacing w:val="-15"/>
                                  <w:sz w:val="17"/>
                                </w:rPr>
                                <w:t xml:space="preserve"> </w:t>
                              </w:r>
                              <w:r>
                                <w:rPr>
                                  <w:sz w:val="17"/>
                                </w:rPr>
                                <w:t>their</w:t>
                              </w:r>
                              <w:r>
                                <w:rPr>
                                  <w:spacing w:val="-14"/>
                                  <w:sz w:val="17"/>
                                </w:rPr>
                                <w:t xml:space="preserve"> </w:t>
                              </w:r>
                              <w:r>
                                <w:rPr>
                                  <w:sz w:val="17"/>
                                </w:rPr>
                                <w:t>habitats,</w:t>
                              </w:r>
                              <w:r>
                                <w:rPr>
                                  <w:spacing w:val="-13"/>
                                  <w:sz w:val="17"/>
                                </w:rPr>
                                <w:t xml:space="preserve"> </w:t>
                              </w:r>
                              <w:r>
                                <w:rPr>
                                  <w:sz w:val="17"/>
                                </w:rPr>
                                <w:t>and</w:t>
                              </w:r>
                              <w:r>
                                <w:rPr>
                                  <w:spacing w:val="-15"/>
                                  <w:sz w:val="17"/>
                                </w:rPr>
                                <w:t xml:space="preserve"> </w:t>
                              </w:r>
                              <w:r>
                                <w:rPr>
                                  <w:sz w:val="17"/>
                                </w:rPr>
                                <w:t>concerned about the future of our avifauna. For further information about membership, subscriptions and database access,</w:t>
                              </w:r>
                              <w:r>
                                <w:rPr>
                                  <w:spacing w:val="-4"/>
                                  <w:sz w:val="17"/>
                                </w:rPr>
                                <w:t xml:space="preserve"> </w:t>
                              </w:r>
                              <w:r>
                                <w:rPr>
                                  <w:sz w:val="17"/>
                                </w:rPr>
                                <w:t>contact</w:t>
                              </w:r>
                            </w:p>
                            <w:p w14:paraId="6ABFD1E1" w14:textId="77777777" w:rsidR="00E3319D" w:rsidRDefault="00E3319D">
                              <w:pPr>
                                <w:spacing w:before="5"/>
                                <w:rPr>
                                  <w:sz w:val="16"/>
                                </w:rPr>
                              </w:pPr>
                            </w:p>
                            <w:p w14:paraId="5BE3A1A4" w14:textId="77777777" w:rsidR="00E3319D" w:rsidRDefault="00E3319D">
                              <w:pPr>
                                <w:rPr>
                                  <w:b/>
                                  <w:sz w:val="17"/>
                                </w:rPr>
                              </w:pPr>
                              <w:r>
                                <w:rPr>
                                  <w:b/>
                                  <w:sz w:val="17"/>
                                </w:rPr>
                                <w:t>BirdLife Australia</w:t>
                              </w:r>
                            </w:p>
                            <w:p w14:paraId="46BD08EA" w14:textId="77777777" w:rsidR="00E3319D" w:rsidRDefault="00E3319D">
                              <w:pPr>
                                <w:spacing w:before="31"/>
                                <w:rPr>
                                  <w:b/>
                                  <w:sz w:val="17"/>
                                </w:rPr>
                              </w:pPr>
                              <w:r>
                                <w:rPr>
                                  <w:b/>
                                  <w:sz w:val="17"/>
                                </w:rPr>
                                <w:t>60 Leicester Street, Suite 2-05</w:t>
                              </w:r>
                            </w:p>
                            <w:p w14:paraId="5D0BC7E8" w14:textId="77777777" w:rsidR="00E3319D" w:rsidRDefault="00E3319D">
                              <w:pPr>
                                <w:tabs>
                                  <w:tab w:val="left" w:pos="1439"/>
                                </w:tabs>
                                <w:spacing w:before="31"/>
                                <w:rPr>
                                  <w:b/>
                                  <w:sz w:val="17"/>
                                </w:rPr>
                              </w:pPr>
                              <w:r>
                                <w:rPr>
                                  <w:b/>
                                  <w:sz w:val="17"/>
                                </w:rPr>
                                <w:t>Carlton</w:t>
                              </w:r>
                              <w:r>
                                <w:rPr>
                                  <w:b/>
                                  <w:sz w:val="17"/>
                                </w:rPr>
                                <w:tab/>
                                <w:t>VIC</w:t>
                              </w:r>
                              <w:r>
                                <w:rPr>
                                  <w:b/>
                                  <w:spacing w:val="-3"/>
                                  <w:sz w:val="17"/>
                                </w:rPr>
                                <w:t xml:space="preserve"> </w:t>
                              </w:r>
                              <w:r>
                                <w:rPr>
                                  <w:b/>
                                  <w:sz w:val="17"/>
                                </w:rPr>
                                <w:t>3053</w:t>
                              </w:r>
                            </w:p>
                          </w:txbxContent>
                        </wps:txbx>
                        <wps:bodyPr rot="0" vert="horz" wrap="square" lIns="0" tIns="0" rIns="0" bIns="0" anchor="t" anchorCtr="0" upright="1">
                          <a:noAutofit/>
                        </wps:bodyPr>
                      </wps:wsp>
                      <wps:wsp>
                        <wps:cNvPr id="336" name="Text Box 168"/>
                        <wps:cNvSpPr txBox="1">
                          <a:spLocks noChangeArrowheads="1"/>
                        </wps:cNvSpPr>
                        <wps:spPr bwMode="auto">
                          <a:xfrm>
                            <a:off x="158" y="4250"/>
                            <a:ext cx="69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EA37" w14:textId="77777777" w:rsidR="00E3319D" w:rsidRDefault="00E3319D">
                              <w:pPr>
                                <w:rPr>
                                  <w:b/>
                                  <w:sz w:val="17"/>
                                </w:rPr>
                              </w:pPr>
                              <w:r>
                                <w:rPr>
                                  <w:b/>
                                  <w:sz w:val="17"/>
                                </w:rPr>
                                <w:t>Tel:</w:t>
                              </w:r>
                            </w:p>
                            <w:p w14:paraId="7777243B" w14:textId="77777777" w:rsidR="00E3319D" w:rsidRDefault="00E3319D">
                              <w:pPr>
                                <w:spacing w:before="31"/>
                                <w:rPr>
                                  <w:b/>
                                  <w:sz w:val="17"/>
                                </w:rPr>
                              </w:pPr>
                              <w:r>
                                <w:rPr>
                                  <w:b/>
                                  <w:sz w:val="17"/>
                                </w:rPr>
                                <w:t>E-mail:</w:t>
                              </w:r>
                            </w:p>
                          </w:txbxContent>
                        </wps:txbx>
                        <wps:bodyPr rot="0" vert="horz" wrap="square" lIns="0" tIns="0" rIns="0" bIns="0" anchor="t" anchorCtr="0" upright="1">
                          <a:noAutofit/>
                        </wps:bodyPr>
                      </wps:wsp>
                      <wps:wsp>
                        <wps:cNvPr id="338" name="Text Box 167"/>
                        <wps:cNvSpPr txBox="1">
                          <a:spLocks noChangeArrowheads="1"/>
                        </wps:cNvSpPr>
                        <wps:spPr bwMode="auto">
                          <a:xfrm>
                            <a:off x="1598" y="4250"/>
                            <a:ext cx="191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15BA2" w14:textId="77777777" w:rsidR="00E3319D" w:rsidRDefault="00E3319D">
                              <w:pPr>
                                <w:rPr>
                                  <w:b/>
                                  <w:sz w:val="17"/>
                                </w:rPr>
                              </w:pPr>
                              <w:r>
                                <w:rPr>
                                  <w:b/>
                                  <w:sz w:val="17"/>
                                </w:rPr>
                                <w:t>(03) 9347 0757</w:t>
                              </w:r>
                            </w:p>
                            <w:p w14:paraId="223538C2" w14:textId="77777777" w:rsidR="00E3319D" w:rsidRDefault="00C73D27">
                              <w:pPr>
                                <w:spacing w:before="31"/>
                                <w:rPr>
                                  <w:b/>
                                  <w:sz w:val="17"/>
                                </w:rPr>
                              </w:pPr>
                              <w:hyperlink r:id="rId12">
                                <w:r w:rsidR="00E3319D">
                                  <w:rPr>
                                    <w:b/>
                                    <w:sz w:val="17"/>
                                  </w:rPr>
                                  <w:t>info@birdlife.org.au</w:t>
                                </w:r>
                              </w:hyperlink>
                            </w:p>
                          </w:txbxContent>
                        </wps:txbx>
                        <wps:bodyPr rot="0" vert="horz" wrap="square" lIns="0" tIns="0" rIns="0" bIns="0" anchor="t" anchorCtr="0" upright="1">
                          <a:noAutofit/>
                        </wps:bodyPr>
                      </wps:wsp>
                    </wpg:wgp>
                  </a:graphicData>
                </a:graphic>
              </wp:inline>
            </w:drawing>
          </mc:Choice>
          <mc:Fallback>
            <w:pict>
              <v:group w14:anchorId="17966637" id="Group 166" o:spid="_x0000_s1027" style="width:453.1pt;height:241.8pt;mso-position-horizontal-relative:char;mso-position-vertical-relative:line" coordsize="9062,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">
                <v:rect id="Rectangle 170" o:spid="_x0000_s1028" style="position:absolute;left:7;top:7;width:9047;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" filled="f"/>
                <v:shape id="Text Box 169" o:spid="_x0000_s1029" type="#_x0000_t202" style="position:absolute;left:158;top:85;width:8771;height:3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00BD7205" w14:textId="77777777" w:rsidR="00E3319D" w:rsidRDefault="00E3319D">
                        <w:pPr>
                          <w:spacing w:line="276" w:lineRule="auto"/>
                          <w:ind w:right="22"/>
                          <w:jc w:val="both"/>
                          <w:rPr>
                            <w:sz w:val="17"/>
                          </w:rPr>
                        </w:pPr>
                        <w:r>
                          <w:rPr>
                            <w:sz w:val="17"/>
                          </w:rPr>
                          <w:t>BirdLife Australia was founded in 1901 and works to conserve native birds and biological diversity in Australasia and Antarctica, through the study and management of birds and their habitats, and the education and involvement of the community.</w:t>
                        </w:r>
                      </w:p>
                      <w:p w14:paraId="7ECBE7A1" w14:textId="77777777" w:rsidR="00E3319D" w:rsidRDefault="00E3319D">
                        <w:pPr>
                          <w:spacing w:before="5"/>
                          <w:rPr>
                            <w:sz w:val="16"/>
                          </w:rPr>
                        </w:pPr>
                      </w:p>
                      <w:p w14:paraId="6F820612" w14:textId="77777777" w:rsidR="00E3319D" w:rsidRDefault="00E3319D">
                        <w:pPr>
                          <w:spacing w:line="276" w:lineRule="auto"/>
                          <w:ind w:right="18"/>
                          <w:jc w:val="both"/>
                          <w:rPr>
                            <w:sz w:val="17"/>
                          </w:rPr>
                        </w:pPr>
                        <w:r>
                          <w:rPr>
                            <w:sz w:val="17"/>
                          </w:rPr>
                          <w:t xml:space="preserve">BirdLife Australia produces a range of publications, including </w:t>
                        </w:r>
                        <w:r>
                          <w:rPr>
                            <w:i/>
                            <w:sz w:val="17"/>
                          </w:rPr>
                          <w:t>Emu</w:t>
                        </w:r>
                        <w:r>
                          <w:rPr>
                            <w:sz w:val="17"/>
                          </w:rPr>
                          <w:t xml:space="preserve">, a quarterly scientific journal; </w:t>
                        </w:r>
                        <w:r>
                          <w:rPr>
                            <w:i/>
                            <w:sz w:val="17"/>
                          </w:rPr>
                          <w:t>Australian</w:t>
                        </w:r>
                        <w:r>
                          <w:rPr>
                            <w:i/>
                            <w:spacing w:val="-8"/>
                            <w:sz w:val="17"/>
                          </w:rPr>
                          <w:t xml:space="preserve"> </w:t>
                        </w:r>
                        <w:r>
                          <w:rPr>
                            <w:i/>
                            <w:sz w:val="17"/>
                          </w:rPr>
                          <w:t>BirdLife</w:t>
                        </w:r>
                        <w:r>
                          <w:rPr>
                            <w:sz w:val="17"/>
                          </w:rPr>
                          <w:t>,</w:t>
                        </w:r>
                        <w:r>
                          <w:rPr>
                            <w:spacing w:val="-8"/>
                            <w:sz w:val="17"/>
                          </w:rPr>
                          <w:t xml:space="preserve"> </w:t>
                        </w:r>
                        <w:r>
                          <w:rPr>
                            <w:sz w:val="17"/>
                          </w:rPr>
                          <w:t>a</w:t>
                        </w:r>
                        <w:r>
                          <w:rPr>
                            <w:spacing w:val="-7"/>
                            <w:sz w:val="17"/>
                          </w:rPr>
                          <w:t xml:space="preserve"> </w:t>
                        </w:r>
                        <w:r>
                          <w:rPr>
                            <w:sz w:val="17"/>
                          </w:rPr>
                          <w:t>quarterly</w:t>
                        </w:r>
                        <w:r>
                          <w:rPr>
                            <w:spacing w:val="-7"/>
                            <w:sz w:val="17"/>
                          </w:rPr>
                          <w:t xml:space="preserve"> </w:t>
                        </w:r>
                        <w:r>
                          <w:rPr>
                            <w:sz w:val="17"/>
                          </w:rPr>
                          <w:t>magazine</w:t>
                        </w:r>
                        <w:r>
                          <w:rPr>
                            <w:spacing w:val="-9"/>
                            <w:sz w:val="17"/>
                          </w:rPr>
                          <w:t xml:space="preserve"> </w:t>
                        </w:r>
                        <w:r>
                          <w:rPr>
                            <w:sz w:val="17"/>
                          </w:rPr>
                          <w:t>for</w:t>
                        </w:r>
                        <w:r>
                          <w:rPr>
                            <w:spacing w:val="-9"/>
                            <w:sz w:val="17"/>
                          </w:rPr>
                          <w:t xml:space="preserve"> </w:t>
                        </w:r>
                        <w:r>
                          <w:rPr>
                            <w:sz w:val="17"/>
                          </w:rPr>
                          <w:t>all</w:t>
                        </w:r>
                        <w:r>
                          <w:rPr>
                            <w:spacing w:val="-8"/>
                            <w:sz w:val="17"/>
                          </w:rPr>
                          <w:t xml:space="preserve"> </w:t>
                        </w:r>
                        <w:r>
                          <w:rPr>
                            <w:sz w:val="17"/>
                          </w:rPr>
                          <w:t>members;</w:t>
                        </w:r>
                        <w:r>
                          <w:rPr>
                            <w:spacing w:val="-8"/>
                            <w:sz w:val="17"/>
                          </w:rPr>
                          <w:t xml:space="preserve"> </w:t>
                        </w:r>
                        <w:r>
                          <w:rPr>
                            <w:i/>
                            <w:sz w:val="17"/>
                          </w:rPr>
                          <w:t>Conservation</w:t>
                        </w:r>
                        <w:r>
                          <w:rPr>
                            <w:i/>
                            <w:spacing w:val="-11"/>
                            <w:sz w:val="17"/>
                          </w:rPr>
                          <w:t xml:space="preserve"> </w:t>
                        </w:r>
                        <w:r>
                          <w:rPr>
                            <w:i/>
                            <w:sz w:val="17"/>
                          </w:rPr>
                          <w:t>Statements</w:t>
                        </w:r>
                        <w:r>
                          <w:rPr>
                            <w:sz w:val="17"/>
                          </w:rPr>
                          <w:t>;</w:t>
                        </w:r>
                        <w:r>
                          <w:rPr>
                            <w:spacing w:val="-10"/>
                            <w:sz w:val="17"/>
                          </w:rPr>
                          <w:t xml:space="preserve"> </w:t>
                        </w:r>
                        <w:r>
                          <w:rPr>
                            <w:i/>
                            <w:sz w:val="17"/>
                          </w:rPr>
                          <w:t>BirdLife</w:t>
                        </w:r>
                        <w:r>
                          <w:rPr>
                            <w:i/>
                            <w:spacing w:val="-9"/>
                            <w:sz w:val="17"/>
                          </w:rPr>
                          <w:t xml:space="preserve"> </w:t>
                        </w:r>
                        <w:r>
                          <w:rPr>
                            <w:i/>
                            <w:sz w:val="17"/>
                          </w:rPr>
                          <w:t>Australia Monographs</w:t>
                        </w:r>
                        <w:r>
                          <w:rPr>
                            <w:sz w:val="17"/>
                          </w:rPr>
                          <w:t xml:space="preserve">; the </w:t>
                        </w:r>
                        <w:r>
                          <w:rPr>
                            <w:i/>
                            <w:sz w:val="17"/>
                          </w:rPr>
                          <w:t>BirdLife Australia Report series</w:t>
                        </w:r>
                        <w:r>
                          <w:rPr>
                            <w:sz w:val="17"/>
                          </w:rPr>
                          <w:t xml:space="preserve">; and the </w:t>
                        </w:r>
                        <w:r>
                          <w:rPr>
                            <w:i/>
                            <w:sz w:val="17"/>
                          </w:rPr>
                          <w:t>Handbook of Australian, New Zealand and Antarctic</w:t>
                        </w:r>
                        <w:r>
                          <w:rPr>
                            <w:i/>
                            <w:spacing w:val="-15"/>
                            <w:sz w:val="17"/>
                          </w:rPr>
                          <w:t xml:space="preserve"> </w:t>
                        </w:r>
                        <w:r>
                          <w:rPr>
                            <w:i/>
                            <w:sz w:val="17"/>
                          </w:rPr>
                          <w:t>Birds.</w:t>
                        </w:r>
                        <w:r>
                          <w:rPr>
                            <w:i/>
                            <w:spacing w:val="-16"/>
                            <w:sz w:val="17"/>
                          </w:rPr>
                          <w:t xml:space="preserve"> </w:t>
                        </w:r>
                        <w:r>
                          <w:rPr>
                            <w:sz w:val="17"/>
                          </w:rPr>
                          <w:t>It</w:t>
                        </w:r>
                        <w:r>
                          <w:rPr>
                            <w:spacing w:val="-17"/>
                            <w:sz w:val="17"/>
                          </w:rPr>
                          <w:t xml:space="preserve"> </w:t>
                        </w:r>
                        <w:r>
                          <w:rPr>
                            <w:sz w:val="17"/>
                          </w:rPr>
                          <w:t>also</w:t>
                        </w:r>
                        <w:r>
                          <w:rPr>
                            <w:spacing w:val="-15"/>
                            <w:sz w:val="17"/>
                          </w:rPr>
                          <w:t xml:space="preserve"> </w:t>
                        </w:r>
                        <w:r>
                          <w:rPr>
                            <w:sz w:val="17"/>
                          </w:rPr>
                          <w:t>maintains</w:t>
                        </w:r>
                        <w:r>
                          <w:rPr>
                            <w:spacing w:val="-14"/>
                            <w:sz w:val="17"/>
                          </w:rPr>
                          <w:t xml:space="preserve"> </w:t>
                        </w:r>
                        <w:r>
                          <w:rPr>
                            <w:sz w:val="17"/>
                          </w:rPr>
                          <w:t>a</w:t>
                        </w:r>
                        <w:r>
                          <w:rPr>
                            <w:spacing w:val="-16"/>
                            <w:sz w:val="17"/>
                          </w:rPr>
                          <w:t xml:space="preserve"> </w:t>
                        </w:r>
                        <w:r>
                          <w:rPr>
                            <w:sz w:val="17"/>
                          </w:rPr>
                          <w:t>comprehensive</w:t>
                        </w:r>
                        <w:r>
                          <w:rPr>
                            <w:spacing w:val="-16"/>
                            <w:sz w:val="17"/>
                          </w:rPr>
                          <w:t xml:space="preserve"> </w:t>
                        </w:r>
                        <w:r>
                          <w:rPr>
                            <w:sz w:val="17"/>
                          </w:rPr>
                          <w:t>ornithological</w:t>
                        </w:r>
                        <w:r>
                          <w:rPr>
                            <w:spacing w:val="-15"/>
                            <w:sz w:val="17"/>
                          </w:rPr>
                          <w:t xml:space="preserve"> </w:t>
                        </w:r>
                        <w:r>
                          <w:rPr>
                            <w:sz w:val="17"/>
                          </w:rPr>
                          <w:t>library</w:t>
                        </w:r>
                        <w:r>
                          <w:rPr>
                            <w:spacing w:val="-14"/>
                            <w:sz w:val="17"/>
                          </w:rPr>
                          <w:t xml:space="preserve"> </w:t>
                        </w:r>
                        <w:r>
                          <w:rPr>
                            <w:sz w:val="17"/>
                          </w:rPr>
                          <w:t>and</w:t>
                        </w:r>
                        <w:r>
                          <w:rPr>
                            <w:spacing w:val="-15"/>
                            <w:sz w:val="17"/>
                          </w:rPr>
                          <w:t xml:space="preserve"> </w:t>
                        </w:r>
                        <w:r>
                          <w:rPr>
                            <w:sz w:val="17"/>
                          </w:rPr>
                          <w:t>several</w:t>
                        </w:r>
                        <w:r>
                          <w:rPr>
                            <w:spacing w:val="-15"/>
                            <w:sz w:val="17"/>
                          </w:rPr>
                          <w:t xml:space="preserve"> </w:t>
                        </w:r>
                        <w:r>
                          <w:rPr>
                            <w:sz w:val="17"/>
                          </w:rPr>
                          <w:t>scientific</w:t>
                        </w:r>
                        <w:r>
                          <w:rPr>
                            <w:spacing w:val="-14"/>
                            <w:sz w:val="17"/>
                          </w:rPr>
                          <w:t xml:space="preserve"> </w:t>
                        </w:r>
                        <w:r>
                          <w:rPr>
                            <w:sz w:val="17"/>
                          </w:rPr>
                          <w:t>databases covering bird distribution and</w:t>
                        </w:r>
                        <w:r>
                          <w:rPr>
                            <w:spacing w:val="-2"/>
                            <w:sz w:val="17"/>
                          </w:rPr>
                          <w:t xml:space="preserve"> </w:t>
                        </w:r>
                        <w:r>
                          <w:rPr>
                            <w:sz w:val="17"/>
                          </w:rPr>
                          <w:t>biology.</w:t>
                        </w:r>
                      </w:p>
                      <w:p w14:paraId="6A2FCC35" w14:textId="77777777" w:rsidR="00E3319D" w:rsidRDefault="00E3319D">
                        <w:pPr>
                          <w:spacing w:before="7"/>
                          <w:rPr>
                            <w:sz w:val="16"/>
                          </w:rPr>
                        </w:pPr>
                      </w:p>
                      <w:p w14:paraId="46BA0E35" w14:textId="77777777" w:rsidR="00E3319D" w:rsidRDefault="00E3319D">
                        <w:pPr>
                          <w:spacing w:line="276" w:lineRule="auto"/>
                          <w:ind w:right="19"/>
                          <w:jc w:val="both"/>
                          <w:rPr>
                            <w:sz w:val="17"/>
                          </w:rPr>
                        </w:pPr>
                        <w:r>
                          <w:rPr>
                            <w:sz w:val="17"/>
                          </w:rPr>
                          <w:t>Membership</w:t>
                        </w:r>
                        <w:r>
                          <w:rPr>
                            <w:spacing w:val="-15"/>
                            <w:sz w:val="17"/>
                          </w:rPr>
                          <w:t xml:space="preserve"> </w:t>
                        </w:r>
                        <w:r>
                          <w:rPr>
                            <w:sz w:val="17"/>
                          </w:rPr>
                          <w:t>of</w:t>
                        </w:r>
                        <w:r>
                          <w:rPr>
                            <w:spacing w:val="-14"/>
                            <w:sz w:val="17"/>
                          </w:rPr>
                          <w:t xml:space="preserve"> </w:t>
                        </w:r>
                        <w:r>
                          <w:rPr>
                            <w:sz w:val="17"/>
                          </w:rPr>
                          <w:t>BirdLife</w:t>
                        </w:r>
                        <w:r>
                          <w:rPr>
                            <w:spacing w:val="-14"/>
                            <w:sz w:val="17"/>
                          </w:rPr>
                          <w:t xml:space="preserve"> </w:t>
                        </w:r>
                        <w:r>
                          <w:rPr>
                            <w:sz w:val="17"/>
                          </w:rPr>
                          <w:t>Australia</w:t>
                        </w:r>
                        <w:r>
                          <w:rPr>
                            <w:spacing w:val="-13"/>
                            <w:sz w:val="17"/>
                          </w:rPr>
                          <w:t xml:space="preserve"> </w:t>
                        </w:r>
                        <w:r>
                          <w:rPr>
                            <w:sz w:val="17"/>
                          </w:rPr>
                          <w:t>is</w:t>
                        </w:r>
                        <w:r>
                          <w:rPr>
                            <w:spacing w:val="-13"/>
                            <w:sz w:val="17"/>
                          </w:rPr>
                          <w:t xml:space="preserve"> </w:t>
                        </w:r>
                        <w:r>
                          <w:rPr>
                            <w:sz w:val="17"/>
                          </w:rPr>
                          <w:t>open</w:t>
                        </w:r>
                        <w:r>
                          <w:rPr>
                            <w:spacing w:val="-14"/>
                            <w:sz w:val="17"/>
                          </w:rPr>
                          <w:t xml:space="preserve"> </w:t>
                        </w:r>
                        <w:r>
                          <w:rPr>
                            <w:sz w:val="17"/>
                          </w:rPr>
                          <w:t>to</w:t>
                        </w:r>
                        <w:r>
                          <w:rPr>
                            <w:spacing w:val="-13"/>
                            <w:sz w:val="17"/>
                          </w:rPr>
                          <w:t xml:space="preserve"> </w:t>
                        </w:r>
                        <w:r>
                          <w:rPr>
                            <w:sz w:val="17"/>
                          </w:rPr>
                          <w:t>anyone</w:t>
                        </w:r>
                        <w:r>
                          <w:rPr>
                            <w:spacing w:val="-14"/>
                            <w:sz w:val="17"/>
                          </w:rPr>
                          <w:t xml:space="preserve"> </w:t>
                        </w:r>
                        <w:r>
                          <w:rPr>
                            <w:sz w:val="17"/>
                          </w:rPr>
                          <w:t>interested</w:t>
                        </w:r>
                        <w:r>
                          <w:rPr>
                            <w:spacing w:val="-15"/>
                            <w:sz w:val="17"/>
                          </w:rPr>
                          <w:t xml:space="preserve"> </w:t>
                        </w:r>
                        <w:r>
                          <w:rPr>
                            <w:sz w:val="17"/>
                          </w:rPr>
                          <w:t>in</w:t>
                        </w:r>
                        <w:r>
                          <w:rPr>
                            <w:spacing w:val="-13"/>
                            <w:sz w:val="17"/>
                          </w:rPr>
                          <w:t xml:space="preserve"> </w:t>
                        </w:r>
                        <w:r>
                          <w:rPr>
                            <w:sz w:val="17"/>
                          </w:rPr>
                          <w:t>birds</w:t>
                        </w:r>
                        <w:r>
                          <w:rPr>
                            <w:spacing w:val="-13"/>
                            <w:sz w:val="17"/>
                          </w:rPr>
                          <w:t xml:space="preserve"> </w:t>
                        </w:r>
                        <w:r>
                          <w:rPr>
                            <w:sz w:val="17"/>
                          </w:rPr>
                          <w:t>and</w:t>
                        </w:r>
                        <w:r>
                          <w:rPr>
                            <w:spacing w:val="-15"/>
                            <w:sz w:val="17"/>
                          </w:rPr>
                          <w:t xml:space="preserve"> </w:t>
                        </w:r>
                        <w:r>
                          <w:rPr>
                            <w:sz w:val="17"/>
                          </w:rPr>
                          <w:t>their</w:t>
                        </w:r>
                        <w:r>
                          <w:rPr>
                            <w:spacing w:val="-14"/>
                            <w:sz w:val="17"/>
                          </w:rPr>
                          <w:t xml:space="preserve"> </w:t>
                        </w:r>
                        <w:r>
                          <w:rPr>
                            <w:sz w:val="17"/>
                          </w:rPr>
                          <w:t>habitats,</w:t>
                        </w:r>
                        <w:r>
                          <w:rPr>
                            <w:spacing w:val="-13"/>
                            <w:sz w:val="17"/>
                          </w:rPr>
                          <w:t xml:space="preserve"> </w:t>
                        </w:r>
                        <w:r>
                          <w:rPr>
                            <w:sz w:val="17"/>
                          </w:rPr>
                          <w:t>and</w:t>
                        </w:r>
                        <w:r>
                          <w:rPr>
                            <w:spacing w:val="-15"/>
                            <w:sz w:val="17"/>
                          </w:rPr>
                          <w:t xml:space="preserve"> </w:t>
                        </w:r>
                        <w:r>
                          <w:rPr>
                            <w:sz w:val="17"/>
                          </w:rPr>
                          <w:t>concerned about the future of our avifauna. For further information about membership, subscriptions and database access,</w:t>
                        </w:r>
                        <w:r>
                          <w:rPr>
                            <w:spacing w:val="-4"/>
                            <w:sz w:val="17"/>
                          </w:rPr>
                          <w:t xml:space="preserve"> </w:t>
                        </w:r>
                        <w:r>
                          <w:rPr>
                            <w:sz w:val="17"/>
                          </w:rPr>
                          <w:t>contact</w:t>
                        </w:r>
                      </w:p>
                      <w:p w14:paraId="6ABFD1E1" w14:textId="77777777" w:rsidR="00E3319D" w:rsidRDefault="00E3319D">
                        <w:pPr>
                          <w:spacing w:before="5"/>
                          <w:rPr>
                            <w:sz w:val="16"/>
                          </w:rPr>
                        </w:pPr>
                      </w:p>
                      <w:p w14:paraId="5BE3A1A4" w14:textId="77777777" w:rsidR="00E3319D" w:rsidRDefault="00E3319D">
                        <w:pPr>
                          <w:rPr>
                            <w:b/>
                            <w:sz w:val="17"/>
                          </w:rPr>
                        </w:pPr>
                        <w:r>
                          <w:rPr>
                            <w:b/>
                            <w:sz w:val="17"/>
                          </w:rPr>
                          <w:t>BirdLife Australia</w:t>
                        </w:r>
                      </w:p>
                      <w:p w14:paraId="46BD08EA" w14:textId="77777777" w:rsidR="00E3319D" w:rsidRDefault="00E3319D">
                        <w:pPr>
                          <w:spacing w:before="31"/>
                          <w:rPr>
                            <w:b/>
                            <w:sz w:val="17"/>
                          </w:rPr>
                        </w:pPr>
                        <w:r>
                          <w:rPr>
                            <w:b/>
                            <w:sz w:val="17"/>
                          </w:rPr>
                          <w:t>60 Leicester Street, Suite 2-05</w:t>
                        </w:r>
                      </w:p>
                      <w:p w14:paraId="5D0BC7E8" w14:textId="77777777" w:rsidR="00E3319D" w:rsidRDefault="00E3319D">
                        <w:pPr>
                          <w:tabs>
                            <w:tab w:val="left" w:pos="1439"/>
                          </w:tabs>
                          <w:spacing w:before="31"/>
                          <w:rPr>
                            <w:b/>
                            <w:sz w:val="17"/>
                          </w:rPr>
                        </w:pPr>
                        <w:r>
                          <w:rPr>
                            <w:b/>
                            <w:sz w:val="17"/>
                          </w:rPr>
                          <w:t>Carlton</w:t>
                        </w:r>
                        <w:r>
                          <w:rPr>
                            <w:b/>
                            <w:sz w:val="17"/>
                          </w:rPr>
                          <w:tab/>
                          <w:t>VIC</w:t>
                        </w:r>
                        <w:r>
                          <w:rPr>
                            <w:b/>
                            <w:spacing w:val="-3"/>
                            <w:sz w:val="17"/>
                          </w:rPr>
                          <w:t xml:space="preserve"> </w:t>
                        </w:r>
                        <w:r>
                          <w:rPr>
                            <w:b/>
                            <w:sz w:val="17"/>
                          </w:rPr>
                          <w:t>3053</w:t>
                        </w:r>
                      </w:p>
                    </w:txbxContent>
                  </v:textbox>
                </v:shape>
                <v:shape id="Text Box 168" o:spid="_x0000_s1030" type="#_x0000_t202" style="position:absolute;left:158;top:4250;width:696;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4785EA37" w14:textId="77777777" w:rsidR="00E3319D" w:rsidRDefault="00E3319D">
                        <w:pPr>
                          <w:rPr>
                            <w:b/>
                            <w:sz w:val="17"/>
                          </w:rPr>
                        </w:pPr>
                        <w:r>
                          <w:rPr>
                            <w:b/>
                            <w:sz w:val="17"/>
                          </w:rPr>
                          <w:t>Tel:</w:t>
                        </w:r>
                      </w:p>
                      <w:p w14:paraId="7777243B" w14:textId="77777777" w:rsidR="00E3319D" w:rsidRDefault="00E3319D">
                        <w:pPr>
                          <w:spacing w:before="31"/>
                          <w:rPr>
                            <w:b/>
                            <w:sz w:val="17"/>
                          </w:rPr>
                        </w:pPr>
                        <w:r>
                          <w:rPr>
                            <w:b/>
                            <w:sz w:val="17"/>
                          </w:rPr>
                          <w:t>E-mail:</w:t>
                        </w:r>
                      </w:p>
                    </w:txbxContent>
                  </v:textbox>
                </v:shape>
                <v:shape id="Text Box 167" o:spid="_x0000_s1031" type="#_x0000_t202" style="position:absolute;left:1598;top:4250;width:191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4E515BA2" w14:textId="77777777" w:rsidR="00E3319D" w:rsidRDefault="00E3319D">
                        <w:pPr>
                          <w:rPr>
                            <w:b/>
                            <w:sz w:val="17"/>
                          </w:rPr>
                        </w:pPr>
                        <w:r>
                          <w:rPr>
                            <w:b/>
                            <w:sz w:val="17"/>
                          </w:rPr>
                          <w:t>(03) 9347 0757</w:t>
                        </w:r>
                      </w:p>
                      <w:p w14:paraId="223538C2" w14:textId="77777777" w:rsidR="00E3319D" w:rsidRDefault="00C73D27">
                        <w:pPr>
                          <w:spacing w:before="31"/>
                          <w:rPr>
                            <w:b/>
                            <w:sz w:val="17"/>
                          </w:rPr>
                        </w:pPr>
                        <w:hyperlink r:id="rId13">
                          <w:r w:rsidR="00E3319D">
                            <w:rPr>
                              <w:b/>
                              <w:sz w:val="17"/>
                            </w:rPr>
                            <w:t>info@birdlife.org.au</w:t>
                          </w:r>
                        </w:hyperlink>
                      </w:p>
                    </w:txbxContent>
                  </v:textbox>
                </v:shape>
                <w10:anchorlock/>
              </v:group>
            </w:pict>
          </mc:Fallback>
        </mc:AlternateContent>
      </w:r>
    </w:p>
    <w:p w14:paraId="3F985A90" w14:textId="77777777" w:rsidR="00BB15D5" w:rsidRDefault="00BB15D5">
      <w:pPr>
        <w:pStyle w:val="BodyText"/>
        <w:spacing w:before="9"/>
        <w:rPr>
          <w:sz w:val="16"/>
        </w:rPr>
      </w:pPr>
    </w:p>
    <w:p w14:paraId="52D7283E" w14:textId="77777777" w:rsidR="00BB15D5" w:rsidRDefault="007878E5">
      <w:pPr>
        <w:ind w:left="220"/>
        <w:jc w:val="both"/>
        <w:rPr>
          <w:sz w:val="16"/>
        </w:rPr>
      </w:pPr>
      <w:r>
        <w:rPr>
          <w:sz w:val="16"/>
        </w:rPr>
        <w:t>© BirdLife</w:t>
      </w:r>
      <w:r>
        <w:rPr>
          <w:spacing w:val="-6"/>
          <w:sz w:val="16"/>
        </w:rPr>
        <w:t xml:space="preserve"> </w:t>
      </w:r>
      <w:r>
        <w:rPr>
          <w:sz w:val="16"/>
        </w:rPr>
        <w:t>Australia</w:t>
      </w:r>
    </w:p>
    <w:p w14:paraId="232FBBE0" w14:textId="77777777" w:rsidR="00BB15D5" w:rsidRDefault="007878E5">
      <w:pPr>
        <w:spacing w:before="55" w:line="307" w:lineRule="auto"/>
        <w:ind w:left="220" w:right="574"/>
        <w:jc w:val="both"/>
        <w:rPr>
          <w:sz w:val="16"/>
        </w:rPr>
      </w:pPr>
      <w:r>
        <w:rPr>
          <w:sz w:val="16"/>
        </w:rPr>
        <w:t>This report is copyright. Apart from any fair dealings for the purposes of private study, research, criticism, or review as permitted under the Copyright Act, no part may be reproduced, stored in a retrieval system, or transmitted, in any form or by means, electronic, mechanical, photocopying, recording, or otherwise without prior written permission. Enquiries to BirdLife Australia.</w:t>
      </w:r>
    </w:p>
    <w:p w14:paraId="794742AF" w14:textId="77777777" w:rsidR="00BB15D5" w:rsidRDefault="007878E5">
      <w:pPr>
        <w:spacing w:before="125"/>
        <w:ind w:left="220"/>
        <w:rPr>
          <w:b/>
          <w:sz w:val="16"/>
        </w:rPr>
      </w:pPr>
      <w:r>
        <w:rPr>
          <w:b/>
          <w:sz w:val="16"/>
        </w:rPr>
        <w:t>Recommended citation:</w:t>
      </w:r>
    </w:p>
    <w:p w14:paraId="3DD62A43" w14:textId="2D2E89A0" w:rsidR="00BB15D5" w:rsidRDefault="007878E5">
      <w:pPr>
        <w:spacing w:before="175" w:line="309" w:lineRule="auto"/>
        <w:ind w:left="220" w:right="570"/>
        <w:jc w:val="both"/>
        <w:rPr>
          <w:sz w:val="16"/>
        </w:rPr>
      </w:pPr>
      <w:r>
        <w:rPr>
          <w:sz w:val="16"/>
        </w:rPr>
        <w:t>BirdLife</w:t>
      </w:r>
      <w:r>
        <w:rPr>
          <w:spacing w:val="-13"/>
          <w:sz w:val="16"/>
        </w:rPr>
        <w:t xml:space="preserve"> </w:t>
      </w:r>
      <w:r>
        <w:rPr>
          <w:sz w:val="16"/>
        </w:rPr>
        <w:t>Australia.</w:t>
      </w:r>
      <w:r>
        <w:rPr>
          <w:spacing w:val="-8"/>
          <w:sz w:val="16"/>
        </w:rPr>
        <w:t xml:space="preserve"> </w:t>
      </w:r>
      <w:r>
        <w:rPr>
          <w:sz w:val="16"/>
        </w:rPr>
        <w:t>201</w:t>
      </w:r>
      <w:r w:rsidR="00A25FEE">
        <w:rPr>
          <w:sz w:val="16"/>
        </w:rPr>
        <w:t>8</w:t>
      </w:r>
      <w:r>
        <w:rPr>
          <w:sz w:val="16"/>
        </w:rPr>
        <w:t>.</w:t>
      </w:r>
      <w:r>
        <w:rPr>
          <w:spacing w:val="-12"/>
          <w:sz w:val="16"/>
        </w:rPr>
        <w:t xml:space="preserve"> </w:t>
      </w:r>
      <w:r>
        <w:rPr>
          <w:sz w:val="16"/>
        </w:rPr>
        <w:t>A</w:t>
      </w:r>
      <w:r>
        <w:rPr>
          <w:spacing w:val="-9"/>
          <w:sz w:val="16"/>
        </w:rPr>
        <w:t xml:space="preserve"> </w:t>
      </w:r>
      <w:r>
        <w:rPr>
          <w:sz w:val="16"/>
        </w:rPr>
        <w:t>stocktake</w:t>
      </w:r>
      <w:r>
        <w:rPr>
          <w:spacing w:val="-13"/>
          <w:sz w:val="16"/>
        </w:rPr>
        <w:t xml:space="preserve"> </w:t>
      </w:r>
      <w:r>
        <w:rPr>
          <w:sz w:val="16"/>
        </w:rPr>
        <w:t>of</w:t>
      </w:r>
      <w:r>
        <w:rPr>
          <w:spacing w:val="-9"/>
          <w:sz w:val="16"/>
        </w:rPr>
        <w:t xml:space="preserve"> </w:t>
      </w:r>
      <w:r>
        <w:rPr>
          <w:sz w:val="16"/>
        </w:rPr>
        <w:t>recovery</w:t>
      </w:r>
      <w:r>
        <w:rPr>
          <w:spacing w:val="-10"/>
          <w:sz w:val="16"/>
        </w:rPr>
        <w:t xml:space="preserve"> </w:t>
      </w:r>
      <w:r>
        <w:rPr>
          <w:sz w:val="16"/>
        </w:rPr>
        <w:t>activities</w:t>
      </w:r>
      <w:r>
        <w:rPr>
          <w:spacing w:val="-9"/>
          <w:sz w:val="16"/>
        </w:rPr>
        <w:t xml:space="preserve"> </w:t>
      </w:r>
      <w:r>
        <w:rPr>
          <w:sz w:val="16"/>
        </w:rPr>
        <w:t>undertaken</w:t>
      </w:r>
      <w:r>
        <w:rPr>
          <w:spacing w:val="-11"/>
          <w:sz w:val="16"/>
        </w:rPr>
        <w:t xml:space="preserve"> </w:t>
      </w:r>
      <w:r>
        <w:rPr>
          <w:sz w:val="16"/>
        </w:rPr>
        <w:t>for</w:t>
      </w:r>
      <w:r>
        <w:rPr>
          <w:spacing w:val="-9"/>
          <w:sz w:val="16"/>
        </w:rPr>
        <w:t xml:space="preserve"> </w:t>
      </w:r>
      <w:r>
        <w:rPr>
          <w:sz w:val="16"/>
        </w:rPr>
        <w:t>the</w:t>
      </w:r>
      <w:r>
        <w:rPr>
          <w:spacing w:val="-10"/>
          <w:sz w:val="16"/>
        </w:rPr>
        <w:t xml:space="preserve"> </w:t>
      </w:r>
      <w:r>
        <w:rPr>
          <w:sz w:val="16"/>
        </w:rPr>
        <w:t>Orange-bellied</w:t>
      </w:r>
      <w:r>
        <w:rPr>
          <w:spacing w:val="-7"/>
          <w:sz w:val="16"/>
        </w:rPr>
        <w:t xml:space="preserve"> </w:t>
      </w:r>
      <w:r>
        <w:rPr>
          <w:sz w:val="16"/>
        </w:rPr>
        <w:t>Parrot</w:t>
      </w:r>
      <w:r>
        <w:rPr>
          <w:spacing w:val="-9"/>
          <w:sz w:val="16"/>
        </w:rPr>
        <w:t xml:space="preserve"> </w:t>
      </w:r>
      <w:r>
        <w:rPr>
          <w:sz w:val="16"/>
        </w:rPr>
        <w:t>(</w:t>
      </w:r>
      <w:r>
        <w:rPr>
          <w:i/>
          <w:sz w:val="16"/>
        </w:rPr>
        <w:t>Neophema chrysogaster</w:t>
      </w:r>
      <w:r>
        <w:rPr>
          <w:sz w:val="16"/>
        </w:rPr>
        <w:t>). Unpublished report for the Department of Environment and Energy by BirdLife</w:t>
      </w:r>
      <w:r>
        <w:rPr>
          <w:spacing w:val="-23"/>
          <w:sz w:val="16"/>
        </w:rPr>
        <w:t xml:space="preserve"> </w:t>
      </w:r>
      <w:r>
        <w:rPr>
          <w:sz w:val="16"/>
        </w:rPr>
        <w:t>Australia.</w:t>
      </w:r>
    </w:p>
    <w:p w14:paraId="5C201B63" w14:textId="77777777" w:rsidR="00BB15D5" w:rsidRDefault="007878E5">
      <w:pPr>
        <w:spacing w:before="118"/>
        <w:ind w:left="220"/>
        <w:rPr>
          <w:sz w:val="16"/>
        </w:rPr>
      </w:pPr>
      <w:r>
        <w:rPr>
          <w:sz w:val="16"/>
        </w:rPr>
        <w:t>This report was prepared by BirdLife Australia under contract to the Department of Environment and Energy.</w:t>
      </w:r>
    </w:p>
    <w:p w14:paraId="56C79701" w14:textId="77777777" w:rsidR="00BB15D5" w:rsidRDefault="007878E5">
      <w:pPr>
        <w:spacing w:before="175"/>
        <w:ind w:left="220"/>
        <w:rPr>
          <w:b/>
          <w:sz w:val="16"/>
        </w:rPr>
      </w:pPr>
      <w:r>
        <w:rPr>
          <w:b/>
          <w:sz w:val="16"/>
        </w:rPr>
        <w:t>Disclaimers:</w:t>
      </w:r>
    </w:p>
    <w:p w14:paraId="41F8ECBC" w14:textId="77777777" w:rsidR="00BB15D5" w:rsidRDefault="007878E5">
      <w:pPr>
        <w:spacing w:before="56" w:line="309" w:lineRule="auto"/>
        <w:ind w:left="220" w:right="573"/>
        <w:jc w:val="both"/>
        <w:rPr>
          <w:sz w:val="16"/>
        </w:rPr>
      </w:pPr>
      <w:r>
        <w:rPr>
          <w:sz w:val="16"/>
        </w:rPr>
        <w:t>This publication may be of assistance to you and every effort has been undertaken to ensure that the information presented within is accurate. BirdLife Australia does not guarantee that the publication is without flaw</w:t>
      </w:r>
      <w:r>
        <w:rPr>
          <w:spacing w:val="-6"/>
          <w:sz w:val="16"/>
        </w:rPr>
        <w:t xml:space="preserve"> </w:t>
      </w:r>
      <w:r>
        <w:rPr>
          <w:sz w:val="16"/>
        </w:rPr>
        <w:t>of</w:t>
      </w:r>
      <w:r>
        <w:rPr>
          <w:spacing w:val="-5"/>
          <w:sz w:val="16"/>
        </w:rPr>
        <w:t xml:space="preserve"> </w:t>
      </w:r>
      <w:r>
        <w:rPr>
          <w:sz w:val="16"/>
        </w:rPr>
        <w:t>any</w:t>
      </w:r>
      <w:r>
        <w:rPr>
          <w:spacing w:val="-8"/>
          <w:sz w:val="16"/>
        </w:rPr>
        <w:t xml:space="preserve"> </w:t>
      </w:r>
      <w:r>
        <w:rPr>
          <w:sz w:val="16"/>
        </w:rPr>
        <w:t>kind</w:t>
      </w:r>
      <w:r>
        <w:rPr>
          <w:spacing w:val="-5"/>
          <w:sz w:val="16"/>
        </w:rPr>
        <w:t xml:space="preserve"> </w:t>
      </w:r>
      <w:r>
        <w:rPr>
          <w:sz w:val="16"/>
        </w:rPr>
        <w:t>or</w:t>
      </w:r>
      <w:r>
        <w:rPr>
          <w:spacing w:val="-5"/>
          <w:sz w:val="16"/>
        </w:rPr>
        <w:t xml:space="preserve"> </w:t>
      </w:r>
      <w:r>
        <w:rPr>
          <w:sz w:val="16"/>
        </w:rPr>
        <w:t>is</w:t>
      </w:r>
      <w:r>
        <w:rPr>
          <w:spacing w:val="-6"/>
          <w:sz w:val="16"/>
        </w:rPr>
        <w:t xml:space="preserve"> </w:t>
      </w:r>
      <w:r>
        <w:rPr>
          <w:sz w:val="16"/>
        </w:rPr>
        <w:t>wholly</w:t>
      </w:r>
      <w:r>
        <w:rPr>
          <w:spacing w:val="-5"/>
          <w:sz w:val="16"/>
        </w:rPr>
        <w:t xml:space="preserve"> </w:t>
      </w:r>
      <w:r>
        <w:rPr>
          <w:sz w:val="16"/>
        </w:rPr>
        <w:t>appropriate</w:t>
      </w:r>
      <w:r>
        <w:rPr>
          <w:spacing w:val="-6"/>
          <w:sz w:val="16"/>
        </w:rPr>
        <w:t xml:space="preserve"> </w:t>
      </w:r>
      <w:r>
        <w:rPr>
          <w:sz w:val="16"/>
        </w:rPr>
        <w:t>for</w:t>
      </w:r>
      <w:r>
        <w:rPr>
          <w:spacing w:val="-7"/>
          <w:sz w:val="16"/>
        </w:rPr>
        <w:t xml:space="preserve"> </w:t>
      </w:r>
      <w:r>
        <w:rPr>
          <w:sz w:val="16"/>
        </w:rPr>
        <w:t>your</w:t>
      </w:r>
      <w:r>
        <w:rPr>
          <w:spacing w:val="-5"/>
          <w:sz w:val="16"/>
        </w:rPr>
        <w:t xml:space="preserve"> </w:t>
      </w:r>
      <w:r>
        <w:rPr>
          <w:sz w:val="16"/>
        </w:rPr>
        <w:t>particular</w:t>
      </w:r>
      <w:r>
        <w:rPr>
          <w:spacing w:val="-6"/>
          <w:sz w:val="16"/>
        </w:rPr>
        <w:t xml:space="preserve"> </w:t>
      </w:r>
      <w:r>
        <w:rPr>
          <w:sz w:val="16"/>
        </w:rPr>
        <w:t>purposes</w:t>
      </w:r>
      <w:r>
        <w:rPr>
          <w:spacing w:val="-6"/>
          <w:sz w:val="16"/>
        </w:rPr>
        <w:t xml:space="preserve"> </w:t>
      </w:r>
      <w:r>
        <w:rPr>
          <w:sz w:val="16"/>
        </w:rPr>
        <w:t>and</w:t>
      </w:r>
      <w:r>
        <w:rPr>
          <w:spacing w:val="-5"/>
          <w:sz w:val="16"/>
        </w:rPr>
        <w:t xml:space="preserve"> </w:t>
      </w:r>
      <w:r>
        <w:rPr>
          <w:sz w:val="16"/>
        </w:rPr>
        <w:t>therefore</w:t>
      </w:r>
      <w:r>
        <w:rPr>
          <w:spacing w:val="-6"/>
          <w:sz w:val="16"/>
        </w:rPr>
        <w:t xml:space="preserve"> </w:t>
      </w:r>
      <w:r>
        <w:rPr>
          <w:sz w:val="16"/>
        </w:rPr>
        <w:t>disclaims</w:t>
      </w:r>
      <w:r>
        <w:rPr>
          <w:spacing w:val="-4"/>
          <w:sz w:val="16"/>
        </w:rPr>
        <w:t xml:space="preserve"> </w:t>
      </w:r>
      <w:r>
        <w:rPr>
          <w:sz w:val="16"/>
        </w:rPr>
        <w:t>all</w:t>
      </w:r>
      <w:r>
        <w:rPr>
          <w:spacing w:val="-7"/>
          <w:sz w:val="16"/>
        </w:rPr>
        <w:t xml:space="preserve"> </w:t>
      </w:r>
      <w:r>
        <w:rPr>
          <w:sz w:val="16"/>
        </w:rPr>
        <w:t>liability</w:t>
      </w:r>
      <w:r>
        <w:rPr>
          <w:spacing w:val="-5"/>
          <w:sz w:val="16"/>
        </w:rPr>
        <w:t xml:space="preserve"> </w:t>
      </w:r>
      <w:r>
        <w:rPr>
          <w:sz w:val="16"/>
        </w:rPr>
        <w:t>for</w:t>
      </w:r>
      <w:r>
        <w:rPr>
          <w:spacing w:val="-5"/>
          <w:sz w:val="16"/>
        </w:rPr>
        <w:t xml:space="preserve"> </w:t>
      </w:r>
      <w:r>
        <w:rPr>
          <w:sz w:val="16"/>
        </w:rPr>
        <w:t>any error, loss of other consequences that may arise from you relying on any information in this</w:t>
      </w:r>
      <w:r>
        <w:rPr>
          <w:spacing w:val="-27"/>
          <w:sz w:val="16"/>
        </w:rPr>
        <w:t xml:space="preserve"> </w:t>
      </w:r>
      <w:r>
        <w:rPr>
          <w:sz w:val="16"/>
        </w:rPr>
        <w:t>publication.</w:t>
      </w:r>
    </w:p>
    <w:p w14:paraId="059ECD4E" w14:textId="77777777" w:rsidR="00BB15D5" w:rsidRDefault="007878E5">
      <w:pPr>
        <w:spacing w:before="117" w:line="307" w:lineRule="auto"/>
        <w:ind w:left="220" w:right="572"/>
        <w:jc w:val="both"/>
        <w:rPr>
          <w:sz w:val="16"/>
        </w:rPr>
      </w:pPr>
      <w:r>
        <w:rPr>
          <w:sz w:val="16"/>
        </w:rPr>
        <w:t>The</w:t>
      </w:r>
      <w:r>
        <w:rPr>
          <w:spacing w:val="-8"/>
          <w:sz w:val="16"/>
        </w:rPr>
        <w:t xml:space="preserve"> </w:t>
      </w:r>
      <w:r>
        <w:rPr>
          <w:sz w:val="16"/>
        </w:rPr>
        <w:t>views</w:t>
      </w:r>
      <w:r>
        <w:rPr>
          <w:spacing w:val="-8"/>
          <w:sz w:val="16"/>
        </w:rPr>
        <w:t xml:space="preserve"> </w:t>
      </w:r>
      <w:r>
        <w:rPr>
          <w:sz w:val="16"/>
        </w:rPr>
        <w:t>and</w:t>
      </w:r>
      <w:r>
        <w:rPr>
          <w:spacing w:val="-10"/>
          <w:sz w:val="16"/>
        </w:rPr>
        <w:t xml:space="preserve"> </w:t>
      </w:r>
      <w:r>
        <w:rPr>
          <w:sz w:val="16"/>
        </w:rPr>
        <w:t>opinions</w:t>
      </w:r>
      <w:r>
        <w:rPr>
          <w:spacing w:val="-11"/>
          <w:sz w:val="16"/>
        </w:rPr>
        <w:t xml:space="preserve"> </w:t>
      </w:r>
      <w:r>
        <w:rPr>
          <w:sz w:val="16"/>
        </w:rPr>
        <w:t>expressed</w:t>
      </w:r>
      <w:r>
        <w:rPr>
          <w:spacing w:val="-7"/>
          <w:sz w:val="16"/>
        </w:rPr>
        <w:t xml:space="preserve"> </w:t>
      </w:r>
      <w:r>
        <w:rPr>
          <w:sz w:val="16"/>
        </w:rPr>
        <w:t>in</w:t>
      </w:r>
      <w:r>
        <w:rPr>
          <w:spacing w:val="-9"/>
          <w:sz w:val="16"/>
        </w:rPr>
        <w:t xml:space="preserve"> </w:t>
      </w:r>
      <w:r>
        <w:rPr>
          <w:sz w:val="16"/>
        </w:rPr>
        <w:t>this</w:t>
      </w:r>
      <w:r>
        <w:rPr>
          <w:spacing w:val="-8"/>
          <w:sz w:val="16"/>
        </w:rPr>
        <w:t xml:space="preserve"> </w:t>
      </w:r>
      <w:r>
        <w:rPr>
          <w:sz w:val="16"/>
        </w:rPr>
        <w:t>publication</w:t>
      </w:r>
      <w:r>
        <w:rPr>
          <w:spacing w:val="-9"/>
          <w:sz w:val="16"/>
        </w:rPr>
        <w:t xml:space="preserve"> </w:t>
      </w:r>
      <w:r>
        <w:rPr>
          <w:sz w:val="16"/>
        </w:rPr>
        <w:t>are</w:t>
      </w:r>
      <w:r>
        <w:rPr>
          <w:spacing w:val="-10"/>
          <w:sz w:val="16"/>
        </w:rPr>
        <w:t xml:space="preserve"> </w:t>
      </w:r>
      <w:r>
        <w:rPr>
          <w:sz w:val="16"/>
        </w:rPr>
        <w:t>those</w:t>
      </w:r>
      <w:r>
        <w:rPr>
          <w:spacing w:val="-8"/>
          <w:sz w:val="16"/>
        </w:rPr>
        <w:t xml:space="preserve"> </w:t>
      </w:r>
      <w:r>
        <w:rPr>
          <w:sz w:val="16"/>
        </w:rPr>
        <w:t>of</w:t>
      </w:r>
      <w:r>
        <w:rPr>
          <w:spacing w:val="-8"/>
          <w:sz w:val="16"/>
        </w:rPr>
        <w:t xml:space="preserve"> </w:t>
      </w:r>
      <w:r>
        <w:rPr>
          <w:sz w:val="16"/>
        </w:rPr>
        <w:t>the</w:t>
      </w:r>
      <w:r>
        <w:rPr>
          <w:spacing w:val="-5"/>
          <w:sz w:val="16"/>
        </w:rPr>
        <w:t xml:space="preserve"> </w:t>
      </w:r>
      <w:r>
        <w:rPr>
          <w:sz w:val="16"/>
        </w:rPr>
        <w:t>contributors</w:t>
      </w:r>
      <w:r>
        <w:rPr>
          <w:spacing w:val="-8"/>
          <w:sz w:val="16"/>
        </w:rPr>
        <w:t xml:space="preserve"> </w:t>
      </w:r>
      <w:r>
        <w:rPr>
          <w:sz w:val="16"/>
        </w:rPr>
        <w:t>and</w:t>
      </w:r>
      <w:r>
        <w:rPr>
          <w:spacing w:val="-7"/>
          <w:sz w:val="16"/>
        </w:rPr>
        <w:t xml:space="preserve"> </w:t>
      </w:r>
      <w:r>
        <w:rPr>
          <w:sz w:val="16"/>
        </w:rPr>
        <w:t>do</w:t>
      </w:r>
      <w:r>
        <w:rPr>
          <w:spacing w:val="-8"/>
          <w:sz w:val="16"/>
        </w:rPr>
        <w:t xml:space="preserve"> </w:t>
      </w:r>
      <w:r>
        <w:rPr>
          <w:sz w:val="16"/>
        </w:rPr>
        <w:t>not</w:t>
      </w:r>
      <w:r>
        <w:rPr>
          <w:spacing w:val="-9"/>
          <w:sz w:val="16"/>
        </w:rPr>
        <w:t xml:space="preserve"> </w:t>
      </w:r>
      <w:r>
        <w:rPr>
          <w:sz w:val="16"/>
        </w:rPr>
        <w:t>necessarily</w:t>
      </w:r>
      <w:r>
        <w:rPr>
          <w:spacing w:val="-10"/>
          <w:sz w:val="16"/>
        </w:rPr>
        <w:t xml:space="preserve"> </w:t>
      </w:r>
      <w:r>
        <w:rPr>
          <w:sz w:val="16"/>
        </w:rPr>
        <w:t>reflect the views and opinions of BirdLife Australia and the Commonwealth Government of Australia, the Federal Government, or the Department of Environment and</w:t>
      </w:r>
      <w:r>
        <w:rPr>
          <w:spacing w:val="-8"/>
          <w:sz w:val="16"/>
        </w:rPr>
        <w:t xml:space="preserve"> </w:t>
      </w:r>
      <w:r>
        <w:rPr>
          <w:sz w:val="16"/>
        </w:rPr>
        <w:t>Energy.</w:t>
      </w:r>
    </w:p>
    <w:p w14:paraId="3836D71E" w14:textId="77777777" w:rsidR="00BB15D5" w:rsidRDefault="007878E5">
      <w:pPr>
        <w:spacing w:before="124" w:line="307" w:lineRule="auto"/>
        <w:ind w:left="220" w:right="573"/>
        <w:jc w:val="both"/>
        <w:rPr>
          <w:sz w:val="16"/>
        </w:rPr>
      </w:pPr>
      <w:r>
        <w:rPr>
          <w:sz w:val="16"/>
        </w:rPr>
        <w:t>This</w:t>
      </w:r>
      <w:r>
        <w:rPr>
          <w:spacing w:val="-13"/>
          <w:sz w:val="16"/>
        </w:rPr>
        <w:t xml:space="preserve"> </w:t>
      </w:r>
      <w:r>
        <w:rPr>
          <w:sz w:val="16"/>
        </w:rPr>
        <w:t>report</w:t>
      </w:r>
      <w:r>
        <w:rPr>
          <w:spacing w:val="-14"/>
          <w:sz w:val="16"/>
        </w:rPr>
        <w:t xml:space="preserve"> </w:t>
      </w:r>
      <w:r>
        <w:rPr>
          <w:sz w:val="16"/>
        </w:rPr>
        <w:t>is</w:t>
      </w:r>
      <w:r>
        <w:rPr>
          <w:spacing w:val="-15"/>
          <w:sz w:val="16"/>
        </w:rPr>
        <w:t xml:space="preserve"> </w:t>
      </w:r>
      <w:r>
        <w:rPr>
          <w:sz w:val="16"/>
        </w:rPr>
        <w:t>prepared</w:t>
      </w:r>
      <w:r>
        <w:rPr>
          <w:spacing w:val="-14"/>
          <w:sz w:val="16"/>
        </w:rPr>
        <w:t xml:space="preserve"> </w:t>
      </w:r>
      <w:r>
        <w:rPr>
          <w:sz w:val="16"/>
        </w:rPr>
        <w:t>without</w:t>
      </w:r>
      <w:r>
        <w:rPr>
          <w:spacing w:val="-14"/>
          <w:sz w:val="16"/>
        </w:rPr>
        <w:t xml:space="preserve"> </w:t>
      </w:r>
      <w:r>
        <w:rPr>
          <w:sz w:val="16"/>
        </w:rPr>
        <w:t>prejudice</w:t>
      </w:r>
      <w:r>
        <w:rPr>
          <w:spacing w:val="-15"/>
          <w:sz w:val="16"/>
        </w:rPr>
        <w:t xml:space="preserve"> </w:t>
      </w:r>
      <w:r>
        <w:rPr>
          <w:sz w:val="16"/>
        </w:rPr>
        <w:t>to</w:t>
      </w:r>
      <w:r>
        <w:rPr>
          <w:spacing w:val="-14"/>
          <w:sz w:val="16"/>
        </w:rPr>
        <w:t xml:space="preserve"> </w:t>
      </w:r>
      <w:r>
        <w:rPr>
          <w:sz w:val="16"/>
        </w:rPr>
        <w:t>any</w:t>
      </w:r>
      <w:r>
        <w:rPr>
          <w:spacing w:val="-12"/>
          <w:sz w:val="16"/>
        </w:rPr>
        <w:t xml:space="preserve"> </w:t>
      </w:r>
      <w:r>
        <w:rPr>
          <w:sz w:val="16"/>
        </w:rPr>
        <w:t>negotiated</w:t>
      </w:r>
      <w:r>
        <w:rPr>
          <w:spacing w:val="-15"/>
          <w:sz w:val="16"/>
        </w:rPr>
        <w:t xml:space="preserve"> </w:t>
      </w:r>
      <w:r>
        <w:rPr>
          <w:sz w:val="16"/>
        </w:rPr>
        <w:t>or</w:t>
      </w:r>
      <w:r>
        <w:rPr>
          <w:spacing w:val="-14"/>
          <w:sz w:val="16"/>
        </w:rPr>
        <w:t xml:space="preserve"> </w:t>
      </w:r>
      <w:r>
        <w:rPr>
          <w:sz w:val="16"/>
        </w:rPr>
        <w:t>litigated</w:t>
      </w:r>
      <w:r>
        <w:rPr>
          <w:spacing w:val="-11"/>
          <w:sz w:val="16"/>
        </w:rPr>
        <w:t xml:space="preserve"> </w:t>
      </w:r>
      <w:r>
        <w:rPr>
          <w:sz w:val="16"/>
        </w:rPr>
        <w:t>outcome</w:t>
      </w:r>
      <w:r>
        <w:rPr>
          <w:spacing w:val="-16"/>
          <w:sz w:val="16"/>
        </w:rPr>
        <w:t xml:space="preserve"> </w:t>
      </w:r>
      <w:r>
        <w:rPr>
          <w:sz w:val="16"/>
        </w:rPr>
        <w:t>of</w:t>
      </w:r>
      <w:r>
        <w:rPr>
          <w:spacing w:val="-12"/>
          <w:sz w:val="16"/>
        </w:rPr>
        <w:t xml:space="preserve"> </w:t>
      </w:r>
      <w:r>
        <w:rPr>
          <w:sz w:val="16"/>
        </w:rPr>
        <w:t>any</w:t>
      </w:r>
      <w:r>
        <w:rPr>
          <w:spacing w:val="-14"/>
          <w:sz w:val="16"/>
        </w:rPr>
        <w:t xml:space="preserve"> </w:t>
      </w:r>
      <w:r>
        <w:rPr>
          <w:sz w:val="16"/>
        </w:rPr>
        <w:t>native</w:t>
      </w:r>
      <w:r>
        <w:rPr>
          <w:spacing w:val="-13"/>
          <w:sz w:val="16"/>
        </w:rPr>
        <w:t xml:space="preserve"> </w:t>
      </w:r>
      <w:r>
        <w:rPr>
          <w:sz w:val="16"/>
        </w:rPr>
        <w:t>title</w:t>
      </w:r>
      <w:r>
        <w:rPr>
          <w:spacing w:val="-13"/>
          <w:sz w:val="16"/>
        </w:rPr>
        <w:t xml:space="preserve"> </w:t>
      </w:r>
      <w:r>
        <w:rPr>
          <w:sz w:val="16"/>
        </w:rPr>
        <w:t>determination applications covering land or waters within the plan's area. It is acknowledged that any future outcomes of native title determination applications may necessitate amendment of this report; and the implementation of this</w:t>
      </w:r>
      <w:r>
        <w:rPr>
          <w:spacing w:val="-6"/>
          <w:sz w:val="16"/>
        </w:rPr>
        <w:t xml:space="preserve"> </w:t>
      </w:r>
      <w:r>
        <w:rPr>
          <w:sz w:val="16"/>
        </w:rPr>
        <w:t>plan</w:t>
      </w:r>
      <w:r>
        <w:rPr>
          <w:spacing w:val="-6"/>
          <w:sz w:val="16"/>
        </w:rPr>
        <w:t xml:space="preserve"> </w:t>
      </w:r>
      <w:r>
        <w:rPr>
          <w:sz w:val="16"/>
        </w:rPr>
        <w:t>may</w:t>
      </w:r>
      <w:r>
        <w:rPr>
          <w:spacing w:val="-7"/>
          <w:sz w:val="16"/>
        </w:rPr>
        <w:t xml:space="preserve"> </w:t>
      </w:r>
      <w:r>
        <w:rPr>
          <w:sz w:val="16"/>
        </w:rPr>
        <w:t>require</w:t>
      </w:r>
      <w:r>
        <w:rPr>
          <w:spacing w:val="-7"/>
          <w:sz w:val="16"/>
        </w:rPr>
        <w:t xml:space="preserve"> </w:t>
      </w:r>
      <w:r>
        <w:rPr>
          <w:sz w:val="16"/>
        </w:rPr>
        <w:t>further</w:t>
      </w:r>
      <w:r>
        <w:rPr>
          <w:spacing w:val="-9"/>
          <w:sz w:val="16"/>
        </w:rPr>
        <w:t xml:space="preserve"> </w:t>
      </w:r>
      <w:r>
        <w:rPr>
          <w:sz w:val="16"/>
        </w:rPr>
        <w:t>notifications</w:t>
      </w:r>
      <w:r>
        <w:rPr>
          <w:spacing w:val="-5"/>
          <w:sz w:val="16"/>
        </w:rPr>
        <w:t xml:space="preserve"> </w:t>
      </w:r>
      <w:r>
        <w:rPr>
          <w:sz w:val="16"/>
        </w:rPr>
        <w:t>under</w:t>
      </w:r>
      <w:r>
        <w:rPr>
          <w:spacing w:val="-4"/>
          <w:sz w:val="16"/>
        </w:rPr>
        <w:t xml:space="preserve"> </w:t>
      </w:r>
      <w:r>
        <w:rPr>
          <w:sz w:val="16"/>
        </w:rPr>
        <w:t>the</w:t>
      </w:r>
      <w:r>
        <w:rPr>
          <w:spacing w:val="-7"/>
          <w:sz w:val="16"/>
        </w:rPr>
        <w:t xml:space="preserve"> </w:t>
      </w:r>
      <w:r>
        <w:rPr>
          <w:sz w:val="16"/>
        </w:rPr>
        <w:t>procedures</w:t>
      </w:r>
      <w:r>
        <w:rPr>
          <w:spacing w:val="-4"/>
          <w:sz w:val="16"/>
        </w:rPr>
        <w:t xml:space="preserve"> </w:t>
      </w:r>
      <w:r>
        <w:rPr>
          <w:sz w:val="16"/>
        </w:rPr>
        <w:t>in</w:t>
      </w:r>
      <w:r>
        <w:rPr>
          <w:spacing w:val="-8"/>
          <w:sz w:val="16"/>
        </w:rPr>
        <w:t xml:space="preserve"> </w:t>
      </w:r>
      <w:r>
        <w:rPr>
          <w:sz w:val="16"/>
        </w:rPr>
        <w:t>Division</w:t>
      </w:r>
      <w:r>
        <w:rPr>
          <w:spacing w:val="-8"/>
          <w:sz w:val="16"/>
        </w:rPr>
        <w:t xml:space="preserve"> </w:t>
      </w:r>
      <w:r>
        <w:rPr>
          <w:sz w:val="16"/>
        </w:rPr>
        <w:t>3</w:t>
      </w:r>
      <w:r>
        <w:rPr>
          <w:spacing w:val="-4"/>
          <w:sz w:val="16"/>
        </w:rPr>
        <w:t xml:space="preserve"> </w:t>
      </w:r>
      <w:r>
        <w:rPr>
          <w:sz w:val="16"/>
        </w:rPr>
        <w:t>Part</w:t>
      </w:r>
      <w:r>
        <w:rPr>
          <w:spacing w:val="-9"/>
          <w:sz w:val="16"/>
        </w:rPr>
        <w:t xml:space="preserve"> </w:t>
      </w:r>
      <w:r>
        <w:rPr>
          <w:sz w:val="16"/>
        </w:rPr>
        <w:t>2</w:t>
      </w:r>
      <w:r>
        <w:rPr>
          <w:spacing w:val="-7"/>
          <w:sz w:val="16"/>
        </w:rPr>
        <w:t xml:space="preserve"> </w:t>
      </w:r>
      <w:r>
        <w:rPr>
          <w:sz w:val="16"/>
        </w:rPr>
        <w:t>of</w:t>
      </w:r>
      <w:r>
        <w:rPr>
          <w:spacing w:val="-6"/>
          <w:sz w:val="16"/>
        </w:rPr>
        <w:t xml:space="preserve"> </w:t>
      </w:r>
      <w:r>
        <w:rPr>
          <w:sz w:val="16"/>
        </w:rPr>
        <w:t>the</w:t>
      </w:r>
      <w:r>
        <w:rPr>
          <w:spacing w:val="-4"/>
          <w:sz w:val="16"/>
        </w:rPr>
        <w:t xml:space="preserve"> </w:t>
      </w:r>
      <w:r>
        <w:rPr>
          <w:i/>
          <w:sz w:val="16"/>
        </w:rPr>
        <w:t>Native</w:t>
      </w:r>
      <w:r>
        <w:rPr>
          <w:i/>
          <w:spacing w:val="-7"/>
          <w:sz w:val="16"/>
        </w:rPr>
        <w:t xml:space="preserve"> </w:t>
      </w:r>
      <w:r>
        <w:rPr>
          <w:i/>
          <w:sz w:val="16"/>
        </w:rPr>
        <w:t>Title</w:t>
      </w:r>
      <w:r>
        <w:rPr>
          <w:i/>
          <w:spacing w:val="-5"/>
          <w:sz w:val="16"/>
        </w:rPr>
        <w:t xml:space="preserve"> </w:t>
      </w:r>
      <w:r>
        <w:rPr>
          <w:i/>
          <w:sz w:val="16"/>
        </w:rPr>
        <w:t>Act</w:t>
      </w:r>
      <w:r>
        <w:rPr>
          <w:i/>
          <w:spacing w:val="-8"/>
          <w:sz w:val="16"/>
        </w:rPr>
        <w:t xml:space="preserve"> </w:t>
      </w:r>
      <w:r>
        <w:rPr>
          <w:i/>
          <w:sz w:val="16"/>
        </w:rPr>
        <w:t xml:space="preserve">1993 </w:t>
      </w:r>
      <w:r>
        <w:rPr>
          <w:sz w:val="16"/>
        </w:rPr>
        <w:t>(Cwlth).</w:t>
      </w:r>
    </w:p>
    <w:p w14:paraId="2AE77311" w14:textId="77777777" w:rsidR="00BB15D5" w:rsidRDefault="007878E5">
      <w:pPr>
        <w:spacing w:before="125" w:line="458" w:lineRule="auto"/>
        <w:ind w:left="220" w:right="1671"/>
        <w:rPr>
          <w:sz w:val="16"/>
        </w:rPr>
      </w:pPr>
      <w:r>
        <w:rPr>
          <w:sz w:val="16"/>
        </w:rPr>
        <w:t>Published by BirdLife Australia, Suite 2-05, 60 Leicester Street, Carlton, Victoria 3053, Australia. This report was prepared by: BirdLife Australia.</w:t>
      </w:r>
    </w:p>
    <w:p w14:paraId="0C360C80" w14:textId="77777777" w:rsidR="00BB15D5" w:rsidRDefault="007878E5">
      <w:pPr>
        <w:spacing w:line="307" w:lineRule="auto"/>
        <w:ind w:left="220" w:right="619"/>
        <w:rPr>
          <w:sz w:val="16"/>
        </w:rPr>
      </w:pPr>
      <w:r>
        <w:rPr>
          <w:sz w:val="16"/>
        </w:rPr>
        <w:t>Cover photos: Top – Orange-bellied Parrot nestlings, Gemma Deavin. Bottom – Adult Orange-bellied Parrot, Chris Tzaros.</w:t>
      </w:r>
    </w:p>
    <w:p w14:paraId="108A3C41" w14:textId="77777777" w:rsidR="00BB15D5" w:rsidRDefault="00BB15D5">
      <w:pPr>
        <w:pStyle w:val="BodyText"/>
        <w:rPr>
          <w:sz w:val="20"/>
        </w:rPr>
      </w:pPr>
    </w:p>
    <w:p w14:paraId="22365478" w14:textId="77777777" w:rsidR="00BB15D5" w:rsidRDefault="00BB15D5">
      <w:pPr>
        <w:pStyle w:val="BodyText"/>
        <w:rPr>
          <w:sz w:val="20"/>
        </w:rPr>
      </w:pPr>
    </w:p>
    <w:p w14:paraId="195344AE" w14:textId="77777777" w:rsidR="00BB15D5" w:rsidRDefault="00BB15D5">
      <w:pPr>
        <w:pStyle w:val="BodyText"/>
        <w:rPr>
          <w:sz w:val="20"/>
        </w:rPr>
      </w:pPr>
    </w:p>
    <w:p w14:paraId="2A7E8CD2" w14:textId="77777777" w:rsidR="00BB15D5" w:rsidRDefault="00BB15D5">
      <w:pPr>
        <w:pStyle w:val="BodyText"/>
        <w:rPr>
          <w:sz w:val="20"/>
        </w:rPr>
      </w:pPr>
    </w:p>
    <w:p w14:paraId="53ED2450" w14:textId="77777777" w:rsidR="00BB15D5" w:rsidRDefault="00BB15D5">
      <w:pPr>
        <w:pStyle w:val="BodyText"/>
        <w:spacing w:before="9"/>
        <w:rPr>
          <w:sz w:val="16"/>
        </w:rPr>
      </w:pPr>
    </w:p>
    <w:p w14:paraId="4B96EA9A" w14:textId="55D2F6BA" w:rsidR="00BB15D5" w:rsidRDefault="007878E5">
      <w:pPr>
        <w:spacing w:before="101" w:line="288" w:lineRule="auto"/>
        <w:ind w:left="220" w:right="7337"/>
        <w:rPr>
          <w:color w:val="808080"/>
          <w:sz w:val="11"/>
        </w:rPr>
      </w:pPr>
      <w:r>
        <w:rPr>
          <w:color w:val="808080"/>
          <w:sz w:val="11"/>
        </w:rPr>
        <w:t>Orange-bellied Parrot stocktake report Date: July 2018</w:t>
      </w:r>
    </w:p>
    <w:p w14:paraId="19501949" w14:textId="46F9A175" w:rsidR="00FE24B2" w:rsidRPr="00FE24B2" w:rsidRDefault="00FE24B2">
      <w:pPr>
        <w:spacing w:before="101" w:line="288" w:lineRule="auto"/>
        <w:ind w:left="220" w:right="7337"/>
        <w:rPr>
          <w:b/>
          <w:bCs/>
          <w:color w:val="FF0000"/>
          <w:sz w:val="24"/>
          <w:szCs w:val="48"/>
        </w:rPr>
      </w:pPr>
      <w:r w:rsidRPr="00FE24B2">
        <w:rPr>
          <w:b/>
          <w:bCs/>
          <w:color w:val="FF0000"/>
          <w:sz w:val="24"/>
          <w:szCs w:val="48"/>
        </w:rPr>
        <w:t xml:space="preserve">SUPERSEDED </w:t>
      </w:r>
    </w:p>
    <w:p w14:paraId="77B2F21B" w14:textId="77777777" w:rsidR="00BB15D5" w:rsidRDefault="007878E5">
      <w:pPr>
        <w:spacing w:line="155" w:lineRule="exact"/>
        <w:ind w:right="629"/>
        <w:jc w:val="right"/>
        <w:rPr>
          <w:sz w:val="16"/>
        </w:rPr>
      </w:pPr>
      <w:r>
        <w:rPr>
          <w:color w:val="0089C8"/>
          <w:sz w:val="16"/>
        </w:rPr>
        <w:t>2</w:t>
      </w:r>
    </w:p>
    <w:p w14:paraId="26FEDFAF" w14:textId="77777777" w:rsidR="00BB15D5" w:rsidRDefault="00BB15D5">
      <w:pPr>
        <w:spacing w:line="155" w:lineRule="exact"/>
        <w:jc w:val="right"/>
        <w:rPr>
          <w:sz w:val="16"/>
        </w:rPr>
        <w:sectPr w:rsidR="00BB15D5">
          <w:pgSz w:w="11910" w:h="16850"/>
          <w:pgMar w:top="1380" w:right="980" w:bottom="280" w:left="1220" w:header="720" w:footer="720" w:gutter="0"/>
          <w:cols w:space="720"/>
        </w:sectPr>
      </w:pPr>
    </w:p>
    <w:p w14:paraId="1AD80961" w14:textId="1E385160" w:rsidR="00BB15D5" w:rsidRDefault="007878E5">
      <w:pPr>
        <w:pStyle w:val="ListParagraph"/>
        <w:numPr>
          <w:ilvl w:val="0"/>
          <w:numId w:val="21"/>
        </w:numPr>
        <w:tabs>
          <w:tab w:val="left" w:pos="516"/>
        </w:tabs>
        <w:spacing w:before="81"/>
        <w:rPr>
          <w:color w:val="0089C8"/>
        </w:rPr>
      </w:pPr>
      <w:r>
        <w:rPr>
          <w:color w:val="0089C8"/>
        </w:rPr>
        <w:lastRenderedPageBreak/>
        <w:t>Contents</w:t>
      </w:r>
    </w:p>
    <w:p w14:paraId="6CEC88AE" w14:textId="77777777" w:rsidR="00BB15D5" w:rsidRDefault="00BB15D5">
      <w:pPr>
        <w:sectPr w:rsidR="00BB15D5">
          <w:pgSz w:w="11910" w:h="16850"/>
          <w:pgMar w:top="1360" w:right="980" w:bottom="0" w:left="1220" w:header="720" w:footer="720" w:gutter="0"/>
          <w:cols w:space="720"/>
        </w:sectPr>
      </w:pPr>
    </w:p>
    <w:sdt>
      <w:sdtPr>
        <w:rPr>
          <w:b w:val="0"/>
          <w:bCs w:val="0"/>
          <w:sz w:val="18"/>
          <w:szCs w:val="18"/>
        </w:rPr>
        <w:id w:val="1714539698"/>
        <w:docPartObj>
          <w:docPartGallery w:val="Table of Contents"/>
          <w:docPartUnique/>
        </w:docPartObj>
      </w:sdtPr>
      <w:sdtEndPr/>
      <w:sdtContent>
        <w:p w14:paraId="49446F20" w14:textId="77777777" w:rsidR="00BB15D5" w:rsidRDefault="00C73D27">
          <w:pPr>
            <w:pStyle w:val="TOC2"/>
            <w:numPr>
              <w:ilvl w:val="0"/>
              <w:numId w:val="21"/>
            </w:numPr>
            <w:tabs>
              <w:tab w:val="left" w:pos="490"/>
              <w:tab w:val="right" w:leader="dot" w:pos="8950"/>
            </w:tabs>
            <w:spacing w:before="219"/>
            <w:ind w:left="489" w:hanging="270"/>
          </w:pPr>
          <w:hyperlink w:anchor="_bookmark0" w:history="1">
            <w:r w:rsidR="007878E5">
              <w:t>Acknowledgements</w:t>
            </w:r>
            <w:r w:rsidR="007878E5">
              <w:tab/>
              <w:t>10</w:t>
            </w:r>
          </w:hyperlink>
        </w:p>
        <w:p w14:paraId="6167F876" w14:textId="77777777" w:rsidR="00BB15D5" w:rsidRDefault="00C73D27">
          <w:pPr>
            <w:pStyle w:val="TOC2"/>
            <w:numPr>
              <w:ilvl w:val="0"/>
              <w:numId w:val="21"/>
            </w:numPr>
            <w:tabs>
              <w:tab w:val="left" w:pos="490"/>
              <w:tab w:val="right" w:leader="dot" w:pos="8950"/>
            </w:tabs>
            <w:spacing w:before="139"/>
            <w:ind w:left="489" w:hanging="270"/>
          </w:pPr>
          <w:hyperlink w:anchor="_bookmark1" w:history="1">
            <w:r w:rsidR="007878E5">
              <w:t>Executive</w:t>
            </w:r>
            <w:r w:rsidR="007878E5">
              <w:rPr>
                <w:spacing w:val="-3"/>
              </w:rPr>
              <w:t xml:space="preserve"> </w:t>
            </w:r>
            <w:r w:rsidR="007878E5">
              <w:t>Summary</w:t>
            </w:r>
            <w:r w:rsidR="007878E5">
              <w:tab/>
              <w:t>11</w:t>
            </w:r>
          </w:hyperlink>
        </w:p>
        <w:p w14:paraId="6CB3BEE6" w14:textId="77777777" w:rsidR="00BB15D5" w:rsidRDefault="00C73D27">
          <w:pPr>
            <w:pStyle w:val="TOC2"/>
            <w:numPr>
              <w:ilvl w:val="0"/>
              <w:numId w:val="21"/>
            </w:numPr>
            <w:tabs>
              <w:tab w:val="left" w:pos="490"/>
              <w:tab w:val="right" w:leader="dot" w:pos="8950"/>
            </w:tabs>
            <w:spacing w:before="138"/>
            <w:ind w:left="489" w:hanging="270"/>
          </w:pPr>
          <w:hyperlink w:anchor="_bookmark2" w:history="1">
            <w:r w:rsidR="007878E5">
              <w:t>Species</w:t>
            </w:r>
            <w:r w:rsidR="007878E5">
              <w:rPr>
                <w:spacing w:val="-2"/>
              </w:rPr>
              <w:t xml:space="preserve"> </w:t>
            </w:r>
            <w:r w:rsidR="007878E5">
              <w:t>information</w:t>
            </w:r>
            <w:r w:rsidR="007878E5">
              <w:tab/>
              <w:t>15</w:t>
            </w:r>
          </w:hyperlink>
        </w:p>
        <w:p w14:paraId="46AF7D4F" w14:textId="77777777" w:rsidR="00BB15D5" w:rsidRDefault="00C73D27">
          <w:pPr>
            <w:pStyle w:val="TOC3"/>
            <w:numPr>
              <w:ilvl w:val="1"/>
              <w:numId w:val="21"/>
            </w:numPr>
            <w:tabs>
              <w:tab w:val="left" w:pos="578"/>
              <w:tab w:val="right" w:leader="dot" w:pos="8912"/>
            </w:tabs>
            <w:spacing w:before="149"/>
          </w:pPr>
          <w:hyperlink w:anchor="_bookmark3" w:history="1">
            <w:r w:rsidR="007878E5">
              <w:t>Conservation</w:t>
            </w:r>
            <w:r w:rsidR="007878E5">
              <w:rPr>
                <w:spacing w:val="-3"/>
              </w:rPr>
              <w:t xml:space="preserve"> </w:t>
            </w:r>
            <w:r w:rsidR="007878E5">
              <w:t>status</w:t>
            </w:r>
            <w:r w:rsidR="007878E5">
              <w:tab/>
              <w:t>15</w:t>
            </w:r>
          </w:hyperlink>
        </w:p>
        <w:p w14:paraId="55670E00" w14:textId="77777777" w:rsidR="00BB15D5" w:rsidRDefault="00C73D27">
          <w:pPr>
            <w:pStyle w:val="TOC3"/>
            <w:numPr>
              <w:ilvl w:val="1"/>
              <w:numId w:val="21"/>
            </w:numPr>
            <w:tabs>
              <w:tab w:val="left" w:pos="579"/>
              <w:tab w:val="right" w:leader="dot" w:pos="8912"/>
            </w:tabs>
            <w:ind w:left="578" w:hanging="359"/>
          </w:pPr>
          <w:hyperlink w:anchor="_bookmark4" w:history="1">
            <w:r w:rsidR="007878E5">
              <w:t>Ecology</w:t>
            </w:r>
            <w:r w:rsidR="007878E5">
              <w:tab/>
              <w:t>16</w:t>
            </w:r>
          </w:hyperlink>
        </w:p>
        <w:p w14:paraId="6D90E8B8" w14:textId="77777777" w:rsidR="00BB15D5" w:rsidRDefault="00C73D27">
          <w:pPr>
            <w:pStyle w:val="TOC3"/>
            <w:numPr>
              <w:ilvl w:val="1"/>
              <w:numId w:val="21"/>
            </w:numPr>
            <w:tabs>
              <w:tab w:val="left" w:pos="578"/>
              <w:tab w:val="right" w:leader="dot" w:pos="8912"/>
            </w:tabs>
            <w:spacing w:before="153"/>
          </w:pPr>
          <w:hyperlink w:anchor="_bookmark5" w:history="1">
            <w:r w:rsidR="007878E5">
              <w:t>Distribution</w:t>
            </w:r>
            <w:r w:rsidR="007878E5">
              <w:tab/>
              <w:t>17</w:t>
            </w:r>
          </w:hyperlink>
        </w:p>
        <w:p w14:paraId="6B3CC910" w14:textId="77777777" w:rsidR="00BB15D5" w:rsidRDefault="00C73D27">
          <w:pPr>
            <w:pStyle w:val="TOC3"/>
            <w:numPr>
              <w:ilvl w:val="1"/>
              <w:numId w:val="21"/>
            </w:numPr>
            <w:tabs>
              <w:tab w:val="left" w:pos="578"/>
              <w:tab w:val="right" w:leader="dot" w:pos="8912"/>
            </w:tabs>
          </w:pPr>
          <w:hyperlink w:anchor="_bookmark6" w:history="1">
            <w:r w:rsidR="007878E5">
              <w:t>Breeding</w:t>
            </w:r>
            <w:r w:rsidR="007878E5">
              <w:tab/>
              <w:t>19</w:t>
            </w:r>
          </w:hyperlink>
        </w:p>
        <w:p w14:paraId="15FA4C26" w14:textId="77777777" w:rsidR="00BB15D5" w:rsidRDefault="00C73D27">
          <w:pPr>
            <w:pStyle w:val="TOC3"/>
            <w:numPr>
              <w:ilvl w:val="1"/>
              <w:numId w:val="21"/>
            </w:numPr>
            <w:tabs>
              <w:tab w:val="left" w:pos="578"/>
              <w:tab w:val="right" w:leader="dot" w:pos="8912"/>
            </w:tabs>
          </w:pPr>
          <w:hyperlink w:anchor="_bookmark7" w:history="1">
            <w:r w:rsidR="007878E5">
              <w:t>Habitat</w:t>
            </w:r>
            <w:r w:rsidR="007878E5">
              <w:tab/>
              <w:t>20</w:t>
            </w:r>
          </w:hyperlink>
        </w:p>
        <w:p w14:paraId="3E47FF7C" w14:textId="77777777" w:rsidR="00BB15D5" w:rsidRDefault="00C73D27">
          <w:pPr>
            <w:pStyle w:val="TOC5"/>
            <w:numPr>
              <w:ilvl w:val="2"/>
              <w:numId w:val="21"/>
            </w:numPr>
            <w:tabs>
              <w:tab w:val="left" w:pos="1041"/>
              <w:tab w:val="right" w:leader="dot" w:pos="8912"/>
            </w:tabs>
          </w:pPr>
          <w:hyperlink w:anchor="_bookmark8" w:history="1">
            <w:r w:rsidR="007878E5">
              <w:t>Breeding</w:t>
            </w:r>
            <w:r w:rsidR="007878E5">
              <w:rPr>
                <w:spacing w:val="-2"/>
              </w:rPr>
              <w:t xml:space="preserve"> </w:t>
            </w:r>
            <w:r w:rsidR="007878E5">
              <w:t>habitat</w:t>
            </w:r>
            <w:r w:rsidR="007878E5">
              <w:tab/>
              <w:t>20</w:t>
            </w:r>
          </w:hyperlink>
        </w:p>
        <w:p w14:paraId="6B20FBEE" w14:textId="77777777" w:rsidR="00BB15D5" w:rsidRDefault="00C73D27">
          <w:pPr>
            <w:pStyle w:val="TOC5"/>
            <w:numPr>
              <w:ilvl w:val="2"/>
              <w:numId w:val="21"/>
            </w:numPr>
            <w:tabs>
              <w:tab w:val="left" w:pos="1041"/>
              <w:tab w:val="right" w:leader="dot" w:pos="8912"/>
            </w:tabs>
          </w:pPr>
          <w:hyperlink w:anchor="_bookmark9" w:history="1">
            <w:r w:rsidR="007878E5">
              <w:t>Non-breeding</w:t>
            </w:r>
            <w:r w:rsidR="007878E5">
              <w:rPr>
                <w:spacing w:val="-2"/>
              </w:rPr>
              <w:t xml:space="preserve"> </w:t>
            </w:r>
            <w:r w:rsidR="007878E5">
              <w:t>habitat</w:t>
            </w:r>
            <w:r w:rsidR="007878E5">
              <w:tab/>
              <w:t>21</w:t>
            </w:r>
          </w:hyperlink>
        </w:p>
        <w:p w14:paraId="6B6DC907" w14:textId="77777777" w:rsidR="00BB15D5" w:rsidRDefault="00C73D27">
          <w:pPr>
            <w:pStyle w:val="TOC2"/>
            <w:numPr>
              <w:ilvl w:val="0"/>
              <w:numId w:val="21"/>
            </w:numPr>
            <w:tabs>
              <w:tab w:val="left" w:pos="490"/>
              <w:tab w:val="right" w:leader="dot" w:pos="8950"/>
            </w:tabs>
            <w:ind w:left="489" w:hanging="270"/>
          </w:pPr>
          <w:hyperlink w:anchor="_bookmark10" w:history="1">
            <w:r w:rsidR="007878E5">
              <w:t>Threats</w:t>
            </w:r>
            <w:r w:rsidR="007878E5">
              <w:tab/>
              <w:t>22</w:t>
            </w:r>
          </w:hyperlink>
        </w:p>
        <w:p w14:paraId="6DC5FD36" w14:textId="77777777" w:rsidR="00BB15D5" w:rsidRDefault="00C73D27">
          <w:pPr>
            <w:pStyle w:val="TOC3"/>
            <w:numPr>
              <w:ilvl w:val="1"/>
              <w:numId w:val="21"/>
            </w:numPr>
            <w:tabs>
              <w:tab w:val="left" w:pos="578"/>
              <w:tab w:val="right" w:leader="dot" w:pos="8912"/>
            </w:tabs>
          </w:pPr>
          <w:hyperlink w:anchor="_bookmark11" w:history="1">
            <w:r w:rsidR="007878E5">
              <w:t>Habitat loss</w:t>
            </w:r>
            <w:r w:rsidR="007878E5">
              <w:rPr>
                <w:spacing w:val="-4"/>
              </w:rPr>
              <w:t xml:space="preserve"> </w:t>
            </w:r>
            <w:r w:rsidR="007878E5">
              <w:t>and</w:t>
            </w:r>
            <w:r w:rsidR="007878E5">
              <w:rPr>
                <w:spacing w:val="-1"/>
              </w:rPr>
              <w:t xml:space="preserve"> </w:t>
            </w:r>
            <w:r w:rsidR="007878E5">
              <w:t>degradation</w:t>
            </w:r>
            <w:r w:rsidR="007878E5">
              <w:tab/>
              <w:t>23</w:t>
            </w:r>
          </w:hyperlink>
        </w:p>
        <w:p w14:paraId="5F900191" w14:textId="77777777" w:rsidR="00BB15D5" w:rsidRDefault="00C73D27">
          <w:pPr>
            <w:pStyle w:val="TOC3"/>
            <w:numPr>
              <w:ilvl w:val="1"/>
              <w:numId w:val="21"/>
            </w:numPr>
            <w:tabs>
              <w:tab w:val="left" w:pos="578"/>
              <w:tab w:val="right" w:leader="dot" w:pos="8912"/>
            </w:tabs>
          </w:pPr>
          <w:hyperlink w:anchor="_bookmark12" w:history="1">
            <w:r w:rsidR="007878E5">
              <w:t>Small</w:t>
            </w:r>
            <w:r w:rsidR="007878E5">
              <w:rPr>
                <w:spacing w:val="-1"/>
              </w:rPr>
              <w:t xml:space="preserve"> </w:t>
            </w:r>
            <w:r w:rsidR="007878E5">
              <w:t>population</w:t>
            </w:r>
            <w:r w:rsidR="007878E5">
              <w:rPr>
                <w:spacing w:val="-2"/>
              </w:rPr>
              <w:t xml:space="preserve"> </w:t>
            </w:r>
            <w:r w:rsidR="007878E5">
              <w:t>size</w:t>
            </w:r>
            <w:r w:rsidR="007878E5">
              <w:tab/>
              <w:t>25</w:t>
            </w:r>
          </w:hyperlink>
        </w:p>
        <w:p w14:paraId="329908BE" w14:textId="77777777" w:rsidR="00BB15D5" w:rsidRDefault="00C73D27">
          <w:pPr>
            <w:pStyle w:val="TOC3"/>
            <w:numPr>
              <w:ilvl w:val="1"/>
              <w:numId w:val="21"/>
            </w:numPr>
            <w:tabs>
              <w:tab w:val="left" w:pos="578"/>
              <w:tab w:val="right" w:leader="dot" w:pos="8912"/>
            </w:tabs>
          </w:pPr>
          <w:hyperlink w:anchor="_bookmark13" w:history="1">
            <w:r w:rsidR="007878E5">
              <w:t>Predators</w:t>
            </w:r>
            <w:r w:rsidR="007878E5">
              <w:rPr>
                <w:spacing w:val="-3"/>
              </w:rPr>
              <w:t xml:space="preserve"> </w:t>
            </w:r>
            <w:r w:rsidR="007878E5">
              <w:t>and</w:t>
            </w:r>
            <w:r w:rsidR="007878E5">
              <w:rPr>
                <w:spacing w:val="-1"/>
              </w:rPr>
              <w:t xml:space="preserve"> </w:t>
            </w:r>
            <w:r w:rsidR="007878E5">
              <w:t>competitors</w:t>
            </w:r>
            <w:r w:rsidR="007878E5">
              <w:tab/>
              <w:t>25</w:t>
            </w:r>
          </w:hyperlink>
        </w:p>
        <w:p w14:paraId="33F13E89" w14:textId="77777777" w:rsidR="00BB15D5" w:rsidRDefault="00C73D27">
          <w:pPr>
            <w:pStyle w:val="TOC3"/>
            <w:numPr>
              <w:ilvl w:val="1"/>
              <w:numId w:val="21"/>
            </w:numPr>
            <w:tabs>
              <w:tab w:val="left" w:pos="578"/>
              <w:tab w:val="right" w:leader="dot" w:pos="8912"/>
            </w:tabs>
          </w:pPr>
          <w:hyperlink w:anchor="_bookmark14" w:history="1">
            <w:r w:rsidR="007878E5">
              <w:t>Stochastic</w:t>
            </w:r>
            <w:r w:rsidR="007878E5">
              <w:rPr>
                <w:spacing w:val="-2"/>
              </w:rPr>
              <w:t xml:space="preserve"> </w:t>
            </w:r>
            <w:r w:rsidR="007878E5">
              <w:t>factors</w:t>
            </w:r>
            <w:r w:rsidR="007878E5">
              <w:tab/>
              <w:t>25</w:t>
            </w:r>
          </w:hyperlink>
        </w:p>
        <w:p w14:paraId="48F8DB9F" w14:textId="77777777" w:rsidR="00BB15D5" w:rsidRDefault="00C73D27">
          <w:pPr>
            <w:pStyle w:val="TOC3"/>
            <w:numPr>
              <w:ilvl w:val="1"/>
              <w:numId w:val="21"/>
            </w:numPr>
            <w:tabs>
              <w:tab w:val="left" w:pos="578"/>
              <w:tab w:val="right" w:leader="dot" w:pos="8912"/>
            </w:tabs>
          </w:pPr>
          <w:hyperlink w:anchor="_bookmark15" w:history="1">
            <w:r w:rsidR="007878E5">
              <w:t>Disease</w:t>
            </w:r>
            <w:r w:rsidR="007878E5">
              <w:tab/>
              <w:t>26</w:t>
            </w:r>
          </w:hyperlink>
        </w:p>
        <w:p w14:paraId="0E0E320A" w14:textId="77777777" w:rsidR="00BB15D5" w:rsidRDefault="00C73D27">
          <w:pPr>
            <w:pStyle w:val="TOC3"/>
            <w:numPr>
              <w:ilvl w:val="1"/>
              <w:numId w:val="21"/>
            </w:numPr>
            <w:tabs>
              <w:tab w:val="left" w:pos="578"/>
              <w:tab w:val="right" w:leader="dot" w:pos="8912"/>
            </w:tabs>
            <w:spacing w:before="150"/>
          </w:pPr>
          <w:hyperlink w:anchor="_bookmark16" w:history="1">
            <w:r w:rsidR="007878E5">
              <w:t>Climate</w:t>
            </w:r>
            <w:r w:rsidR="007878E5">
              <w:rPr>
                <w:spacing w:val="-2"/>
              </w:rPr>
              <w:t xml:space="preserve"> </w:t>
            </w:r>
            <w:r w:rsidR="007878E5">
              <w:t>change</w:t>
            </w:r>
            <w:r w:rsidR="007878E5">
              <w:tab/>
              <w:t>26</w:t>
            </w:r>
          </w:hyperlink>
        </w:p>
        <w:p w14:paraId="51A263DA" w14:textId="77777777" w:rsidR="00BB15D5" w:rsidRDefault="00C73D27">
          <w:pPr>
            <w:pStyle w:val="TOC3"/>
            <w:numPr>
              <w:ilvl w:val="1"/>
              <w:numId w:val="21"/>
            </w:numPr>
            <w:tabs>
              <w:tab w:val="left" w:pos="578"/>
              <w:tab w:val="right" w:leader="dot" w:pos="8912"/>
            </w:tabs>
            <w:spacing w:before="154"/>
          </w:pPr>
          <w:hyperlink w:anchor="_bookmark17" w:history="1">
            <w:r w:rsidR="007878E5">
              <w:t>Negative effects</w:t>
            </w:r>
            <w:r w:rsidR="007878E5">
              <w:rPr>
                <w:spacing w:val="-3"/>
              </w:rPr>
              <w:t xml:space="preserve"> </w:t>
            </w:r>
            <w:r w:rsidR="007878E5">
              <w:t>of</w:t>
            </w:r>
            <w:r w:rsidR="007878E5">
              <w:rPr>
                <w:spacing w:val="-2"/>
              </w:rPr>
              <w:t xml:space="preserve"> </w:t>
            </w:r>
            <w:r w:rsidR="007878E5">
              <w:t>management</w:t>
            </w:r>
            <w:r w:rsidR="007878E5">
              <w:tab/>
              <w:t>27</w:t>
            </w:r>
          </w:hyperlink>
        </w:p>
        <w:p w14:paraId="5DDD8134" w14:textId="77777777" w:rsidR="00BB15D5" w:rsidRDefault="00C73D27">
          <w:pPr>
            <w:pStyle w:val="TOC3"/>
            <w:numPr>
              <w:ilvl w:val="1"/>
              <w:numId w:val="21"/>
            </w:numPr>
            <w:tabs>
              <w:tab w:val="left" w:pos="578"/>
              <w:tab w:val="right" w:leader="dot" w:pos="8912"/>
            </w:tabs>
            <w:spacing w:before="150"/>
          </w:pPr>
          <w:hyperlink w:anchor="_bookmark18" w:history="1">
            <w:r w:rsidR="007878E5">
              <w:t>Invasive</w:t>
            </w:r>
            <w:r w:rsidR="007878E5">
              <w:rPr>
                <w:spacing w:val="-2"/>
              </w:rPr>
              <w:t xml:space="preserve"> </w:t>
            </w:r>
            <w:r w:rsidR="007878E5">
              <w:t>weeds</w:t>
            </w:r>
            <w:r w:rsidR="007878E5">
              <w:tab/>
              <w:t>27</w:t>
            </w:r>
          </w:hyperlink>
        </w:p>
        <w:p w14:paraId="15B28E05" w14:textId="77777777" w:rsidR="00BB15D5" w:rsidRDefault="00C73D27">
          <w:pPr>
            <w:pStyle w:val="TOC3"/>
            <w:numPr>
              <w:ilvl w:val="1"/>
              <w:numId w:val="21"/>
            </w:numPr>
            <w:tabs>
              <w:tab w:val="left" w:pos="578"/>
              <w:tab w:val="right" w:leader="dot" w:pos="8912"/>
            </w:tabs>
            <w:spacing w:before="152"/>
          </w:pPr>
          <w:hyperlink w:anchor="_bookmark19" w:history="1">
            <w:r w:rsidR="007878E5">
              <w:t>Barriers</w:t>
            </w:r>
            <w:r w:rsidR="007878E5">
              <w:rPr>
                <w:spacing w:val="-3"/>
              </w:rPr>
              <w:t xml:space="preserve"> </w:t>
            </w:r>
            <w:r w:rsidR="007878E5">
              <w:t>to movement</w:t>
            </w:r>
            <w:r w:rsidR="007878E5">
              <w:tab/>
              <w:t>28</w:t>
            </w:r>
          </w:hyperlink>
        </w:p>
        <w:p w14:paraId="7DFF1F64" w14:textId="77777777" w:rsidR="00BB15D5" w:rsidRDefault="00C73D27">
          <w:pPr>
            <w:pStyle w:val="TOC3"/>
            <w:numPr>
              <w:ilvl w:val="1"/>
              <w:numId w:val="21"/>
            </w:numPr>
            <w:tabs>
              <w:tab w:val="left" w:pos="693"/>
              <w:tab w:val="right" w:leader="dot" w:pos="8912"/>
            </w:tabs>
            <w:ind w:left="692" w:hanging="473"/>
          </w:pPr>
          <w:hyperlink w:anchor="_bookmark20" w:history="1">
            <w:r w:rsidR="007878E5">
              <w:t>Hybridisation</w:t>
            </w:r>
            <w:r w:rsidR="007878E5">
              <w:tab/>
              <w:t>28</w:t>
            </w:r>
          </w:hyperlink>
        </w:p>
        <w:p w14:paraId="3F644DC4" w14:textId="77777777" w:rsidR="00BB15D5" w:rsidRDefault="00C73D27">
          <w:pPr>
            <w:pStyle w:val="TOC3"/>
            <w:numPr>
              <w:ilvl w:val="1"/>
              <w:numId w:val="21"/>
            </w:numPr>
            <w:tabs>
              <w:tab w:val="left" w:pos="693"/>
              <w:tab w:val="right" w:leader="dot" w:pos="8912"/>
            </w:tabs>
            <w:spacing w:before="150"/>
            <w:ind w:left="692" w:hanging="473"/>
          </w:pPr>
          <w:hyperlink w:anchor="_bookmark21" w:history="1">
            <w:r w:rsidR="007878E5">
              <w:t>Trapping</w:t>
            </w:r>
            <w:r w:rsidR="007878E5">
              <w:tab/>
              <w:t>28</w:t>
            </w:r>
          </w:hyperlink>
        </w:p>
        <w:p w14:paraId="06083D96" w14:textId="77777777" w:rsidR="00BB15D5" w:rsidRDefault="00C73D27">
          <w:pPr>
            <w:pStyle w:val="TOC2"/>
            <w:numPr>
              <w:ilvl w:val="0"/>
              <w:numId w:val="21"/>
            </w:numPr>
            <w:tabs>
              <w:tab w:val="left" w:pos="490"/>
              <w:tab w:val="right" w:leader="dot" w:pos="8950"/>
            </w:tabs>
            <w:ind w:left="489" w:hanging="270"/>
          </w:pPr>
          <w:hyperlink w:anchor="_bookmark22" w:history="1">
            <w:r w:rsidR="007878E5">
              <w:t>Recovery</w:t>
            </w:r>
            <w:r w:rsidR="007878E5">
              <w:rPr>
                <w:spacing w:val="-3"/>
              </w:rPr>
              <w:t xml:space="preserve"> </w:t>
            </w:r>
            <w:r w:rsidR="007878E5">
              <w:t>Team</w:t>
            </w:r>
            <w:r w:rsidR="007878E5">
              <w:tab/>
              <w:t>29</w:t>
            </w:r>
          </w:hyperlink>
        </w:p>
        <w:p w14:paraId="052F4DC1" w14:textId="77777777" w:rsidR="00BB15D5" w:rsidRDefault="00C73D27">
          <w:pPr>
            <w:pStyle w:val="TOC2"/>
            <w:numPr>
              <w:ilvl w:val="0"/>
              <w:numId w:val="21"/>
            </w:numPr>
            <w:tabs>
              <w:tab w:val="left" w:pos="490"/>
              <w:tab w:val="right" w:leader="dot" w:pos="8950"/>
            </w:tabs>
            <w:ind w:left="489" w:hanging="270"/>
          </w:pPr>
          <w:hyperlink w:anchor="_bookmark23" w:history="1">
            <w:r w:rsidR="007878E5">
              <w:t>Recovery Plans and</w:t>
            </w:r>
            <w:r w:rsidR="007878E5">
              <w:rPr>
                <w:spacing w:val="-3"/>
              </w:rPr>
              <w:t xml:space="preserve"> </w:t>
            </w:r>
            <w:r w:rsidR="007878E5">
              <w:t>review</w:t>
            </w:r>
            <w:r w:rsidR="007878E5">
              <w:rPr>
                <w:spacing w:val="-2"/>
              </w:rPr>
              <w:t xml:space="preserve"> </w:t>
            </w:r>
            <w:r w:rsidR="007878E5">
              <w:t>summaries</w:t>
            </w:r>
            <w:r w:rsidR="007878E5">
              <w:tab/>
              <w:t>31</w:t>
            </w:r>
          </w:hyperlink>
        </w:p>
        <w:p w14:paraId="02C6A9AD" w14:textId="77777777" w:rsidR="00BB15D5" w:rsidRDefault="00C73D27">
          <w:pPr>
            <w:pStyle w:val="TOC3"/>
            <w:numPr>
              <w:ilvl w:val="1"/>
              <w:numId w:val="21"/>
            </w:numPr>
            <w:tabs>
              <w:tab w:val="left" w:pos="578"/>
              <w:tab w:val="right" w:leader="dot" w:pos="8912"/>
            </w:tabs>
            <w:spacing w:before="149"/>
          </w:pPr>
          <w:hyperlink w:anchor="_bookmark24" w:history="1">
            <w:r w:rsidR="007878E5">
              <w:t>Orange-bellied Parrot Recovery</w:t>
            </w:r>
            <w:r w:rsidR="007878E5">
              <w:rPr>
                <w:spacing w:val="-4"/>
              </w:rPr>
              <w:t xml:space="preserve"> </w:t>
            </w:r>
            <w:r w:rsidR="007878E5">
              <w:t>Plan</w:t>
            </w:r>
            <w:r w:rsidR="007878E5">
              <w:rPr>
                <w:spacing w:val="-2"/>
              </w:rPr>
              <w:t xml:space="preserve"> </w:t>
            </w:r>
            <w:r w:rsidR="007878E5">
              <w:t>1984</w:t>
            </w:r>
            <w:r w:rsidR="007878E5">
              <w:tab/>
              <w:t>32</w:t>
            </w:r>
          </w:hyperlink>
        </w:p>
        <w:p w14:paraId="1A680D0B" w14:textId="77777777" w:rsidR="00BB15D5" w:rsidRDefault="00C73D27">
          <w:pPr>
            <w:pStyle w:val="TOC5"/>
            <w:numPr>
              <w:ilvl w:val="2"/>
              <w:numId w:val="21"/>
            </w:numPr>
            <w:tabs>
              <w:tab w:val="left" w:pos="1041"/>
              <w:tab w:val="right" w:leader="dot" w:pos="8912"/>
            </w:tabs>
          </w:pPr>
          <w:hyperlink w:anchor="_bookmark25" w:history="1">
            <w:r w:rsidR="007878E5">
              <w:t>Objectives</w:t>
            </w:r>
            <w:r w:rsidR="007878E5">
              <w:tab/>
              <w:t>32</w:t>
            </w:r>
          </w:hyperlink>
        </w:p>
        <w:p w14:paraId="24C92582" w14:textId="77777777" w:rsidR="00BB15D5" w:rsidRDefault="00C73D27">
          <w:pPr>
            <w:pStyle w:val="TOC5"/>
            <w:numPr>
              <w:ilvl w:val="2"/>
              <w:numId w:val="21"/>
            </w:numPr>
            <w:tabs>
              <w:tab w:val="left" w:pos="1041"/>
              <w:tab w:val="right" w:leader="dot" w:pos="8912"/>
            </w:tabs>
          </w:pPr>
          <w:hyperlink w:anchor="_bookmark26" w:history="1">
            <w:r w:rsidR="007878E5">
              <w:t>Review</w:t>
            </w:r>
            <w:r w:rsidR="007878E5">
              <w:tab/>
              <w:t>32</w:t>
            </w:r>
          </w:hyperlink>
        </w:p>
        <w:p w14:paraId="53B0B3C8" w14:textId="77777777" w:rsidR="00BB15D5" w:rsidRDefault="00C73D27">
          <w:pPr>
            <w:pStyle w:val="TOC3"/>
            <w:numPr>
              <w:ilvl w:val="1"/>
              <w:numId w:val="21"/>
            </w:numPr>
            <w:tabs>
              <w:tab w:val="left" w:pos="578"/>
              <w:tab w:val="right" w:leader="dot" w:pos="8912"/>
            </w:tabs>
          </w:pPr>
          <w:hyperlink w:anchor="_bookmark27" w:history="1">
            <w:r w:rsidR="007878E5">
              <w:t>Orange-bellied Parrot Recovery</w:t>
            </w:r>
            <w:r w:rsidR="007878E5">
              <w:rPr>
                <w:spacing w:val="-4"/>
              </w:rPr>
              <w:t xml:space="preserve"> </w:t>
            </w:r>
            <w:r w:rsidR="007878E5">
              <w:t>Plan</w:t>
            </w:r>
            <w:r w:rsidR="007878E5">
              <w:rPr>
                <w:spacing w:val="-2"/>
              </w:rPr>
              <w:t xml:space="preserve"> </w:t>
            </w:r>
            <w:r w:rsidR="007878E5">
              <w:t>1991-1996</w:t>
            </w:r>
            <w:r w:rsidR="007878E5">
              <w:tab/>
              <w:t>33</w:t>
            </w:r>
          </w:hyperlink>
        </w:p>
        <w:p w14:paraId="3CEDEB67" w14:textId="77777777" w:rsidR="00BB15D5" w:rsidRDefault="00C73D27">
          <w:pPr>
            <w:pStyle w:val="TOC5"/>
            <w:numPr>
              <w:ilvl w:val="2"/>
              <w:numId w:val="21"/>
            </w:numPr>
            <w:tabs>
              <w:tab w:val="left" w:pos="1041"/>
              <w:tab w:val="right" w:leader="dot" w:pos="8912"/>
            </w:tabs>
          </w:pPr>
          <w:hyperlink w:anchor="_bookmark28" w:history="1">
            <w:r w:rsidR="007878E5">
              <w:t>Objectives</w:t>
            </w:r>
            <w:r w:rsidR="007878E5">
              <w:tab/>
              <w:t>33</w:t>
            </w:r>
          </w:hyperlink>
        </w:p>
        <w:p w14:paraId="0E6CAFE7" w14:textId="77777777" w:rsidR="00BB15D5" w:rsidRDefault="00C73D27">
          <w:pPr>
            <w:pStyle w:val="TOC5"/>
            <w:numPr>
              <w:ilvl w:val="2"/>
              <w:numId w:val="21"/>
            </w:numPr>
            <w:tabs>
              <w:tab w:val="left" w:pos="1041"/>
              <w:tab w:val="right" w:leader="dot" w:pos="8912"/>
            </w:tabs>
            <w:spacing w:before="153"/>
          </w:pPr>
          <w:hyperlink w:anchor="_bookmark29" w:history="1">
            <w:r w:rsidR="007878E5">
              <w:t>Review</w:t>
            </w:r>
            <w:r w:rsidR="007878E5">
              <w:tab/>
              <w:t>34</w:t>
            </w:r>
          </w:hyperlink>
        </w:p>
        <w:p w14:paraId="7AA4F074" w14:textId="77777777" w:rsidR="00BB15D5" w:rsidRDefault="00C73D27">
          <w:pPr>
            <w:pStyle w:val="TOC3"/>
            <w:numPr>
              <w:ilvl w:val="1"/>
              <w:numId w:val="21"/>
            </w:numPr>
            <w:tabs>
              <w:tab w:val="left" w:pos="578"/>
              <w:tab w:val="right" w:leader="dot" w:pos="8912"/>
            </w:tabs>
          </w:pPr>
          <w:hyperlink w:anchor="_bookmark30" w:history="1">
            <w:r w:rsidR="007878E5">
              <w:t>Orange-bellied Parrot Recovery</w:t>
            </w:r>
            <w:r w:rsidR="007878E5">
              <w:rPr>
                <w:spacing w:val="-4"/>
              </w:rPr>
              <w:t xml:space="preserve"> </w:t>
            </w:r>
            <w:r w:rsidR="007878E5">
              <w:t>Plan</w:t>
            </w:r>
            <w:r w:rsidR="007878E5">
              <w:rPr>
                <w:spacing w:val="-2"/>
              </w:rPr>
              <w:t xml:space="preserve"> </w:t>
            </w:r>
            <w:r w:rsidR="007878E5">
              <w:t>1998-2002</w:t>
            </w:r>
            <w:r w:rsidR="007878E5">
              <w:tab/>
              <w:t>35</w:t>
            </w:r>
          </w:hyperlink>
        </w:p>
        <w:p w14:paraId="24A9938B" w14:textId="77777777" w:rsidR="00BB15D5" w:rsidRDefault="00C73D27">
          <w:pPr>
            <w:pStyle w:val="TOC5"/>
            <w:numPr>
              <w:ilvl w:val="2"/>
              <w:numId w:val="21"/>
            </w:numPr>
            <w:tabs>
              <w:tab w:val="left" w:pos="1041"/>
              <w:tab w:val="right" w:leader="dot" w:pos="8912"/>
            </w:tabs>
          </w:pPr>
          <w:hyperlink w:anchor="_bookmark31" w:history="1">
            <w:r w:rsidR="007878E5">
              <w:t>Objectives</w:t>
            </w:r>
            <w:r w:rsidR="007878E5">
              <w:tab/>
              <w:t>35</w:t>
            </w:r>
          </w:hyperlink>
        </w:p>
        <w:p w14:paraId="188E09A6" w14:textId="77777777" w:rsidR="00BB15D5" w:rsidRDefault="00C73D27">
          <w:pPr>
            <w:pStyle w:val="TOC5"/>
            <w:numPr>
              <w:ilvl w:val="2"/>
              <w:numId w:val="21"/>
            </w:numPr>
            <w:tabs>
              <w:tab w:val="left" w:pos="1041"/>
              <w:tab w:val="right" w:leader="dot" w:pos="8912"/>
            </w:tabs>
          </w:pPr>
          <w:hyperlink w:anchor="_bookmark32" w:history="1">
            <w:r w:rsidR="007878E5">
              <w:t>Review</w:t>
            </w:r>
            <w:r w:rsidR="007878E5">
              <w:tab/>
              <w:t>36</w:t>
            </w:r>
          </w:hyperlink>
        </w:p>
        <w:p w14:paraId="1C14EA17" w14:textId="77777777" w:rsidR="00BB15D5" w:rsidRDefault="00C73D27">
          <w:pPr>
            <w:pStyle w:val="TOC3"/>
            <w:numPr>
              <w:ilvl w:val="1"/>
              <w:numId w:val="21"/>
            </w:numPr>
            <w:tabs>
              <w:tab w:val="left" w:pos="578"/>
              <w:tab w:val="right" w:leader="dot" w:pos="8912"/>
            </w:tabs>
          </w:pPr>
          <w:hyperlink w:anchor="_bookmark33" w:history="1">
            <w:r w:rsidR="007878E5">
              <w:t>Orange-bellied Parrot Recovery</w:t>
            </w:r>
            <w:r w:rsidR="007878E5">
              <w:rPr>
                <w:spacing w:val="-4"/>
              </w:rPr>
              <w:t xml:space="preserve"> </w:t>
            </w:r>
            <w:r w:rsidR="007878E5">
              <w:t>Plan</w:t>
            </w:r>
            <w:r w:rsidR="007878E5">
              <w:rPr>
                <w:spacing w:val="-2"/>
              </w:rPr>
              <w:t xml:space="preserve"> </w:t>
            </w:r>
            <w:r w:rsidR="007878E5">
              <w:t>2006-2011</w:t>
            </w:r>
            <w:r w:rsidR="007878E5">
              <w:tab/>
              <w:t>37</w:t>
            </w:r>
          </w:hyperlink>
        </w:p>
        <w:p w14:paraId="69654474" w14:textId="77777777" w:rsidR="00BB15D5" w:rsidRDefault="00C73D27">
          <w:pPr>
            <w:pStyle w:val="TOC5"/>
            <w:numPr>
              <w:ilvl w:val="2"/>
              <w:numId w:val="21"/>
            </w:numPr>
            <w:tabs>
              <w:tab w:val="left" w:pos="1041"/>
              <w:tab w:val="right" w:leader="dot" w:pos="8912"/>
            </w:tabs>
            <w:spacing w:before="150"/>
          </w:pPr>
          <w:hyperlink w:anchor="_bookmark34" w:history="1">
            <w:r w:rsidR="007878E5">
              <w:t>Objectives</w:t>
            </w:r>
            <w:r w:rsidR="007878E5">
              <w:tab/>
              <w:t>37</w:t>
            </w:r>
          </w:hyperlink>
        </w:p>
        <w:p w14:paraId="6CFFF6A5" w14:textId="77777777" w:rsidR="00BB15D5" w:rsidRDefault="007878E5">
          <w:pPr>
            <w:pStyle w:val="TOC4"/>
            <w:spacing w:before="879" w:line="288" w:lineRule="auto"/>
          </w:pPr>
          <w:r>
            <w:rPr>
              <w:color w:val="808080"/>
            </w:rPr>
            <w:t>Orange-bellied Parrot stocktake report Date: July 2018</w:t>
          </w:r>
        </w:p>
        <w:p w14:paraId="32A61659" w14:textId="77777777" w:rsidR="00BB15D5" w:rsidRDefault="007878E5">
          <w:pPr>
            <w:pStyle w:val="TOC1"/>
          </w:pPr>
          <w:r>
            <w:rPr>
              <w:color w:val="0089C8"/>
            </w:rPr>
            <w:t>3</w:t>
          </w:r>
        </w:p>
        <w:p w14:paraId="28B4184B" w14:textId="71B3EA81" w:rsidR="00BB15D5" w:rsidRDefault="00C73D27">
          <w:pPr>
            <w:pStyle w:val="TOC5"/>
            <w:numPr>
              <w:ilvl w:val="2"/>
              <w:numId w:val="21"/>
            </w:numPr>
            <w:tabs>
              <w:tab w:val="left" w:pos="1041"/>
              <w:tab w:val="right" w:leader="dot" w:pos="8912"/>
            </w:tabs>
            <w:spacing w:before="89"/>
          </w:pPr>
          <w:hyperlink w:anchor="_bookmark35" w:history="1">
            <w:r w:rsidR="007878E5">
              <w:t>Review</w:t>
            </w:r>
            <w:r w:rsidR="007878E5">
              <w:tab/>
              <w:t>38</w:t>
            </w:r>
          </w:hyperlink>
        </w:p>
        <w:p w14:paraId="2014C56C" w14:textId="77777777" w:rsidR="00BB15D5" w:rsidRDefault="00C73D27">
          <w:pPr>
            <w:pStyle w:val="TOC3"/>
            <w:numPr>
              <w:ilvl w:val="1"/>
              <w:numId w:val="21"/>
            </w:numPr>
            <w:tabs>
              <w:tab w:val="left" w:pos="578"/>
              <w:tab w:val="right" w:leader="dot" w:pos="8912"/>
            </w:tabs>
          </w:pPr>
          <w:hyperlink w:anchor="_bookmark36" w:history="1">
            <w:r w:rsidR="007878E5">
              <w:t>Orange-bellied Parrot Emergency Action</w:t>
            </w:r>
            <w:r w:rsidR="007878E5">
              <w:rPr>
                <w:spacing w:val="-6"/>
              </w:rPr>
              <w:t xml:space="preserve"> </w:t>
            </w:r>
            <w:r w:rsidR="007878E5">
              <w:t>Plan</w:t>
            </w:r>
            <w:r w:rsidR="007878E5">
              <w:rPr>
                <w:spacing w:val="-2"/>
              </w:rPr>
              <w:t xml:space="preserve"> </w:t>
            </w:r>
            <w:r w:rsidR="007878E5">
              <w:t>2010</w:t>
            </w:r>
            <w:r w:rsidR="007878E5">
              <w:tab/>
              <w:t>42</w:t>
            </w:r>
          </w:hyperlink>
        </w:p>
        <w:p w14:paraId="57E68159" w14:textId="77777777" w:rsidR="00BB15D5" w:rsidRDefault="00C73D27">
          <w:pPr>
            <w:pStyle w:val="TOC3"/>
            <w:numPr>
              <w:ilvl w:val="1"/>
              <w:numId w:val="21"/>
            </w:numPr>
            <w:tabs>
              <w:tab w:val="left" w:pos="578"/>
              <w:tab w:val="right" w:leader="dot" w:pos="8912"/>
            </w:tabs>
          </w:pPr>
          <w:hyperlink w:anchor="_bookmark37" w:history="1">
            <w:r w:rsidR="007878E5">
              <w:t>Orange-bellied Parrot Recovery</w:t>
            </w:r>
            <w:r w:rsidR="007878E5">
              <w:rPr>
                <w:spacing w:val="-4"/>
              </w:rPr>
              <w:t xml:space="preserve"> </w:t>
            </w:r>
            <w:r w:rsidR="007878E5">
              <w:t>Plan</w:t>
            </w:r>
            <w:r w:rsidR="007878E5">
              <w:rPr>
                <w:spacing w:val="-2"/>
              </w:rPr>
              <w:t xml:space="preserve"> </w:t>
            </w:r>
            <w:r w:rsidR="007878E5">
              <w:t>2016</w:t>
            </w:r>
            <w:r w:rsidR="007878E5">
              <w:tab/>
              <w:t>43</w:t>
            </w:r>
          </w:hyperlink>
        </w:p>
        <w:p w14:paraId="40FD0741" w14:textId="77777777" w:rsidR="00BB15D5" w:rsidRDefault="00C73D27">
          <w:pPr>
            <w:pStyle w:val="TOC5"/>
            <w:numPr>
              <w:ilvl w:val="2"/>
              <w:numId w:val="21"/>
            </w:numPr>
            <w:tabs>
              <w:tab w:val="left" w:pos="1041"/>
              <w:tab w:val="right" w:leader="dot" w:pos="8912"/>
            </w:tabs>
            <w:spacing w:before="153"/>
          </w:pPr>
          <w:hyperlink w:anchor="_bookmark38" w:history="1">
            <w:r w:rsidR="007878E5">
              <w:t>Primary</w:t>
            </w:r>
            <w:r w:rsidR="007878E5">
              <w:rPr>
                <w:spacing w:val="-3"/>
              </w:rPr>
              <w:t xml:space="preserve"> </w:t>
            </w:r>
            <w:r w:rsidR="007878E5">
              <w:t>Objective</w:t>
            </w:r>
            <w:r w:rsidR="007878E5">
              <w:rPr>
                <w:spacing w:val="-1"/>
              </w:rPr>
              <w:t xml:space="preserve"> </w:t>
            </w:r>
            <w:r w:rsidR="007878E5">
              <w:t>1</w:t>
            </w:r>
            <w:r w:rsidR="007878E5">
              <w:tab/>
              <w:t>45</w:t>
            </w:r>
          </w:hyperlink>
        </w:p>
        <w:p w14:paraId="460C0CDF" w14:textId="77777777" w:rsidR="00BB15D5" w:rsidRDefault="00C73D27">
          <w:pPr>
            <w:pStyle w:val="TOC5"/>
            <w:numPr>
              <w:ilvl w:val="2"/>
              <w:numId w:val="21"/>
            </w:numPr>
            <w:tabs>
              <w:tab w:val="left" w:pos="1041"/>
              <w:tab w:val="right" w:leader="dot" w:pos="8912"/>
            </w:tabs>
          </w:pPr>
          <w:hyperlink w:anchor="_bookmark39" w:history="1">
            <w:r w:rsidR="007878E5">
              <w:t>Primary</w:t>
            </w:r>
            <w:r w:rsidR="007878E5">
              <w:rPr>
                <w:spacing w:val="-3"/>
              </w:rPr>
              <w:t xml:space="preserve"> </w:t>
            </w:r>
            <w:r w:rsidR="007878E5">
              <w:t>Objective</w:t>
            </w:r>
            <w:r w:rsidR="007878E5">
              <w:rPr>
                <w:spacing w:val="-1"/>
              </w:rPr>
              <w:t xml:space="preserve"> </w:t>
            </w:r>
            <w:r w:rsidR="007878E5">
              <w:t>2</w:t>
            </w:r>
            <w:r w:rsidR="007878E5">
              <w:tab/>
              <w:t>46</w:t>
            </w:r>
          </w:hyperlink>
        </w:p>
        <w:p w14:paraId="5756B30F" w14:textId="77777777" w:rsidR="00BB15D5" w:rsidRDefault="00C73D27">
          <w:pPr>
            <w:pStyle w:val="TOC5"/>
            <w:numPr>
              <w:ilvl w:val="2"/>
              <w:numId w:val="21"/>
            </w:numPr>
            <w:tabs>
              <w:tab w:val="left" w:pos="1041"/>
              <w:tab w:val="right" w:leader="dot" w:pos="8912"/>
            </w:tabs>
          </w:pPr>
          <w:hyperlink w:anchor="_bookmark40" w:history="1">
            <w:r w:rsidR="007878E5">
              <w:t>Primary</w:t>
            </w:r>
            <w:r w:rsidR="007878E5">
              <w:rPr>
                <w:spacing w:val="-3"/>
              </w:rPr>
              <w:t xml:space="preserve"> </w:t>
            </w:r>
            <w:r w:rsidR="007878E5">
              <w:t>Objective</w:t>
            </w:r>
            <w:r w:rsidR="007878E5">
              <w:rPr>
                <w:spacing w:val="-1"/>
              </w:rPr>
              <w:t xml:space="preserve"> </w:t>
            </w:r>
            <w:r w:rsidR="007878E5">
              <w:t>3</w:t>
            </w:r>
            <w:r w:rsidR="007878E5">
              <w:tab/>
              <w:t>46</w:t>
            </w:r>
          </w:hyperlink>
        </w:p>
        <w:p w14:paraId="34201D71" w14:textId="77777777" w:rsidR="00BB15D5" w:rsidRDefault="00C73D27">
          <w:pPr>
            <w:pStyle w:val="TOC5"/>
            <w:numPr>
              <w:ilvl w:val="2"/>
              <w:numId w:val="21"/>
            </w:numPr>
            <w:tabs>
              <w:tab w:val="left" w:pos="1041"/>
              <w:tab w:val="right" w:leader="dot" w:pos="8912"/>
            </w:tabs>
          </w:pPr>
          <w:hyperlink w:anchor="_bookmark41" w:history="1">
            <w:r w:rsidR="007878E5">
              <w:t>Supporting</w:t>
            </w:r>
            <w:r w:rsidR="007878E5">
              <w:rPr>
                <w:spacing w:val="-2"/>
              </w:rPr>
              <w:t xml:space="preserve"> </w:t>
            </w:r>
            <w:r w:rsidR="007878E5">
              <w:t>Objective</w:t>
            </w:r>
            <w:r w:rsidR="007878E5">
              <w:rPr>
                <w:spacing w:val="-3"/>
              </w:rPr>
              <w:t xml:space="preserve"> </w:t>
            </w:r>
            <w:r w:rsidR="007878E5">
              <w:t>4</w:t>
            </w:r>
            <w:r w:rsidR="007878E5">
              <w:tab/>
              <w:t>47</w:t>
            </w:r>
          </w:hyperlink>
        </w:p>
        <w:p w14:paraId="4F164D78" w14:textId="77777777" w:rsidR="00BB15D5" w:rsidRDefault="00C73D27">
          <w:pPr>
            <w:pStyle w:val="TOC3"/>
            <w:numPr>
              <w:ilvl w:val="1"/>
              <w:numId w:val="21"/>
            </w:numPr>
            <w:tabs>
              <w:tab w:val="left" w:pos="578"/>
              <w:tab w:val="right" w:leader="dot" w:pos="8912"/>
            </w:tabs>
          </w:pPr>
          <w:hyperlink w:anchor="_bookmark42" w:history="1">
            <w:r w:rsidR="007878E5">
              <w:t>Orange-bellied Parrot Emergency Action</w:t>
            </w:r>
            <w:r w:rsidR="007878E5">
              <w:rPr>
                <w:spacing w:val="-6"/>
              </w:rPr>
              <w:t xml:space="preserve"> </w:t>
            </w:r>
            <w:r w:rsidR="007878E5">
              <w:t>Plan</w:t>
            </w:r>
            <w:r w:rsidR="007878E5">
              <w:rPr>
                <w:spacing w:val="-2"/>
              </w:rPr>
              <w:t xml:space="preserve"> </w:t>
            </w:r>
            <w:r w:rsidR="007878E5">
              <w:t>2016</w:t>
            </w:r>
            <w:r w:rsidR="007878E5">
              <w:tab/>
              <w:t>48</w:t>
            </w:r>
          </w:hyperlink>
        </w:p>
        <w:p w14:paraId="25A6D122" w14:textId="77777777" w:rsidR="00BB15D5" w:rsidRDefault="00C73D27">
          <w:pPr>
            <w:pStyle w:val="TOC2"/>
            <w:numPr>
              <w:ilvl w:val="0"/>
              <w:numId w:val="21"/>
            </w:numPr>
            <w:tabs>
              <w:tab w:val="left" w:pos="490"/>
              <w:tab w:val="right" w:leader="dot" w:pos="8950"/>
            </w:tabs>
            <w:ind w:left="489" w:hanging="270"/>
          </w:pPr>
          <w:hyperlink w:anchor="_bookmark43" w:history="1">
            <w:r w:rsidR="007878E5">
              <w:t>Public</w:t>
            </w:r>
            <w:r w:rsidR="007878E5">
              <w:rPr>
                <w:spacing w:val="-1"/>
              </w:rPr>
              <w:t xml:space="preserve"> </w:t>
            </w:r>
            <w:r w:rsidR="007878E5">
              <w:t>communication</w:t>
            </w:r>
            <w:r w:rsidR="007878E5">
              <w:tab/>
              <w:t>49</w:t>
            </w:r>
          </w:hyperlink>
        </w:p>
        <w:p w14:paraId="0BB1C558" w14:textId="77777777" w:rsidR="00BB15D5" w:rsidRDefault="00C73D27">
          <w:pPr>
            <w:pStyle w:val="TOC2"/>
            <w:numPr>
              <w:ilvl w:val="0"/>
              <w:numId w:val="21"/>
            </w:numPr>
            <w:tabs>
              <w:tab w:val="left" w:pos="490"/>
              <w:tab w:val="right" w:leader="dot" w:pos="8950"/>
            </w:tabs>
            <w:ind w:left="489" w:hanging="270"/>
          </w:pPr>
          <w:hyperlink w:anchor="_bookmark44" w:history="1">
            <w:r w:rsidR="007878E5">
              <w:t>Population</w:t>
            </w:r>
            <w:r w:rsidR="007878E5">
              <w:rPr>
                <w:spacing w:val="-2"/>
              </w:rPr>
              <w:t xml:space="preserve"> </w:t>
            </w:r>
            <w:r w:rsidR="007878E5">
              <w:t>Viability</w:t>
            </w:r>
            <w:r w:rsidR="007878E5">
              <w:rPr>
                <w:spacing w:val="1"/>
              </w:rPr>
              <w:t xml:space="preserve"> </w:t>
            </w:r>
            <w:r w:rsidR="007878E5">
              <w:t>Analysis</w:t>
            </w:r>
            <w:r w:rsidR="007878E5">
              <w:tab/>
              <w:t>50</w:t>
            </w:r>
          </w:hyperlink>
        </w:p>
        <w:p w14:paraId="3DEC7917" w14:textId="77777777" w:rsidR="00BB15D5" w:rsidRDefault="00C73D27">
          <w:pPr>
            <w:pStyle w:val="TOC2"/>
            <w:numPr>
              <w:ilvl w:val="0"/>
              <w:numId w:val="21"/>
            </w:numPr>
            <w:tabs>
              <w:tab w:val="left" w:pos="624"/>
              <w:tab w:val="right" w:leader="dot" w:pos="8950"/>
            </w:tabs>
            <w:spacing w:before="139"/>
            <w:ind w:left="623" w:hanging="404"/>
          </w:pPr>
          <w:hyperlink w:anchor="_bookmark45" w:history="1">
            <w:r w:rsidR="007878E5">
              <w:t>Mainland</w:t>
            </w:r>
            <w:r w:rsidR="007878E5">
              <w:rPr>
                <w:spacing w:val="-2"/>
              </w:rPr>
              <w:t xml:space="preserve"> </w:t>
            </w:r>
            <w:r w:rsidR="007878E5">
              <w:t>(non-breeding)</w:t>
            </w:r>
            <w:r w:rsidR="007878E5">
              <w:rPr>
                <w:spacing w:val="-1"/>
              </w:rPr>
              <w:t xml:space="preserve"> </w:t>
            </w:r>
            <w:r w:rsidR="007878E5">
              <w:t>program</w:t>
            </w:r>
            <w:r w:rsidR="007878E5">
              <w:tab/>
              <w:t>52</w:t>
            </w:r>
          </w:hyperlink>
        </w:p>
        <w:p w14:paraId="33EE4312" w14:textId="77777777" w:rsidR="00BB15D5" w:rsidRDefault="00C73D27">
          <w:pPr>
            <w:pStyle w:val="TOC3"/>
            <w:numPr>
              <w:ilvl w:val="1"/>
              <w:numId w:val="21"/>
            </w:numPr>
            <w:tabs>
              <w:tab w:val="left" w:pos="693"/>
              <w:tab w:val="right" w:leader="dot" w:pos="8912"/>
            </w:tabs>
            <w:spacing w:before="149"/>
            <w:ind w:left="692" w:hanging="473"/>
          </w:pPr>
          <w:hyperlink w:anchor="_bookmark46" w:history="1">
            <w:r w:rsidR="007878E5">
              <w:t>Objectives</w:t>
            </w:r>
            <w:r w:rsidR="007878E5">
              <w:tab/>
              <w:t>52</w:t>
            </w:r>
          </w:hyperlink>
        </w:p>
        <w:p w14:paraId="568FC99A" w14:textId="77777777" w:rsidR="00BB15D5" w:rsidRDefault="00C73D27">
          <w:pPr>
            <w:pStyle w:val="TOC3"/>
            <w:numPr>
              <w:ilvl w:val="1"/>
              <w:numId w:val="21"/>
            </w:numPr>
            <w:tabs>
              <w:tab w:val="left" w:pos="693"/>
              <w:tab w:val="right" w:leader="dot" w:pos="8912"/>
            </w:tabs>
            <w:ind w:left="692" w:hanging="473"/>
          </w:pPr>
          <w:hyperlink w:anchor="_bookmark47" w:history="1">
            <w:r w:rsidR="007878E5">
              <w:t>Winter</w:t>
            </w:r>
            <w:r w:rsidR="007878E5">
              <w:rPr>
                <w:spacing w:val="-2"/>
              </w:rPr>
              <w:t xml:space="preserve"> </w:t>
            </w:r>
            <w:r w:rsidR="007878E5">
              <w:t>counts</w:t>
            </w:r>
            <w:r w:rsidR="007878E5">
              <w:tab/>
              <w:t>52</w:t>
            </w:r>
          </w:hyperlink>
        </w:p>
        <w:p w14:paraId="6535FE65" w14:textId="77777777" w:rsidR="00BB15D5" w:rsidRDefault="00C73D27">
          <w:pPr>
            <w:pStyle w:val="TOC5"/>
            <w:numPr>
              <w:ilvl w:val="2"/>
              <w:numId w:val="21"/>
            </w:numPr>
            <w:tabs>
              <w:tab w:val="left" w:pos="1156"/>
              <w:tab w:val="right" w:leader="dot" w:pos="8912"/>
            </w:tabs>
            <w:spacing w:before="150"/>
            <w:ind w:left="1155" w:hanging="653"/>
          </w:pPr>
          <w:hyperlink w:anchor="_bookmark48" w:history="1">
            <w:r w:rsidR="007878E5">
              <w:t>Regional</w:t>
            </w:r>
            <w:r w:rsidR="007878E5">
              <w:rPr>
                <w:spacing w:val="-1"/>
              </w:rPr>
              <w:t xml:space="preserve"> </w:t>
            </w:r>
            <w:r w:rsidR="007878E5">
              <w:t>Coordinators</w:t>
            </w:r>
            <w:r w:rsidR="007878E5">
              <w:tab/>
              <w:t>53</w:t>
            </w:r>
          </w:hyperlink>
        </w:p>
        <w:p w14:paraId="636D66A5" w14:textId="77777777" w:rsidR="00BB15D5" w:rsidRDefault="00C73D27">
          <w:pPr>
            <w:pStyle w:val="TOC5"/>
            <w:numPr>
              <w:ilvl w:val="2"/>
              <w:numId w:val="21"/>
            </w:numPr>
            <w:tabs>
              <w:tab w:val="left" w:pos="1156"/>
              <w:tab w:val="right" w:leader="dot" w:pos="8912"/>
            </w:tabs>
            <w:ind w:left="1155" w:hanging="653"/>
          </w:pPr>
          <w:hyperlink w:anchor="_bookmark49" w:history="1">
            <w:r w:rsidR="007878E5">
              <w:t>Survey</w:t>
            </w:r>
            <w:r w:rsidR="007878E5">
              <w:rPr>
                <w:spacing w:val="-3"/>
              </w:rPr>
              <w:t xml:space="preserve"> </w:t>
            </w:r>
            <w:r w:rsidR="007878E5">
              <w:t>effort</w:t>
            </w:r>
            <w:r w:rsidR="007878E5">
              <w:tab/>
              <w:t>54</w:t>
            </w:r>
          </w:hyperlink>
        </w:p>
        <w:p w14:paraId="7707AEBD" w14:textId="77777777" w:rsidR="00BB15D5" w:rsidRDefault="00C73D27">
          <w:pPr>
            <w:pStyle w:val="TOC5"/>
            <w:numPr>
              <w:ilvl w:val="2"/>
              <w:numId w:val="21"/>
            </w:numPr>
            <w:tabs>
              <w:tab w:val="left" w:pos="1156"/>
              <w:tab w:val="right" w:leader="dot" w:pos="8912"/>
            </w:tabs>
            <w:spacing w:before="153"/>
            <w:ind w:left="1155" w:hanging="653"/>
          </w:pPr>
          <w:hyperlink w:anchor="_bookmark50" w:history="1">
            <w:r w:rsidR="007878E5">
              <w:t>Survey</w:t>
            </w:r>
            <w:r w:rsidR="007878E5">
              <w:rPr>
                <w:spacing w:val="-3"/>
              </w:rPr>
              <w:t xml:space="preserve"> </w:t>
            </w:r>
            <w:r w:rsidR="007878E5">
              <w:t>limitations</w:t>
            </w:r>
            <w:r w:rsidR="007878E5">
              <w:tab/>
              <w:t>55</w:t>
            </w:r>
          </w:hyperlink>
        </w:p>
        <w:p w14:paraId="7CC790F4" w14:textId="77777777" w:rsidR="00BB15D5" w:rsidRDefault="00C73D27">
          <w:pPr>
            <w:pStyle w:val="TOC3"/>
            <w:numPr>
              <w:ilvl w:val="1"/>
              <w:numId w:val="21"/>
            </w:numPr>
            <w:tabs>
              <w:tab w:val="left" w:pos="693"/>
              <w:tab w:val="right" w:leader="dot" w:pos="8912"/>
            </w:tabs>
            <w:ind w:left="692" w:hanging="473"/>
          </w:pPr>
          <w:hyperlink w:anchor="_bookmark51" w:history="1">
            <w:r w:rsidR="007878E5">
              <w:t>Mainland Orange-bellied</w:t>
            </w:r>
            <w:r w:rsidR="007878E5">
              <w:rPr>
                <w:spacing w:val="-3"/>
              </w:rPr>
              <w:t xml:space="preserve"> </w:t>
            </w:r>
            <w:r w:rsidR="007878E5">
              <w:t>Parrot database</w:t>
            </w:r>
            <w:r w:rsidR="007878E5">
              <w:tab/>
              <w:t>56</w:t>
            </w:r>
          </w:hyperlink>
        </w:p>
        <w:p w14:paraId="0F10CA11" w14:textId="77777777" w:rsidR="00BB15D5" w:rsidRDefault="00C73D27">
          <w:pPr>
            <w:pStyle w:val="TOC3"/>
            <w:numPr>
              <w:ilvl w:val="1"/>
              <w:numId w:val="21"/>
            </w:numPr>
            <w:tabs>
              <w:tab w:val="left" w:pos="693"/>
              <w:tab w:val="right" w:leader="dot" w:pos="8912"/>
            </w:tabs>
            <w:ind w:left="692" w:hanging="473"/>
          </w:pPr>
          <w:hyperlink w:anchor="_bookmark52" w:history="1">
            <w:r w:rsidR="007878E5">
              <w:t>Site use and food</w:t>
            </w:r>
            <w:r w:rsidR="007878E5">
              <w:rPr>
                <w:spacing w:val="-4"/>
              </w:rPr>
              <w:t xml:space="preserve"> </w:t>
            </w:r>
            <w:r w:rsidR="007878E5">
              <w:t>availability</w:t>
            </w:r>
            <w:r w:rsidR="007878E5">
              <w:rPr>
                <w:spacing w:val="-2"/>
              </w:rPr>
              <w:t xml:space="preserve"> </w:t>
            </w:r>
            <w:r w:rsidR="007878E5">
              <w:t>(Victoria)</w:t>
            </w:r>
            <w:r w:rsidR="007878E5">
              <w:tab/>
              <w:t>57</w:t>
            </w:r>
          </w:hyperlink>
        </w:p>
        <w:p w14:paraId="1224B789" w14:textId="77777777" w:rsidR="00BB15D5" w:rsidRDefault="00C73D27">
          <w:pPr>
            <w:pStyle w:val="TOC5"/>
            <w:numPr>
              <w:ilvl w:val="2"/>
              <w:numId w:val="21"/>
            </w:numPr>
            <w:tabs>
              <w:tab w:val="left" w:pos="1156"/>
              <w:tab w:val="right" w:leader="dot" w:pos="8912"/>
            </w:tabs>
            <w:ind w:left="1155" w:hanging="653"/>
          </w:pPr>
          <w:hyperlink w:anchor="_bookmark53" w:history="1">
            <w:r w:rsidR="007878E5">
              <w:t>Site</w:t>
            </w:r>
            <w:r w:rsidR="007878E5">
              <w:rPr>
                <w:spacing w:val="-2"/>
              </w:rPr>
              <w:t xml:space="preserve"> </w:t>
            </w:r>
            <w:r w:rsidR="007878E5">
              <w:t>register</w:t>
            </w:r>
            <w:r w:rsidR="007878E5">
              <w:tab/>
              <w:t>59</w:t>
            </w:r>
          </w:hyperlink>
        </w:p>
        <w:p w14:paraId="25A1AF94" w14:textId="77777777" w:rsidR="00BB15D5" w:rsidRDefault="00C73D27">
          <w:pPr>
            <w:pStyle w:val="TOC5"/>
            <w:numPr>
              <w:ilvl w:val="2"/>
              <w:numId w:val="21"/>
            </w:numPr>
            <w:tabs>
              <w:tab w:val="left" w:pos="1156"/>
              <w:tab w:val="right" w:leader="dot" w:pos="8912"/>
            </w:tabs>
            <w:ind w:left="1155" w:hanging="653"/>
          </w:pPr>
          <w:hyperlink w:anchor="_bookmark54" w:history="1">
            <w:r w:rsidR="007878E5">
              <w:t>Association with</w:t>
            </w:r>
            <w:r w:rsidR="007878E5">
              <w:rPr>
                <w:spacing w:val="-5"/>
              </w:rPr>
              <w:t xml:space="preserve"> </w:t>
            </w:r>
            <w:r w:rsidR="007878E5">
              <w:t>Blue-winged</w:t>
            </w:r>
            <w:r w:rsidR="007878E5">
              <w:rPr>
                <w:spacing w:val="-1"/>
              </w:rPr>
              <w:t xml:space="preserve"> </w:t>
            </w:r>
            <w:r w:rsidR="007878E5">
              <w:t>Parrots</w:t>
            </w:r>
            <w:r w:rsidR="007878E5">
              <w:tab/>
              <w:t>59</w:t>
            </w:r>
          </w:hyperlink>
        </w:p>
        <w:p w14:paraId="46D98C12" w14:textId="77777777" w:rsidR="00BB15D5" w:rsidRDefault="00C73D27">
          <w:pPr>
            <w:pStyle w:val="TOC3"/>
            <w:numPr>
              <w:ilvl w:val="1"/>
              <w:numId w:val="21"/>
            </w:numPr>
            <w:tabs>
              <w:tab w:val="left" w:pos="693"/>
              <w:tab w:val="right" w:leader="dot" w:pos="8912"/>
            </w:tabs>
            <w:ind w:left="692" w:hanging="473"/>
          </w:pPr>
          <w:hyperlink w:anchor="_bookmark55" w:history="1">
            <w:r w:rsidR="007878E5">
              <w:t>Habitat maintenance</w:t>
            </w:r>
            <w:r w:rsidR="007878E5">
              <w:rPr>
                <w:spacing w:val="-2"/>
              </w:rPr>
              <w:t xml:space="preserve"> </w:t>
            </w:r>
            <w:r w:rsidR="007878E5">
              <w:t>and</w:t>
            </w:r>
            <w:r w:rsidR="007878E5">
              <w:rPr>
                <w:spacing w:val="-1"/>
              </w:rPr>
              <w:t xml:space="preserve"> </w:t>
            </w:r>
            <w:r w:rsidR="007878E5">
              <w:t>restoration</w:t>
            </w:r>
            <w:r w:rsidR="007878E5">
              <w:tab/>
              <w:t>59</w:t>
            </w:r>
          </w:hyperlink>
        </w:p>
        <w:p w14:paraId="22DF5712" w14:textId="77777777" w:rsidR="00BB15D5" w:rsidRDefault="00C73D27">
          <w:pPr>
            <w:pStyle w:val="TOC5"/>
            <w:numPr>
              <w:ilvl w:val="2"/>
              <w:numId w:val="21"/>
            </w:numPr>
            <w:tabs>
              <w:tab w:val="left" w:pos="1156"/>
              <w:tab w:val="right" w:leader="dot" w:pos="8912"/>
            </w:tabs>
            <w:spacing w:before="153"/>
            <w:ind w:left="1155" w:hanging="653"/>
          </w:pPr>
          <w:hyperlink w:anchor="_bookmark56" w:history="1">
            <w:r w:rsidR="007878E5">
              <w:t>Monitoring</w:t>
            </w:r>
            <w:r w:rsidR="007878E5">
              <w:rPr>
                <w:spacing w:val="-2"/>
              </w:rPr>
              <w:t xml:space="preserve"> </w:t>
            </w:r>
            <w:r w:rsidR="007878E5">
              <w:t>protocol</w:t>
            </w:r>
            <w:r w:rsidR="007878E5">
              <w:tab/>
              <w:t>62</w:t>
            </w:r>
          </w:hyperlink>
        </w:p>
        <w:p w14:paraId="6D1C20C8" w14:textId="77777777" w:rsidR="00BB15D5" w:rsidRDefault="00C73D27">
          <w:pPr>
            <w:pStyle w:val="TOC5"/>
            <w:numPr>
              <w:ilvl w:val="2"/>
              <w:numId w:val="21"/>
            </w:numPr>
            <w:tabs>
              <w:tab w:val="left" w:pos="1156"/>
              <w:tab w:val="right" w:leader="dot" w:pos="8912"/>
            </w:tabs>
            <w:ind w:left="1155" w:hanging="653"/>
          </w:pPr>
          <w:hyperlink w:anchor="_bookmark57" w:history="1">
            <w:r w:rsidR="007878E5">
              <w:t>WTP</w:t>
            </w:r>
            <w:r w:rsidR="007878E5">
              <w:rPr>
                <w:spacing w:val="-3"/>
              </w:rPr>
              <w:t xml:space="preserve"> </w:t>
            </w:r>
            <w:r w:rsidR="007878E5">
              <w:t>habitat</w:t>
            </w:r>
            <w:r w:rsidR="007878E5">
              <w:rPr>
                <w:spacing w:val="-1"/>
              </w:rPr>
              <w:t xml:space="preserve"> </w:t>
            </w:r>
            <w:r w:rsidR="007878E5">
              <w:t>monitoring</w:t>
            </w:r>
            <w:r w:rsidR="007878E5">
              <w:tab/>
              <w:t>63</w:t>
            </w:r>
          </w:hyperlink>
        </w:p>
        <w:p w14:paraId="6B22914A" w14:textId="77777777" w:rsidR="00BB15D5" w:rsidRDefault="00C73D27">
          <w:pPr>
            <w:pStyle w:val="TOC3"/>
            <w:numPr>
              <w:ilvl w:val="1"/>
              <w:numId w:val="21"/>
            </w:numPr>
            <w:tabs>
              <w:tab w:val="left" w:pos="693"/>
              <w:tab w:val="right" w:leader="dot" w:pos="8912"/>
            </w:tabs>
            <w:ind w:left="692" w:hanging="473"/>
          </w:pPr>
          <w:hyperlink w:anchor="_bookmark58" w:history="1">
            <w:r w:rsidR="007878E5">
              <w:t>Predator</w:t>
            </w:r>
            <w:r w:rsidR="007878E5">
              <w:rPr>
                <w:spacing w:val="-2"/>
              </w:rPr>
              <w:t xml:space="preserve"> </w:t>
            </w:r>
            <w:r w:rsidR="007878E5">
              <w:t>control</w:t>
            </w:r>
            <w:r w:rsidR="007878E5">
              <w:tab/>
              <w:t>63</w:t>
            </w:r>
          </w:hyperlink>
        </w:p>
        <w:p w14:paraId="282CAECF" w14:textId="77777777" w:rsidR="00BB15D5" w:rsidRDefault="00C73D27">
          <w:pPr>
            <w:pStyle w:val="TOC3"/>
            <w:numPr>
              <w:ilvl w:val="1"/>
              <w:numId w:val="21"/>
            </w:numPr>
            <w:tabs>
              <w:tab w:val="left" w:pos="693"/>
              <w:tab w:val="right" w:leader="dot" w:pos="8912"/>
            </w:tabs>
            <w:ind w:left="692" w:hanging="473"/>
          </w:pPr>
          <w:hyperlink w:anchor="_bookmark59" w:history="1">
            <w:r w:rsidR="007878E5">
              <w:t>Grazing</w:t>
            </w:r>
            <w:r w:rsidR="007878E5">
              <w:tab/>
              <w:t>63</w:t>
            </w:r>
          </w:hyperlink>
        </w:p>
        <w:p w14:paraId="553AF677" w14:textId="77777777" w:rsidR="00BB15D5" w:rsidRDefault="00C73D27">
          <w:pPr>
            <w:pStyle w:val="TOC3"/>
            <w:numPr>
              <w:ilvl w:val="1"/>
              <w:numId w:val="21"/>
            </w:numPr>
            <w:tabs>
              <w:tab w:val="left" w:pos="693"/>
              <w:tab w:val="right" w:leader="dot" w:pos="8912"/>
            </w:tabs>
            <w:ind w:left="692" w:hanging="473"/>
          </w:pPr>
          <w:hyperlink w:anchor="_bookmark60" w:history="1">
            <w:r w:rsidR="007878E5">
              <w:t>Fire</w:t>
            </w:r>
            <w:r w:rsidR="007878E5">
              <w:rPr>
                <w:spacing w:val="-2"/>
              </w:rPr>
              <w:t xml:space="preserve"> </w:t>
            </w:r>
            <w:r w:rsidR="007878E5">
              <w:t>regimes</w:t>
            </w:r>
            <w:r w:rsidR="007878E5">
              <w:tab/>
              <w:t>65</w:t>
            </w:r>
          </w:hyperlink>
        </w:p>
        <w:p w14:paraId="520E2712" w14:textId="77777777" w:rsidR="00BB15D5" w:rsidRDefault="00C73D27">
          <w:pPr>
            <w:pStyle w:val="TOC3"/>
            <w:numPr>
              <w:ilvl w:val="1"/>
              <w:numId w:val="21"/>
            </w:numPr>
            <w:tabs>
              <w:tab w:val="left" w:pos="693"/>
              <w:tab w:val="right" w:leader="dot" w:pos="8912"/>
            </w:tabs>
            <w:ind w:left="692" w:hanging="473"/>
          </w:pPr>
          <w:hyperlink w:anchor="_bookmark61" w:history="1">
            <w:r w:rsidR="007878E5">
              <w:t>Habitat</w:t>
            </w:r>
            <w:r w:rsidR="007878E5">
              <w:rPr>
                <w:spacing w:val="-2"/>
              </w:rPr>
              <w:t xml:space="preserve"> </w:t>
            </w:r>
            <w:r w:rsidR="007878E5">
              <w:t>modelling</w:t>
            </w:r>
            <w:r w:rsidR="007878E5">
              <w:tab/>
              <w:t>65</w:t>
            </w:r>
          </w:hyperlink>
        </w:p>
        <w:p w14:paraId="03FDB057" w14:textId="77777777" w:rsidR="00BB15D5" w:rsidRDefault="00C73D27">
          <w:pPr>
            <w:pStyle w:val="TOC5"/>
            <w:numPr>
              <w:ilvl w:val="2"/>
              <w:numId w:val="21"/>
            </w:numPr>
            <w:tabs>
              <w:tab w:val="left" w:pos="1157"/>
              <w:tab w:val="right" w:leader="dot" w:pos="8912"/>
            </w:tabs>
            <w:spacing w:before="153"/>
            <w:ind w:left="1156" w:hanging="654"/>
          </w:pPr>
          <w:hyperlink w:anchor="_bookmark62" w:history="1">
            <w:r w:rsidR="007878E5">
              <w:t>Relative Potential Occurrence</w:t>
            </w:r>
            <w:r w:rsidR="007878E5">
              <w:rPr>
                <w:spacing w:val="-3"/>
              </w:rPr>
              <w:t xml:space="preserve"> </w:t>
            </w:r>
            <w:r w:rsidR="007878E5">
              <w:t>Model (rPOM)</w:t>
            </w:r>
            <w:r w:rsidR="007878E5">
              <w:tab/>
              <w:t>65</w:t>
            </w:r>
          </w:hyperlink>
        </w:p>
        <w:p w14:paraId="3662A211" w14:textId="77777777" w:rsidR="00BB15D5" w:rsidRDefault="00C73D27">
          <w:pPr>
            <w:pStyle w:val="TOC5"/>
            <w:numPr>
              <w:ilvl w:val="2"/>
              <w:numId w:val="21"/>
            </w:numPr>
            <w:tabs>
              <w:tab w:val="left" w:pos="1156"/>
              <w:tab w:val="right" w:leader="dot" w:pos="8912"/>
            </w:tabs>
            <w:ind w:left="1155" w:hanging="653"/>
          </w:pPr>
          <w:hyperlink w:anchor="_bookmark63" w:history="1">
            <w:r w:rsidR="007878E5">
              <w:t>Habitat</w:t>
            </w:r>
            <w:r w:rsidR="007878E5">
              <w:rPr>
                <w:spacing w:val="-2"/>
              </w:rPr>
              <w:t xml:space="preserve"> </w:t>
            </w:r>
            <w:r w:rsidR="007878E5">
              <w:t>extent models</w:t>
            </w:r>
            <w:r w:rsidR="007878E5">
              <w:tab/>
              <w:t>66</w:t>
            </w:r>
          </w:hyperlink>
        </w:p>
        <w:p w14:paraId="00F04351" w14:textId="77777777" w:rsidR="00BB15D5" w:rsidRDefault="00C73D27">
          <w:pPr>
            <w:pStyle w:val="TOC5"/>
            <w:numPr>
              <w:ilvl w:val="2"/>
              <w:numId w:val="21"/>
            </w:numPr>
            <w:tabs>
              <w:tab w:val="left" w:pos="1156"/>
              <w:tab w:val="right" w:leader="dot" w:pos="8912"/>
            </w:tabs>
            <w:spacing w:before="150"/>
            <w:ind w:left="1155" w:hanging="653"/>
          </w:pPr>
          <w:hyperlink w:anchor="_bookmark64" w:history="1">
            <w:r w:rsidR="007878E5">
              <w:t>Habitat</w:t>
            </w:r>
            <w:r w:rsidR="007878E5">
              <w:rPr>
                <w:spacing w:val="-1"/>
              </w:rPr>
              <w:t xml:space="preserve"> </w:t>
            </w:r>
            <w:r w:rsidR="007878E5">
              <w:t>maps</w:t>
            </w:r>
            <w:r w:rsidR="007878E5">
              <w:tab/>
              <w:t>67</w:t>
            </w:r>
          </w:hyperlink>
        </w:p>
        <w:p w14:paraId="1C532570" w14:textId="77777777" w:rsidR="00BB15D5" w:rsidRDefault="00C73D27">
          <w:pPr>
            <w:pStyle w:val="TOC3"/>
            <w:numPr>
              <w:ilvl w:val="1"/>
              <w:numId w:val="21"/>
            </w:numPr>
            <w:tabs>
              <w:tab w:val="left" w:pos="808"/>
              <w:tab w:val="right" w:leader="dot" w:pos="8912"/>
            </w:tabs>
            <w:spacing w:before="152"/>
            <w:ind w:left="807" w:hanging="588"/>
          </w:pPr>
          <w:hyperlink w:anchor="_bookmark65" w:history="1">
            <w:r w:rsidR="007878E5">
              <w:t>Mainland</w:t>
            </w:r>
            <w:r w:rsidR="007878E5">
              <w:rPr>
                <w:spacing w:val="-2"/>
              </w:rPr>
              <w:t xml:space="preserve"> </w:t>
            </w:r>
            <w:r w:rsidR="007878E5">
              <w:t>supplementary</w:t>
            </w:r>
            <w:r w:rsidR="007878E5">
              <w:rPr>
                <w:spacing w:val="-2"/>
              </w:rPr>
              <w:t xml:space="preserve"> </w:t>
            </w:r>
            <w:r w:rsidR="007878E5">
              <w:t>feeding</w:t>
            </w:r>
            <w:r w:rsidR="007878E5">
              <w:tab/>
              <w:t>67</w:t>
            </w:r>
          </w:hyperlink>
        </w:p>
        <w:p w14:paraId="3CCFF735" w14:textId="77777777" w:rsidR="00BB15D5" w:rsidRDefault="00C73D27">
          <w:pPr>
            <w:pStyle w:val="TOC3"/>
            <w:numPr>
              <w:ilvl w:val="1"/>
              <w:numId w:val="21"/>
            </w:numPr>
            <w:tabs>
              <w:tab w:val="left" w:pos="808"/>
              <w:tab w:val="right" w:leader="dot" w:pos="8912"/>
            </w:tabs>
            <w:ind w:left="807" w:hanging="588"/>
          </w:pPr>
          <w:hyperlink w:anchor="_bookmark66" w:history="1">
            <w:r w:rsidR="007878E5">
              <w:t>Radio-tracking</w:t>
            </w:r>
            <w:r w:rsidR="007878E5">
              <w:tab/>
              <w:t>68</w:t>
            </w:r>
          </w:hyperlink>
        </w:p>
        <w:p w14:paraId="114B701B" w14:textId="77777777" w:rsidR="00BB15D5" w:rsidRDefault="00C73D27">
          <w:pPr>
            <w:pStyle w:val="TOC5"/>
            <w:numPr>
              <w:ilvl w:val="2"/>
              <w:numId w:val="21"/>
            </w:numPr>
            <w:tabs>
              <w:tab w:val="left" w:pos="1271"/>
              <w:tab w:val="right" w:leader="dot" w:pos="8912"/>
            </w:tabs>
            <w:ind w:left="1270" w:hanging="768"/>
          </w:pPr>
          <w:hyperlink w:anchor="_bookmark67" w:history="1">
            <w:r w:rsidR="007878E5">
              <w:t>Early</w:t>
            </w:r>
            <w:r w:rsidR="007878E5">
              <w:rPr>
                <w:spacing w:val="-3"/>
              </w:rPr>
              <w:t xml:space="preserve"> </w:t>
            </w:r>
            <w:r w:rsidR="007878E5">
              <w:t>radio-tracking</w:t>
            </w:r>
            <w:r w:rsidR="007878E5">
              <w:tab/>
              <w:t>68</w:t>
            </w:r>
          </w:hyperlink>
        </w:p>
        <w:p w14:paraId="16186E50" w14:textId="77777777" w:rsidR="00BB15D5" w:rsidRDefault="00C73D27">
          <w:pPr>
            <w:pStyle w:val="TOC5"/>
            <w:numPr>
              <w:ilvl w:val="2"/>
              <w:numId w:val="21"/>
            </w:numPr>
            <w:tabs>
              <w:tab w:val="left" w:pos="1271"/>
              <w:tab w:val="right" w:leader="dot" w:pos="8912"/>
            </w:tabs>
            <w:spacing w:before="153"/>
            <w:ind w:left="1270" w:hanging="768"/>
          </w:pPr>
          <w:hyperlink w:anchor="_bookmark68" w:history="1">
            <w:r w:rsidR="007878E5">
              <w:t>2017</w:t>
            </w:r>
            <w:r w:rsidR="007878E5">
              <w:rPr>
                <w:spacing w:val="-2"/>
              </w:rPr>
              <w:t xml:space="preserve"> </w:t>
            </w:r>
            <w:r w:rsidR="007878E5">
              <w:t>radio-tracking</w:t>
            </w:r>
            <w:r w:rsidR="007878E5">
              <w:tab/>
              <w:t>69</w:t>
            </w:r>
          </w:hyperlink>
        </w:p>
        <w:p w14:paraId="424CB6DF" w14:textId="77777777" w:rsidR="00BB15D5" w:rsidRDefault="00C73D27">
          <w:pPr>
            <w:pStyle w:val="TOC3"/>
            <w:numPr>
              <w:ilvl w:val="1"/>
              <w:numId w:val="21"/>
            </w:numPr>
            <w:tabs>
              <w:tab w:val="left" w:pos="808"/>
              <w:tab w:val="right" w:leader="dot" w:pos="8912"/>
            </w:tabs>
            <w:ind w:left="807" w:hanging="588"/>
          </w:pPr>
          <w:hyperlink w:anchor="_bookmark69" w:history="1">
            <w:r w:rsidR="007878E5">
              <w:t>Mainland Release Trial</w:t>
            </w:r>
            <w:r w:rsidR="007878E5">
              <w:rPr>
                <w:spacing w:val="-3"/>
              </w:rPr>
              <w:t xml:space="preserve"> </w:t>
            </w:r>
            <w:r w:rsidR="007878E5">
              <w:t>Program</w:t>
            </w:r>
            <w:r w:rsidR="007878E5">
              <w:rPr>
                <w:spacing w:val="-1"/>
              </w:rPr>
              <w:t xml:space="preserve"> </w:t>
            </w:r>
            <w:r w:rsidR="007878E5">
              <w:t>2017</w:t>
            </w:r>
            <w:r w:rsidR="007878E5">
              <w:tab/>
              <w:t>69</w:t>
            </w:r>
          </w:hyperlink>
        </w:p>
        <w:p w14:paraId="1410719D" w14:textId="77777777" w:rsidR="00BB15D5" w:rsidRDefault="00C73D27">
          <w:pPr>
            <w:pStyle w:val="TOC3"/>
            <w:numPr>
              <w:ilvl w:val="1"/>
              <w:numId w:val="21"/>
            </w:numPr>
            <w:tabs>
              <w:tab w:val="left" w:pos="808"/>
              <w:tab w:val="right" w:leader="dot" w:pos="8912"/>
            </w:tabs>
            <w:spacing w:before="150"/>
            <w:ind w:left="807" w:hanging="588"/>
          </w:pPr>
          <w:hyperlink w:anchor="_bookmark70" w:history="1">
            <w:r w:rsidR="007878E5">
              <w:t>Review of</w:t>
            </w:r>
            <w:r w:rsidR="007878E5">
              <w:rPr>
                <w:spacing w:val="-5"/>
              </w:rPr>
              <w:t xml:space="preserve"> </w:t>
            </w:r>
            <w:r w:rsidR="007878E5">
              <w:t>survey</w:t>
            </w:r>
            <w:r w:rsidR="007878E5">
              <w:rPr>
                <w:spacing w:val="-2"/>
              </w:rPr>
              <w:t xml:space="preserve"> </w:t>
            </w:r>
            <w:r w:rsidR="007878E5">
              <w:t>methods</w:t>
            </w:r>
            <w:r w:rsidR="007878E5">
              <w:tab/>
              <w:t>71</w:t>
            </w:r>
          </w:hyperlink>
        </w:p>
        <w:p w14:paraId="55E35D64" w14:textId="77777777" w:rsidR="00BB15D5" w:rsidRDefault="007878E5">
          <w:pPr>
            <w:pStyle w:val="TOC4"/>
            <w:spacing w:line="288" w:lineRule="auto"/>
          </w:pPr>
          <w:r>
            <w:rPr>
              <w:color w:val="808080"/>
            </w:rPr>
            <w:t>Orange-bellied Parrot stocktake report Date: July 2018</w:t>
          </w:r>
        </w:p>
        <w:p w14:paraId="0E829880" w14:textId="77777777" w:rsidR="00BB15D5" w:rsidRDefault="007878E5">
          <w:pPr>
            <w:pStyle w:val="TOC1"/>
          </w:pPr>
          <w:r>
            <w:rPr>
              <w:color w:val="0089C8"/>
            </w:rPr>
            <w:t>4</w:t>
          </w:r>
        </w:p>
        <w:p w14:paraId="432131CE" w14:textId="719682C0" w:rsidR="00BB15D5" w:rsidRDefault="00C73D27">
          <w:pPr>
            <w:pStyle w:val="TOC3"/>
            <w:numPr>
              <w:ilvl w:val="1"/>
              <w:numId w:val="21"/>
            </w:numPr>
            <w:tabs>
              <w:tab w:val="left" w:pos="808"/>
              <w:tab w:val="right" w:leader="dot" w:pos="8912"/>
            </w:tabs>
            <w:spacing w:before="89"/>
            <w:ind w:left="807" w:hanging="588"/>
          </w:pPr>
          <w:hyperlink w:anchor="_bookmark71" w:history="1">
            <w:r w:rsidR="007878E5">
              <w:t>Landowner</w:t>
            </w:r>
            <w:r w:rsidR="007878E5">
              <w:rPr>
                <w:spacing w:val="-2"/>
              </w:rPr>
              <w:t xml:space="preserve"> </w:t>
            </w:r>
            <w:r w:rsidR="007878E5">
              <w:t>attitudes</w:t>
            </w:r>
            <w:r w:rsidR="007878E5">
              <w:tab/>
              <w:t>71</w:t>
            </w:r>
          </w:hyperlink>
        </w:p>
        <w:p w14:paraId="6B80745D" w14:textId="77777777" w:rsidR="00BB15D5" w:rsidRDefault="00C73D27">
          <w:pPr>
            <w:pStyle w:val="TOC2"/>
            <w:numPr>
              <w:ilvl w:val="0"/>
              <w:numId w:val="21"/>
            </w:numPr>
            <w:tabs>
              <w:tab w:val="left" w:pos="624"/>
              <w:tab w:val="right" w:leader="dot" w:pos="8950"/>
            </w:tabs>
            <w:ind w:left="623" w:hanging="404"/>
          </w:pPr>
          <w:hyperlink w:anchor="_bookmark72" w:history="1">
            <w:r w:rsidR="007878E5">
              <w:t>Migration</w:t>
            </w:r>
            <w:r w:rsidR="007878E5">
              <w:tab/>
              <w:t>71</w:t>
            </w:r>
          </w:hyperlink>
        </w:p>
        <w:p w14:paraId="39FD0D65" w14:textId="77777777" w:rsidR="00BB15D5" w:rsidRDefault="00C73D27">
          <w:pPr>
            <w:pStyle w:val="TOC3"/>
            <w:numPr>
              <w:ilvl w:val="1"/>
              <w:numId w:val="21"/>
            </w:numPr>
            <w:tabs>
              <w:tab w:val="left" w:pos="693"/>
              <w:tab w:val="right" w:leader="dot" w:pos="8912"/>
            </w:tabs>
            <w:spacing w:before="149"/>
            <w:ind w:left="692" w:hanging="473"/>
          </w:pPr>
          <w:hyperlink w:anchor="_bookmark73" w:history="1">
            <w:r w:rsidR="007878E5">
              <w:t>Migration</w:t>
            </w:r>
            <w:r w:rsidR="007878E5">
              <w:rPr>
                <w:spacing w:val="-3"/>
              </w:rPr>
              <w:t xml:space="preserve"> </w:t>
            </w:r>
            <w:r w:rsidR="007878E5">
              <w:t>strategies</w:t>
            </w:r>
            <w:r w:rsidR="007878E5">
              <w:tab/>
              <w:t>71</w:t>
            </w:r>
          </w:hyperlink>
        </w:p>
        <w:p w14:paraId="3BF7AE0A" w14:textId="77777777" w:rsidR="00BB15D5" w:rsidRDefault="00C73D27">
          <w:pPr>
            <w:pStyle w:val="TOC3"/>
            <w:numPr>
              <w:ilvl w:val="1"/>
              <w:numId w:val="21"/>
            </w:numPr>
            <w:tabs>
              <w:tab w:val="left" w:pos="693"/>
              <w:tab w:val="right" w:leader="dot" w:pos="8912"/>
            </w:tabs>
            <w:spacing w:before="153"/>
            <w:ind w:left="692" w:hanging="473"/>
          </w:pPr>
          <w:hyperlink w:anchor="_bookmark74" w:history="1">
            <w:r w:rsidR="007878E5">
              <w:t>Fuel</w:t>
            </w:r>
            <w:r w:rsidR="007878E5">
              <w:rPr>
                <w:spacing w:val="-1"/>
              </w:rPr>
              <w:t xml:space="preserve"> </w:t>
            </w:r>
            <w:r w:rsidR="007878E5">
              <w:t>requirement</w:t>
            </w:r>
            <w:r w:rsidR="007878E5">
              <w:tab/>
              <w:t>73</w:t>
            </w:r>
          </w:hyperlink>
        </w:p>
        <w:p w14:paraId="27DC8103" w14:textId="77777777" w:rsidR="00BB15D5" w:rsidRDefault="00C73D27">
          <w:pPr>
            <w:pStyle w:val="TOC3"/>
            <w:numPr>
              <w:ilvl w:val="1"/>
              <w:numId w:val="21"/>
            </w:numPr>
            <w:tabs>
              <w:tab w:val="left" w:pos="693"/>
              <w:tab w:val="right" w:leader="dot" w:pos="8912"/>
            </w:tabs>
            <w:ind w:left="692" w:hanging="473"/>
          </w:pPr>
          <w:hyperlink w:anchor="_bookmark75" w:history="1">
            <w:r w:rsidR="007878E5">
              <w:t>Assisted</w:t>
            </w:r>
            <w:r w:rsidR="007878E5">
              <w:rPr>
                <w:spacing w:val="-2"/>
              </w:rPr>
              <w:t xml:space="preserve"> </w:t>
            </w:r>
            <w:r w:rsidR="007878E5">
              <w:t>migration</w:t>
            </w:r>
            <w:r w:rsidR="007878E5">
              <w:tab/>
              <w:t>73</w:t>
            </w:r>
          </w:hyperlink>
        </w:p>
        <w:p w14:paraId="514E1F97" w14:textId="77777777" w:rsidR="00BB15D5" w:rsidRDefault="00C73D27">
          <w:pPr>
            <w:pStyle w:val="TOC3"/>
            <w:numPr>
              <w:ilvl w:val="1"/>
              <w:numId w:val="21"/>
            </w:numPr>
            <w:tabs>
              <w:tab w:val="left" w:pos="693"/>
              <w:tab w:val="right" w:leader="dot" w:pos="8912"/>
            </w:tabs>
            <w:ind w:left="692" w:hanging="473"/>
          </w:pPr>
          <w:hyperlink w:anchor="_bookmark76" w:history="1">
            <w:r w:rsidR="007878E5">
              <w:t>Ranching</w:t>
            </w:r>
            <w:r w:rsidR="007878E5">
              <w:tab/>
              <w:t>74</w:t>
            </w:r>
          </w:hyperlink>
        </w:p>
        <w:p w14:paraId="3D1EB2FB" w14:textId="77777777" w:rsidR="00BB15D5" w:rsidRDefault="00C73D27">
          <w:pPr>
            <w:pStyle w:val="TOC3"/>
            <w:numPr>
              <w:ilvl w:val="1"/>
              <w:numId w:val="21"/>
            </w:numPr>
            <w:tabs>
              <w:tab w:val="left" w:pos="693"/>
              <w:tab w:val="right" w:leader="dot" w:pos="8912"/>
            </w:tabs>
            <w:ind w:left="692" w:hanging="473"/>
          </w:pPr>
          <w:hyperlink w:anchor="_bookmark77" w:history="1">
            <w:r w:rsidR="007878E5">
              <w:t>King</w:t>
            </w:r>
            <w:r w:rsidR="007878E5">
              <w:rPr>
                <w:spacing w:val="-2"/>
              </w:rPr>
              <w:t xml:space="preserve"> </w:t>
            </w:r>
            <w:r w:rsidR="007878E5">
              <w:t>Island</w:t>
            </w:r>
            <w:r w:rsidR="007878E5">
              <w:tab/>
              <w:t>74</w:t>
            </w:r>
          </w:hyperlink>
        </w:p>
        <w:p w14:paraId="5DC519D4" w14:textId="77777777" w:rsidR="00BB15D5" w:rsidRDefault="00C73D27">
          <w:pPr>
            <w:pStyle w:val="TOC2"/>
            <w:numPr>
              <w:ilvl w:val="0"/>
              <w:numId w:val="21"/>
            </w:numPr>
            <w:tabs>
              <w:tab w:val="left" w:pos="624"/>
              <w:tab w:val="right" w:leader="dot" w:pos="8950"/>
            </w:tabs>
            <w:ind w:left="623" w:hanging="404"/>
          </w:pPr>
          <w:hyperlink w:anchor="_bookmark78" w:history="1">
            <w:r w:rsidR="007878E5">
              <w:t>Tasmanian</w:t>
            </w:r>
            <w:r w:rsidR="007878E5">
              <w:rPr>
                <w:spacing w:val="-2"/>
              </w:rPr>
              <w:t xml:space="preserve"> </w:t>
            </w:r>
            <w:r w:rsidR="007878E5">
              <w:t>(breeding)</w:t>
            </w:r>
            <w:r w:rsidR="007878E5">
              <w:rPr>
                <w:spacing w:val="-1"/>
              </w:rPr>
              <w:t xml:space="preserve"> </w:t>
            </w:r>
            <w:r w:rsidR="007878E5">
              <w:t>program</w:t>
            </w:r>
            <w:r w:rsidR="007878E5">
              <w:tab/>
              <w:t>75</w:t>
            </w:r>
          </w:hyperlink>
        </w:p>
        <w:p w14:paraId="6D7CC144" w14:textId="77777777" w:rsidR="00BB15D5" w:rsidRDefault="00C73D27">
          <w:pPr>
            <w:pStyle w:val="TOC3"/>
            <w:numPr>
              <w:ilvl w:val="1"/>
              <w:numId w:val="21"/>
            </w:numPr>
            <w:tabs>
              <w:tab w:val="left" w:pos="693"/>
              <w:tab w:val="right" w:leader="dot" w:pos="8912"/>
            </w:tabs>
            <w:spacing w:before="148"/>
            <w:ind w:left="692" w:hanging="473"/>
          </w:pPr>
          <w:hyperlink w:anchor="_bookmark79" w:history="1">
            <w:r w:rsidR="007878E5">
              <w:t>Colour-banding</w:t>
            </w:r>
            <w:r w:rsidR="007878E5">
              <w:tab/>
              <w:t>76</w:t>
            </w:r>
          </w:hyperlink>
        </w:p>
        <w:p w14:paraId="660F3314" w14:textId="77777777" w:rsidR="00BB15D5" w:rsidRDefault="00C73D27">
          <w:pPr>
            <w:pStyle w:val="TOC3"/>
            <w:numPr>
              <w:ilvl w:val="1"/>
              <w:numId w:val="21"/>
            </w:numPr>
            <w:tabs>
              <w:tab w:val="left" w:pos="693"/>
              <w:tab w:val="right" w:leader="dot" w:pos="8912"/>
            </w:tabs>
            <w:spacing w:before="154"/>
            <w:ind w:left="692" w:hanging="473"/>
          </w:pPr>
          <w:hyperlink w:anchor="_bookmark80" w:history="1">
            <w:r w:rsidR="007878E5">
              <w:t>Tasmanian</w:t>
            </w:r>
            <w:r w:rsidR="007878E5">
              <w:rPr>
                <w:spacing w:val="-3"/>
              </w:rPr>
              <w:t xml:space="preserve"> </w:t>
            </w:r>
            <w:r w:rsidR="007878E5">
              <w:t>OBP</w:t>
            </w:r>
            <w:r w:rsidR="007878E5">
              <w:rPr>
                <w:spacing w:val="-2"/>
              </w:rPr>
              <w:t xml:space="preserve"> </w:t>
            </w:r>
            <w:r w:rsidR="007878E5">
              <w:t>database</w:t>
            </w:r>
            <w:r w:rsidR="007878E5">
              <w:tab/>
              <w:t>77</w:t>
            </w:r>
          </w:hyperlink>
        </w:p>
        <w:p w14:paraId="70277D53" w14:textId="77777777" w:rsidR="00BB15D5" w:rsidRDefault="00C73D27">
          <w:pPr>
            <w:pStyle w:val="TOC3"/>
            <w:numPr>
              <w:ilvl w:val="1"/>
              <w:numId w:val="21"/>
            </w:numPr>
            <w:tabs>
              <w:tab w:val="left" w:pos="693"/>
              <w:tab w:val="right" w:leader="dot" w:pos="8912"/>
            </w:tabs>
            <w:ind w:left="692" w:hanging="473"/>
          </w:pPr>
          <w:hyperlink w:anchor="_bookmark81" w:history="1">
            <w:r w:rsidR="007878E5">
              <w:t>Breeding</w:t>
            </w:r>
            <w:r w:rsidR="007878E5">
              <w:rPr>
                <w:spacing w:val="-2"/>
              </w:rPr>
              <w:t xml:space="preserve"> </w:t>
            </w:r>
            <w:r w:rsidR="007878E5">
              <w:t>population</w:t>
            </w:r>
            <w:r w:rsidR="007878E5">
              <w:rPr>
                <w:spacing w:val="-2"/>
              </w:rPr>
              <w:t xml:space="preserve"> </w:t>
            </w:r>
            <w:r w:rsidR="007878E5">
              <w:t>statistics</w:t>
            </w:r>
            <w:r w:rsidR="007878E5">
              <w:tab/>
              <w:t>77</w:t>
            </w:r>
          </w:hyperlink>
        </w:p>
        <w:p w14:paraId="35FFCB0B" w14:textId="77777777" w:rsidR="00BB15D5" w:rsidRDefault="00C73D27">
          <w:pPr>
            <w:pStyle w:val="TOC3"/>
            <w:numPr>
              <w:ilvl w:val="1"/>
              <w:numId w:val="21"/>
            </w:numPr>
            <w:tabs>
              <w:tab w:val="left" w:pos="693"/>
              <w:tab w:val="right" w:leader="dot" w:pos="8912"/>
            </w:tabs>
            <w:ind w:left="692" w:hanging="473"/>
          </w:pPr>
          <w:hyperlink w:anchor="_bookmark82" w:history="1">
            <w:r w:rsidR="007878E5">
              <w:t>Disease</w:t>
            </w:r>
            <w:r w:rsidR="007878E5">
              <w:rPr>
                <w:spacing w:val="-2"/>
              </w:rPr>
              <w:t xml:space="preserve"> </w:t>
            </w:r>
            <w:r w:rsidR="007878E5">
              <w:t>management</w:t>
            </w:r>
            <w:r w:rsidR="007878E5">
              <w:tab/>
              <w:t>79</w:t>
            </w:r>
          </w:hyperlink>
        </w:p>
        <w:p w14:paraId="311D426F" w14:textId="77777777" w:rsidR="00BB15D5" w:rsidRDefault="00C73D27">
          <w:pPr>
            <w:pStyle w:val="TOC3"/>
            <w:numPr>
              <w:ilvl w:val="1"/>
              <w:numId w:val="21"/>
            </w:numPr>
            <w:tabs>
              <w:tab w:val="left" w:pos="693"/>
              <w:tab w:val="right" w:leader="dot" w:pos="8912"/>
            </w:tabs>
            <w:ind w:left="692" w:hanging="473"/>
          </w:pPr>
          <w:hyperlink w:anchor="_bookmark83" w:history="1">
            <w:r w:rsidR="007878E5">
              <w:t>Supplementary</w:t>
            </w:r>
            <w:r w:rsidR="007878E5">
              <w:rPr>
                <w:spacing w:val="-3"/>
              </w:rPr>
              <w:t xml:space="preserve"> </w:t>
            </w:r>
            <w:r w:rsidR="007878E5">
              <w:t>feeding</w:t>
            </w:r>
            <w:r w:rsidR="007878E5">
              <w:tab/>
              <w:t>80</w:t>
            </w:r>
          </w:hyperlink>
        </w:p>
        <w:p w14:paraId="4A8A6335" w14:textId="77777777" w:rsidR="00BB15D5" w:rsidRDefault="00C73D27">
          <w:pPr>
            <w:pStyle w:val="TOC3"/>
            <w:numPr>
              <w:ilvl w:val="1"/>
              <w:numId w:val="21"/>
            </w:numPr>
            <w:tabs>
              <w:tab w:val="left" w:pos="693"/>
              <w:tab w:val="right" w:leader="dot" w:pos="8912"/>
            </w:tabs>
            <w:ind w:left="692" w:hanging="473"/>
          </w:pPr>
          <w:hyperlink w:anchor="_bookmark84" w:history="1">
            <w:r w:rsidR="007878E5">
              <w:t>Fire</w:t>
            </w:r>
            <w:r w:rsidR="007878E5">
              <w:rPr>
                <w:spacing w:val="-2"/>
              </w:rPr>
              <w:t xml:space="preserve"> </w:t>
            </w:r>
            <w:r w:rsidR="007878E5">
              <w:t>regimes</w:t>
            </w:r>
            <w:r w:rsidR="007878E5">
              <w:tab/>
              <w:t>81</w:t>
            </w:r>
          </w:hyperlink>
        </w:p>
        <w:p w14:paraId="3A0CBBA6" w14:textId="77777777" w:rsidR="00BB15D5" w:rsidRDefault="00C73D27">
          <w:pPr>
            <w:pStyle w:val="TOC3"/>
            <w:numPr>
              <w:ilvl w:val="1"/>
              <w:numId w:val="21"/>
            </w:numPr>
            <w:tabs>
              <w:tab w:val="left" w:pos="693"/>
              <w:tab w:val="right" w:leader="dot" w:pos="8912"/>
            </w:tabs>
            <w:spacing w:before="150"/>
            <w:ind w:left="692" w:hanging="473"/>
          </w:pPr>
          <w:hyperlink w:anchor="_bookmark85" w:history="1">
            <w:r w:rsidR="007878E5">
              <w:t>Nest boxes</w:t>
            </w:r>
            <w:r w:rsidR="007878E5">
              <w:tab/>
              <w:t>85</w:t>
            </w:r>
          </w:hyperlink>
        </w:p>
        <w:p w14:paraId="1587AF84" w14:textId="77777777" w:rsidR="00BB15D5" w:rsidRDefault="00C73D27">
          <w:pPr>
            <w:pStyle w:val="TOC3"/>
            <w:numPr>
              <w:ilvl w:val="1"/>
              <w:numId w:val="21"/>
            </w:numPr>
            <w:tabs>
              <w:tab w:val="left" w:pos="693"/>
              <w:tab w:val="right" w:leader="dot" w:pos="8912"/>
            </w:tabs>
            <w:spacing w:before="154"/>
            <w:ind w:left="692" w:hanging="473"/>
          </w:pPr>
          <w:hyperlink w:anchor="_bookmark86" w:history="1">
            <w:r w:rsidR="007878E5">
              <w:t>Predator/competitor</w:t>
            </w:r>
            <w:r w:rsidR="007878E5">
              <w:rPr>
                <w:spacing w:val="-2"/>
              </w:rPr>
              <w:t xml:space="preserve"> </w:t>
            </w:r>
            <w:r w:rsidR="007878E5">
              <w:t>control</w:t>
            </w:r>
            <w:r w:rsidR="007878E5">
              <w:tab/>
              <w:t>85</w:t>
            </w:r>
          </w:hyperlink>
        </w:p>
        <w:p w14:paraId="11651720" w14:textId="77777777" w:rsidR="00BB15D5" w:rsidRDefault="00C73D27">
          <w:pPr>
            <w:pStyle w:val="TOC5"/>
            <w:numPr>
              <w:ilvl w:val="2"/>
              <w:numId w:val="21"/>
            </w:numPr>
            <w:tabs>
              <w:tab w:val="left" w:pos="1156"/>
              <w:tab w:val="right" w:leader="dot" w:pos="8912"/>
            </w:tabs>
            <w:spacing w:before="150"/>
            <w:ind w:left="1155" w:hanging="653"/>
          </w:pPr>
          <w:hyperlink w:anchor="_bookmark87" w:history="1">
            <w:r w:rsidR="007878E5">
              <w:t>Predators</w:t>
            </w:r>
            <w:r w:rsidR="007878E5">
              <w:tab/>
              <w:t>86</w:t>
            </w:r>
          </w:hyperlink>
        </w:p>
        <w:p w14:paraId="6E34D4A1" w14:textId="77777777" w:rsidR="00BB15D5" w:rsidRDefault="00C73D27">
          <w:pPr>
            <w:pStyle w:val="TOC5"/>
            <w:numPr>
              <w:ilvl w:val="2"/>
              <w:numId w:val="21"/>
            </w:numPr>
            <w:tabs>
              <w:tab w:val="left" w:pos="1156"/>
              <w:tab w:val="right" w:leader="dot" w:pos="8912"/>
            </w:tabs>
            <w:ind w:left="1155" w:hanging="653"/>
          </w:pPr>
          <w:hyperlink w:anchor="_bookmark88" w:history="1">
            <w:r w:rsidR="007878E5">
              <w:t>Competitors</w:t>
            </w:r>
            <w:r w:rsidR="007878E5">
              <w:tab/>
              <w:t>86</w:t>
            </w:r>
          </w:hyperlink>
        </w:p>
        <w:p w14:paraId="7BCE128E" w14:textId="77777777" w:rsidR="00BB15D5" w:rsidRDefault="00C73D27">
          <w:pPr>
            <w:pStyle w:val="TOC3"/>
            <w:numPr>
              <w:ilvl w:val="1"/>
              <w:numId w:val="21"/>
            </w:numPr>
            <w:tabs>
              <w:tab w:val="left" w:pos="693"/>
              <w:tab w:val="right" w:leader="dot" w:pos="8912"/>
            </w:tabs>
            <w:ind w:left="692" w:hanging="473"/>
          </w:pPr>
          <w:hyperlink w:anchor="_bookmark89" w:history="1">
            <w:r w:rsidR="007878E5">
              <w:t>Releases of</w:t>
            </w:r>
            <w:r w:rsidR="007878E5">
              <w:rPr>
                <w:spacing w:val="-4"/>
              </w:rPr>
              <w:t xml:space="preserve"> </w:t>
            </w:r>
            <w:r w:rsidR="007878E5">
              <w:t>captive-bred</w:t>
            </w:r>
            <w:r w:rsidR="007878E5">
              <w:rPr>
                <w:spacing w:val="-1"/>
              </w:rPr>
              <w:t xml:space="preserve"> </w:t>
            </w:r>
            <w:r w:rsidR="007878E5">
              <w:t>birds</w:t>
            </w:r>
            <w:r w:rsidR="007878E5">
              <w:tab/>
              <w:t>86</w:t>
            </w:r>
          </w:hyperlink>
        </w:p>
        <w:p w14:paraId="2BAACB59" w14:textId="77777777" w:rsidR="00BB15D5" w:rsidRDefault="00C73D27">
          <w:pPr>
            <w:pStyle w:val="TOC5"/>
            <w:numPr>
              <w:ilvl w:val="2"/>
              <w:numId w:val="21"/>
            </w:numPr>
            <w:tabs>
              <w:tab w:val="left" w:pos="1156"/>
              <w:tab w:val="right" w:leader="dot" w:pos="8912"/>
            </w:tabs>
            <w:ind w:left="1155" w:hanging="653"/>
          </w:pPr>
          <w:hyperlink w:anchor="_bookmark90" w:history="1">
            <w:r w:rsidR="007878E5">
              <w:t>Melaleuca</w:t>
            </w:r>
            <w:r w:rsidR="007878E5">
              <w:tab/>
              <w:t>87</w:t>
            </w:r>
          </w:hyperlink>
        </w:p>
        <w:p w14:paraId="5247CF40" w14:textId="77777777" w:rsidR="00BB15D5" w:rsidRDefault="00C73D27">
          <w:pPr>
            <w:pStyle w:val="TOC5"/>
            <w:numPr>
              <w:ilvl w:val="2"/>
              <w:numId w:val="21"/>
            </w:numPr>
            <w:tabs>
              <w:tab w:val="left" w:pos="1156"/>
              <w:tab w:val="right" w:leader="dot" w:pos="8912"/>
            </w:tabs>
            <w:ind w:left="1155" w:hanging="653"/>
          </w:pPr>
          <w:hyperlink w:anchor="_bookmark91" w:history="1">
            <w:r w:rsidR="007878E5">
              <w:t>Birchs</w:t>
            </w:r>
            <w:r w:rsidR="007878E5">
              <w:rPr>
                <w:spacing w:val="-2"/>
              </w:rPr>
              <w:t xml:space="preserve"> </w:t>
            </w:r>
            <w:r w:rsidR="007878E5">
              <w:t>Inlet</w:t>
            </w:r>
            <w:r w:rsidR="007878E5">
              <w:tab/>
              <w:t>87</w:t>
            </w:r>
          </w:hyperlink>
        </w:p>
        <w:p w14:paraId="27E6B3C0" w14:textId="77777777" w:rsidR="00BB15D5" w:rsidRDefault="00C73D27">
          <w:pPr>
            <w:pStyle w:val="TOC5"/>
            <w:numPr>
              <w:ilvl w:val="2"/>
              <w:numId w:val="21"/>
            </w:numPr>
            <w:tabs>
              <w:tab w:val="left" w:pos="1156"/>
              <w:tab w:val="right" w:leader="dot" w:pos="8912"/>
            </w:tabs>
            <w:spacing w:before="153"/>
            <w:ind w:left="1155" w:hanging="653"/>
          </w:pPr>
          <w:hyperlink w:anchor="_bookmark92" w:history="1">
            <w:r w:rsidR="007878E5">
              <w:t>Survival</w:t>
            </w:r>
            <w:r w:rsidR="007878E5">
              <w:rPr>
                <w:spacing w:val="-1"/>
              </w:rPr>
              <w:t xml:space="preserve"> </w:t>
            </w:r>
            <w:r w:rsidR="007878E5">
              <w:t>rates</w:t>
            </w:r>
            <w:r w:rsidR="007878E5">
              <w:tab/>
              <w:t>88</w:t>
            </w:r>
          </w:hyperlink>
        </w:p>
        <w:p w14:paraId="588A9CFF" w14:textId="77777777" w:rsidR="00BB15D5" w:rsidRDefault="00C73D27">
          <w:pPr>
            <w:pStyle w:val="TOC5"/>
            <w:numPr>
              <w:ilvl w:val="2"/>
              <w:numId w:val="21"/>
            </w:numPr>
            <w:tabs>
              <w:tab w:val="left" w:pos="1156"/>
              <w:tab w:val="right" w:leader="dot" w:pos="8912"/>
            </w:tabs>
            <w:ind w:left="1155" w:hanging="653"/>
          </w:pPr>
          <w:hyperlink w:anchor="_bookmark93" w:history="1">
            <w:r w:rsidR="007878E5">
              <w:t>Behaviours of</w:t>
            </w:r>
            <w:r w:rsidR="007878E5">
              <w:rPr>
                <w:spacing w:val="-5"/>
              </w:rPr>
              <w:t xml:space="preserve"> </w:t>
            </w:r>
            <w:r w:rsidR="007878E5">
              <w:t>released birds</w:t>
            </w:r>
            <w:r w:rsidR="007878E5">
              <w:tab/>
              <w:t>89</w:t>
            </w:r>
          </w:hyperlink>
        </w:p>
        <w:p w14:paraId="58B5D114" w14:textId="77777777" w:rsidR="00BB15D5" w:rsidRDefault="00C73D27">
          <w:pPr>
            <w:pStyle w:val="TOC3"/>
            <w:numPr>
              <w:ilvl w:val="1"/>
              <w:numId w:val="21"/>
            </w:numPr>
            <w:tabs>
              <w:tab w:val="left" w:pos="808"/>
              <w:tab w:val="right" w:leader="dot" w:pos="8912"/>
            </w:tabs>
            <w:ind w:left="807" w:hanging="588"/>
          </w:pPr>
          <w:hyperlink w:anchor="_bookmark94" w:history="1">
            <w:r w:rsidR="007878E5">
              <w:t>Acoustic</w:t>
            </w:r>
            <w:r w:rsidR="007878E5">
              <w:rPr>
                <w:spacing w:val="-2"/>
              </w:rPr>
              <w:t xml:space="preserve"> </w:t>
            </w:r>
            <w:r w:rsidR="007878E5">
              <w:t>recording</w:t>
            </w:r>
            <w:r w:rsidR="007878E5">
              <w:tab/>
              <w:t>89</w:t>
            </w:r>
          </w:hyperlink>
        </w:p>
        <w:p w14:paraId="5222E26D" w14:textId="77777777" w:rsidR="00BB15D5" w:rsidRDefault="00C73D27">
          <w:pPr>
            <w:pStyle w:val="TOC3"/>
            <w:numPr>
              <w:ilvl w:val="1"/>
              <w:numId w:val="21"/>
            </w:numPr>
            <w:tabs>
              <w:tab w:val="left" w:pos="809"/>
              <w:tab w:val="right" w:leader="dot" w:pos="8912"/>
            </w:tabs>
            <w:ind w:left="808" w:hanging="589"/>
          </w:pPr>
          <w:hyperlink w:anchor="_bookmark95" w:history="1">
            <w:r w:rsidR="007878E5">
              <w:t>Nest Intervention</w:t>
            </w:r>
            <w:r w:rsidR="007878E5">
              <w:rPr>
                <w:spacing w:val="-3"/>
              </w:rPr>
              <w:t xml:space="preserve"> </w:t>
            </w:r>
            <w:r w:rsidR="007878E5">
              <w:t>project</w:t>
            </w:r>
            <w:r w:rsidR="007878E5">
              <w:rPr>
                <w:spacing w:val="-1"/>
              </w:rPr>
              <w:t xml:space="preserve"> </w:t>
            </w:r>
            <w:r w:rsidR="007878E5">
              <w:t>2016/17</w:t>
            </w:r>
            <w:r w:rsidR="007878E5">
              <w:tab/>
              <w:t>89</w:t>
            </w:r>
          </w:hyperlink>
        </w:p>
        <w:p w14:paraId="1F555A99" w14:textId="77777777" w:rsidR="00BB15D5" w:rsidRDefault="00C73D27">
          <w:pPr>
            <w:pStyle w:val="TOC3"/>
            <w:numPr>
              <w:ilvl w:val="1"/>
              <w:numId w:val="21"/>
            </w:numPr>
            <w:tabs>
              <w:tab w:val="left" w:pos="808"/>
              <w:tab w:val="right" w:leader="dot" w:pos="8912"/>
            </w:tabs>
            <w:ind w:left="807" w:hanging="588"/>
          </w:pPr>
          <w:hyperlink w:anchor="_bookmark96" w:history="1">
            <w:r w:rsidR="007878E5">
              <w:t>Plumage</w:t>
            </w:r>
            <w:r w:rsidR="007878E5">
              <w:rPr>
                <w:spacing w:val="-2"/>
              </w:rPr>
              <w:t xml:space="preserve"> </w:t>
            </w:r>
            <w:r w:rsidR="007878E5">
              <w:t>condition</w:t>
            </w:r>
            <w:r w:rsidR="007878E5">
              <w:tab/>
              <w:t>91</w:t>
            </w:r>
          </w:hyperlink>
        </w:p>
        <w:p w14:paraId="288161BF" w14:textId="77777777" w:rsidR="00BB15D5" w:rsidRDefault="00C73D27">
          <w:pPr>
            <w:pStyle w:val="TOC3"/>
            <w:numPr>
              <w:ilvl w:val="1"/>
              <w:numId w:val="21"/>
            </w:numPr>
            <w:tabs>
              <w:tab w:val="left" w:pos="808"/>
              <w:tab w:val="right" w:leader="dot" w:pos="8912"/>
            </w:tabs>
            <w:ind w:left="807" w:hanging="588"/>
          </w:pPr>
          <w:hyperlink w:anchor="_bookmark97" w:history="1">
            <w:r w:rsidR="007878E5">
              <w:t>Breeding</w:t>
            </w:r>
            <w:r w:rsidR="007878E5">
              <w:rPr>
                <w:spacing w:val="-2"/>
              </w:rPr>
              <w:t xml:space="preserve"> </w:t>
            </w:r>
            <w:r w:rsidR="007878E5">
              <w:t>habitat</w:t>
            </w:r>
            <w:r w:rsidR="007878E5">
              <w:tab/>
              <w:t>92</w:t>
            </w:r>
          </w:hyperlink>
        </w:p>
        <w:p w14:paraId="068F9EC7" w14:textId="77777777" w:rsidR="00BB15D5" w:rsidRDefault="00C73D27">
          <w:pPr>
            <w:pStyle w:val="TOC5"/>
            <w:numPr>
              <w:ilvl w:val="2"/>
              <w:numId w:val="21"/>
            </w:numPr>
            <w:tabs>
              <w:tab w:val="left" w:pos="1271"/>
              <w:tab w:val="right" w:leader="dot" w:pos="8912"/>
            </w:tabs>
            <w:spacing w:before="153"/>
            <w:ind w:left="1270" w:hanging="768"/>
          </w:pPr>
          <w:hyperlink w:anchor="_bookmark98" w:history="1">
            <w:r w:rsidR="007878E5">
              <w:t>Breeding</w:t>
            </w:r>
            <w:r w:rsidR="007878E5">
              <w:rPr>
                <w:spacing w:val="-2"/>
              </w:rPr>
              <w:t xml:space="preserve"> </w:t>
            </w:r>
            <w:r w:rsidR="007878E5">
              <w:t>habitat</w:t>
            </w:r>
            <w:r w:rsidR="007878E5">
              <w:rPr>
                <w:spacing w:val="-1"/>
              </w:rPr>
              <w:t xml:space="preserve"> </w:t>
            </w:r>
            <w:r w:rsidR="007878E5">
              <w:t>condition</w:t>
            </w:r>
            <w:r w:rsidR="007878E5">
              <w:tab/>
              <w:t>92</w:t>
            </w:r>
          </w:hyperlink>
        </w:p>
        <w:p w14:paraId="4ECAE938" w14:textId="77777777" w:rsidR="00BB15D5" w:rsidRDefault="00C73D27">
          <w:pPr>
            <w:pStyle w:val="TOC5"/>
            <w:numPr>
              <w:ilvl w:val="2"/>
              <w:numId w:val="21"/>
            </w:numPr>
            <w:tabs>
              <w:tab w:val="left" w:pos="1271"/>
              <w:tab w:val="right" w:leader="dot" w:pos="8912"/>
            </w:tabs>
            <w:ind w:left="1270" w:hanging="768"/>
          </w:pPr>
          <w:hyperlink w:anchor="_bookmark99" w:history="1">
            <w:r w:rsidR="007878E5">
              <w:t>Disturbance</w:t>
            </w:r>
            <w:r w:rsidR="007878E5">
              <w:tab/>
              <w:t>92</w:t>
            </w:r>
          </w:hyperlink>
        </w:p>
        <w:p w14:paraId="5961FAA2" w14:textId="77777777" w:rsidR="00BB15D5" w:rsidRDefault="00C73D27">
          <w:pPr>
            <w:pStyle w:val="TOC3"/>
            <w:numPr>
              <w:ilvl w:val="1"/>
              <w:numId w:val="21"/>
            </w:numPr>
            <w:tabs>
              <w:tab w:val="left" w:pos="808"/>
              <w:tab w:val="right" w:leader="dot" w:pos="8912"/>
            </w:tabs>
            <w:ind w:left="807" w:hanging="588"/>
          </w:pPr>
          <w:hyperlink w:anchor="_bookmark100" w:history="1">
            <w:r w:rsidR="007878E5">
              <w:t>Development</w:t>
            </w:r>
            <w:r w:rsidR="007878E5">
              <w:rPr>
                <w:spacing w:val="-1"/>
              </w:rPr>
              <w:t xml:space="preserve"> </w:t>
            </w:r>
            <w:r w:rsidR="007878E5">
              <w:t>proposals</w:t>
            </w:r>
            <w:r w:rsidR="007878E5">
              <w:tab/>
              <w:t>93</w:t>
            </w:r>
          </w:hyperlink>
        </w:p>
        <w:p w14:paraId="1ED90B45" w14:textId="77777777" w:rsidR="00BB15D5" w:rsidRDefault="00C73D27">
          <w:pPr>
            <w:pStyle w:val="TOC2"/>
            <w:numPr>
              <w:ilvl w:val="0"/>
              <w:numId w:val="21"/>
            </w:numPr>
            <w:tabs>
              <w:tab w:val="left" w:pos="624"/>
              <w:tab w:val="right" w:leader="dot" w:pos="8950"/>
            </w:tabs>
            <w:ind w:left="623" w:hanging="404"/>
          </w:pPr>
          <w:hyperlink w:anchor="_bookmark101" w:history="1">
            <w:r w:rsidR="007878E5">
              <w:t>Captive-breeding</w:t>
            </w:r>
            <w:r w:rsidR="007878E5">
              <w:rPr>
                <w:spacing w:val="-2"/>
              </w:rPr>
              <w:t xml:space="preserve"> </w:t>
            </w:r>
            <w:r w:rsidR="007878E5">
              <w:t>program</w:t>
            </w:r>
            <w:r w:rsidR="007878E5">
              <w:tab/>
              <w:t>93</w:t>
            </w:r>
          </w:hyperlink>
        </w:p>
        <w:p w14:paraId="0792178F" w14:textId="77777777" w:rsidR="00BB15D5" w:rsidRDefault="00C73D27">
          <w:pPr>
            <w:pStyle w:val="TOC3"/>
            <w:numPr>
              <w:ilvl w:val="1"/>
              <w:numId w:val="21"/>
            </w:numPr>
            <w:tabs>
              <w:tab w:val="left" w:pos="693"/>
              <w:tab w:val="right" w:leader="dot" w:pos="8912"/>
            </w:tabs>
            <w:spacing w:before="149"/>
            <w:ind w:left="692" w:hanging="473"/>
          </w:pPr>
          <w:hyperlink w:anchor="_bookmark102" w:history="1">
            <w:r w:rsidR="007878E5">
              <w:t>Objectives</w:t>
            </w:r>
            <w:r w:rsidR="007878E5">
              <w:tab/>
              <w:t>93</w:t>
            </w:r>
          </w:hyperlink>
        </w:p>
        <w:p w14:paraId="0A9E72FD" w14:textId="77777777" w:rsidR="00BB15D5" w:rsidRDefault="00C73D27">
          <w:pPr>
            <w:pStyle w:val="TOC3"/>
            <w:numPr>
              <w:ilvl w:val="1"/>
              <w:numId w:val="21"/>
            </w:numPr>
            <w:tabs>
              <w:tab w:val="left" w:pos="693"/>
              <w:tab w:val="right" w:leader="dot" w:pos="8912"/>
            </w:tabs>
            <w:ind w:left="692" w:hanging="473"/>
          </w:pPr>
          <w:hyperlink w:anchor="_bookmark103" w:history="1">
            <w:r w:rsidR="007878E5">
              <w:t>Captive</w:t>
            </w:r>
            <w:r w:rsidR="007878E5">
              <w:rPr>
                <w:spacing w:val="-1"/>
              </w:rPr>
              <w:t xml:space="preserve"> </w:t>
            </w:r>
            <w:r w:rsidR="007878E5">
              <w:t>Management Group</w:t>
            </w:r>
            <w:r w:rsidR="007878E5">
              <w:tab/>
              <w:t>94</w:t>
            </w:r>
          </w:hyperlink>
        </w:p>
        <w:p w14:paraId="7BAE0390" w14:textId="77777777" w:rsidR="00BB15D5" w:rsidRDefault="00C73D27">
          <w:pPr>
            <w:pStyle w:val="TOC3"/>
            <w:numPr>
              <w:ilvl w:val="1"/>
              <w:numId w:val="21"/>
            </w:numPr>
            <w:tabs>
              <w:tab w:val="left" w:pos="693"/>
              <w:tab w:val="right" w:leader="dot" w:pos="8912"/>
            </w:tabs>
            <w:spacing w:before="153"/>
            <w:ind w:left="692" w:hanging="473"/>
          </w:pPr>
          <w:hyperlink w:anchor="_bookmark104" w:history="1">
            <w:r w:rsidR="007878E5">
              <w:t>Captive-breeding</w:t>
            </w:r>
            <w:r w:rsidR="007878E5">
              <w:rPr>
                <w:spacing w:val="-2"/>
              </w:rPr>
              <w:t xml:space="preserve"> </w:t>
            </w:r>
            <w:r w:rsidR="007878E5">
              <w:t>facilities</w:t>
            </w:r>
            <w:r w:rsidR="007878E5">
              <w:tab/>
              <w:t>94</w:t>
            </w:r>
          </w:hyperlink>
        </w:p>
        <w:p w14:paraId="5DCB993B" w14:textId="77777777" w:rsidR="00BB15D5" w:rsidRDefault="00C73D27">
          <w:pPr>
            <w:pStyle w:val="TOC5"/>
            <w:numPr>
              <w:ilvl w:val="2"/>
              <w:numId w:val="21"/>
            </w:numPr>
            <w:tabs>
              <w:tab w:val="left" w:pos="1156"/>
              <w:tab w:val="right" w:leader="dot" w:pos="8912"/>
            </w:tabs>
            <w:ind w:left="1155" w:hanging="653"/>
          </w:pPr>
          <w:hyperlink w:anchor="_bookmark105" w:history="1">
            <w:r w:rsidR="007878E5">
              <w:t>Expenses</w:t>
            </w:r>
            <w:r w:rsidR="007878E5">
              <w:tab/>
              <w:t>96</w:t>
            </w:r>
          </w:hyperlink>
        </w:p>
        <w:p w14:paraId="66C25841" w14:textId="77777777" w:rsidR="00BB15D5" w:rsidRDefault="00C73D27">
          <w:pPr>
            <w:pStyle w:val="TOC5"/>
            <w:numPr>
              <w:ilvl w:val="2"/>
              <w:numId w:val="21"/>
            </w:numPr>
            <w:tabs>
              <w:tab w:val="left" w:pos="1156"/>
              <w:tab w:val="right" w:leader="dot" w:pos="8912"/>
            </w:tabs>
            <w:spacing w:before="150"/>
            <w:ind w:left="1155" w:hanging="653"/>
          </w:pPr>
          <w:hyperlink w:anchor="_bookmark106" w:history="1">
            <w:r w:rsidR="007878E5">
              <w:t>Transfers between</w:t>
            </w:r>
            <w:r w:rsidR="007878E5">
              <w:rPr>
                <w:spacing w:val="-3"/>
              </w:rPr>
              <w:t xml:space="preserve"> </w:t>
            </w:r>
            <w:r w:rsidR="007878E5">
              <w:t>breeding</w:t>
            </w:r>
            <w:r w:rsidR="007878E5">
              <w:rPr>
                <w:spacing w:val="-1"/>
              </w:rPr>
              <w:t xml:space="preserve"> </w:t>
            </w:r>
            <w:r w:rsidR="007878E5">
              <w:t>facilities</w:t>
            </w:r>
            <w:r w:rsidR="007878E5">
              <w:tab/>
              <w:t>97</w:t>
            </w:r>
          </w:hyperlink>
        </w:p>
        <w:p w14:paraId="48C09E10" w14:textId="77777777" w:rsidR="00BB15D5" w:rsidRDefault="007878E5">
          <w:pPr>
            <w:pStyle w:val="TOC4"/>
            <w:spacing w:line="288" w:lineRule="auto"/>
          </w:pPr>
          <w:r>
            <w:rPr>
              <w:color w:val="808080"/>
            </w:rPr>
            <w:t>Orange-bellied Parrot stocktake report Date: July 2018</w:t>
          </w:r>
        </w:p>
        <w:p w14:paraId="207CAD99" w14:textId="77777777" w:rsidR="00BB15D5" w:rsidRDefault="007878E5">
          <w:pPr>
            <w:pStyle w:val="TOC1"/>
          </w:pPr>
          <w:r>
            <w:rPr>
              <w:color w:val="0089C8"/>
            </w:rPr>
            <w:t>5</w:t>
          </w:r>
        </w:p>
        <w:p w14:paraId="6A1C7BA1" w14:textId="3622E667" w:rsidR="00BB15D5" w:rsidRDefault="00C73D27">
          <w:pPr>
            <w:pStyle w:val="TOC5"/>
            <w:numPr>
              <w:ilvl w:val="2"/>
              <w:numId w:val="21"/>
            </w:numPr>
            <w:tabs>
              <w:tab w:val="left" w:pos="1156"/>
              <w:tab w:val="right" w:leader="dot" w:pos="8912"/>
            </w:tabs>
            <w:spacing w:before="89"/>
            <w:ind w:left="1155" w:hanging="653"/>
          </w:pPr>
          <w:hyperlink w:anchor="_bookmark107" w:history="1">
            <w:r w:rsidR="007878E5">
              <w:t>Diet</w:t>
            </w:r>
            <w:r w:rsidR="007878E5">
              <w:tab/>
              <w:t>98</w:t>
            </w:r>
          </w:hyperlink>
        </w:p>
        <w:p w14:paraId="61BFC067" w14:textId="77777777" w:rsidR="00BB15D5" w:rsidRDefault="00C73D27">
          <w:pPr>
            <w:pStyle w:val="TOC5"/>
            <w:numPr>
              <w:ilvl w:val="2"/>
              <w:numId w:val="21"/>
            </w:numPr>
            <w:tabs>
              <w:tab w:val="left" w:pos="1156"/>
              <w:tab w:val="right" w:leader="dot" w:pos="8912"/>
            </w:tabs>
            <w:ind w:left="1155" w:hanging="653"/>
          </w:pPr>
          <w:hyperlink w:anchor="_bookmark108" w:history="1">
            <w:r w:rsidR="007878E5">
              <w:t>Sources</w:t>
            </w:r>
            <w:r w:rsidR="007878E5">
              <w:rPr>
                <w:spacing w:val="-2"/>
              </w:rPr>
              <w:t xml:space="preserve"> </w:t>
            </w:r>
            <w:r w:rsidR="007878E5">
              <w:t>of</w:t>
            </w:r>
            <w:r w:rsidR="007878E5">
              <w:rPr>
                <w:spacing w:val="-2"/>
              </w:rPr>
              <w:t xml:space="preserve"> </w:t>
            </w:r>
            <w:r w:rsidR="007878E5">
              <w:t>mortality</w:t>
            </w:r>
            <w:r w:rsidR="007878E5">
              <w:tab/>
              <w:t>99</w:t>
            </w:r>
          </w:hyperlink>
        </w:p>
        <w:p w14:paraId="1445255C" w14:textId="77777777" w:rsidR="00BB15D5" w:rsidRDefault="00C73D27">
          <w:pPr>
            <w:pStyle w:val="TOC5"/>
            <w:numPr>
              <w:ilvl w:val="2"/>
              <w:numId w:val="21"/>
            </w:numPr>
            <w:tabs>
              <w:tab w:val="left" w:pos="1156"/>
              <w:tab w:val="right" w:leader="dot" w:pos="9027"/>
            </w:tabs>
            <w:ind w:left="1155" w:hanging="653"/>
          </w:pPr>
          <w:hyperlink w:anchor="_bookmark109" w:history="1">
            <w:r w:rsidR="007878E5">
              <w:t>Research</w:t>
            </w:r>
            <w:r w:rsidR="007878E5">
              <w:tab/>
              <w:t>100</w:t>
            </w:r>
          </w:hyperlink>
        </w:p>
        <w:p w14:paraId="3BB6EA27" w14:textId="77777777" w:rsidR="00BB15D5" w:rsidRDefault="00C73D27">
          <w:pPr>
            <w:pStyle w:val="TOC5"/>
            <w:numPr>
              <w:ilvl w:val="2"/>
              <w:numId w:val="21"/>
            </w:numPr>
            <w:tabs>
              <w:tab w:val="left" w:pos="1156"/>
              <w:tab w:val="right" w:leader="dot" w:pos="9027"/>
            </w:tabs>
            <w:spacing w:before="153"/>
            <w:ind w:left="1155" w:hanging="653"/>
          </w:pPr>
          <w:hyperlink w:anchor="_bookmark110" w:history="1">
            <w:r w:rsidR="007878E5">
              <w:t>Private</w:t>
            </w:r>
            <w:r w:rsidR="007878E5">
              <w:rPr>
                <w:spacing w:val="-2"/>
              </w:rPr>
              <w:t xml:space="preserve"> </w:t>
            </w:r>
            <w:r w:rsidR="007878E5">
              <w:t>aviculturists</w:t>
            </w:r>
            <w:r w:rsidR="007878E5">
              <w:tab/>
              <w:t>101</w:t>
            </w:r>
          </w:hyperlink>
        </w:p>
        <w:p w14:paraId="7341A8B1" w14:textId="77777777" w:rsidR="00BB15D5" w:rsidRDefault="00C73D27">
          <w:pPr>
            <w:pStyle w:val="TOC3"/>
            <w:numPr>
              <w:ilvl w:val="1"/>
              <w:numId w:val="21"/>
            </w:numPr>
            <w:tabs>
              <w:tab w:val="left" w:pos="693"/>
              <w:tab w:val="right" w:leader="dot" w:pos="9027"/>
            </w:tabs>
            <w:ind w:left="692" w:hanging="473"/>
          </w:pPr>
          <w:hyperlink w:anchor="_bookmark111" w:history="1">
            <w:r w:rsidR="007878E5">
              <w:t>Founders</w:t>
            </w:r>
            <w:r w:rsidR="007878E5">
              <w:tab/>
              <w:t>101</w:t>
            </w:r>
          </w:hyperlink>
        </w:p>
        <w:p w14:paraId="38F175ED" w14:textId="77777777" w:rsidR="00BB15D5" w:rsidRDefault="00C73D27">
          <w:pPr>
            <w:pStyle w:val="TOC3"/>
            <w:numPr>
              <w:ilvl w:val="1"/>
              <w:numId w:val="21"/>
            </w:numPr>
            <w:tabs>
              <w:tab w:val="left" w:pos="693"/>
              <w:tab w:val="right" w:leader="dot" w:pos="9027"/>
            </w:tabs>
            <w:ind w:left="692" w:hanging="473"/>
          </w:pPr>
          <w:hyperlink w:anchor="_bookmark112" w:history="1">
            <w:r w:rsidR="007878E5">
              <w:t>Breeding</w:t>
            </w:r>
            <w:r w:rsidR="007878E5">
              <w:rPr>
                <w:spacing w:val="-2"/>
              </w:rPr>
              <w:t xml:space="preserve"> </w:t>
            </w:r>
            <w:r w:rsidR="007878E5">
              <w:t>success</w:t>
            </w:r>
            <w:r w:rsidR="007878E5">
              <w:tab/>
              <w:t>103</w:t>
            </w:r>
          </w:hyperlink>
        </w:p>
        <w:p w14:paraId="2245E708" w14:textId="77777777" w:rsidR="00BB15D5" w:rsidRDefault="00C73D27">
          <w:pPr>
            <w:pStyle w:val="TOC3"/>
            <w:numPr>
              <w:ilvl w:val="1"/>
              <w:numId w:val="21"/>
            </w:numPr>
            <w:tabs>
              <w:tab w:val="left" w:pos="693"/>
              <w:tab w:val="right" w:leader="dot" w:pos="9027"/>
            </w:tabs>
            <w:ind w:left="692" w:hanging="473"/>
          </w:pPr>
          <w:hyperlink w:anchor="_bookmark113" w:history="1">
            <w:r w:rsidR="007878E5">
              <w:t>Genetic</w:t>
            </w:r>
            <w:r w:rsidR="007878E5">
              <w:rPr>
                <w:spacing w:val="-2"/>
              </w:rPr>
              <w:t xml:space="preserve"> </w:t>
            </w:r>
            <w:r w:rsidR="007878E5">
              <w:t>management</w:t>
            </w:r>
            <w:r w:rsidR="007878E5">
              <w:tab/>
              <w:t>104</w:t>
            </w:r>
          </w:hyperlink>
        </w:p>
        <w:p w14:paraId="6EBCE0E4" w14:textId="77777777" w:rsidR="00BB15D5" w:rsidRDefault="00C73D27">
          <w:pPr>
            <w:pStyle w:val="TOC5"/>
            <w:numPr>
              <w:ilvl w:val="2"/>
              <w:numId w:val="21"/>
            </w:numPr>
            <w:tabs>
              <w:tab w:val="left" w:pos="1156"/>
              <w:tab w:val="right" w:leader="dot" w:pos="9027"/>
            </w:tabs>
            <w:ind w:left="1155" w:hanging="653"/>
          </w:pPr>
          <w:hyperlink w:anchor="_bookmark114" w:history="1">
            <w:r w:rsidR="007878E5">
              <w:t>Selection of</w:t>
            </w:r>
            <w:r w:rsidR="007878E5">
              <w:rPr>
                <w:spacing w:val="-5"/>
              </w:rPr>
              <w:t xml:space="preserve"> </w:t>
            </w:r>
            <w:r w:rsidR="007878E5">
              <w:t>breeding</w:t>
            </w:r>
            <w:r w:rsidR="007878E5">
              <w:rPr>
                <w:spacing w:val="-1"/>
              </w:rPr>
              <w:t xml:space="preserve"> </w:t>
            </w:r>
            <w:r w:rsidR="007878E5">
              <w:t>pairs</w:t>
            </w:r>
            <w:r w:rsidR="007878E5">
              <w:tab/>
              <w:t>105</w:t>
            </w:r>
          </w:hyperlink>
        </w:p>
        <w:p w14:paraId="5F0C7380" w14:textId="77777777" w:rsidR="00BB15D5" w:rsidRDefault="00C73D27">
          <w:pPr>
            <w:pStyle w:val="TOC5"/>
            <w:numPr>
              <w:ilvl w:val="2"/>
              <w:numId w:val="21"/>
            </w:numPr>
            <w:tabs>
              <w:tab w:val="left" w:pos="1156"/>
              <w:tab w:val="right" w:leader="dot" w:pos="9027"/>
            </w:tabs>
            <w:ind w:left="1155" w:hanging="653"/>
          </w:pPr>
          <w:hyperlink w:anchor="_bookmark115" w:history="1">
            <w:r w:rsidR="007878E5">
              <w:t>Target captive</w:t>
            </w:r>
            <w:r w:rsidR="007878E5">
              <w:rPr>
                <w:spacing w:val="-2"/>
              </w:rPr>
              <w:t xml:space="preserve"> </w:t>
            </w:r>
            <w:r w:rsidR="007878E5">
              <w:t>population</w:t>
            </w:r>
            <w:r w:rsidR="007878E5">
              <w:rPr>
                <w:spacing w:val="-2"/>
              </w:rPr>
              <w:t xml:space="preserve"> </w:t>
            </w:r>
            <w:r w:rsidR="007878E5">
              <w:t>size</w:t>
            </w:r>
            <w:r w:rsidR="007878E5">
              <w:tab/>
              <w:t>105</w:t>
            </w:r>
          </w:hyperlink>
        </w:p>
        <w:p w14:paraId="7BB7EC42" w14:textId="77777777" w:rsidR="00BB15D5" w:rsidRDefault="00C73D27">
          <w:pPr>
            <w:pStyle w:val="TOC5"/>
            <w:numPr>
              <w:ilvl w:val="2"/>
              <w:numId w:val="21"/>
            </w:numPr>
            <w:tabs>
              <w:tab w:val="left" w:pos="1156"/>
              <w:tab w:val="right" w:leader="dot" w:pos="9027"/>
            </w:tabs>
            <w:spacing w:before="153"/>
            <w:ind w:left="1155" w:hanging="653"/>
          </w:pPr>
          <w:hyperlink w:anchor="_bookmark116" w:history="1">
            <w:r w:rsidR="007878E5">
              <w:t>Microsatellite</w:t>
            </w:r>
            <w:r w:rsidR="007878E5">
              <w:rPr>
                <w:spacing w:val="-2"/>
              </w:rPr>
              <w:t xml:space="preserve"> </w:t>
            </w:r>
            <w:r w:rsidR="007878E5">
              <w:t>analysis</w:t>
            </w:r>
            <w:r w:rsidR="007878E5">
              <w:tab/>
              <w:t>106</w:t>
            </w:r>
          </w:hyperlink>
        </w:p>
        <w:p w14:paraId="59EF9C5B" w14:textId="77777777" w:rsidR="00BB15D5" w:rsidRDefault="00C73D27">
          <w:pPr>
            <w:pStyle w:val="TOC5"/>
            <w:numPr>
              <w:ilvl w:val="2"/>
              <w:numId w:val="21"/>
            </w:numPr>
            <w:tabs>
              <w:tab w:val="left" w:pos="1156"/>
              <w:tab w:val="right" w:leader="dot" w:pos="9027"/>
            </w:tabs>
            <w:ind w:left="1155" w:hanging="653"/>
          </w:pPr>
          <w:hyperlink w:anchor="_bookmark117" w:history="1">
            <w:r w:rsidR="007878E5">
              <w:t>Studbook</w:t>
            </w:r>
            <w:r w:rsidR="007878E5">
              <w:tab/>
              <w:t>106</w:t>
            </w:r>
          </w:hyperlink>
        </w:p>
        <w:p w14:paraId="584E3CFA" w14:textId="77777777" w:rsidR="00BB15D5" w:rsidRDefault="00C73D27">
          <w:pPr>
            <w:pStyle w:val="TOC3"/>
            <w:numPr>
              <w:ilvl w:val="1"/>
              <w:numId w:val="21"/>
            </w:numPr>
            <w:tabs>
              <w:tab w:val="left" w:pos="693"/>
              <w:tab w:val="right" w:leader="dot" w:pos="9027"/>
            </w:tabs>
            <w:ind w:left="692" w:hanging="473"/>
          </w:pPr>
          <w:hyperlink w:anchor="_bookmark118" w:history="1">
            <w:r w:rsidR="007878E5">
              <w:t>Quarantine</w:t>
            </w:r>
            <w:r w:rsidR="007878E5">
              <w:tab/>
              <w:t>107</w:t>
            </w:r>
          </w:hyperlink>
        </w:p>
        <w:p w14:paraId="4C862E91" w14:textId="77777777" w:rsidR="00BB15D5" w:rsidRDefault="00C73D27">
          <w:pPr>
            <w:pStyle w:val="TOC3"/>
            <w:numPr>
              <w:ilvl w:val="1"/>
              <w:numId w:val="21"/>
            </w:numPr>
            <w:tabs>
              <w:tab w:val="left" w:pos="693"/>
              <w:tab w:val="right" w:leader="dot" w:pos="9027"/>
            </w:tabs>
            <w:ind w:left="692" w:hanging="473"/>
          </w:pPr>
          <w:hyperlink w:anchor="_bookmark119" w:history="1">
            <w:r w:rsidR="007878E5">
              <w:t>Releases of</w:t>
            </w:r>
            <w:r w:rsidR="007878E5">
              <w:rPr>
                <w:spacing w:val="-4"/>
              </w:rPr>
              <w:t xml:space="preserve"> </w:t>
            </w:r>
            <w:r w:rsidR="007878E5">
              <w:t>captive-bred</w:t>
            </w:r>
            <w:r w:rsidR="007878E5">
              <w:rPr>
                <w:spacing w:val="-1"/>
              </w:rPr>
              <w:t xml:space="preserve"> </w:t>
            </w:r>
            <w:r w:rsidR="007878E5">
              <w:t>OBPs</w:t>
            </w:r>
            <w:r w:rsidR="007878E5">
              <w:tab/>
              <w:t>107</w:t>
            </w:r>
          </w:hyperlink>
        </w:p>
        <w:p w14:paraId="52B55228" w14:textId="77777777" w:rsidR="00BB15D5" w:rsidRDefault="00C73D27">
          <w:pPr>
            <w:pStyle w:val="TOC5"/>
            <w:numPr>
              <w:ilvl w:val="2"/>
              <w:numId w:val="21"/>
            </w:numPr>
            <w:tabs>
              <w:tab w:val="left" w:pos="1156"/>
              <w:tab w:val="right" w:leader="dot" w:pos="9027"/>
            </w:tabs>
            <w:ind w:left="1155" w:hanging="653"/>
          </w:pPr>
          <w:hyperlink w:anchor="_bookmark120" w:history="1">
            <w:r w:rsidR="007878E5">
              <w:t>Release</w:t>
            </w:r>
            <w:r w:rsidR="007878E5">
              <w:rPr>
                <w:spacing w:val="-2"/>
              </w:rPr>
              <w:t xml:space="preserve"> </w:t>
            </w:r>
            <w:r w:rsidR="007878E5">
              <w:t>protocols</w:t>
            </w:r>
            <w:r w:rsidR="007878E5">
              <w:tab/>
              <w:t>108</w:t>
            </w:r>
          </w:hyperlink>
        </w:p>
        <w:p w14:paraId="111DAE70" w14:textId="77777777" w:rsidR="00BB15D5" w:rsidRDefault="00C73D27">
          <w:pPr>
            <w:pStyle w:val="TOC5"/>
            <w:numPr>
              <w:ilvl w:val="2"/>
              <w:numId w:val="21"/>
            </w:numPr>
            <w:tabs>
              <w:tab w:val="left" w:pos="1156"/>
              <w:tab w:val="right" w:leader="dot" w:pos="9027"/>
            </w:tabs>
            <w:ind w:left="1155" w:hanging="653"/>
          </w:pPr>
          <w:hyperlink w:anchor="_bookmark121" w:history="1">
            <w:r w:rsidR="007878E5">
              <w:t>Melaleuca,</w:t>
            </w:r>
            <w:r w:rsidR="007878E5">
              <w:rPr>
                <w:spacing w:val="-3"/>
              </w:rPr>
              <w:t xml:space="preserve"> </w:t>
            </w:r>
            <w:r w:rsidR="007878E5">
              <w:t>Tasmania</w:t>
            </w:r>
            <w:r w:rsidR="007878E5">
              <w:tab/>
              <w:t>109</w:t>
            </w:r>
          </w:hyperlink>
        </w:p>
        <w:p w14:paraId="3AB9B35D" w14:textId="77777777" w:rsidR="00BB15D5" w:rsidRDefault="00C73D27">
          <w:pPr>
            <w:pStyle w:val="TOC5"/>
            <w:numPr>
              <w:ilvl w:val="2"/>
              <w:numId w:val="21"/>
            </w:numPr>
            <w:tabs>
              <w:tab w:val="left" w:pos="1156"/>
              <w:tab w:val="right" w:leader="dot" w:pos="9027"/>
            </w:tabs>
            <w:spacing w:before="153"/>
            <w:ind w:left="1155" w:hanging="653"/>
          </w:pPr>
          <w:hyperlink w:anchor="_bookmark122" w:history="1">
            <w:r w:rsidR="007878E5">
              <w:t>Birchs</w:t>
            </w:r>
            <w:r w:rsidR="007878E5">
              <w:rPr>
                <w:spacing w:val="-2"/>
              </w:rPr>
              <w:t xml:space="preserve"> </w:t>
            </w:r>
            <w:r w:rsidR="007878E5">
              <w:t>Inlet,</w:t>
            </w:r>
            <w:r w:rsidR="007878E5">
              <w:rPr>
                <w:spacing w:val="-2"/>
              </w:rPr>
              <w:t xml:space="preserve"> </w:t>
            </w:r>
            <w:r w:rsidR="007878E5">
              <w:t>Tasmania</w:t>
            </w:r>
            <w:r w:rsidR="007878E5">
              <w:tab/>
              <w:t>109</w:t>
            </w:r>
          </w:hyperlink>
        </w:p>
        <w:p w14:paraId="0122C4DD" w14:textId="77777777" w:rsidR="00BB15D5" w:rsidRDefault="00C73D27">
          <w:pPr>
            <w:pStyle w:val="TOC5"/>
            <w:numPr>
              <w:ilvl w:val="2"/>
              <w:numId w:val="21"/>
            </w:numPr>
            <w:tabs>
              <w:tab w:val="left" w:pos="1156"/>
              <w:tab w:val="right" w:leader="dot" w:pos="9027"/>
            </w:tabs>
            <w:ind w:left="1155" w:hanging="653"/>
          </w:pPr>
          <w:hyperlink w:anchor="_bookmark123" w:history="1">
            <w:r w:rsidR="007878E5">
              <w:t>Point Wilson Armaments Complex (Department of</w:t>
            </w:r>
            <w:r w:rsidR="007878E5">
              <w:rPr>
                <w:spacing w:val="-12"/>
              </w:rPr>
              <w:t xml:space="preserve"> </w:t>
            </w:r>
            <w:r w:rsidR="007878E5">
              <w:t>Defence),</w:t>
            </w:r>
            <w:r w:rsidR="007878E5">
              <w:rPr>
                <w:spacing w:val="-3"/>
              </w:rPr>
              <w:t xml:space="preserve"> </w:t>
            </w:r>
            <w:r w:rsidR="007878E5">
              <w:t>Victoria</w:t>
            </w:r>
            <w:r w:rsidR="007878E5">
              <w:tab/>
              <w:t>109</w:t>
            </w:r>
          </w:hyperlink>
        </w:p>
        <w:p w14:paraId="2DE7101A" w14:textId="77777777" w:rsidR="00BB15D5" w:rsidRDefault="00C73D27">
          <w:pPr>
            <w:pStyle w:val="TOC5"/>
            <w:numPr>
              <w:ilvl w:val="2"/>
              <w:numId w:val="21"/>
            </w:numPr>
            <w:tabs>
              <w:tab w:val="left" w:pos="1156"/>
              <w:tab w:val="right" w:leader="dot" w:pos="9027"/>
            </w:tabs>
            <w:ind w:left="1155" w:hanging="653"/>
          </w:pPr>
          <w:hyperlink w:anchor="_bookmark124" w:history="1">
            <w:r w:rsidR="007878E5">
              <w:t>Western Treatment</w:t>
            </w:r>
            <w:r w:rsidR="007878E5">
              <w:rPr>
                <w:spacing w:val="-7"/>
              </w:rPr>
              <w:t xml:space="preserve"> </w:t>
            </w:r>
            <w:r w:rsidR="007878E5">
              <w:t>Plant,</w:t>
            </w:r>
            <w:r w:rsidR="007878E5">
              <w:rPr>
                <w:spacing w:val="-2"/>
              </w:rPr>
              <w:t xml:space="preserve"> </w:t>
            </w:r>
            <w:r w:rsidR="007878E5">
              <w:t>Victoria</w:t>
            </w:r>
            <w:r w:rsidR="007878E5">
              <w:tab/>
              <w:t>110</w:t>
            </w:r>
          </w:hyperlink>
        </w:p>
        <w:p w14:paraId="146189AB" w14:textId="77777777" w:rsidR="00BB15D5" w:rsidRDefault="00C73D27">
          <w:pPr>
            <w:pStyle w:val="TOC3"/>
            <w:numPr>
              <w:ilvl w:val="1"/>
              <w:numId w:val="21"/>
            </w:numPr>
            <w:tabs>
              <w:tab w:val="left" w:pos="693"/>
              <w:tab w:val="right" w:leader="dot" w:pos="9027"/>
            </w:tabs>
            <w:spacing w:before="150"/>
            <w:ind w:left="692" w:hanging="473"/>
          </w:pPr>
          <w:hyperlink w:anchor="_bookmark125" w:history="1">
            <w:r w:rsidR="007878E5">
              <w:t>Translocation</w:t>
            </w:r>
            <w:r w:rsidR="007878E5">
              <w:rPr>
                <w:spacing w:val="-3"/>
              </w:rPr>
              <w:t xml:space="preserve"> </w:t>
            </w:r>
            <w:r w:rsidR="007878E5">
              <w:t>strategy</w:t>
            </w:r>
            <w:r w:rsidR="007878E5">
              <w:tab/>
              <w:t>111</w:t>
            </w:r>
          </w:hyperlink>
        </w:p>
        <w:p w14:paraId="7CEB2A64" w14:textId="77777777" w:rsidR="00BB15D5" w:rsidRDefault="00C73D27">
          <w:pPr>
            <w:pStyle w:val="TOC3"/>
            <w:numPr>
              <w:ilvl w:val="1"/>
              <w:numId w:val="21"/>
            </w:numPr>
            <w:tabs>
              <w:tab w:val="left" w:pos="808"/>
              <w:tab w:val="right" w:leader="dot" w:pos="9027"/>
            </w:tabs>
            <w:ind w:left="807" w:hanging="588"/>
          </w:pPr>
          <w:hyperlink w:anchor="_bookmark126" w:history="1">
            <w:r w:rsidR="007878E5">
              <w:t>Planting</w:t>
            </w:r>
            <w:r w:rsidR="007878E5">
              <w:rPr>
                <w:spacing w:val="-2"/>
              </w:rPr>
              <w:t xml:space="preserve"> </w:t>
            </w:r>
            <w:r w:rsidR="007878E5">
              <w:t>for</w:t>
            </w:r>
            <w:r w:rsidR="007878E5">
              <w:rPr>
                <w:spacing w:val="-1"/>
              </w:rPr>
              <w:t xml:space="preserve"> </w:t>
            </w:r>
            <w:r w:rsidR="007878E5">
              <w:t>Parrots</w:t>
            </w:r>
            <w:r w:rsidR="007878E5">
              <w:tab/>
              <w:t>111</w:t>
            </w:r>
          </w:hyperlink>
        </w:p>
        <w:p w14:paraId="64C62889" w14:textId="77777777" w:rsidR="00BB15D5" w:rsidRDefault="00C73D27">
          <w:pPr>
            <w:pStyle w:val="TOC2"/>
            <w:numPr>
              <w:ilvl w:val="0"/>
              <w:numId w:val="21"/>
            </w:numPr>
            <w:tabs>
              <w:tab w:val="left" w:pos="624"/>
              <w:tab w:val="right" w:leader="dot" w:pos="9085"/>
            </w:tabs>
            <w:ind w:left="623" w:hanging="404"/>
          </w:pPr>
          <w:hyperlink w:anchor="_bookmark127" w:history="1">
            <w:r w:rsidR="007878E5">
              <w:t>Veterinary Technical</w:t>
            </w:r>
            <w:r w:rsidR="007878E5">
              <w:rPr>
                <w:spacing w:val="-4"/>
              </w:rPr>
              <w:t xml:space="preserve"> </w:t>
            </w:r>
            <w:r w:rsidR="007878E5">
              <w:t>Reference</w:t>
            </w:r>
            <w:r w:rsidR="007878E5">
              <w:rPr>
                <w:spacing w:val="-2"/>
              </w:rPr>
              <w:t xml:space="preserve"> </w:t>
            </w:r>
            <w:r w:rsidR="007878E5">
              <w:t>Group</w:t>
            </w:r>
            <w:r w:rsidR="007878E5">
              <w:tab/>
              <w:t>112</w:t>
            </w:r>
          </w:hyperlink>
        </w:p>
        <w:p w14:paraId="210E0F13" w14:textId="77777777" w:rsidR="00BB15D5" w:rsidRDefault="00C73D27">
          <w:pPr>
            <w:pStyle w:val="TOC3"/>
            <w:numPr>
              <w:ilvl w:val="1"/>
              <w:numId w:val="21"/>
            </w:numPr>
            <w:tabs>
              <w:tab w:val="left" w:pos="693"/>
              <w:tab w:val="right" w:leader="dot" w:pos="9027"/>
            </w:tabs>
            <w:spacing w:before="152"/>
            <w:ind w:left="692" w:hanging="473"/>
          </w:pPr>
          <w:hyperlink w:anchor="_bookmark128" w:history="1">
            <w:r w:rsidR="007878E5">
              <w:t>Outputs</w:t>
            </w:r>
            <w:r w:rsidR="007878E5">
              <w:tab/>
              <w:t>113</w:t>
            </w:r>
          </w:hyperlink>
        </w:p>
        <w:p w14:paraId="336516AF" w14:textId="77777777" w:rsidR="00BB15D5" w:rsidRDefault="00C73D27">
          <w:pPr>
            <w:pStyle w:val="TOC3"/>
            <w:numPr>
              <w:ilvl w:val="1"/>
              <w:numId w:val="21"/>
            </w:numPr>
            <w:tabs>
              <w:tab w:val="left" w:pos="693"/>
              <w:tab w:val="right" w:leader="dot" w:pos="9027"/>
            </w:tabs>
            <w:spacing w:before="150"/>
            <w:ind w:left="692" w:hanging="473"/>
          </w:pPr>
          <w:hyperlink w:anchor="_bookmark129" w:history="1">
            <w:r w:rsidR="007878E5">
              <w:t>In-kind</w:t>
            </w:r>
            <w:r w:rsidR="007878E5">
              <w:rPr>
                <w:spacing w:val="-2"/>
              </w:rPr>
              <w:t xml:space="preserve"> </w:t>
            </w:r>
            <w:r w:rsidR="007878E5">
              <w:t>contributions</w:t>
            </w:r>
            <w:r w:rsidR="007878E5">
              <w:tab/>
              <w:t>114</w:t>
            </w:r>
          </w:hyperlink>
        </w:p>
        <w:p w14:paraId="4823F5B1" w14:textId="77777777" w:rsidR="00BB15D5" w:rsidRDefault="00C73D27">
          <w:pPr>
            <w:pStyle w:val="TOC2"/>
            <w:numPr>
              <w:ilvl w:val="0"/>
              <w:numId w:val="21"/>
            </w:numPr>
            <w:tabs>
              <w:tab w:val="left" w:pos="624"/>
              <w:tab w:val="right" w:leader="dot" w:pos="9085"/>
            </w:tabs>
            <w:ind w:left="623" w:hanging="404"/>
          </w:pPr>
          <w:hyperlink w:anchor="_bookmark130" w:history="1">
            <w:r w:rsidR="007878E5">
              <w:t>Funding</w:t>
            </w:r>
            <w:r w:rsidR="007878E5">
              <w:tab/>
              <w:t>114</w:t>
            </w:r>
          </w:hyperlink>
        </w:p>
        <w:p w14:paraId="26955108" w14:textId="77777777" w:rsidR="00BB15D5" w:rsidRDefault="00C73D27">
          <w:pPr>
            <w:pStyle w:val="TOC2"/>
            <w:numPr>
              <w:ilvl w:val="0"/>
              <w:numId w:val="21"/>
            </w:numPr>
            <w:tabs>
              <w:tab w:val="left" w:pos="624"/>
              <w:tab w:val="right" w:leader="dot" w:pos="9085"/>
            </w:tabs>
            <w:spacing w:before="139"/>
            <w:ind w:left="623" w:hanging="404"/>
          </w:pPr>
          <w:hyperlink w:anchor="_bookmark131" w:history="1">
            <w:r w:rsidR="007878E5">
              <w:t>Barriers to implementing the current</w:t>
            </w:r>
            <w:r w:rsidR="007878E5">
              <w:rPr>
                <w:spacing w:val="-6"/>
              </w:rPr>
              <w:t xml:space="preserve"> </w:t>
            </w:r>
            <w:r w:rsidR="007878E5">
              <w:t>Recovery</w:t>
            </w:r>
            <w:r w:rsidR="007878E5">
              <w:rPr>
                <w:spacing w:val="-2"/>
              </w:rPr>
              <w:t xml:space="preserve"> </w:t>
            </w:r>
            <w:r w:rsidR="007878E5">
              <w:t>Plan</w:t>
            </w:r>
            <w:r w:rsidR="007878E5">
              <w:tab/>
              <w:t>118</w:t>
            </w:r>
          </w:hyperlink>
        </w:p>
        <w:p w14:paraId="49526F8E" w14:textId="77777777" w:rsidR="00BB15D5" w:rsidRDefault="00C73D27">
          <w:pPr>
            <w:pStyle w:val="TOC3"/>
            <w:numPr>
              <w:ilvl w:val="1"/>
              <w:numId w:val="21"/>
            </w:numPr>
            <w:tabs>
              <w:tab w:val="left" w:pos="693"/>
              <w:tab w:val="right" w:leader="dot" w:pos="9027"/>
            </w:tabs>
            <w:spacing w:before="149"/>
            <w:ind w:left="692" w:hanging="473"/>
          </w:pPr>
          <w:hyperlink w:anchor="_bookmark132" w:history="1">
            <w:r w:rsidR="007878E5">
              <w:t>Funding</w:t>
            </w:r>
            <w:r w:rsidR="007878E5">
              <w:rPr>
                <w:spacing w:val="-2"/>
              </w:rPr>
              <w:t xml:space="preserve"> </w:t>
            </w:r>
            <w:r w:rsidR="007878E5">
              <w:t>and</w:t>
            </w:r>
            <w:r w:rsidR="007878E5">
              <w:rPr>
                <w:spacing w:val="-1"/>
              </w:rPr>
              <w:t xml:space="preserve"> </w:t>
            </w:r>
            <w:r w:rsidR="007878E5">
              <w:t>resources</w:t>
            </w:r>
            <w:r w:rsidR="007878E5">
              <w:tab/>
              <w:t>119</w:t>
            </w:r>
          </w:hyperlink>
        </w:p>
        <w:p w14:paraId="7A8E77A5" w14:textId="77777777" w:rsidR="00BB15D5" w:rsidRDefault="00C73D27">
          <w:pPr>
            <w:pStyle w:val="TOC3"/>
            <w:numPr>
              <w:ilvl w:val="1"/>
              <w:numId w:val="21"/>
            </w:numPr>
            <w:tabs>
              <w:tab w:val="left" w:pos="693"/>
              <w:tab w:val="right" w:leader="dot" w:pos="9027"/>
            </w:tabs>
            <w:ind w:left="692" w:hanging="473"/>
          </w:pPr>
          <w:hyperlink w:anchor="_bookmark133" w:history="1">
            <w:r w:rsidR="007878E5">
              <w:t>Population size</w:t>
            </w:r>
            <w:r w:rsidR="007878E5">
              <w:rPr>
                <w:spacing w:val="-4"/>
              </w:rPr>
              <w:t xml:space="preserve"> </w:t>
            </w:r>
            <w:r w:rsidR="007878E5">
              <w:t>and</w:t>
            </w:r>
            <w:r w:rsidR="007878E5">
              <w:rPr>
                <w:spacing w:val="1"/>
              </w:rPr>
              <w:t xml:space="preserve"> </w:t>
            </w:r>
            <w:r w:rsidR="007878E5">
              <w:t>management</w:t>
            </w:r>
            <w:r w:rsidR="007878E5">
              <w:tab/>
              <w:t>119</w:t>
            </w:r>
          </w:hyperlink>
        </w:p>
        <w:p w14:paraId="4690E5B5" w14:textId="77777777" w:rsidR="00BB15D5" w:rsidRDefault="00C73D27">
          <w:pPr>
            <w:pStyle w:val="TOC3"/>
            <w:numPr>
              <w:ilvl w:val="1"/>
              <w:numId w:val="21"/>
            </w:numPr>
            <w:tabs>
              <w:tab w:val="left" w:pos="693"/>
              <w:tab w:val="right" w:leader="dot" w:pos="9027"/>
            </w:tabs>
            <w:spacing w:before="153"/>
            <w:ind w:left="692" w:hanging="473"/>
          </w:pPr>
          <w:hyperlink w:anchor="_bookmark134" w:history="1">
            <w:r w:rsidR="007878E5">
              <w:t>Genetic</w:t>
            </w:r>
            <w:r w:rsidR="007878E5">
              <w:rPr>
                <w:spacing w:val="-2"/>
              </w:rPr>
              <w:t xml:space="preserve"> </w:t>
            </w:r>
            <w:r w:rsidR="007878E5">
              <w:t>diversity</w:t>
            </w:r>
            <w:r w:rsidR="007878E5">
              <w:tab/>
              <w:t>120</w:t>
            </w:r>
          </w:hyperlink>
        </w:p>
        <w:p w14:paraId="3FC938D4" w14:textId="77777777" w:rsidR="00BB15D5" w:rsidRDefault="00C73D27">
          <w:pPr>
            <w:pStyle w:val="TOC3"/>
            <w:numPr>
              <w:ilvl w:val="1"/>
              <w:numId w:val="21"/>
            </w:numPr>
            <w:tabs>
              <w:tab w:val="left" w:pos="693"/>
              <w:tab w:val="right" w:leader="dot" w:pos="9027"/>
            </w:tabs>
            <w:ind w:left="692" w:hanging="473"/>
          </w:pPr>
          <w:hyperlink w:anchor="_bookmark135" w:history="1">
            <w:r w:rsidR="007878E5">
              <w:t>Space</w:t>
            </w:r>
            <w:r w:rsidR="007878E5">
              <w:rPr>
                <w:spacing w:val="-1"/>
              </w:rPr>
              <w:t xml:space="preserve"> </w:t>
            </w:r>
            <w:r w:rsidR="007878E5">
              <w:t>availability</w:t>
            </w:r>
            <w:r w:rsidR="007878E5">
              <w:tab/>
              <w:t>120</w:t>
            </w:r>
          </w:hyperlink>
        </w:p>
        <w:p w14:paraId="25960252" w14:textId="77777777" w:rsidR="00BB15D5" w:rsidRDefault="00C73D27">
          <w:pPr>
            <w:pStyle w:val="TOC3"/>
            <w:numPr>
              <w:ilvl w:val="1"/>
              <w:numId w:val="21"/>
            </w:numPr>
            <w:tabs>
              <w:tab w:val="left" w:pos="693"/>
              <w:tab w:val="right" w:leader="dot" w:pos="9027"/>
            </w:tabs>
            <w:spacing w:before="150"/>
            <w:ind w:left="692" w:hanging="473"/>
          </w:pPr>
          <w:hyperlink w:anchor="_bookmark136" w:history="1">
            <w:r w:rsidR="007878E5">
              <w:t>Captive</w:t>
            </w:r>
            <w:r w:rsidR="007878E5">
              <w:rPr>
                <w:spacing w:val="-2"/>
              </w:rPr>
              <w:t xml:space="preserve"> </w:t>
            </w:r>
            <w:r w:rsidR="007878E5">
              <w:t>releases</w:t>
            </w:r>
            <w:r w:rsidR="007878E5">
              <w:tab/>
              <w:t>121</w:t>
            </w:r>
          </w:hyperlink>
        </w:p>
        <w:p w14:paraId="06E3CD73" w14:textId="77777777" w:rsidR="00BB15D5" w:rsidRDefault="00C73D27">
          <w:pPr>
            <w:pStyle w:val="TOC3"/>
            <w:numPr>
              <w:ilvl w:val="1"/>
              <w:numId w:val="21"/>
            </w:numPr>
            <w:tabs>
              <w:tab w:val="left" w:pos="693"/>
              <w:tab w:val="right" w:leader="dot" w:pos="9027"/>
            </w:tabs>
            <w:spacing w:before="152"/>
            <w:ind w:left="692" w:hanging="473"/>
          </w:pPr>
          <w:hyperlink w:anchor="_bookmark137" w:history="1">
            <w:r w:rsidR="007878E5">
              <w:t>Chick</w:t>
            </w:r>
            <w:r w:rsidR="007878E5">
              <w:rPr>
                <w:spacing w:val="-3"/>
              </w:rPr>
              <w:t xml:space="preserve"> </w:t>
            </w:r>
            <w:r w:rsidR="007878E5">
              <w:t>survival</w:t>
            </w:r>
            <w:r w:rsidR="007878E5">
              <w:tab/>
              <w:t>121</w:t>
            </w:r>
          </w:hyperlink>
        </w:p>
        <w:p w14:paraId="6C4D5718" w14:textId="77777777" w:rsidR="00BB15D5" w:rsidRDefault="00C73D27">
          <w:pPr>
            <w:pStyle w:val="TOC3"/>
            <w:numPr>
              <w:ilvl w:val="1"/>
              <w:numId w:val="21"/>
            </w:numPr>
            <w:tabs>
              <w:tab w:val="left" w:pos="693"/>
              <w:tab w:val="right" w:leader="dot" w:pos="9027"/>
            </w:tabs>
            <w:ind w:left="692" w:hanging="473"/>
          </w:pPr>
          <w:hyperlink w:anchor="_bookmark138" w:history="1">
            <w:r w:rsidR="007878E5">
              <w:t>Supplementary</w:t>
            </w:r>
            <w:r w:rsidR="007878E5">
              <w:rPr>
                <w:spacing w:val="-3"/>
              </w:rPr>
              <w:t xml:space="preserve"> </w:t>
            </w:r>
            <w:r w:rsidR="007878E5">
              <w:t>food</w:t>
            </w:r>
            <w:r w:rsidR="007878E5">
              <w:tab/>
              <w:t>122</w:t>
            </w:r>
          </w:hyperlink>
        </w:p>
        <w:p w14:paraId="6E1314E6" w14:textId="77777777" w:rsidR="00BB15D5" w:rsidRDefault="00C73D27">
          <w:pPr>
            <w:pStyle w:val="TOC3"/>
            <w:numPr>
              <w:ilvl w:val="1"/>
              <w:numId w:val="21"/>
            </w:numPr>
            <w:tabs>
              <w:tab w:val="left" w:pos="693"/>
              <w:tab w:val="right" w:leader="dot" w:pos="9027"/>
            </w:tabs>
            <w:ind w:left="692" w:hanging="473"/>
          </w:pPr>
          <w:hyperlink w:anchor="_bookmark139" w:history="1">
            <w:r w:rsidR="007878E5">
              <w:t>Captivity</w:t>
            </w:r>
            <w:r w:rsidR="007878E5">
              <w:rPr>
                <w:spacing w:val="-3"/>
              </w:rPr>
              <w:t xml:space="preserve"> </w:t>
            </w:r>
            <w:r w:rsidR="007878E5">
              <w:t>climate</w:t>
            </w:r>
            <w:r w:rsidR="007878E5">
              <w:tab/>
              <w:t>122</w:t>
            </w:r>
          </w:hyperlink>
        </w:p>
        <w:p w14:paraId="6D15AC05" w14:textId="77777777" w:rsidR="00BB15D5" w:rsidRDefault="00C73D27">
          <w:pPr>
            <w:pStyle w:val="TOC3"/>
            <w:numPr>
              <w:ilvl w:val="1"/>
              <w:numId w:val="21"/>
            </w:numPr>
            <w:tabs>
              <w:tab w:val="left" w:pos="693"/>
              <w:tab w:val="right" w:leader="dot" w:pos="9027"/>
            </w:tabs>
            <w:spacing w:before="153"/>
            <w:ind w:left="692" w:hanging="473"/>
          </w:pPr>
          <w:hyperlink w:anchor="_bookmark140" w:history="1">
            <w:r w:rsidR="007878E5">
              <w:t>Threats</w:t>
            </w:r>
            <w:r w:rsidR="007878E5">
              <w:tab/>
              <w:t>122</w:t>
            </w:r>
          </w:hyperlink>
        </w:p>
        <w:p w14:paraId="73752E61" w14:textId="77777777" w:rsidR="00BB15D5" w:rsidRDefault="00C73D27">
          <w:pPr>
            <w:pStyle w:val="TOC3"/>
            <w:numPr>
              <w:ilvl w:val="1"/>
              <w:numId w:val="21"/>
            </w:numPr>
            <w:tabs>
              <w:tab w:val="left" w:pos="808"/>
              <w:tab w:val="right" w:leader="dot" w:pos="9027"/>
            </w:tabs>
            <w:ind w:left="807" w:hanging="588"/>
          </w:pPr>
          <w:hyperlink w:anchor="_bookmark141" w:history="1">
            <w:r w:rsidR="007878E5">
              <w:t>Technology</w:t>
            </w:r>
            <w:r w:rsidR="007878E5">
              <w:tab/>
              <w:t>122</w:t>
            </w:r>
          </w:hyperlink>
        </w:p>
        <w:p w14:paraId="71813519" w14:textId="77777777" w:rsidR="00BB15D5" w:rsidRDefault="00C73D27">
          <w:pPr>
            <w:pStyle w:val="TOC3"/>
            <w:numPr>
              <w:ilvl w:val="1"/>
              <w:numId w:val="21"/>
            </w:numPr>
            <w:tabs>
              <w:tab w:val="left" w:pos="808"/>
              <w:tab w:val="right" w:leader="dot" w:pos="9027"/>
            </w:tabs>
            <w:spacing w:before="150"/>
            <w:ind w:left="807" w:hanging="588"/>
          </w:pPr>
          <w:hyperlink w:anchor="_bookmark142" w:history="1">
            <w:r w:rsidR="007878E5">
              <w:t>Recovery</w:t>
            </w:r>
            <w:r w:rsidR="007878E5">
              <w:rPr>
                <w:spacing w:val="-3"/>
              </w:rPr>
              <w:t xml:space="preserve"> </w:t>
            </w:r>
            <w:r w:rsidR="007878E5">
              <w:t>team</w:t>
            </w:r>
            <w:r w:rsidR="007878E5">
              <w:tab/>
              <w:t>123</w:t>
            </w:r>
          </w:hyperlink>
        </w:p>
        <w:p w14:paraId="04DEF5A6" w14:textId="77777777" w:rsidR="00BB15D5" w:rsidRDefault="007878E5">
          <w:pPr>
            <w:pStyle w:val="TOC4"/>
            <w:spacing w:line="288" w:lineRule="auto"/>
          </w:pPr>
          <w:r>
            <w:rPr>
              <w:color w:val="808080"/>
            </w:rPr>
            <w:t>Orange-bellied Parrot stocktake report Date: July 2018</w:t>
          </w:r>
        </w:p>
        <w:p w14:paraId="788294A1" w14:textId="77777777" w:rsidR="00BB15D5" w:rsidRDefault="007878E5">
          <w:pPr>
            <w:pStyle w:val="TOC1"/>
          </w:pPr>
          <w:r>
            <w:rPr>
              <w:color w:val="0089C8"/>
            </w:rPr>
            <w:t>6</w:t>
          </w:r>
        </w:p>
        <w:p w14:paraId="448CCE96" w14:textId="73EDD18F" w:rsidR="00BB15D5" w:rsidRDefault="00C73D27">
          <w:pPr>
            <w:pStyle w:val="TOC3"/>
            <w:numPr>
              <w:ilvl w:val="1"/>
              <w:numId w:val="21"/>
            </w:numPr>
            <w:tabs>
              <w:tab w:val="left" w:pos="808"/>
              <w:tab w:val="left" w:leader="dot" w:pos="8681"/>
            </w:tabs>
            <w:spacing w:before="89"/>
            <w:ind w:left="807" w:hanging="588"/>
          </w:pPr>
          <w:hyperlink w:anchor="_bookmark143" w:history="1">
            <w:r w:rsidR="007878E5">
              <w:t>Politics</w:t>
            </w:r>
            <w:r w:rsidR="007878E5">
              <w:tab/>
              <w:t>124</w:t>
            </w:r>
          </w:hyperlink>
        </w:p>
        <w:p w14:paraId="68DE321F" w14:textId="77777777" w:rsidR="00BB15D5" w:rsidRDefault="00C73D27">
          <w:pPr>
            <w:pStyle w:val="TOC3"/>
            <w:numPr>
              <w:ilvl w:val="1"/>
              <w:numId w:val="21"/>
            </w:numPr>
            <w:tabs>
              <w:tab w:val="left" w:pos="808"/>
              <w:tab w:val="left" w:leader="dot" w:pos="8681"/>
            </w:tabs>
            <w:ind w:left="807" w:hanging="588"/>
          </w:pPr>
          <w:hyperlink w:anchor="_bookmark144" w:history="1">
            <w:r w:rsidR="007878E5">
              <w:t>Communication</w:t>
            </w:r>
            <w:r w:rsidR="007878E5">
              <w:rPr>
                <w:spacing w:val="-6"/>
              </w:rPr>
              <w:t xml:space="preserve"> </w:t>
            </w:r>
            <w:r w:rsidR="007878E5">
              <w:t>and</w:t>
            </w:r>
            <w:r w:rsidR="007878E5">
              <w:rPr>
                <w:spacing w:val="-2"/>
              </w:rPr>
              <w:t xml:space="preserve"> </w:t>
            </w:r>
            <w:r w:rsidR="007878E5">
              <w:t>transparency</w:t>
            </w:r>
            <w:r w:rsidR="007878E5">
              <w:tab/>
              <w:t>124</w:t>
            </w:r>
          </w:hyperlink>
        </w:p>
        <w:p w14:paraId="2F35C31A" w14:textId="77777777" w:rsidR="00BB15D5" w:rsidRDefault="00C73D27">
          <w:pPr>
            <w:pStyle w:val="TOC3"/>
            <w:numPr>
              <w:ilvl w:val="1"/>
              <w:numId w:val="21"/>
            </w:numPr>
            <w:tabs>
              <w:tab w:val="left" w:pos="808"/>
              <w:tab w:val="left" w:leader="dot" w:pos="8681"/>
            </w:tabs>
            <w:ind w:left="807" w:hanging="588"/>
          </w:pPr>
          <w:hyperlink w:anchor="_bookmark145" w:history="1">
            <w:r w:rsidR="007878E5">
              <w:t>Timeframes</w:t>
            </w:r>
            <w:r w:rsidR="007878E5">
              <w:tab/>
              <w:t>125</w:t>
            </w:r>
          </w:hyperlink>
        </w:p>
        <w:p w14:paraId="3C8A8F3E" w14:textId="77777777" w:rsidR="00BB15D5" w:rsidRDefault="00C73D27">
          <w:pPr>
            <w:pStyle w:val="TOC3"/>
            <w:numPr>
              <w:ilvl w:val="1"/>
              <w:numId w:val="21"/>
            </w:numPr>
            <w:tabs>
              <w:tab w:val="left" w:pos="808"/>
              <w:tab w:val="left" w:leader="dot" w:pos="8681"/>
            </w:tabs>
            <w:spacing w:before="153"/>
            <w:ind w:left="807" w:hanging="588"/>
          </w:pPr>
          <w:hyperlink w:anchor="_bookmark146" w:history="1">
            <w:r w:rsidR="007878E5">
              <w:t>Volunteer</w:t>
            </w:r>
            <w:r w:rsidR="007878E5">
              <w:rPr>
                <w:spacing w:val="-5"/>
              </w:rPr>
              <w:t xml:space="preserve"> </w:t>
            </w:r>
            <w:r w:rsidR="007878E5">
              <w:t>support</w:t>
            </w:r>
            <w:r w:rsidR="007878E5">
              <w:tab/>
              <w:t>125</w:t>
            </w:r>
          </w:hyperlink>
        </w:p>
        <w:p w14:paraId="2AA60C5A" w14:textId="77777777" w:rsidR="00BB15D5" w:rsidRDefault="00C73D27">
          <w:pPr>
            <w:pStyle w:val="TOC3"/>
            <w:numPr>
              <w:ilvl w:val="1"/>
              <w:numId w:val="21"/>
            </w:numPr>
            <w:tabs>
              <w:tab w:val="left" w:pos="808"/>
              <w:tab w:val="left" w:leader="dot" w:pos="8681"/>
            </w:tabs>
            <w:ind w:left="807" w:hanging="588"/>
          </w:pPr>
          <w:hyperlink w:anchor="_bookmark147" w:history="1">
            <w:r w:rsidR="007878E5">
              <w:t>Knowledge</w:t>
            </w:r>
            <w:r w:rsidR="007878E5">
              <w:rPr>
                <w:spacing w:val="-3"/>
              </w:rPr>
              <w:t xml:space="preserve"> </w:t>
            </w:r>
            <w:r w:rsidR="007878E5">
              <w:t>gaps</w:t>
            </w:r>
            <w:r w:rsidR="007878E5">
              <w:tab/>
              <w:t>126</w:t>
            </w:r>
          </w:hyperlink>
        </w:p>
        <w:p w14:paraId="3F348F78" w14:textId="77777777" w:rsidR="00BB15D5" w:rsidRDefault="00C73D27">
          <w:pPr>
            <w:pStyle w:val="TOC3"/>
            <w:numPr>
              <w:ilvl w:val="1"/>
              <w:numId w:val="21"/>
            </w:numPr>
            <w:tabs>
              <w:tab w:val="left" w:pos="809"/>
              <w:tab w:val="left" w:leader="dot" w:pos="8681"/>
            </w:tabs>
            <w:ind w:left="808" w:hanging="589"/>
          </w:pPr>
          <w:hyperlink w:anchor="_bookmark148" w:history="1">
            <w:r w:rsidR="007878E5">
              <w:t>Data</w:t>
            </w:r>
            <w:r w:rsidR="007878E5">
              <w:rPr>
                <w:spacing w:val="-2"/>
              </w:rPr>
              <w:t xml:space="preserve"> </w:t>
            </w:r>
            <w:r w:rsidR="007878E5">
              <w:t>management</w:t>
            </w:r>
            <w:r w:rsidR="007878E5">
              <w:tab/>
              <w:t>126</w:t>
            </w:r>
          </w:hyperlink>
        </w:p>
        <w:p w14:paraId="5E70BFF7" w14:textId="77777777" w:rsidR="00BB15D5" w:rsidRDefault="00C73D27">
          <w:pPr>
            <w:pStyle w:val="TOC2"/>
            <w:numPr>
              <w:ilvl w:val="0"/>
              <w:numId w:val="21"/>
            </w:numPr>
            <w:tabs>
              <w:tab w:val="left" w:pos="617"/>
              <w:tab w:val="left" w:leader="dot" w:pos="8681"/>
            </w:tabs>
            <w:spacing w:before="139" w:line="261" w:lineRule="auto"/>
            <w:ind w:left="647" w:right="619" w:hanging="428"/>
          </w:pPr>
          <w:hyperlink w:anchor="_bookmark149" w:history="1">
            <w:r w:rsidR="007878E5">
              <w:t>Potential and existing management actions suggested by stakeholders and</w:t>
            </w:r>
          </w:hyperlink>
          <w:hyperlink w:anchor="_bookmark149" w:history="1">
            <w:r w:rsidR="007878E5">
              <w:t xml:space="preserve"> review by the Expert</w:t>
            </w:r>
            <w:r w:rsidR="007878E5">
              <w:rPr>
                <w:spacing w:val="-12"/>
              </w:rPr>
              <w:t xml:space="preserve"> </w:t>
            </w:r>
            <w:r w:rsidR="007878E5">
              <w:t>Review</w:t>
            </w:r>
            <w:r w:rsidR="007878E5">
              <w:rPr>
                <w:spacing w:val="-3"/>
              </w:rPr>
              <w:t xml:space="preserve"> </w:t>
            </w:r>
            <w:r w:rsidR="007878E5">
              <w:t>Panel</w:t>
            </w:r>
            <w:r w:rsidR="007878E5">
              <w:tab/>
            </w:r>
            <w:r w:rsidR="007878E5">
              <w:rPr>
                <w:spacing w:val="-6"/>
              </w:rPr>
              <w:t>127</w:t>
            </w:r>
          </w:hyperlink>
        </w:p>
        <w:p w14:paraId="26814A9D" w14:textId="77777777" w:rsidR="00BB15D5" w:rsidRDefault="00C73D27">
          <w:pPr>
            <w:pStyle w:val="TOC3"/>
            <w:numPr>
              <w:ilvl w:val="1"/>
              <w:numId w:val="21"/>
            </w:numPr>
            <w:tabs>
              <w:tab w:val="left" w:pos="681"/>
            </w:tabs>
            <w:spacing w:before="128"/>
            <w:ind w:left="680" w:hanging="461"/>
          </w:pPr>
          <w:hyperlink w:anchor="_bookmark150" w:history="1">
            <w:r w:rsidR="007878E5">
              <w:t>Potential</w:t>
            </w:r>
            <w:r w:rsidR="007878E5">
              <w:rPr>
                <w:spacing w:val="-13"/>
              </w:rPr>
              <w:t xml:space="preserve"> </w:t>
            </w:r>
            <w:r w:rsidR="007878E5">
              <w:t>and</w:t>
            </w:r>
            <w:r w:rsidR="007878E5">
              <w:rPr>
                <w:spacing w:val="-14"/>
              </w:rPr>
              <w:t xml:space="preserve"> </w:t>
            </w:r>
            <w:r w:rsidR="007878E5">
              <w:t>existing</w:t>
            </w:r>
            <w:r w:rsidR="007878E5">
              <w:rPr>
                <w:spacing w:val="-16"/>
              </w:rPr>
              <w:t xml:space="preserve"> </w:t>
            </w:r>
            <w:r w:rsidR="007878E5">
              <w:t>management</w:t>
            </w:r>
            <w:r w:rsidR="007878E5">
              <w:rPr>
                <w:spacing w:val="-13"/>
              </w:rPr>
              <w:t xml:space="preserve"> </w:t>
            </w:r>
            <w:r w:rsidR="007878E5">
              <w:t>actions</w:t>
            </w:r>
            <w:r w:rsidR="007878E5">
              <w:rPr>
                <w:spacing w:val="-14"/>
              </w:rPr>
              <w:t xml:space="preserve"> </w:t>
            </w:r>
            <w:r w:rsidR="007878E5">
              <w:t>suggested</w:t>
            </w:r>
            <w:r w:rsidR="007878E5">
              <w:rPr>
                <w:spacing w:val="-14"/>
              </w:rPr>
              <w:t xml:space="preserve"> </w:t>
            </w:r>
            <w:r w:rsidR="007878E5">
              <w:t>by</w:t>
            </w:r>
            <w:r w:rsidR="007878E5">
              <w:rPr>
                <w:spacing w:val="-15"/>
              </w:rPr>
              <w:t xml:space="preserve"> </w:t>
            </w:r>
            <w:r w:rsidR="007878E5">
              <w:t>stakeholders</w:t>
            </w:r>
            <w:r w:rsidR="007878E5">
              <w:rPr>
                <w:spacing w:val="-14"/>
              </w:rPr>
              <w:t xml:space="preserve"> </w:t>
            </w:r>
            <w:r w:rsidR="007878E5">
              <w:t>over</w:t>
            </w:r>
            <w:r w:rsidR="007878E5">
              <w:rPr>
                <w:spacing w:val="-16"/>
              </w:rPr>
              <w:t xml:space="preserve"> </w:t>
            </w:r>
            <w:r w:rsidR="007878E5">
              <w:t>entire</w:t>
            </w:r>
            <w:r w:rsidR="007878E5">
              <w:rPr>
                <w:spacing w:val="-14"/>
              </w:rPr>
              <w:t xml:space="preserve"> </w:t>
            </w:r>
            <w:r w:rsidR="007878E5">
              <w:t>range</w:t>
            </w:r>
          </w:hyperlink>
        </w:p>
        <w:p w14:paraId="49182162" w14:textId="77777777" w:rsidR="00BB15D5" w:rsidRDefault="00C73D27">
          <w:pPr>
            <w:pStyle w:val="TOC6"/>
            <w:tabs>
              <w:tab w:val="left" w:leader="dot" w:pos="8681"/>
            </w:tabs>
            <w:spacing w:before="33"/>
            <w:ind w:left="786" w:firstLine="0"/>
          </w:pPr>
          <w:hyperlink w:anchor="_bookmark150" w:history="1">
            <w:r w:rsidR="007878E5">
              <w:t>and review by the Expert</w:t>
            </w:r>
            <w:r w:rsidR="007878E5">
              <w:rPr>
                <w:spacing w:val="-11"/>
              </w:rPr>
              <w:t xml:space="preserve"> </w:t>
            </w:r>
            <w:r w:rsidR="007878E5">
              <w:t>Review</w:t>
            </w:r>
            <w:r w:rsidR="007878E5">
              <w:rPr>
                <w:spacing w:val="-3"/>
              </w:rPr>
              <w:t xml:space="preserve"> </w:t>
            </w:r>
            <w:r w:rsidR="007878E5">
              <w:t>Panel</w:t>
            </w:r>
            <w:r w:rsidR="007878E5">
              <w:tab/>
              <w:t>128</w:t>
            </w:r>
          </w:hyperlink>
        </w:p>
        <w:p w14:paraId="3DC576DB" w14:textId="77777777" w:rsidR="00BB15D5" w:rsidRDefault="00C73D27">
          <w:pPr>
            <w:pStyle w:val="TOC5"/>
            <w:numPr>
              <w:ilvl w:val="2"/>
              <w:numId w:val="21"/>
            </w:numPr>
            <w:tabs>
              <w:tab w:val="left" w:pos="1156"/>
              <w:tab w:val="left" w:leader="dot" w:pos="8681"/>
            </w:tabs>
            <w:ind w:left="1155" w:hanging="653"/>
          </w:pPr>
          <w:hyperlink w:anchor="_bookmark151" w:history="1">
            <w:r w:rsidR="007878E5">
              <w:t>Transparency</w:t>
            </w:r>
            <w:r w:rsidR="007878E5">
              <w:tab/>
              <w:t>128</w:t>
            </w:r>
          </w:hyperlink>
        </w:p>
        <w:p w14:paraId="5B6D899F" w14:textId="77777777" w:rsidR="00BB15D5" w:rsidRDefault="00C73D27">
          <w:pPr>
            <w:pStyle w:val="TOC6"/>
            <w:numPr>
              <w:ilvl w:val="3"/>
              <w:numId w:val="21"/>
            </w:numPr>
            <w:tabs>
              <w:tab w:val="left" w:pos="1619"/>
              <w:tab w:val="left" w:leader="dot" w:pos="8681"/>
            </w:tabs>
            <w:ind w:hanging="833"/>
          </w:pPr>
          <w:hyperlink w:anchor="_bookmark152" w:history="1">
            <w:r w:rsidR="007878E5">
              <w:t>Expert Review</w:t>
            </w:r>
            <w:r w:rsidR="007878E5">
              <w:rPr>
                <w:spacing w:val="-7"/>
              </w:rPr>
              <w:t xml:space="preserve"> </w:t>
            </w:r>
            <w:r w:rsidR="007878E5">
              <w:t>Panel</w:t>
            </w:r>
            <w:r w:rsidR="007878E5">
              <w:rPr>
                <w:spacing w:val="-2"/>
              </w:rPr>
              <w:t xml:space="preserve"> </w:t>
            </w:r>
            <w:r w:rsidR="007878E5">
              <w:t>summary</w:t>
            </w:r>
            <w:r w:rsidR="007878E5">
              <w:tab/>
              <w:t>129</w:t>
            </w:r>
          </w:hyperlink>
        </w:p>
        <w:p w14:paraId="14457F57" w14:textId="77777777" w:rsidR="00BB15D5" w:rsidRDefault="00C73D27">
          <w:pPr>
            <w:pStyle w:val="TOC5"/>
            <w:numPr>
              <w:ilvl w:val="2"/>
              <w:numId w:val="21"/>
            </w:numPr>
            <w:tabs>
              <w:tab w:val="left" w:pos="1157"/>
              <w:tab w:val="left" w:leader="dot" w:pos="8681"/>
            </w:tabs>
            <w:ind w:left="1156" w:hanging="654"/>
          </w:pPr>
          <w:hyperlink w:anchor="_bookmark153" w:history="1">
            <w:r w:rsidR="007878E5">
              <w:t>Aims</w:t>
            </w:r>
            <w:r w:rsidR="007878E5">
              <w:rPr>
                <w:spacing w:val="-4"/>
              </w:rPr>
              <w:t xml:space="preserve"> </w:t>
            </w:r>
            <w:r w:rsidR="007878E5">
              <w:t>and</w:t>
            </w:r>
            <w:r w:rsidR="007878E5">
              <w:rPr>
                <w:spacing w:val="-3"/>
              </w:rPr>
              <w:t xml:space="preserve"> </w:t>
            </w:r>
            <w:r w:rsidR="007878E5">
              <w:t>accountability</w:t>
            </w:r>
            <w:r w:rsidR="007878E5">
              <w:tab/>
              <w:t>129</w:t>
            </w:r>
          </w:hyperlink>
        </w:p>
        <w:p w14:paraId="4932F9A2" w14:textId="77777777" w:rsidR="00BB15D5" w:rsidRDefault="00C73D27">
          <w:pPr>
            <w:pStyle w:val="TOC6"/>
            <w:numPr>
              <w:ilvl w:val="3"/>
              <w:numId w:val="21"/>
            </w:numPr>
            <w:tabs>
              <w:tab w:val="left" w:pos="1619"/>
              <w:tab w:val="left" w:leader="dot" w:pos="8681"/>
            </w:tabs>
            <w:ind w:hanging="833"/>
          </w:pPr>
          <w:hyperlink w:anchor="_bookmark154" w:history="1">
            <w:r w:rsidR="007878E5">
              <w:t>Expert Review</w:t>
            </w:r>
            <w:r w:rsidR="007878E5">
              <w:rPr>
                <w:spacing w:val="-7"/>
              </w:rPr>
              <w:t xml:space="preserve"> </w:t>
            </w:r>
            <w:r w:rsidR="007878E5">
              <w:t>Panel</w:t>
            </w:r>
            <w:r w:rsidR="007878E5">
              <w:rPr>
                <w:spacing w:val="-2"/>
              </w:rPr>
              <w:t xml:space="preserve"> </w:t>
            </w:r>
            <w:r w:rsidR="007878E5">
              <w:t>summary</w:t>
            </w:r>
            <w:r w:rsidR="007878E5">
              <w:tab/>
              <w:t>130</w:t>
            </w:r>
          </w:hyperlink>
        </w:p>
        <w:p w14:paraId="439F8B33" w14:textId="77777777" w:rsidR="00BB15D5" w:rsidRDefault="00C73D27">
          <w:pPr>
            <w:pStyle w:val="TOC5"/>
            <w:numPr>
              <w:ilvl w:val="2"/>
              <w:numId w:val="21"/>
            </w:numPr>
            <w:tabs>
              <w:tab w:val="left" w:pos="1157"/>
              <w:tab w:val="left" w:leader="dot" w:pos="8681"/>
            </w:tabs>
            <w:ind w:left="1156" w:hanging="654"/>
          </w:pPr>
          <w:hyperlink w:anchor="_bookmark155" w:history="1">
            <w:r w:rsidR="007878E5">
              <w:t>Central</w:t>
            </w:r>
            <w:r w:rsidR="007878E5">
              <w:rPr>
                <w:spacing w:val="-2"/>
              </w:rPr>
              <w:t xml:space="preserve"> </w:t>
            </w:r>
            <w:r w:rsidR="007878E5">
              <w:t>database</w:t>
            </w:r>
            <w:r w:rsidR="007878E5">
              <w:tab/>
              <w:t>130</w:t>
            </w:r>
          </w:hyperlink>
        </w:p>
        <w:p w14:paraId="5AAC0B14" w14:textId="77777777" w:rsidR="00BB15D5" w:rsidRDefault="00C73D27">
          <w:pPr>
            <w:pStyle w:val="TOC6"/>
            <w:numPr>
              <w:ilvl w:val="3"/>
              <w:numId w:val="21"/>
            </w:numPr>
            <w:tabs>
              <w:tab w:val="left" w:pos="1619"/>
              <w:tab w:val="left" w:leader="dot" w:pos="8681"/>
            </w:tabs>
            <w:spacing w:before="153"/>
            <w:ind w:hanging="833"/>
          </w:pPr>
          <w:hyperlink w:anchor="_bookmark156" w:history="1">
            <w:r w:rsidR="007878E5">
              <w:t>Expert Review</w:t>
            </w:r>
            <w:r w:rsidR="007878E5">
              <w:rPr>
                <w:spacing w:val="-7"/>
              </w:rPr>
              <w:t xml:space="preserve"> </w:t>
            </w:r>
            <w:r w:rsidR="007878E5">
              <w:t>Panel</w:t>
            </w:r>
            <w:r w:rsidR="007878E5">
              <w:rPr>
                <w:spacing w:val="-2"/>
              </w:rPr>
              <w:t xml:space="preserve"> </w:t>
            </w:r>
            <w:r w:rsidR="007878E5">
              <w:t>summary</w:t>
            </w:r>
            <w:r w:rsidR="007878E5">
              <w:tab/>
              <w:t>130</w:t>
            </w:r>
          </w:hyperlink>
        </w:p>
        <w:p w14:paraId="1531D928" w14:textId="77777777" w:rsidR="00BB15D5" w:rsidRDefault="00C73D27">
          <w:pPr>
            <w:pStyle w:val="TOC5"/>
            <w:numPr>
              <w:ilvl w:val="2"/>
              <w:numId w:val="21"/>
            </w:numPr>
            <w:tabs>
              <w:tab w:val="left" w:pos="1157"/>
              <w:tab w:val="left" w:leader="dot" w:pos="8681"/>
            </w:tabs>
            <w:ind w:left="1156" w:hanging="654"/>
          </w:pPr>
          <w:hyperlink w:anchor="_bookmark157" w:history="1">
            <w:r w:rsidR="007878E5">
              <w:t>Independent</w:t>
            </w:r>
            <w:r w:rsidR="007878E5">
              <w:rPr>
                <w:spacing w:val="-5"/>
              </w:rPr>
              <w:t xml:space="preserve"> </w:t>
            </w:r>
            <w:r w:rsidR="007878E5">
              <w:t>scientific</w:t>
            </w:r>
            <w:r w:rsidR="007878E5">
              <w:rPr>
                <w:spacing w:val="-5"/>
              </w:rPr>
              <w:t xml:space="preserve"> </w:t>
            </w:r>
            <w:r w:rsidR="007878E5">
              <w:t>panel</w:t>
            </w:r>
            <w:r w:rsidR="007878E5">
              <w:tab/>
              <w:t>131</w:t>
            </w:r>
          </w:hyperlink>
        </w:p>
        <w:p w14:paraId="346493AC" w14:textId="77777777" w:rsidR="00BB15D5" w:rsidRDefault="00C73D27">
          <w:pPr>
            <w:pStyle w:val="TOC6"/>
            <w:numPr>
              <w:ilvl w:val="3"/>
              <w:numId w:val="21"/>
            </w:numPr>
            <w:tabs>
              <w:tab w:val="left" w:pos="1620"/>
              <w:tab w:val="left" w:leader="dot" w:pos="8681"/>
            </w:tabs>
            <w:ind w:left="1619" w:hanging="834"/>
          </w:pPr>
          <w:hyperlink w:anchor="_bookmark158" w:history="1">
            <w:r w:rsidR="007878E5">
              <w:t>Expert Review</w:t>
            </w:r>
            <w:r w:rsidR="007878E5">
              <w:rPr>
                <w:spacing w:val="-7"/>
              </w:rPr>
              <w:t xml:space="preserve"> </w:t>
            </w:r>
            <w:r w:rsidR="007878E5">
              <w:t>Panel</w:t>
            </w:r>
            <w:r w:rsidR="007878E5">
              <w:rPr>
                <w:spacing w:val="-2"/>
              </w:rPr>
              <w:t xml:space="preserve"> </w:t>
            </w:r>
            <w:r w:rsidR="007878E5">
              <w:t>summary</w:t>
            </w:r>
            <w:r w:rsidR="007878E5">
              <w:tab/>
              <w:t>131</w:t>
            </w:r>
          </w:hyperlink>
        </w:p>
        <w:p w14:paraId="1181F38C" w14:textId="77777777" w:rsidR="00BB15D5" w:rsidRDefault="00C73D27">
          <w:pPr>
            <w:pStyle w:val="TOC5"/>
            <w:numPr>
              <w:ilvl w:val="2"/>
              <w:numId w:val="21"/>
            </w:numPr>
            <w:tabs>
              <w:tab w:val="left" w:pos="1157"/>
              <w:tab w:val="left" w:leader="dot" w:pos="8681"/>
            </w:tabs>
            <w:ind w:left="1156" w:hanging="654"/>
          </w:pPr>
          <w:hyperlink w:anchor="_bookmark159" w:history="1">
            <w:r w:rsidR="007878E5">
              <w:t>Recovery</w:t>
            </w:r>
            <w:r w:rsidR="007878E5">
              <w:rPr>
                <w:spacing w:val="-5"/>
              </w:rPr>
              <w:t xml:space="preserve"> </w:t>
            </w:r>
            <w:r w:rsidR="007878E5">
              <w:t>Project</w:t>
            </w:r>
            <w:r w:rsidR="007878E5">
              <w:rPr>
                <w:spacing w:val="-3"/>
              </w:rPr>
              <w:t xml:space="preserve"> </w:t>
            </w:r>
            <w:r w:rsidR="007878E5">
              <w:t>Coordinator</w:t>
            </w:r>
            <w:r w:rsidR="007878E5">
              <w:tab/>
              <w:t>131</w:t>
            </w:r>
          </w:hyperlink>
        </w:p>
        <w:p w14:paraId="4168EEF7" w14:textId="77777777" w:rsidR="00BB15D5" w:rsidRDefault="00C73D27">
          <w:pPr>
            <w:pStyle w:val="TOC6"/>
            <w:numPr>
              <w:ilvl w:val="3"/>
              <w:numId w:val="21"/>
            </w:numPr>
            <w:tabs>
              <w:tab w:val="left" w:pos="1620"/>
              <w:tab w:val="left" w:leader="dot" w:pos="8681"/>
            </w:tabs>
            <w:spacing w:before="150"/>
            <w:ind w:left="1619" w:hanging="834"/>
          </w:pPr>
          <w:hyperlink w:anchor="_bookmark160" w:history="1">
            <w:r w:rsidR="007878E5">
              <w:t>Expert Review</w:t>
            </w:r>
            <w:r w:rsidR="007878E5">
              <w:rPr>
                <w:spacing w:val="-7"/>
              </w:rPr>
              <w:t xml:space="preserve"> </w:t>
            </w:r>
            <w:r w:rsidR="007878E5">
              <w:t>Panel</w:t>
            </w:r>
            <w:r w:rsidR="007878E5">
              <w:rPr>
                <w:spacing w:val="-2"/>
              </w:rPr>
              <w:t xml:space="preserve"> </w:t>
            </w:r>
            <w:r w:rsidR="007878E5">
              <w:t>summary</w:t>
            </w:r>
            <w:r w:rsidR="007878E5">
              <w:tab/>
              <w:t>132</w:t>
            </w:r>
          </w:hyperlink>
        </w:p>
        <w:p w14:paraId="71A460E7" w14:textId="77777777" w:rsidR="00BB15D5" w:rsidRDefault="00C73D27">
          <w:pPr>
            <w:pStyle w:val="TOC5"/>
            <w:numPr>
              <w:ilvl w:val="2"/>
              <w:numId w:val="21"/>
            </w:numPr>
            <w:tabs>
              <w:tab w:val="left" w:pos="1157"/>
              <w:tab w:val="left" w:leader="dot" w:pos="8681"/>
            </w:tabs>
            <w:ind w:left="1156" w:hanging="654"/>
          </w:pPr>
          <w:hyperlink w:anchor="_bookmark161" w:history="1">
            <w:r w:rsidR="007878E5">
              <w:t>General</w:t>
            </w:r>
            <w:r w:rsidR="007878E5">
              <w:rPr>
                <w:spacing w:val="-3"/>
              </w:rPr>
              <w:t xml:space="preserve"> </w:t>
            </w:r>
            <w:r w:rsidR="007878E5">
              <w:t>overall</w:t>
            </w:r>
            <w:r w:rsidR="007878E5">
              <w:rPr>
                <w:spacing w:val="-3"/>
              </w:rPr>
              <w:t xml:space="preserve"> </w:t>
            </w:r>
            <w:r w:rsidR="007878E5">
              <w:t>monitoring</w:t>
            </w:r>
            <w:r w:rsidR="007878E5">
              <w:tab/>
              <w:t>132</w:t>
            </w:r>
          </w:hyperlink>
        </w:p>
        <w:p w14:paraId="4A2682B1" w14:textId="77777777" w:rsidR="00BB15D5" w:rsidRDefault="00C73D27">
          <w:pPr>
            <w:pStyle w:val="TOC6"/>
            <w:numPr>
              <w:ilvl w:val="3"/>
              <w:numId w:val="21"/>
            </w:numPr>
            <w:tabs>
              <w:tab w:val="left" w:pos="1619"/>
              <w:tab w:val="left" w:leader="dot" w:pos="8681"/>
            </w:tabs>
            <w:spacing w:before="154"/>
            <w:ind w:hanging="833"/>
          </w:pPr>
          <w:hyperlink w:anchor="_bookmark162" w:history="1">
            <w:r w:rsidR="007878E5">
              <w:t>Expert Review</w:t>
            </w:r>
            <w:r w:rsidR="007878E5">
              <w:rPr>
                <w:spacing w:val="-7"/>
              </w:rPr>
              <w:t xml:space="preserve"> </w:t>
            </w:r>
            <w:r w:rsidR="007878E5">
              <w:t>Panel</w:t>
            </w:r>
            <w:r w:rsidR="007878E5">
              <w:rPr>
                <w:spacing w:val="-2"/>
              </w:rPr>
              <w:t xml:space="preserve"> </w:t>
            </w:r>
            <w:r w:rsidR="007878E5">
              <w:t>summary</w:t>
            </w:r>
            <w:r w:rsidR="007878E5">
              <w:tab/>
              <w:t>133</w:t>
            </w:r>
          </w:hyperlink>
        </w:p>
        <w:p w14:paraId="4270950B" w14:textId="77777777" w:rsidR="00BB15D5" w:rsidRDefault="00C73D27">
          <w:pPr>
            <w:pStyle w:val="TOC3"/>
            <w:numPr>
              <w:ilvl w:val="1"/>
              <w:numId w:val="21"/>
            </w:numPr>
            <w:tabs>
              <w:tab w:val="left" w:pos="691"/>
            </w:tabs>
            <w:ind w:left="690" w:hanging="471"/>
          </w:pPr>
          <w:hyperlink w:anchor="_bookmark163" w:history="1">
            <w:r w:rsidR="007878E5">
              <w:t>Potential</w:t>
            </w:r>
            <w:r w:rsidR="007878E5">
              <w:rPr>
                <w:spacing w:val="-5"/>
              </w:rPr>
              <w:t xml:space="preserve"> </w:t>
            </w:r>
            <w:r w:rsidR="007878E5">
              <w:t>and</w:t>
            </w:r>
            <w:r w:rsidR="007878E5">
              <w:rPr>
                <w:spacing w:val="-4"/>
              </w:rPr>
              <w:t xml:space="preserve"> </w:t>
            </w:r>
            <w:r w:rsidR="007878E5">
              <w:t>existing</w:t>
            </w:r>
            <w:r w:rsidR="007878E5">
              <w:rPr>
                <w:spacing w:val="-7"/>
              </w:rPr>
              <w:t xml:space="preserve"> </w:t>
            </w:r>
            <w:r w:rsidR="007878E5">
              <w:t>management</w:t>
            </w:r>
            <w:r w:rsidR="007878E5">
              <w:rPr>
                <w:spacing w:val="-4"/>
              </w:rPr>
              <w:t xml:space="preserve"> </w:t>
            </w:r>
            <w:r w:rsidR="007878E5">
              <w:t>actions</w:t>
            </w:r>
            <w:r w:rsidR="007878E5">
              <w:rPr>
                <w:spacing w:val="-5"/>
              </w:rPr>
              <w:t xml:space="preserve"> </w:t>
            </w:r>
            <w:r w:rsidR="007878E5">
              <w:t>suggested</w:t>
            </w:r>
            <w:r w:rsidR="007878E5">
              <w:rPr>
                <w:spacing w:val="-4"/>
              </w:rPr>
              <w:t xml:space="preserve"> </w:t>
            </w:r>
            <w:r w:rsidR="007878E5">
              <w:t>by</w:t>
            </w:r>
            <w:r w:rsidR="007878E5">
              <w:rPr>
                <w:spacing w:val="-6"/>
              </w:rPr>
              <w:t xml:space="preserve"> </w:t>
            </w:r>
            <w:r w:rsidR="007878E5">
              <w:t>stakeholders</w:t>
            </w:r>
            <w:r w:rsidR="007878E5">
              <w:rPr>
                <w:spacing w:val="-5"/>
              </w:rPr>
              <w:t xml:space="preserve"> </w:t>
            </w:r>
            <w:r w:rsidR="007878E5">
              <w:t>on</w:t>
            </w:r>
            <w:r w:rsidR="007878E5">
              <w:rPr>
                <w:spacing w:val="-6"/>
              </w:rPr>
              <w:t xml:space="preserve"> </w:t>
            </w:r>
            <w:r w:rsidR="007878E5">
              <w:t>the</w:t>
            </w:r>
            <w:r w:rsidR="007878E5">
              <w:rPr>
                <w:spacing w:val="-5"/>
              </w:rPr>
              <w:t xml:space="preserve"> </w:t>
            </w:r>
            <w:r w:rsidR="007878E5">
              <w:t>mainland</w:t>
            </w:r>
          </w:hyperlink>
        </w:p>
        <w:p w14:paraId="7412B18B" w14:textId="77777777" w:rsidR="00BB15D5" w:rsidRDefault="00C73D27">
          <w:pPr>
            <w:pStyle w:val="TOC6"/>
            <w:tabs>
              <w:tab w:val="left" w:leader="dot" w:pos="8681"/>
            </w:tabs>
            <w:spacing w:before="31"/>
            <w:ind w:left="786" w:firstLine="0"/>
          </w:pPr>
          <w:hyperlink w:anchor="_bookmark163" w:history="1">
            <w:r w:rsidR="007878E5">
              <w:t>and review by the Expert</w:t>
            </w:r>
            <w:r w:rsidR="007878E5">
              <w:rPr>
                <w:spacing w:val="-13"/>
              </w:rPr>
              <w:t xml:space="preserve"> </w:t>
            </w:r>
            <w:r w:rsidR="007878E5">
              <w:t>Review</w:t>
            </w:r>
            <w:r w:rsidR="007878E5">
              <w:rPr>
                <w:spacing w:val="-4"/>
              </w:rPr>
              <w:t xml:space="preserve"> </w:t>
            </w:r>
            <w:r w:rsidR="007878E5">
              <w:t>Panel</w:t>
            </w:r>
            <w:r w:rsidR="007878E5">
              <w:tab/>
              <w:t>134</w:t>
            </w:r>
          </w:hyperlink>
        </w:p>
        <w:p w14:paraId="0C320694" w14:textId="77777777" w:rsidR="00BB15D5" w:rsidRDefault="00C73D27">
          <w:pPr>
            <w:pStyle w:val="TOC5"/>
            <w:numPr>
              <w:ilvl w:val="2"/>
              <w:numId w:val="21"/>
            </w:numPr>
            <w:tabs>
              <w:tab w:val="left" w:pos="1156"/>
              <w:tab w:val="left" w:leader="dot" w:pos="8681"/>
            </w:tabs>
            <w:spacing w:before="150"/>
            <w:ind w:left="1155" w:hanging="653"/>
          </w:pPr>
          <w:hyperlink w:anchor="_bookmark164" w:history="1">
            <w:r w:rsidR="007878E5">
              <w:t>Increased</w:t>
            </w:r>
            <w:r w:rsidR="007878E5">
              <w:rPr>
                <w:spacing w:val="-4"/>
              </w:rPr>
              <w:t xml:space="preserve"> </w:t>
            </w:r>
            <w:r w:rsidR="007878E5">
              <w:t>survey</w:t>
            </w:r>
            <w:r w:rsidR="007878E5">
              <w:rPr>
                <w:spacing w:val="-2"/>
              </w:rPr>
              <w:t xml:space="preserve"> </w:t>
            </w:r>
            <w:r w:rsidR="007878E5">
              <w:t>effort</w:t>
            </w:r>
            <w:r w:rsidR="007878E5">
              <w:tab/>
              <w:t>134</w:t>
            </w:r>
          </w:hyperlink>
        </w:p>
        <w:p w14:paraId="76331096" w14:textId="77777777" w:rsidR="00BB15D5" w:rsidRDefault="00C73D27">
          <w:pPr>
            <w:pStyle w:val="TOC6"/>
            <w:numPr>
              <w:ilvl w:val="3"/>
              <w:numId w:val="21"/>
            </w:numPr>
            <w:tabs>
              <w:tab w:val="left" w:pos="1619"/>
              <w:tab w:val="left" w:leader="dot" w:pos="8681"/>
            </w:tabs>
            <w:ind w:hanging="833"/>
          </w:pPr>
          <w:hyperlink w:anchor="_bookmark165" w:history="1">
            <w:r w:rsidR="007878E5">
              <w:t>Expert Review</w:t>
            </w:r>
            <w:r w:rsidR="007878E5">
              <w:rPr>
                <w:spacing w:val="-7"/>
              </w:rPr>
              <w:t xml:space="preserve"> </w:t>
            </w:r>
            <w:r w:rsidR="007878E5">
              <w:t>Panel</w:t>
            </w:r>
            <w:r w:rsidR="007878E5">
              <w:rPr>
                <w:spacing w:val="-2"/>
              </w:rPr>
              <w:t xml:space="preserve"> </w:t>
            </w:r>
            <w:r w:rsidR="007878E5">
              <w:t>summary</w:t>
            </w:r>
            <w:r w:rsidR="007878E5">
              <w:tab/>
              <w:t>134</w:t>
            </w:r>
          </w:hyperlink>
        </w:p>
        <w:p w14:paraId="20104CDF" w14:textId="77777777" w:rsidR="00BB15D5" w:rsidRDefault="00C73D27">
          <w:pPr>
            <w:pStyle w:val="TOC5"/>
            <w:numPr>
              <w:ilvl w:val="2"/>
              <w:numId w:val="21"/>
            </w:numPr>
            <w:tabs>
              <w:tab w:val="left" w:pos="1156"/>
              <w:tab w:val="left" w:leader="dot" w:pos="8681"/>
            </w:tabs>
            <w:ind w:left="1155" w:hanging="653"/>
          </w:pPr>
          <w:hyperlink w:anchor="_bookmark166" w:history="1">
            <w:r w:rsidR="007878E5">
              <w:t>Mainland release</w:t>
            </w:r>
            <w:r w:rsidR="007878E5">
              <w:rPr>
                <w:spacing w:val="-8"/>
              </w:rPr>
              <w:t xml:space="preserve"> </w:t>
            </w:r>
            <w:r w:rsidR="007878E5">
              <w:t>and</w:t>
            </w:r>
            <w:r w:rsidR="007878E5">
              <w:rPr>
                <w:spacing w:val="-4"/>
              </w:rPr>
              <w:t xml:space="preserve"> </w:t>
            </w:r>
            <w:r w:rsidR="007878E5">
              <w:t>tracking</w:t>
            </w:r>
            <w:r w:rsidR="007878E5">
              <w:tab/>
              <w:t>134</w:t>
            </w:r>
          </w:hyperlink>
        </w:p>
        <w:p w14:paraId="2C61BC96" w14:textId="77777777" w:rsidR="00BB15D5" w:rsidRDefault="00C73D27">
          <w:pPr>
            <w:pStyle w:val="TOC6"/>
            <w:numPr>
              <w:ilvl w:val="3"/>
              <w:numId w:val="21"/>
            </w:numPr>
            <w:tabs>
              <w:tab w:val="left" w:pos="1619"/>
              <w:tab w:val="left" w:leader="dot" w:pos="8681"/>
            </w:tabs>
            <w:spacing w:before="153"/>
            <w:ind w:hanging="833"/>
          </w:pPr>
          <w:hyperlink w:anchor="_bookmark167" w:history="1">
            <w:r w:rsidR="007878E5">
              <w:t>Expert Review</w:t>
            </w:r>
            <w:r w:rsidR="007878E5">
              <w:rPr>
                <w:spacing w:val="-7"/>
              </w:rPr>
              <w:t xml:space="preserve"> </w:t>
            </w:r>
            <w:r w:rsidR="007878E5">
              <w:t>Panel</w:t>
            </w:r>
            <w:r w:rsidR="007878E5">
              <w:rPr>
                <w:spacing w:val="-2"/>
              </w:rPr>
              <w:t xml:space="preserve"> </w:t>
            </w:r>
            <w:r w:rsidR="007878E5">
              <w:t>summary</w:t>
            </w:r>
            <w:r w:rsidR="007878E5">
              <w:tab/>
              <w:t>135</w:t>
            </w:r>
          </w:hyperlink>
        </w:p>
        <w:p w14:paraId="3C8C9B76" w14:textId="77777777" w:rsidR="00BB15D5" w:rsidRDefault="00C73D27">
          <w:pPr>
            <w:pStyle w:val="TOC5"/>
            <w:numPr>
              <w:ilvl w:val="2"/>
              <w:numId w:val="21"/>
            </w:numPr>
            <w:tabs>
              <w:tab w:val="left" w:pos="1157"/>
              <w:tab w:val="left" w:leader="dot" w:pos="8681"/>
            </w:tabs>
            <w:ind w:left="1156" w:hanging="654"/>
          </w:pPr>
          <w:hyperlink w:anchor="_bookmark168" w:history="1">
            <w:r w:rsidR="007878E5">
              <w:t>Volunteer</w:t>
            </w:r>
            <w:r w:rsidR="007878E5">
              <w:rPr>
                <w:spacing w:val="-6"/>
              </w:rPr>
              <w:t xml:space="preserve"> </w:t>
            </w:r>
            <w:r w:rsidR="007878E5">
              <w:t>workshops</w:t>
            </w:r>
            <w:r w:rsidR="007878E5">
              <w:tab/>
              <w:t>135</w:t>
            </w:r>
          </w:hyperlink>
        </w:p>
        <w:p w14:paraId="7934D6F4" w14:textId="77777777" w:rsidR="00BB15D5" w:rsidRDefault="00C73D27">
          <w:pPr>
            <w:pStyle w:val="TOC6"/>
            <w:numPr>
              <w:ilvl w:val="3"/>
              <w:numId w:val="21"/>
            </w:numPr>
            <w:tabs>
              <w:tab w:val="left" w:pos="1619"/>
              <w:tab w:val="left" w:leader="dot" w:pos="8681"/>
            </w:tabs>
            <w:ind w:hanging="833"/>
          </w:pPr>
          <w:hyperlink w:anchor="_bookmark169" w:history="1">
            <w:r w:rsidR="007878E5">
              <w:t>Expert Review</w:t>
            </w:r>
            <w:r w:rsidR="007878E5">
              <w:rPr>
                <w:spacing w:val="-7"/>
              </w:rPr>
              <w:t xml:space="preserve"> </w:t>
            </w:r>
            <w:r w:rsidR="007878E5">
              <w:t>Panel</w:t>
            </w:r>
            <w:r w:rsidR="007878E5">
              <w:rPr>
                <w:spacing w:val="-2"/>
              </w:rPr>
              <w:t xml:space="preserve"> </w:t>
            </w:r>
            <w:r w:rsidR="007878E5">
              <w:t>summary</w:t>
            </w:r>
            <w:r w:rsidR="007878E5">
              <w:tab/>
              <w:t>135</w:t>
            </w:r>
          </w:hyperlink>
        </w:p>
        <w:p w14:paraId="7B274DB7" w14:textId="77777777" w:rsidR="00BB15D5" w:rsidRDefault="00C73D27">
          <w:pPr>
            <w:pStyle w:val="TOC5"/>
            <w:numPr>
              <w:ilvl w:val="2"/>
              <w:numId w:val="21"/>
            </w:numPr>
            <w:tabs>
              <w:tab w:val="left" w:pos="1157"/>
              <w:tab w:val="left" w:leader="dot" w:pos="8681"/>
            </w:tabs>
            <w:ind w:left="1156" w:hanging="654"/>
          </w:pPr>
          <w:hyperlink w:anchor="_bookmark170" w:history="1">
            <w:r w:rsidR="007878E5">
              <w:t>Monitoring landfall of</w:t>
            </w:r>
            <w:r w:rsidR="007878E5">
              <w:rPr>
                <w:spacing w:val="-14"/>
              </w:rPr>
              <w:t xml:space="preserve"> </w:t>
            </w:r>
            <w:r w:rsidR="007878E5">
              <w:t>migrating</w:t>
            </w:r>
            <w:r w:rsidR="007878E5">
              <w:rPr>
                <w:spacing w:val="-3"/>
              </w:rPr>
              <w:t xml:space="preserve"> </w:t>
            </w:r>
            <w:r w:rsidR="007878E5">
              <w:t>OBPs</w:t>
            </w:r>
            <w:r w:rsidR="007878E5">
              <w:tab/>
              <w:t>136</w:t>
            </w:r>
          </w:hyperlink>
        </w:p>
        <w:p w14:paraId="2DDD6815" w14:textId="77777777" w:rsidR="00BB15D5" w:rsidRDefault="00C73D27">
          <w:pPr>
            <w:pStyle w:val="TOC6"/>
            <w:numPr>
              <w:ilvl w:val="3"/>
              <w:numId w:val="21"/>
            </w:numPr>
            <w:tabs>
              <w:tab w:val="left" w:pos="1619"/>
              <w:tab w:val="left" w:leader="dot" w:pos="8681"/>
            </w:tabs>
            <w:ind w:hanging="833"/>
          </w:pPr>
          <w:hyperlink w:anchor="_bookmark171" w:history="1">
            <w:r w:rsidR="007878E5">
              <w:t>Expert Review</w:t>
            </w:r>
            <w:r w:rsidR="007878E5">
              <w:rPr>
                <w:spacing w:val="-7"/>
              </w:rPr>
              <w:t xml:space="preserve"> </w:t>
            </w:r>
            <w:r w:rsidR="007878E5">
              <w:t>Panel</w:t>
            </w:r>
            <w:r w:rsidR="007878E5">
              <w:rPr>
                <w:spacing w:val="-2"/>
              </w:rPr>
              <w:t xml:space="preserve"> </w:t>
            </w:r>
            <w:r w:rsidR="007878E5">
              <w:t>summary</w:t>
            </w:r>
            <w:r w:rsidR="007878E5">
              <w:tab/>
              <w:t>136</w:t>
            </w:r>
          </w:hyperlink>
        </w:p>
        <w:p w14:paraId="21EEB82F" w14:textId="77777777" w:rsidR="00BB15D5" w:rsidRDefault="00C73D27">
          <w:pPr>
            <w:pStyle w:val="TOC5"/>
            <w:numPr>
              <w:ilvl w:val="2"/>
              <w:numId w:val="21"/>
            </w:numPr>
            <w:tabs>
              <w:tab w:val="left" w:pos="1157"/>
              <w:tab w:val="left" w:leader="dot" w:pos="8681"/>
            </w:tabs>
            <w:ind w:left="1156" w:hanging="654"/>
          </w:pPr>
          <w:hyperlink w:anchor="_bookmark172" w:history="1">
            <w:r w:rsidR="007878E5">
              <w:t>Habitat</w:t>
            </w:r>
            <w:r w:rsidR="007878E5">
              <w:rPr>
                <w:spacing w:val="-4"/>
              </w:rPr>
              <w:t xml:space="preserve"> </w:t>
            </w:r>
            <w:r w:rsidR="007878E5">
              <w:t>maintenance</w:t>
            </w:r>
            <w:r w:rsidR="007878E5">
              <w:tab/>
              <w:t>136</w:t>
            </w:r>
          </w:hyperlink>
        </w:p>
        <w:p w14:paraId="5E1CB2A6" w14:textId="77777777" w:rsidR="00BB15D5" w:rsidRDefault="00C73D27">
          <w:pPr>
            <w:pStyle w:val="TOC6"/>
            <w:numPr>
              <w:ilvl w:val="3"/>
              <w:numId w:val="21"/>
            </w:numPr>
            <w:tabs>
              <w:tab w:val="left" w:pos="1619"/>
              <w:tab w:val="left" w:leader="dot" w:pos="8681"/>
            </w:tabs>
            <w:spacing w:before="153"/>
            <w:ind w:hanging="833"/>
          </w:pPr>
          <w:hyperlink w:anchor="_bookmark173" w:history="1">
            <w:r w:rsidR="007878E5">
              <w:t>Expert Review</w:t>
            </w:r>
            <w:r w:rsidR="007878E5">
              <w:rPr>
                <w:spacing w:val="-7"/>
              </w:rPr>
              <w:t xml:space="preserve"> </w:t>
            </w:r>
            <w:r w:rsidR="007878E5">
              <w:t>Panel</w:t>
            </w:r>
            <w:r w:rsidR="007878E5">
              <w:rPr>
                <w:spacing w:val="-2"/>
              </w:rPr>
              <w:t xml:space="preserve"> </w:t>
            </w:r>
            <w:r w:rsidR="007878E5">
              <w:t>summary</w:t>
            </w:r>
            <w:r w:rsidR="007878E5">
              <w:tab/>
              <w:t>137</w:t>
            </w:r>
          </w:hyperlink>
        </w:p>
        <w:p w14:paraId="0DFE6067" w14:textId="77777777" w:rsidR="00BB15D5" w:rsidRDefault="00C73D27">
          <w:pPr>
            <w:pStyle w:val="TOC3"/>
            <w:numPr>
              <w:ilvl w:val="1"/>
              <w:numId w:val="21"/>
            </w:numPr>
            <w:tabs>
              <w:tab w:val="left" w:pos="688"/>
              <w:tab w:val="left" w:leader="dot" w:pos="8681"/>
            </w:tabs>
            <w:spacing w:line="273" w:lineRule="auto"/>
            <w:ind w:left="786" w:right="676" w:hanging="567"/>
          </w:pPr>
          <w:hyperlink w:anchor="_bookmark174" w:history="1">
            <w:r w:rsidR="007878E5">
              <w:t>Potential and existing management actions suggested by stakeholders in Tasmania and</w:t>
            </w:r>
          </w:hyperlink>
          <w:hyperlink w:anchor="_bookmark174" w:history="1">
            <w:r w:rsidR="007878E5">
              <w:t xml:space="preserve"> review by the Expert</w:t>
            </w:r>
            <w:r w:rsidR="007878E5">
              <w:rPr>
                <w:spacing w:val="-12"/>
              </w:rPr>
              <w:t xml:space="preserve"> </w:t>
            </w:r>
            <w:r w:rsidR="007878E5">
              <w:t>Review</w:t>
            </w:r>
            <w:r w:rsidR="007878E5">
              <w:rPr>
                <w:spacing w:val="-4"/>
              </w:rPr>
              <w:t xml:space="preserve"> </w:t>
            </w:r>
            <w:r w:rsidR="007878E5">
              <w:t>Panel</w:t>
            </w:r>
            <w:r w:rsidR="007878E5">
              <w:tab/>
            </w:r>
            <w:r w:rsidR="007878E5">
              <w:rPr>
                <w:spacing w:val="-5"/>
              </w:rPr>
              <w:t>139</w:t>
            </w:r>
          </w:hyperlink>
        </w:p>
        <w:p w14:paraId="72C4F794" w14:textId="77777777" w:rsidR="00BB15D5" w:rsidRDefault="00C73D27">
          <w:pPr>
            <w:pStyle w:val="TOC5"/>
            <w:numPr>
              <w:ilvl w:val="2"/>
              <w:numId w:val="21"/>
            </w:numPr>
            <w:tabs>
              <w:tab w:val="left" w:pos="1156"/>
              <w:tab w:val="left" w:leader="dot" w:pos="8681"/>
            </w:tabs>
            <w:spacing w:before="121"/>
            <w:ind w:left="1155" w:hanging="653"/>
          </w:pPr>
          <w:hyperlink w:anchor="_bookmark175" w:history="1">
            <w:r w:rsidR="007878E5">
              <w:t>Nest Intervention</w:t>
            </w:r>
            <w:r w:rsidR="007878E5">
              <w:rPr>
                <w:spacing w:val="-8"/>
              </w:rPr>
              <w:t xml:space="preserve"> </w:t>
            </w:r>
            <w:r w:rsidR="007878E5">
              <w:t>Project</w:t>
            </w:r>
            <w:r w:rsidR="007878E5">
              <w:rPr>
                <w:spacing w:val="-4"/>
              </w:rPr>
              <w:t xml:space="preserve"> </w:t>
            </w:r>
            <w:r w:rsidR="007878E5">
              <w:t>2017/18</w:t>
            </w:r>
            <w:r w:rsidR="007878E5">
              <w:tab/>
              <w:t>139</w:t>
            </w:r>
          </w:hyperlink>
        </w:p>
      </w:sdtContent>
    </w:sdt>
    <w:p w14:paraId="095AD065" w14:textId="77777777" w:rsidR="00BB15D5" w:rsidRDefault="00BB15D5">
      <w:pPr>
        <w:sectPr w:rsidR="00BB15D5">
          <w:type w:val="continuous"/>
          <w:pgSz w:w="11910" w:h="16850"/>
          <w:pgMar w:top="1390" w:right="980" w:bottom="0" w:left="1220" w:header="720" w:footer="720" w:gutter="0"/>
          <w:cols w:space="720"/>
        </w:sectPr>
      </w:pPr>
    </w:p>
    <w:p w14:paraId="7BF96E42" w14:textId="77777777" w:rsidR="00BB15D5" w:rsidRDefault="00BB15D5">
      <w:pPr>
        <w:pStyle w:val="BodyText"/>
        <w:rPr>
          <w:sz w:val="12"/>
        </w:rPr>
      </w:pPr>
    </w:p>
    <w:p w14:paraId="2B07C354" w14:textId="77777777" w:rsidR="00BB15D5" w:rsidRDefault="00BB15D5">
      <w:pPr>
        <w:pStyle w:val="BodyText"/>
        <w:rPr>
          <w:sz w:val="12"/>
        </w:rPr>
      </w:pPr>
    </w:p>
    <w:p w14:paraId="63DD2FFA" w14:textId="77777777" w:rsidR="00BB15D5" w:rsidRDefault="00BB15D5">
      <w:pPr>
        <w:pStyle w:val="BodyText"/>
        <w:rPr>
          <w:sz w:val="12"/>
        </w:rPr>
      </w:pPr>
    </w:p>
    <w:p w14:paraId="37866815" w14:textId="77777777" w:rsidR="00BB15D5" w:rsidRDefault="00BB15D5">
      <w:pPr>
        <w:pStyle w:val="BodyText"/>
        <w:rPr>
          <w:sz w:val="12"/>
        </w:rPr>
      </w:pPr>
    </w:p>
    <w:p w14:paraId="3A53B470" w14:textId="77777777" w:rsidR="00BB15D5" w:rsidRDefault="00BB15D5">
      <w:pPr>
        <w:pStyle w:val="BodyText"/>
        <w:rPr>
          <w:sz w:val="12"/>
        </w:rPr>
      </w:pPr>
    </w:p>
    <w:p w14:paraId="383DF91D" w14:textId="77777777" w:rsidR="00BB15D5" w:rsidRDefault="00BB15D5">
      <w:pPr>
        <w:pStyle w:val="BodyText"/>
        <w:rPr>
          <w:sz w:val="12"/>
        </w:rPr>
      </w:pPr>
    </w:p>
    <w:p w14:paraId="3C8AB1DD" w14:textId="77777777" w:rsidR="00BB15D5" w:rsidRDefault="00BB15D5">
      <w:pPr>
        <w:pStyle w:val="BodyText"/>
        <w:spacing w:before="3"/>
        <w:rPr>
          <w:sz w:val="17"/>
        </w:rPr>
      </w:pPr>
    </w:p>
    <w:p w14:paraId="2FD64D71" w14:textId="77777777" w:rsidR="00BB15D5" w:rsidRDefault="007878E5">
      <w:pPr>
        <w:spacing w:line="288" w:lineRule="auto"/>
        <w:ind w:left="220" w:right="7337"/>
        <w:rPr>
          <w:sz w:val="11"/>
        </w:rPr>
      </w:pPr>
      <w:r>
        <w:rPr>
          <w:color w:val="808080"/>
          <w:sz w:val="11"/>
        </w:rPr>
        <w:t>Orange-bellied Parrot stocktake report Date: July 2018</w:t>
      </w:r>
    </w:p>
    <w:p w14:paraId="4B65BFF1" w14:textId="77777777" w:rsidR="00BB15D5" w:rsidRDefault="007878E5">
      <w:pPr>
        <w:spacing w:line="155" w:lineRule="exact"/>
        <w:ind w:right="629"/>
        <w:jc w:val="right"/>
        <w:rPr>
          <w:sz w:val="16"/>
        </w:rPr>
      </w:pPr>
      <w:r>
        <w:rPr>
          <w:color w:val="0089C8"/>
          <w:sz w:val="16"/>
        </w:rPr>
        <w:t>7</w:t>
      </w:r>
    </w:p>
    <w:p w14:paraId="19815CDD" w14:textId="77777777" w:rsidR="00BB15D5" w:rsidRDefault="00BB15D5">
      <w:pPr>
        <w:spacing w:line="155" w:lineRule="exact"/>
        <w:jc w:val="right"/>
        <w:rPr>
          <w:sz w:val="16"/>
        </w:rPr>
        <w:sectPr w:rsidR="00BB15D5">
          <w:type w:val="continuous"/>
          <w:pgSz w:w="11910" w:h="16850"/>
          <w:pgMar w:top="1380" w:right="980" w:bottom="280" w:left="1220" w:header="720" w:footer="720" w:gutter="0"/>
          <w:cols w:space="720"/>
        </w:sectPr>
      </w:pPr>
    </w:p>
    <w:p w14:paraId="12D45BBC" w14:textId="058D5A7B" w:rsidR="00BB15D5" w:rsidRDefault="00C73D27">
      <w:pPr>
        <w:pStyle w:val="ListParagraph"/>
        <w:numPr>
          <w:ilvl w:val="3"/>
          <w:numId w:val="21"/>
        </w:numPr>
        <w:tabs>
          <w:tab w:val="left" w:pos="1619"/>
          <w:tab w:val="left" w:leader="dot" w:pos="8681"/>
        </w:tabs>
        <w:spacing w:before="89"/>
        <w:ind w:hanging="833"/>
        <w:rPr>
          <w:sz w:val="18"/>
        </w:rPr>
      </w:pPr>
      <w:hyperlink w:anchor="_bookmark176"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140</w:t>
        </w:r>
      </w:hyperlink>
    </w:p>
    <w:p w14:paraId="77CFFFC7"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177" w:history="1">
        <w:r w:rsidR="007878E5">
          <w:rPr>
            <w:sz w:val="18"/>
          </w:rPr>
          <w:t>Fire</w:t>
        </w:r>
        <w:r w:rsidR="007878E5">
          <w:rPr>
            <w:spacing w:val="-2"/>
            <w:sz w:val="18"/>
          </w:rPr>
          <w:t xml:space="preserve"> </w:t>
        </w:r>
        <w:r w:rsidR="007878E5">
          <w:rPr>
            <w:sz w:val="18"/>
          </w:rPr>
          <w:t>regimes</w:t>
        </w:r>
        <w:r w:rsidR="007878E5">
          <w:rPr>
            <w:sz w:val="18"/>
          </w:rPr>
          <w:tab/>
          <w:t>140</w:t>
        </w:r>
      </w:hyperlink>
    </w:p>
    <w:p w14:paraId="01947640"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178"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141</w:t>
        </w:r>
      </w:hyperlink>
    </w:p>
    <w:p w14:paraId="37891997" w14:textId="77777777" w:rsidR="00BB15D5" w:rsidRDefault="00C73D27">
      <w:pPr>
        <w:pStyle w:val="ListParagraph"/>
        <w:numPr>
          <w:ilvl w:val="2"/>
          <w:numId w:val="21"/>
        </w:numPr>
        <w:tabs>
          <w:tab w:val="left" w:pos="1156"/>
          <w:tab w:val="left" w:leader="dot" w:pos="8681"/>
        </w:tabs>
        <w:spacing w:before="153"/>
        <w:ind w:left="1155" w:hanging="653"/>
        <w:rPr>
          <w:sz w:val="18"/>
        </w:rPr>
      </w:pPr>
      <w:hyperlink w:anchor="_bookmark179" w:history="1">
        <w:r w:rsidR="007878E5">
          <w:rPr>
            <w:sz w:val="18"/>
          </w:rPr>
          <w:t>Reducing</w:t>
        </w:r>
        <w:r w:rsidR="007878E5">
          <w:rPr>
            <w:spacing w:val="-5"/>
            <w:sz w:val="18"/>
          </w:rPr>
          <w:t xml:space="preserve"> </w:t>
        </w:r>
        <w:r w:rsidR="007878E5">
          <w:rPr>
            <w:sz w:val="18"/>
          </w:rPr>
          <w:t>supplementary</w:t>
        </w:r>
        <w:r w:rsidR="007878E5">
          <w:rPr>
            <w:spacing w:val="-6"/>
            <w:sz w:val="18"/>
          </w:rPr>
          <w:t xml:space="preserve"> </w:t>
        </w:r>
        <w:r w:rsidR="007878E5">
          <w:rPr>
            <w:sz w:val="18"/>
          </w:rPr>
          <w:t>feeding</w:t>
        </w:r>
        <w:r w:rsidR="007878E5">
          <w:rPr>
            <w:sz w:val="18"/>
          </w:rPr>
          <w:tab/>
          <w:t>142</w:t>
        </w:r>
      </w:hyperlink>
    </w:p>
    <w:p w14:paraId="21A7935F"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180"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142</w:t>
        </w:r>
      </w:hyperlink>
    </w:p>
    <w:p w14:paraId="34CD5677"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181" w:history="1">
        <w:r w:rsidR="007878E5">
          <w:rPr>
            <w:sz w:val="18"/>
          </w:rPr>
          <w:t>Pro-active</w:t>
        </w:r>
        <w:r w:rsidR="007878E5">
          <w:rPr>
            <w:spacing w:val="-4"/>
            <w:sz w:val="18"/>
          </w:rPr>
          <w:t xml:space="preserve"> </w:t>
        </w:r>
        <w:r w:rsidR="007878E5">
          <w:rPr>
            <w:sz w:val="18"/>
          </w:rPr>
          <w:t>predator</w:t>
        </w:r>
        <w:r w:rsidR="007878E5">
          <w:rPr>
            <w:spacing w:val="-6"/>
            <w:sz w:val="18"/>
          </w:rPr>
          <w:t xml:space="preserve"> </w:t>
        </w:r>
        <w:r w:rsidR="007878E5">
          <w:rPr>
            <w:sz w:val="18"/>
          </w:rPr>
          <w:t>control</w:t>
        </w:r>
        <w:r w:rsidR="007878E5">
          <w:rPr>
            <w:sz w:val="18"/>
          </w:rPr>
          <w:tab/>
          <w:t>143</w:t>
        </w:r>
      </w:hyperlink>
    </w:p>
    <w:p w14:paraId="447ADA7D"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182"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144</w:t>
        </w:r>
      </w:hyperlink>
    </w:p>
    <w:p w14:paraId="381CBD49"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183" w:history="1">
        <w:r w:rsidR="007878E5">
          <w:rPr>
            <w:sz w:val="18"/>
          </w:rPr>
          <w:t>Closing museum</w:t>
        </w:r>
        <w:r w:rsidR="007878E5">
          <w:rPr>
            <w:spacing w:val="-5"/>
            <w:sz w:val="18"/>
          </w:rPr>
          <w:t xml:space="preserve"> </w:t>
        </w:r>
        <w:r w:rsidR="007878E5">
          <w:rPr>
            <w:sz w:val="18"/>
          </w:rPr>
          <w:t>feed</w:t>
        </w:r>
        <w:r w:rsidR="007878E5">
          <w:rPr>
            <w:spacing w:val="-2"/>
            <w:sz w:val="18"/>
          </w:rPr>
          <w:t xml:space="preserve"> </w:t>
        </w:r>
        <w:r w:rsidR="007878E5">
          <w:rPr>
            <w:sz w:val="18"/>
          </w:rPr>
          <w:t>table</w:t>
        </w:r>
        <w:r w:rsidR="007878E5">
          <w:rPr>
            <w:sz w:val="18"/>
          </w:rPr>
          <w:tab/>
          <w:t>144</w:t>
        </w:r>
      </w:hyperlink>
    </w:p>
    <w:p w14:paraId="4196651F"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184"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144</w:t>
        </w:r>
      </w:hyperlink>
    </w:p>
    <w:p w14:paraId="41B23AAA" w14:textId="77777777" w:rsidR="00BB15D5" w:rsidRDefault="00C73D27">
      <w:pPr>
        <w:pStyle w:val="ListParagraph"/>
        <w:numPr>
          <w:ilvl w:val="2"/>
          <w:numId w:val="21"/>
        </w:numPr>
        <w:tabs>
          <w:tab w:val="left" w:pos="1156"/>
          <w:tab w:val="left" w:leader="dot" w:pos="8681"/>
        </w:tabs>
        <w:spacing w:before="153"/>
        <w:ind w:left="1155" w:hanging="653"/>
        <w:rPr>
          <w:sz w:val="18"/>
        </w:rPr>
      </w:pPr>
      <w:hyperlink w:anchor="_bookmark185" w:history="1">
        <w:r w:rsidR="007878E5">
          <w:rPr>
            <w:sz w:val="18"/>
          </w:rPr>
          <w:t>Increase release numbers</w:t>
        </w:r>
        <w:r w:rsidR="007878E5">
          <w:rPr>
            <w:spacing w:val="-8"/>
            <w:sz w:val="18"/>
          </w:rPr>
          <w:t xml:space="preserve"> </w:t>
        </w:r>
        <w:r w:rsidR="007878E5">
          <w:rPr>
            <w:sz w:val="18"/>
          </w:rPr>
          <w:t>and</w:t>
        </w:r>
        <w:r w:rsidR="007878E5">
          <w:rPr>
            <w:spacing w:val="-2"/>
            <w:sz w:val="18"/>
          </w:rPr>
          <w:t xml:space="preserve"> </w:t>
        </w:r>
        <w:r w:rsidR="007878E5">
          <w:rPr>
            <w:sz w:val="18"/>
          </w:rPr>
          <w:t>sites</w:t>
        </w:r>
        <w:r w:rsidR="007878E5">
          <w:rPr>
            <w:sz w:val="18"/>
          </w:rPr>
          <w:tab/>
          <w:t>145</w:t>
        </w:r>
      </w:hyperlink>
    </w:p>
    <w:p w14:paraId="6D8174E1"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186"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146</w:t>
        </w:r>
      </w:hyperlink>
    </w:p>
    <w:p w14:paraId="1A6DD5E0"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187" w:history="1">
        <w:r w:rsidR="007878E5">
          <w:rPr>
            <w:sz w:val="18"/>
          </w:rPr>
          <w:t>Expansion of</w:t>
        </w:r>
        <w:r w:rsidR="007878E5">
          <w:rPr>
            <w:spacing w:val="-6"/>
            <w:sz w:val="18"/>
          </w:rPr>
          <w:t xml:space="preserve"> </w:t>
        </w:r>
        <w:r w:rsidR="007878E5">
          <w:rPr>
            <w:sz w:val="18"/>
          </w:rPr>
          <w:t>aviary</w:t>
        </w:r>
        <w:r w:rsidR="007878E5">
          <w:rPr>
            <w:spacing w:val="-1"/>
            <w:sz w:val="18"/>
          </w:rPr>
          <w:t xml:space="preserve"> </w:t>
        </w:r>
        <w:r w:rsidR="007878E5">
          <w:rPr>
            <w:sz w:val="18"/>
          </w:rPr>
          <w:t>space</w:t>
        </w:r>
        <w:r w:rsidR="007878E5">
          <w:rPr>
            <w:sz w:val="18"/>
          </w:rPr>
          <w:tab/>
          <w:t>147</w:t>
        </w:r>
      </w:hyperlink>
    </w:p>
    <w:p w14:paraId="02B2A8DA" w14:textId="77777777" w:rsidR="00BB15D5" w:rsidRDefault="00C73D27">
      <w:pPr>
        <w:pStyle w:val="ListParagraph"/>
        <w:numPr>
          <w:ilvl w:val="3"/>
          <w:numId w:val="21"/>
        </w:numPr>
        <w:tabs>
          <w:tab w:val="left" w:pos="1620"/>
          <w:tab w:val="left" w:leader="dot" w:pos="8681"/>
        </w:tabs>
        <w:spacing w:before="151"/>
        <w:ind w:left="1619" w:hanging="834"/>
        <w:rPr>
          <w:sz w:val="18"/>
        </w:rPr>
      </w:pPr>
      <w:hyperlink w:anchor="_bookmark188"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148</w:t>
        </w:r>
      </w:hyperlink>
    </w:p>
    <w:p w14:paraId="1B0468B2"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189" w:history="1">
        <w:r w:rsidR="007878E5">
          <w:rPr>
            <w:sz w:val="18"/>
          </w:rPr>
          <w:t>Ranching</w:t>
        </w:r>
        <w:r w:rsidR="007878E5">
          <w:rPr>
            <w:sz w:val="18"/>
          </w:rPr>
          <w:tab/>
          <w:t>149</w:t>
        </w:r>
      </w:hyperlink>
    </w:p>
    <w:p w14:paraId="133142AB"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190"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150</w:t>
        </w:r>
      </w:hyperlink>
    </w:p>
    <w:p w14:paraId="63D767F8" w14:textId="77777777" w:rsidR="00BB15D5" w:rsidRDefault="00C73D27">
      <w:pPr>
        <w:pStyle w:val="ListParagraph"/>
        <w:numPr>
          <w:ilvl w:val="2"/>
          <w:numId w:val="21"/>
        </w:numPr>
        <w:tabs>
          <w:tab w:val="left" w:pos="1156"/>
          <w:tab w:val="left" w:leader="dot" w:pos="8681"/>
        </w:tabs>
        <w:spacing w:before="153"/>
        <w:ind w:left="1155" w:hanging="653"/>
        <w:rPr>
          <w:sz w:val="18"/>
        </w:rPr>
      </w:pPr>
      <w:hyperlink w:anchor="_bookmark191" w:history="1">
        <w:r w:rsidR="007878E5">
          <w:rPr>
            <w:sz w:val="18"/>
          </w:rPr>
          <w:t>Veterinary</w:t>
        </w:r>
        <w:r w:rsidR="007878E5">
          <w:rPr>
            <w:spacing w:val="-5"/>
            <w:sz w:val="18"/>
          </w:rPr>
          <w:t xml:space="preserve"> </w:t>
        </w:r>
        <w:r w:rsidR="007878E5">
          <w:rPr>
            <w:sz w:val="18"/>
          </w:rPr>
          <w:t>care</w:t>
        </w:r>
        <w:r w:rsidR="007878E5">
          <w:rPr>
            <w:sz w:val="18"/>
          </w:rPr>
          <w:tab/>
          <w:t>150</w:t>
        </w:r>
      </w:hyperlink>
    </w:p>
    <w:p w14:paraId="59BC8ABB"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192"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150</w:t>
        </w:r>
      </w:hyperlink>
    </w:p>
    <w:p w14:paraId="31230884" w14:textId="77777777" w:rsidR="00BB15D5" w:rsidRDefault="00C73D27">
      <w:pPr>
        <w:pStyle w:val="ListParagraph"/>
        <w:numPr>
          <w:ilvl w:val="2"/>
          <w:numId w:val="21"/>
        </w:numPr>
        <w:tabs>
          <w:tab w:val="left" w:pos="1271"/>
          <w:tab w:val="left" w:leader="dot" w:pos="8681"/>
        </w:tabs>
        <w:spacing w:before="151"/>
        <w:ind w:left="1270" w:hanging="768"/>
        <w:rPr>
          <w:sz w:val="18"/>
        </w:rPr>
      </w:pPr>
      <w:hyperlink w:anchor="_bookmark193" w:history="1">
        <w:r w:rsidR="007878E5">
          <w:rPr>
            <w:sz w:val="18"/>
          </w:rPr>
          <w:t>Obtaining</w:t>
        </w:r>
        <w:r w:rsidR="007878E5">
          <w:rPr>
            <w:spacing w:val="-5"/>
            <w:sz w:val="18"/>
          </w:rPr>
          <w:t xml:space="preserve"> </w:t>
        </w:r>
        <w:r w:rsidR="007878E5">
          <w:rPr>
            <w:sz w:val="18"/>
          </w:rPr>
          <w:t>wild</w:t>
        </w:r>
        <w:r w:rsidR="007878E5">
          <w:rPr>
            <w:spacing w:val="-5"/>
            <w:sz w:val="18"/>
          </w:rPr>
          <w:t xml:space="preserve"> </w:t>
        </w:r>
        <w:r w:rsidR="007878E5">
          <w:rPr>
            <w:sz w:val="18"/>
          </w:rPr>
          <w:t>genotypes</w:t>
        </w:r>
        <w:r w:rsidR="007878E5">
          <w:rPr>
            <w:sz w:val="18"/>
          </w:rPr>
          <w:tab/>
          <w:t>151</w:t>
        </w:r>
      </w:hyperlink>
    </w:p>
    <w:p w14:paraId="280A8EF7" w14:textId="77777777" w:rsidR="00BB15D5" w:rsidRDefault="00C73D27">
      <w:pPr>
        <w:pStyle w:val="ListParagraph"/>
        <w:numPr>
          <w:ilvl w:val="3"/>
          <w:numId w:val="21"/>
        </w:numPr>
        <w:tabs>
          <w:tab w:val="left" w:pos="1734"/>
          <w:tab w:val="left" w:leader="dot" w:pos="8681"/>
        </w:tabs>
        <w:spacing w:before="150"/>
        <w:ind w:left="1733" w:hanging="948"/>
        <w:rPr>
          <w:sz w:val="18"/>
        </w:rPr>
      </w:pPr>
      <w:hyperlink w:anchor="_bookmark194" w:history="1">
        <w:r w:rsidR="007878E5">
          <w:rPr>
            <w:sz w:val="18"/>
          </w:rPr>
          <w:t>Expert Review</w:t>
        </w:r>
        <w:r w:rsidR="007878E5">
          <w:rPr>
            <w:spacing w:val="-6"/>
            <w:sz w:val="18"/>
          </w:rPr>
          <w:t xml:space="preserve"> </w:t>
        </w:r>
        <w:r w:rsidR="007878E5">
          <w:rPr>
            <w:sz w:val="18"/>
          </w:rPr>
          <w:t>Panel</w:t>
        </w:r>
        <w:r w:rsidR="007878E5">
          <w:rPr>
            <w:spacing w:val="-2"/>
            <w:sz w:val="18"/>
          </w:rPr>
          <w:t xml:space="preserve"> </w:t>
        </w:r>
        <w:r w:rsidR="007878E5">
          <w:rPr>
            <w:sz w:val="18"/>
          </w:rPr>
          <w:t>summary</w:t>
        </w:r>
        <w:r w:rsidR="007878E5">
          <w:rPr>
            <w:sz w:val="18"/>
          </w:rPr>
          <w:tab/>
          <w:t>151</w:t>
        </w:r>
      </w:hyperlink>
    </w:p>
    <w:p w14:paraId="381B597F" w14:textId="77777777" w:rsidR="00BB15D5" w:rsidRDefault="00C73D27">
      <w:pPr>
        <w:pStyle w:val="ListParagraph"/>
        <w:numPr>
          <w:ilvl w:val="2"/>
          <w:numId w:val="21"/>
        </w:numPr>
        <w:tabs>
          <w:tab w:val="left" w:pos="1271"/>
          <w:tab w:val="left" w:leader="dot" w:pos="8681"/>
        </w:tabs>
        <w:spacing w:before="151"/>
        <w:ind w:left="1270" w:hanging="768"/>
        <w:rPr>
          <w:sz w:val="18"/>
        </w:rPr>
      </w:pPr>
      <w:hyperlink w:anchor="_bookmark195" w:history="1">
        <w:r w:rsidR="007878E5">
          <w:rPr>
            <w:sz w:val="18"/>
          </w:rPr>
          <w:t>Studbook</w:t>
        </w:r>
        <w:r w:rsidR="007878E5">
          <w:rPr>
            <w:spacing w:val="-6"/>
            <w:sz w:val="18"/>
          </w:rPr>
          <w:t xml:space="preserve"> </w:t>
        </w:r>
        <w:r w:rsidR="007878E5">
          <w:rPr>
            <w:sz w:val="18"/>
          </w:rPr>
          <w:t>extension</w:t>
        </w:r>
        <w:r w:rsidR="007878E5">
          <w:rPr>
            <w:sz w:val="18"/>
          </w:rPr>
          <w:tab/>
          <w:t>152</w:t>
        </w:r>
      </w:hyperlink>
    </w:p>
    <w:p w14:paraId="0C4526B8" w14:textId="77777777" w:rsidR="00BB15D5" w:rsidRDefault="00C73D27">
      <w:pPr>
        <w:pStyle w:val="ListParagraph"/>
        <w:numPr>
          <w:ilvl w:val="3"/>
          <w:numId w:val="21"/>
        </w:numPr>
        <w:tabs>
          <w:tab w:val="left" w:pos="1734"/>
          <w:tab w:val="left" w:leader="dot" w:pos="8681"/>
        </w:tabs>
        <w:spacing w:before="152"/>
        <w:ind w:left="1733" w:hanging="948"/>
        <w:rPr>
          <w:sz w:val="18"/>
        </w:rPr>
      </w:pPr>
      <w:hyperlink w:anchor="_bookmark196"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152</w:t>
        </w:r>
      </w:hyperlink>
    </w:p>
    <w:p w14:paraId="53EB228E" w14:textId="77777777" w:rsidR="00BB15D5" w:rsidRDefault="00C73D27">
      <w:pPr>
        <w:pStyle w:val="ListParagraph"/>
        <w:numPr>
          <w:ilvl w:val="2"/>
          <w:numId w:val="21"/>
        </w:numPr>
        <w:tabs>
          <w:tab w:val="left" w:pos="1271"/>
          <w:tab w:val="left" w:leader="dot" w:pos="8681"/>
        </w:tabs>
        <w:spacing w:before="153"/>
        <w:ind w:left="1270" w:hanging="768"/>
        <w:rPr>
          <w:sz w:val="18"/>
        </w:rPr>
      </w:pPr>
      <w:hyperlink w:anchor="_bookmark197" w:history="1">
        <w:r w:rsidR="007878E5">
          <w:rPr>
            <w:sz w:val="18"/>
          </w:rPr>
          <w:t>Phytoestrogens</w:t>
        </w:r>
        <w:r w:rsidR="007878E5">
          <w:rPr>
            <w:sz w:val="18"/>
          </w:rPr>
          <w:tab/>
          <w:t>152</w:t>
        </w:r>
      </w:hyperlink>
    </w:p>
    <w:p w14:paraId="7E9986E3" w14:textId="77777777" w:rsidR="00BB15D5" w:rsidRDefault="00C73D27">
      <w:pPr>
        <w:pStyle w:val="ListParagraph"/>
        <w:numPr>
          <w:ilvl w:val="3"/>
          <w:numId w:val="21"/>
        </w:numPr>
        <w:tabs>
          <w:tab w:val="left" w:pos="1734"/>
          <w:tab w:val="left" w:leader="dot" w:pos="8681"/>
        </w:tabs>
        <w:spacing w:before="151"/>
        <w:ind w:left="1733" w:hanging="948"/>
        <w:rPr>
          <w:sz w:val="18"/>
        </w:rPr>
      </w:pPr>
      <w:hyperlink w:anchor="_bookmark198"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153</w:t>
        </w:r>
      </w:hyperlink>
    </w:p>
    <w:p w14:paraId="62D8A27B" w14:textId="77777777" w:rsidR="00BB15D5" w:rsidRDefault="00C73D27">
      <w:pPr>
        <w:pStyle w:val="ListParagraph"/>
        <w:numPr>
          <w:ilvl w:val="2"/>
          <w:numId w:val="21"/>
        </w:numPr>
        <w:tabs>
          <w:tab w:val="left" w:pos="1271"/>
          <w:tab w:val="left" w:leader="dot" w:pos="8681"/>
        </w:tabs>
        <w:spacing w:before="150"/>
        <w:ind w:left="1270" w:hanging="768"/>
        <w:rPr>
          <w:sz w:val="18"/>
        </w:rPr>
      </w:pPr>
      <w:hyperlink w:anchor="_bookmark199" w:history="1">
        <w:r w:rsidR="007878E5">
          <w:rPr>
            <w:sz w:val="18"/>
          </w:rPr>
          <w:t>Nutritional</w:t>
        </w:r>
        <w:r w:rsidR="007878E5">
          <w:rPr>
            <w:spacing w:val="-4"/>
            <w:sz w:val="18"/>
          </w:rPr>
          <w:t xml:space="preserve"> </w:t>
        </w:r>
        <w:r w:rsidR="007878E5">
          <w:rPr>
            <w:sz w:val="18"/>
          </w:rPr>
          <w:t>analysis</w:t>
        </w:r>
        <w:r w:rsidR="007878E5">
          <w:rPr>
            <w:sz w:val="18"/>
          </w:rPr>
          <w:tab/>
          <w:t>153</w:t>
        </w:r>
      </w:hyperlink>
    </w:p>
    <w:p w14:paraId="2BDE37CE" w14:textId="77777777" w:rsidR="00BB15D5" w:rsidRDefault="00C73D27">
      <w:pPr>
        <w:pStyle w:val="ListParagraph"/>
        <w:numPr>
          <w:ilvl w:val="3"/>
          <w:numId w:val="21"/>
        </w:numPr>
        <w:tabs>
          <w:tab w:val="left" w:pos="1734"/>
          <w:tab w:val="left" w:leader="dot" w:pos="8681"/>
        </w:tabs>
        <w:spacing w:before="151"/>
        <w:ind w:left="1733" w:hanging="948"/>
        <w:rPr>
          <w:sz w:val="18"/>
        </w:rPr>
      </w:pPr>
      <w:hyperlink w:anchor="_bookmark200"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154</w:t>
        </w:r>
      </w:hyperlink>
    </w:p>
    <w:p w14:paraId="070F9BA0" w14:textId="77777777" w:rsidR="00BB15D5" w:rsidRDefault="00C73D27">
      <w:pPr>
        <w:pStyle w:val="ListParagraph"/>
        <w:numPr>
          <w:ilvl w:val="2"/>
          <w:numId w:val="21"/>
        </w:numPr>
        <w:tabs>
          <w:tab w:val="left" w:pos="1271"/>
          <w:tab w:val="left" w:leader="dot" w:pos="8681"/>
        </w:tabs>
        <w:spacing w:before="151"/>
        <w:ind w:left="1270" w:hanging="768"/>
        <w:rPr>
          <w:sz w:val="18"/>
        </w:rPr>
      </w:pPr>
      <w:hyperlink w:anchor="_bookmark201" w:history="1">
        <w:r w:rsidR="007878E5">
          <w:rPr>
            <w:sz w:val="18"/>
          </w:rPr>
          <w:t>Tagging</w:t>
        </w:r>
        <w:r w:rsidR="007878E5">
          <w:rPr>
            <w:sz w:val="18"/>
          </w:rPr>
          <w:tab/>
          <w:t>154</w:t>
        </w:r>
      </w:hyperlink>
    </w:p>
    <w:p w14:paraId="7CD20F08" w14:textId="77777777" w:rsidR="00BB15D5" w:rsidRDefault="00C73D27">
      <w:pPr>
        <w:pStyle w:val="ListParagraph"/>
        <w:numPr>
          <w:ilvl w:val="3"/>
          <w:numId w:val="21"/>
        </w:numPr>
        <w:tabs>
          <w:tab w:val="left" w:pos="1734"/>
          <w:tab w:val="left" w:leader="dot" w:pos="8681"/>
        </w:tabs>
        <w:spacing w:before="151"/>
        <w:ind w:left="1733" w:hanging="948"/>
        <w:rPr>
          <w:sz w:val="18"/>
        </w:rPr>
      </w:pPr>
      <w:hyperlink w:anchor="_bookmark202"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155</w:t>
        </w:r>
      </w:hyperlink>
    </w:p>
    <w:p w14:paraId="219791CE" w14:textId="77777777" w:rsidR="00BB15D5" w:rsidRDefault="00C73D27">
      <w:pPr>
        <w:pStyle w:val="ListParagraph"/>
        <w:numPr>
          <w:ilvl w:val="1"/>
          <w:numId w:val="21"/>
        </w:numPr>
        <w:tabs>
          <w:tab w:val="left" w:pos="705"/>
          <w:tab w:val="left" w:leader="dot" w:pos="8681"/>
        </w:tabs>
        <w:spacing w:before="153" w:line="273" w:lineRule="auto"/>
        <w:ind w:left="786" w:right="676" w:hanging="567"/>
        <w:rPr>
          <w:sz w:val="18"/>
        </w:rPr>
      </w:pPr>
      <w:hyperlink w:anchor="_bookmark203" w:history="1">
        <w:r w:rsidR="007878E5">
          <w:rPr>
            <w:sz w:val="18"/>
          </w:rPr>
          <w:t>Potential and existing management actions suggested by stakeholders for the captive</w:t>
        </w:r>
      </w:hyperlink>
      <w:hyperlink w:anchor="_bookmark203" w:history="1">
        <w:r w:rsidR="007878E5">
          <w:rPr>
            <w:sz w:val="18"/>
          </w:rPr>
          <w:t xml:space="preserve"> population and review by the Expert</w:t>
        </w:r>
        <w:r w:rsidR="007878E5">
          <w:rPr>
            <w:spacing w:val="-19"/>
            <w:sz w:val="18"/>
          </w:rPr>
          <w:t xml:space="preserve"> </w:t>
        </w:r>
        <w:r w:rsidR="007878E5">
          <w:rPr>
            <w:sz w:val="18"/>
          </w:rPr>
          <w:t>Review</w:t>
        </w:r>
        <w:r w:rsidR="007878E5">
          <w:rPr>
            <w:spacing w:val="-3"/>
            <w:sz w:val="18"/>
          </w:rPr>
          <w:t xml:space="preserve"> </w:t>
        </w:r>
        <w:r w:rsidR="007878E5">
          <w:rPr>
            <w:sz w:val="18"/>
          </w:rPr>
          <w:t>Panel</w:t>
        </w:r>
        <w:r w:rsidR="007878E5">
          <w:rPr>
            <w:sz w:val="18"/>
          </w:rPr>
          <w:tab/>
        </w:r>
        <w:r w:rsidR="007878E5">
          <w:rPr>
            <w:spacing w:val="-5"/>
            <w:sz w:val="18"/>
          </w:rPr>
          <w:t>155</w:t>
        </w:r>
      </w:hyperlink>
    </w:p>
    <w:p w14:paraId="4EC154E4" w14:textId="77777777" w:rsidR="00BB15D5" w:rsidRDefault="00C73D27">
      <w:pPr>
        <w:pStyle w:val="ListParagraph"/>
        <w:numPr>
          <w:ilvl w:val="2"/>
          <w:numId w:val="21"/>
        </w:numPr>
        <w:tabs>
          <w:tab w:val="left" w:pos="1156"/>
          <w:tab w:val="left" w:leader="dot" w:pos="8681"/>
        </w:tabs>
        <w:spacing w:before="121"/>
        <w:ind w:left="1155" w:hanging="653"/>
        <w:rPr>
          <w:sz w:val="18"/>
        </w:rPr>
      </w:pPr>
      <w:hyperlink w:anchor="_bookmark204" w:history="1">
        <w:r w:rsidR="007878E5">
          <w:rPr>
            <w:sz w:val="18"/>
          </w:rPr>
          <w:t>Metapopulation</w:t>
        </w:r>
        <w:r w:rsidR="007878E5">
          <w:rPr>
            <w:spacing w:val="-6"/>
            <w:sz w:val="18"/>
          </w:rPr>
          <w:t xml:space="preserve"> </w:t>
        </w:r>
        <w:r w:rsidR="007878E5">
          <w:rPr>
            <w:sz w:val="18"/>
          </w:rPr>
          <w:t>approach</w:t>
        </w:r>
        <w:r w:rsidR="007878E5">
          <w:rPr>
            <w:sz w:val="18"/>
          </w:rPr>
          <w:tab/>
          <w:t>155</w:t>
        </w:r>
      </w:hyperlink>
    </w:p>
    <w:p w14:paraId="69E28C7C"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205"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156</w:t>
        </w:r>
      </w:hyperlink>
    </w:p>
    <w:p w14:paraId="33347333"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206" w:history="1">
        <w:r w:rsidR="007878E5">
          <w:rPr>
            <w:sz w:val="18"/>
          </w:rPr>
          <w:t>Colonial</w:t>
        </w:r>
        <w:r w:rsidR="007878E5">
          <w:rPr>
            <w:spacing w:val="-4"/>
            <w:sz w:val="18"/>
          </w:rPr>
          <w:t xml:space="preserve"> </w:t>
        </w:r>
        <w:r w:rsidR="007878E5">
          <w:rPr>
            <w:sz w:val="18"/>
          </w:rPr>
          <w:t>breeding</w:t>
        </w:r>
        <w:r w:rsidR="007878E5">
          <w:rPr>
            <w:sz w:val="18"/>
          </w:rPr>
          <w:tab/>
          <w:t>156</w:t>
        </w:r>
      </w:hyperlink>
    </w:p>
    <w:p w14:paraId="7E34328E"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207"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157</w:t>
        </w:r>
      </w:hyperlink>
    </w:p>
    <w:p w14:paraId="33847948" w14:textId="77777777" w:rsidR="00BB15D5" w:rsidRDefault="00C73D27">
      <w:pPr>
        <w:pStyle w:val="ListParagraph"/>
        <w:numPr>
          <w:ilvl w:val="2"/>
          <w:numId w:val="21"/>
        </w:numPr>
        <w:tabs>
          <w:tab w:val="left" w:pos="1156"/>
          <w:tab w:val="left" w:leader="dot" w:pos="8681"/>
        </w:tabs>
        <w:spacing w:before="153"/>
        <w:ind w:left="1155" w:hanging="653"/>
        <w:rPr>
          <w:sz w:val="18"/>
        </w:rPr>
      </w:pPr>
      <w:hyperlink w:anchor="_bookmark208" w:history="1">
        <w:r w:rsidR="007878E5">
          <w:rPr>
            <w:sz w:val="18"/>
          </w:rPr>
          <w:t>Threatened</w:t>
        </w:r>
        <w:r w:rsidR="007878E5">
          <w:rPr>
            <w:spacing w:val="-3"/>
            <w:sz w:val="18"/>
          </w:rPr>
          <w:t xml:space="preserve"> </w:t>
        </w:r>
        <w:r w:rsidR="007878E5">
          <w:rPr>
            <w:sz w:val="18"/>
          </w:rPr>
          <w:t>Species</w:t>
        </w:r>
        <w:r w:rsidR="007878E5">
          <w:rPr>
            <w:spacing w:val="-6"/>
            <w:sz w:val="18"/>
          </w:rPr>
          <w:t xml:space="preserve"> </w:t>
        </w:r>
        <w:r w:rsidR="007878E5">
          <w:rPr>
            <w:sz w:val="18"/>
          </w:rPr>
          <w:t>Prospectus</w:t>
        </w:r>
        <w:r w:rsidR="007878E5">
          <w:rPr>
            <w:sz w:val="18"/>
          </w:rPr>
          <w:tab/>
          <w:t>157</w:t>
        </w:r>
      </w:hyperlink>
    </w:p>
    <w:p w14:paraId="7C2D9732"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209"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158</w:t>
        </w:r>
      </w:hyperlink>
    </w:p>
    <w:p w14:paraId="7C0E4369"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210" w:history="1">
        <w:r w:rsidR="007878E5">
          <w:rPr>
            <w:sz w:val="18"/>
          </w:rPr>
          <w:t>Force-flying</w:t>
        </w:r>
        <w:r w:rsidR="007878E5">
          <w:rPr>
            <w:spacing w:val="-3"/>
            <w:sz w:val="18"/>
          </w:rPr>
          <w:t xml:space="preserve"> </w:t>
        </w:r>
        <w:r w:rsidR="007878E5">
          <w:rPr>
            <w:sz w:val="18"/>
          </w:rPr>
          <w:t>birds</w:t>
        </w:r>
        <w:r w:rsidR="007878E5">
          <w:rPr>
            <w:sz w:val="18"/>
          </w:rPr>
          <w:tab/>
          <w:t>160</w:t>
        </w:r>
      </w:hyperlink>
    </w:p>
    <w:p w14:paraId="4A3D02DD" w14:textId="77777777" w:rsidR="00BB15D5" w:rsidRDefault="00C73D27">
      <w:pPr>
        <w:pStyle w:val="ListParagraph"/>
        <w:numPr>
          <w:ilvl w:val="3"/>
          <w:numId w:val="21"/>
        </w:numPr>
        <w:tabs>
          <w:tab w:val="left" w:pos="1619"/>
          <w:tab w:val="left" w:leader="dot" w:pos="8681"/>
        </w:tabs>
        <w:spacing w:before="150"/>
        <w:ind w:hanging="833"/>
        <w:rPr>
          <w:sz w:val="18"/>
        </w:rPr>
      </w:pPr>
      <w:hyperlink w:anchor="_bookmark211"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160</w:t>
        </w:r>
      </w:hyperlink>
    </w:p>
    <w:p w14:paraId="21A3AB88" w14:textId="77777777" w:rsidR="00BB15D5" w:rsidRDefault="007878E5">
      <w:pPr>
        <w:spacing w:before="726" w:line="288" w:lineRule="auto"/>
        <w:ind w:left="220" w:right="7337"/>
        <w:rPr>
          <w:sz w:val="11"/>
        </w:rPr>
      </w:pPr>
      <w:r>
        <w:rPr>
          <w:color w:val="808080"/>
          <w:sz w:val="11"/>
        </w:rPr>
        <w:t>Orange-bellied Parrot stocktake report Date: July 2018</w:t>
      </w:r>
    </w:p>
    <w:p w14:paraId="1EF852AE" w14:textId="77777777" w:rsidR="00BB15D5" w:rsidRDefault="007878E5">
      <w:pPr>
        <w:spacing w:line="155" w:lineRule="exact"/>
        <w:ind w:right="629"/>
        <w:jc w:val="right"/>
        <w:rPr>
          <w:sz w:val="16"/>
        </w:rPr>
      </w:pPr>
      <w:r>
        <w:rPr>
          <w:color w:val="0089C8"/>
          <w:sz w:val="16"/>
        </w:rPr>
        <w:t>8</w:t>
      </w:r>
    </w:p>
    <w:p w14:paraId="3788A19F" w14:textId="77777777" w:rsidR="00BB15D5" w:rsidRDefault="00BB15D5">
      <w:pPr>
        <w:spacing w:line="155" w:lineRule="exact"/>
        <w:jc w:val="right"/>
        <w:rPr>
          <w:sz w:val="16"/>
        </w:rPr>
        <w:sectPr w:rsidR="00BB15D5">
          <w:pgSz w:w="11910" w:h="16850"/>
          <w:pgMar w:top="1380" w:right="980" w:bottom="280" w:left="1220" w:header="720" w:footer="720" w:gutter="0"/>
          <w:cols w:space="720"/>
        </w:sectPr>
      </w:pPr>
    </w:p>
    <w:p w14:paraId="0FAD2463" w14:textId="1AD4DA28" w:rsidR="00BB15D5" w:rsidRDefault="00C73D27">
      <w:pPr>
        <w:pStyle w:val="ListParagraph"/>
        <w:numPr>
          <w:ilvl w:val="2"/>
          <w:numId w:val="21"/>
        </w:numPr>
        <w:tabs>
          <w:tab w:val="left" w:pos="1156"/>
          <w:tab w:val="left" w:leader="dot" w:pos="8681"/>
        </w:tabs>
        <w:spacing w:before="89"/>
        <w:ind w:left="1155" w:hanging="653"/>
        <w:rPr>
          <w:sz w:val="18"/>
        </w:rPr>
      </w:pPr>
      <w:hyperlink w:anchor="_bookmark212" w:history="1">
        <w:r w:rsidR="007878E5">
          <w:rPr>
            <w:sz w:val="18"/>
          </w:rPr>
          <w:t>Genetic</w:t>
        </w:r>
        <w:r w:rsidR="007878E5">
          <w:rPr>
            <w:spacing w:val="-6"/>
            <w:sz w:val="18"/>
          </w:rPr>
          <w:t xml:space="preserve"> </w:t>
        </w:r>
        <w:r w:rsidR="007878E5">
          <w:rPr>
            <w:sz w:val="18"/>
          </w:rPr>
          <w:t>intervention</w:t>
        </w:r>
        <w:r w:rsidR="007878E5">
          <w:rPr>
            <w:sz w:val="18"/>
          </w:rPr>
          <w:tab/>
          <w:t>161</w:t>
        </w:r>
      </w:hyperlink>
    </w:p>
    <w:p w14:paraId="0059925B"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213"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162</w:t>
        </w:r>
      </w:hyperlink>
    </w:p>
    <w:p w14:paraId="07505CDE"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214" w:history="1">
        <w:r w:rsidR="007878E5">
          <w:rPr>
            <w:sz w:val="18"/>
          </w:rPr>
          <w:t>Hybridisation</w:t>
        </w:r>
        <w:r w:rsidR="007878E5">
          <w:rPr>
            <w:sz w:val="18"/>
          </w:rPr>
          <w:tab/>
          <w:t>163</w:t>
        </w:r>
      </w:hyperlink>
    </w:p>
    <w:p w14:paraId="31075FC8" w14:textId="77777777" w:rsidR="00BB15D5" w:rsidRDefault="00C73D27">
      <w:pPr>
        <w:pStyle w:val="ListParagraph"/>
        <w:numPr>
          <w:ilvl w:val="3"/>
          <w:numId w:val="21"/>
        </w:numPr>
        <w:tabs>
          <w:tab w:val="left" w:pos="1619"/>
          <w:tab w:val="left" w:leader="dot" w:pos="8681"/>
        </w:tabs>
        <w:spacing w:before="153"/>
        <w:ind w:hanging="833"/>
        <w:rPr>
          <w:sz w:val="18"/>
        </w:rPr>
      </w:pPr>
      <w:hyperlink w:anchor="_bookmark215" w:history="1">
        <w:r w:rsidR="007878E5">
          <w:rPr>
            <w:sz w:val="18"/>
          </w:rPr>
          <w:t>Expert Review</w:t>
        </w:r>
        <w:r w:rsidR="007878E5">
          <w:rPr>
            <w:spacing w:val="-5"/>
            <w:sz w:val="18"/>
          </w:rPr>
          <w:t xml:space="preserve"> </w:t>
        </w:r>
        <w:r w:rsidR="007878E5">
          <w:rPr>
            <w:sz w:val="18"/>
          </w:rPr>
          <w:t>Panel</w:t>
        </w:r>
        <w:r w:rsidR="007878E5">
          <w:rPr>
            <w:spacing w:val="-2"/>
            <w:sz w:val="18"/>
          </w:rPr>
          <w:t xml:space="preserve"> </w:t>
        </w:r>
        <w:r w:rsidR="007878E5">
          <w:rPr>
            <w:sz w:val="18"/>
          </w:rPr>
          <w:t>summary</w:t>
        </w:r>
        <w:r w:rsidR="007878E5">
          <w:rPr>
            <w:sz w:val="18"/>
          </w:rPr>
          <w:tab/>
          <w:t>163</w:t>
        </w:r>
      </w:hyperlink>
    </w:p>
    <w:p w14:paraId="02F2472E" w14:textId="77777777" w:rsidR="00BB15D5" w:rsidRDefault="00C73D27">
      <w:pPr>
        <w:pStyle w:val="ListParagraph"/>
        <w:numPr>
          <w:ilvl w:val="2"/>
          <w:numId w:val="21"/>
        </w:numPr>
        <w:tabs>
          <w:tab w:val="left" w:pos="1156"/>
          <w:tab w:val="left" w:leader="dot" w:pos="8681"/>
        </w:tabs>
        <w:spacing w:before="151"/>
        <w:ind w:left="1155" w:hanging="653"/>
        <w:rPr>
          <w:sz w:val="18"/>
        </w:rPr>
      </w:pPr>
      <w:hyperlink w:anchor="_bookmark216" w:history="1">
        <w:r w:rsidR="007878E5">
          <w:rPr>
            <w:sz w:val="18"/>
          </w:rPr>
          <w:t>Aviary-only</w:t>
        </w:r>
        <w:r w:rsidR="007878E5">
          <w:rPr>
            <w:spacing w:val="-4"/>
            <w:sz w:val="18"/>
          </w:rPr>
          <w:t xml:space="preserve"> </w:t>
        </w:r>
        <w:r w:rsidR="007878E5">
          <w:rPr>
            <w:sz w:val="18"/>
          </w:rPr>
          <w:t>species</w:t>
        </w:r>
        <w:r w:rsidR="007878E5">
          <w:rPr>
            <w:sz w:val="18"/>
          </w:rPr>
          <w:tab/>
          <w:t>163</w:t>
        </w:r>
      </w:hyperlink>
    </w:p>
    <w:p w14:paraId="23A1578A" w14:textId="77777777" w:rsidR="00BB15D5" w:rsidRDefault="00C73D27">
      <w:pPr>
        <w:pStyle w:val="ListParagraph"/>
        <w:numPr>
          <w:ilvl w:val="3"/>
          <w:numId w:val="21"/>
        </w:numPr>
        <w:tabs>
          <w:tab w:val="left" w:pos="1619"/>
          <w:tab w:val="left" w:leader="dot" w:pos="8681"/>
        </w:tabs>
        <w:spacing w:before="151"/>
        <w:ind w:hanging="833"/>
        <w:rPr>
          <w:sz w:val="18"/>
        </w:rPr>
      </w:pPr>
      <w:hyperlink w:anchor="_bookmark217" w:history="1">
        <w:r w:rsidR="007878E5">
          <w:rPr>
            <w:sz w:val="18"/>
          </w:rPr>
          <w:t>Expert Review</w:t>
        </w:r>
        <w:r w:rsidR="007878E5">
          <w:rPr>
            <w:spacing w:val="-7"/>
            <w:sz w:val="18"/>
          </w:rPr>
          <w:t xml:space="preserve"> </w:t>
        </w:r>
        <w:r w:rsidR="007878E5">
          <w:rPr>
            <w:sz w:val="18"/>
          </w:rPr>
          <w:t>Panel</w:t>
        </w:r>
        <w:r w:rsidR="007878E5">
          <w:rPr>
            <w:spacing w:val="-2"/>
            <w:sz w:val="18"/>
          </w:rPr>
          <w:t xml:space="preserve"> </w:t>
        </w:r>
        <w:r w:rsidR="007878E5">
          <w:rPr>
            <w:sz w:val="18"/>
          </w:rPr>
          <w:t>summary</w:t>
        </w:r>
        <w:r w:rsidR="007878E5">
          <w:rPr>
            <w:sz w:val="18"/>
          </w:rPr>
          <w:tab/>
          <w:t>164</w:t>
        </w:r>
      </w:hyperlink>
    </w:p>
    <w:p w14:paraId="7FA7FE38" w14:textId="77777777" w:rsidR="00BB15D5" w:rsidRDefault="00C73D27">
      <w:pPr>
        <w:pStyle w:val="ListParagraph"/>
        <w:numPr>
          <w:ilvl w:val="0"/>
          <w:numId w:val="21"/>
        </w:numPr>
        <w:tabs>
          <w:tab w:val="left" w:pos="624"/>
          <w:tab w:val="left" w:leader="dot" w:pos="8681"/>
        </w:tabs>
        <w:spacing w:before="141"/>
        <w:ind w:left="623" w:hanging="404"/>
        <w:rPr>
          <w:b/>
          <w:sz w:val="19"/>
        </w:rPr>
      </w:pPr>
      <w:hyperlink w:anchor="_bookmark218" w:history="1">
        <w:r w:rsidR="007878E5">
          <w:rPr>
            <w:b/>
            <w:sz w:val="19"/>
          </w:rPr>
          <w:t>Additional recommendations provided by the Expert</w:t>
        </w:r>
        <w:r w:rsidR="007878E5">
          <w:rPr>
            <w:b/>
            <w:spacing w:val="-17"/>
            <w:sz w:val="19"/>
          </w:rPr>
          <w:t xml:space="preserve"> </w:t>
        </w:r>
        <w:r w:rsidR="007878E5">
          <w:rPr>
            <w:b/>
            <w:sz w:val="19"/>
          </w:rPr>
          <w:t>Review</w:t>
        </w:r>
        <w:r w:rsidR="007878E5">
          <w:rPr>
            <w:b/>
            <w:spacing w:val="-4"/>
            <w:sz w:val="19"/>
          </w:rPr>
          <w:t xml:space="preserve"> </w:t>
        </w:r>
        <w:r w:rsidR="007878E5">
          <w:rPr>
            <w:b/>
            <w:sz w:val="19"/>
          </w:rPr>
          <w:t>Panel</w:t>
        </w:r>
        <w:r w:rsidR="007878E5">
          <w:rPr>
            <w:b/>
            <w:sz w:val="19"/>
          </w:rPr>
          <w:tab/>
          <w:t>164</w:t>
        </w:r>
      </w:hyperlink>
    </w:p>
    <w:p w14:paraId="6AD0A290" w14:textId="77777777" w:rsidR="00BB15D5" w:rsidRDefault="00C73D27">
      <w:pPr>
        <w:pStyle w:val="ListParagraph"/>
        <w:numPr>
          <w:ilvl w:val="1"/>
          <w:numId w:val="21"/>
        </w:numPr>
        <w:tabs>
          <w:tab w:val="left" w:pos="693"/>
          <w:tab w:val="left" w:leader="dot" w:pos="8681"/>
        </w:tabs>
        <w:spacing w:before="149"/>
        <w:ind w:left="692" w:hanging="473"/>
        <w:rPr>
          <w:sz w:val="18"/>
        </w:rPr>
      </w:pPr>
      <w:hyperlink w:anchor="_bookmark219" w:history="1">
        <w:r w:rsidR="007878E5">
          <w:rPr>
            <w:sz w:val="18"/>
          </w:rPr>
          <w:t>Migratory and</w:t>
        </w:r>
        <w:r w:rsidR="007878E5">
          <w:rPr>
            <w:spacing w:val="-6"/>
            <w:sz w:val="18"/>
          </w:rPr>
          <w:t xml:space="preserve"> </w:t>
        </w:r>
        <w:r w:rsidR="007878E5">
          <w:rPr>
            <w:sz w:val="18"/>
          </w:rPr>
          <w:t>mainland</w:t>
        </w:r>
        <w:r w:rsidR="007878E5">
          <w:rPr>
            <w:spacing w:val="-3"/>
            <w:sz w:val="18"/>
          </w:rPr>
          <w:t xml:space="preserve"> </w:t>
        </w:r>
        <w:r w:rsidR="007878E5">
          <w:rPr>
            <w:sz w:val="18"/>
          </w:rPr>
          <w:t>sites</w:t>
        </w:r>
        <w:r w:rsidR="007878E5">
          <w:rPr>
            <w:sz w:val="18"/>
          </w:rPr>
          <w:tab/>
          <w:t>165</w:t>
        </w:r>
      </w:hyperlink>
    </w:p>
    <w:p w14:paraId="60F96C6A" w14:textId="77777777" w:rsidR="00BB15D5" w:rsidRDefault="00C73D27">
      <w:pPr>
        <w:pStyle w:val="ListParagraph"/>
        <w:numPr>
          <w:ilvl w:val="1"/>
          <w:numId w:val="21"/>
        </w:numPr>
        <w:tabs>
          <w:tab w:val="left" w:pos="693"/>
          <w:tab w:val="left" w:leader="dot" w:pos="8681"/>
        </w:tabs>
        <w:spacing w:before="151"/>
        <w:ind w:left="692" w:hanging="473"/>
        <w:rPr>
          <w:sz w:val="18"/>
        </w:rPr>
      </w:pPr>
      <w:hyperlink w:anchor="_bookmark220" w:history="1">
        <w:r w:rsidR="007878E5">
          <w:rPr>
            <w:sz w:val="18"/>
          </w:rPr>
          <w:t>Breeding</w:t>
        </w:r>
        <w:r w:rsidR="007878E5">
          <w:rPr>
            <w:spacing w:val="-3"/>
            <w:sz w:val="18"/>
          </w:rPr>
          <w:t xml:space="preserve"> </w:t>
        </w:r>
        <w:r w:rsidR="007878E5">
          <w:rPr>
            <w:sz w:val="18"/>
          </w:rPr>
          <w:t>sites</w:t>
        </w:r>
        <w:r w:rsidR="007878E5">
          <w:rPr>
            <w:sz w:val="18"/>
          </w:rPr>
          <w:tab/>
          <w:t>165</w:t>
        </w:r>
      </w:hyperlink>
    </w:p>
    <w:p w14:paraId="5BC11352" w14:textId="77777777" w:rsidR="00BB15D5" w:rsidRDefault="00C73D27">
      <w:pPr>
        <w:pStyle w:val="ListParagraph"/>
        <w:numPr>
          <w:ilvl w:val="1"/>
          <w:numId w:val="21"/>
        </w:numPr>
        <w:tabs>
          <w:tab w:val="left" w:pos="693"/>
          <w:tab w:val="left" w:leader="dot" w:pos="8681"/>
        </w:tabs>
        <w:spacing w:before="153"/>
        <w:ind w:left="692" w:hanging="473"/>
        <w:rPr>
          <w:sz w:val="18"/>
        </w:rPr>
      </w:pPr>
      <w:hyperlink w:anchor="_bookmark221" w:history="1">
        <w:r w:rsidR="007878E5">
          <w:rPr>
            <w:sz w:val="18"/>
          </w:rPr>
          <w:t>Captive</w:t>
        </w:r>
        <w:r w:rsidR="007878E5">
          <w:rPr>
            <w:spacing w:val="-4"/>
            <w:sz w:val="18"/>
          </w:rPr>
          <w:t xml:space="preserve"> </w:t>
        </w:r>
        <w:r w:rsidR="007878E5">
          <w:rPr>
            <w:sz w:val="18"/>
          </w:rPr>
          <w:t>population</w:t>
        </w:r>
        <w:r w:rsidR="007878E5">
          <w:rPr>
            <w:sz w:val="18"/>
          </w:rPr>
          <w:tab/>
          <w:t>166</w:t>
        </w:r>
      </w:hyperlink>
    </w:p>
    <w:p w14:paraId="190F1173" w14:textId="77777777" w:rsidR="00BB15D5" w:rsidRDefault="00C73D27">
      <w:pPr>
        <w:pStyle w:val="ListParagraph"/>
        <w:numPr>
          <w:ilvl w:val="1"/>
          <w:numId w:val="21"/>
        </w:numPr>
        <w:tabs>
          <w:tab w:val="left" w:pos="693"/>
          <w:tab w:val="left" w:leader="dot" w:pos="8681"/>
        </w:tabs>
        <w:spacing w:before="151"/>
        <w:ind w:left="692" w:hanging="473"/>
        <w:rPr>
          <w:sz w:val="18"/>
        </w:rPr>
      </w:pPr>
      <w:hyperlink w:anchor="_bookmark222" w:history="1">
        <w:r w:rsidR="007878E5">
          <w:rPr>
            <w:sz w:val="18"/>
          </w:rPr>
          <w:t>Studbook</w:t>
        </w:r>
        <w:r w:rsidR="007878E5">
          <w:rPr>
            <w:spacing w:val="-5"/>
            <w:sz w:val="18"/>
          </w:rPr>
          <w:t xml:space="preserve"> </w:t>
        </w:r>
        <w:r w:rsidR="007878E5">
          <w:rPr>
            <w:sz w:val="18"/>
          </w:rPr>
          <w:t>management</w:t>
        </w:r>
        <w:r w:rsidR="007878E5">
          <w:rPr>
            <w:sz w:val="18"/>
          </w:rPr>
          <w:tab/>
          <w:t>166</w:t>
        </w:r>
      </w:hyperlink>
    </w:p>
    <w:p w14:paraId="721D2864" w14:textId="77777777" w:rsidR="00BB15D5" w:rsidRDefault="00C73D27">
      <w:pPr>
        <w:pStyle w:val="ListParagraph"/>
        <w:numPr>
          <w:ilvl w:val="1"/>
          <w:numId w:val="21"/>
        </w:numPr>
        <w:tabs>
          <w:tab w:val="left" w:pos="693"/>
          <w:tab w:val="left" w:leader="dot" w:pos="8681"/>
        </w:tabs>
        <w:spacing w:before="151"/>
        <w:ind w:left="692" w:hanging="473"/>
        <w:rPr>
          <w:sz w:val="18"/>
        </w:rPr>
      </w:pPr>
      <w:hyperlink w:anchor="_bookmark223" w:history="1">
        <w:r w:rsidR="007878E5">
          <w:rPr>
            <w:sz w:val="18"/>
          </w:rPr>
          <w:t>Staffing</w:t>
        </w:r>
        <w:r w:rsidR="007878E5">
          <w:rPr>
            <w:spacing w:val="-4"/>
            <w:sz w:val="18"/>
          </w:rPr>
          <w:t xml:space="preserve"> </w:t>
        </w:r>
        <w:r w:rsidR="007878E5">
          <w:rPr>
            <w:sz w:val="18"/>
          </w:rPr>
          <w:t>issues</w:t>
        </w:r>
        <w:r w:rsidR="007878E5">
          <w:rPr>
            <w:sz w:val="18"/>
          </w:rPr>
          <w:tab/>
          <w:t>167</w:t>
        </w:r>
      </w:hyperlink>
    </w:p>
    <w:p w14:paraId="63A36655" w14:textId="77777777" w:rsidR="00BB15D5" w:rsidRDefault="00C73D27">
      <w:pPr>
        <w:pStyle w:val="ListParagraph"/>
        <w:numPr>
          <w:ilvl w:val="1"/>
          <w:numId w:val="21"/>
        </w:numPr>
        <w:tabs>
          <w:tab w:val="left" w:pos="693"/>
          <w:tab w:val="left" w:leader="dot" w:pos="8681"/>
        </w:tabs>
        <w:spacing w:before="151"/>
        <w:ind w:left="692" w:hanging="473"/>
        <w:rPr>
          <w:sz w:val="18"/>
        </w:rPr>
      </w:pPr>
      <w:hyperlink w:anchor="_bookmark224" w:history="1">
        <w:r w:rsidR="007878E5">
          <w:rPr>
            <w:sz w:val="18"/>
          </w:rPr>
          <w:t>Political</w:t>
        </w:r>
        <w:r w:rsidR="007878E5">
          <w:rPr>
            <w:spacing w:val="-5"/>
            <w:sz w:val="18"/>
          </w:rPr>
          <w:t xml:space="preserve"> </w:t>
        </w:r>
        <w:r w:rsidR="007878E5">
          <w:rPr>
            <w:sz w:val="18"/>
          </w:rPr>
          <w:t>considerations</w:t>
        </w:r>
        <w:r w:rsidR="007878E5">
          <w:rPr>
            <w:sz w:val="18"/>
          </w:rPr>
          <w:tab/>
          <w:t>168</w:t>
        </w:r>
      </w:hyperlink>
    </w:p>
    <w:p w14:paraId="0E99BB33" w14:textId="77777777" w:rsidR="00BB15D5" w:rsidRDefault="00C73D27">
      <w:pPr>
        <w:pStyle w:val="ListParagraph"/>
        <w:numPr>
          <w:ilvl w:val="0"/>
          <w:numId w:val="21"/>
        </w:numPr>
        <w:tabs>
          <w:tab w:val="left" w:pos="624"/>
          <w:tab w:val="left" w:leader="dot" w:pos="8681"/>
        </w:tabs>
        <w:spacing w:before="141"/>
        <w:ind w:left="623" w:hanging="404"/>
        <w:rPr>
          <w:b/>
          <w:sz w:val="19"/>
        </w:rPr>
      </w:pPr>
      <w:hyperlink w:anchor="_bookmark225" w:history="1">
        <w:r w:rsidR="007878E5">
          <w:rPr>
            <w:b/>
            <w:sz w:val="19"/>
          </w:rPr>
          <w:t>References</w:t>
        </w:r>
        <w:r w:rsidR="007878E5">
          <w:rPr>
            <w:b/>
            <w:sz w:val="19"/>
          </w:rPr>
          <w:tab/>
          <w:t>169</w:t>
        </w:r>
      </w:hyperlink>
    </w:p>
    <w:p w14:paraId="3AAF51B8" w14:textId="77777777" w:rsidR="00BB15D5" w:rsidRDefault="00C73D27">
      <w:pPr>
        <w:tabs>
          <w:tab w:val="left" w:leader="dot" w:pos="8681"/>
        </w:tabs>
        <w:spacing w:before="138"/>
        <w:ind w:left="220"/>
        <w:rPr>
          <w:b/>
          <w:sz w:val="19"/>
        </w:rPr>
      </w:pPr>
      <w:hyperlink w:anchor="_bookmark226" w:history="1">
        <w:r w:rsidR="007878E5">
          <w:rPr>
            <w:b/>
            <w:sz w:val="19"/>
          </w:rPr>
          <w:t>Appendix</w:t>
        </w:r>
        <w:r w:rsidR="007878E5">
          <w:rPr>
            <w:b/>
            <w:spacing w:val="-4"/>
            <w:sz w:val="19"/>
          </w:rPr>
          <w:t xml:space="preserve"> </w:t>
        </w:r>
        <w:r w:rsidR="007878E5">
          <w:rPr>
            <w:b/>
            <w:sz w:val="19"/>
          </w:rPr>
          <w:t>1:</w:t>
        </w:r>
        <w:r w:rsidR="007878E5">
          <w:rPr>
            <w:b/>
            <w:spacing w:val="-3"/>
            <w:sz w:val="19"/>
          </w:rPr>
          <w:t xml:space="preserve"> </w:t>
        </w:r>
        <w:r w:rsidR="007878E5">
          <w:rPr>
            <w:b/>
            <w:sz w:val="19"/>
          </w:rPr>
          <w:t>Acronyms</w:t>
        </w:r>
        <w:r w:rsidR="007878E5">
          <w:rPr>
            <w:b/>
            <w:sz w:val="19"/>
          </w:rPr>
          <w:tab/>
          <w:t>179</w:t>
        </w:r>
      </w:hyperlink>
    </w:p>
    <w:p w14:paraId="72DED08A" w14:textId="77777777" w:rsidR="00BB15D5" w:rsidRDefault="00C73D27">
      <w:pPr>
        <w:tabs>
          <w:tab w:val="left" w:leader="dot" w:pos="8681"/>
        </w:tabs>
        <w:spacing w:before="141"/>
        <w:ind w:left="220"/>
        <w:rPr>
          <w:b/>
          <w:sz w:val="19"/>
        </w:rPr>
      </w:pPr>
      <w:hyperlink w:anchor="_bookmark227" w:history="1">
        <w:r w:rsidR="007878E5">
          <w:rPr>
            <w:b/>
            <w:sz w:val="19"/>
          </w:rPr>
          <w:t>Appendix 2: Orange-bellied</w:t>
        </w:r>
        <w:r w:rsidR="007878E5">
          <w:rPr>
            <w:b/>
            <w:spacing w:val="-14"/>
            <w:sz w:val="19"/>
          </w:rPr>
          <w:t xml:space="preserve"> </w:t>
        </w:r>
        <w:r w:rsidR="007878E5">
          <w:rPr>
            <w:b/>
            <w:sz w:val="19"/>
          </w:rPr>
          <w:t>Parrot</w:t>
        </w:r>
        <w:r w:rsidR="007878E5">
          <w:rPr>
            <w:b/>
            <w:spacing w:val="-3"/>
            <w:sz w:val="19"/>
          </w:rPr>
          <w:t xml:space="preserve"> </w:t>
        </w:r>
        <w:r w:rsidR="007878E5">
          <w:rPr>
            <w:b/>
            <w:sz w:val="19"/>
          </w:rPr>
          <w:t>stakeholders</w:t>
        </w:r>
        <w:r w:rsidR="007878E5">
          <w:rPr>
            <w:b/>
            <w:sz w:val="19"/>
          </w:rPr>
          <w:tab/>
          <w:t>181</w:t>
        </w:r>
      </w:hyperlink>
    </w:p>
    <w:p w14:paraId="68F33006" w14:textId="77777777" w:rsidR="00BB15D5" w:rsidRDefault="00C73D27">
      <w:pPr>
        <w:tabs>
          <w:tab w:val="left" w:leader="dot" w:pos="8681"/>
        </w:tabs>
        <w:spacing w:before="139"/>
        <w:ind w:left="220"/>
        <w:rPr>
          <w:b/>
          <w:sz w:val="19"/>
        </w:rPr>
      </w:pPr>
      <w:hyperlink w:anchor="_bookmark228" w:history="1">
        <w:r w:rsidR="007878E5">
          <w:rPr>
            <w:b/>
            <w:sz w:val="19"/>
          </w:rPr>
          <w:t>Appendix 3: Progress summary – 2006-2011 OBP</w:t>
        </w:r>
        <w:r w:rsidR="007878E5">
          <w:rPr>
            <w:b/>
            <w:spacing w:val="-18"/>
            <w:sz w:val="19"/>
          </w:rPr>
          <w:t xml:space="preserve"> </w:t>
        </w:r>
        <w:r w:rsidR="007878E5">
          <w:rPr>
            <w:b/>
            <w:sz w:val="19"/>
          </w:rPr>
          <w:t>Recovery</w:t>
        </w:r>
        <w:r w:rsidR="007878E5">
          <w:rPr>
            <w:b/>
            <w:spacing w:val="-5"/>
            <w:sz w:val="19"/>
          </w:rPr>
          <w:t xml:space="preserve"> </w:t>
        </w:r>
        <w:r w:rsidR="007878E5">
          <w:rPr>
            <w:b/>
            <w:sz w:val="19"/>
          </w:rPr>
          <w:t>Plan</w:t>
        </w:r>
        <w:r w:rsidR="007878E5">
          <w:rPr>
            <w:b/>
            <w:sz w:val="19"/>
          </w:rPr>
          <w:tab/>
          <w:t>183</w:t>
        </w:r>
      </w:hyperlink>
    </w:p>
    <w:p w14:paraId="5486339D" w14:textId="77777777" w:rsidR="00BB15D5" w:rsidRDefault="00C73D27">
      <w:pPr>
        <w:tabs>
          <w:tab w:val="left" w:leader="dot" w:pos="8681"/>
        </w:tabs>
        <w:spacing w:before="139"/>
        <w:ind w:left="220"/>
        <w:rPr>
          <w:b/>
          <w:sz w:val="19"/>
        </w:rPr>
      </w:pPr>
      <w:hyperlink w:anchor="_bookmark229" w:history="1">
        <w:r w:rsidR="007878E5">
          <w:rPr>
            <w:b/>
            <w:sz w:val="19"/>
          </w:rPr>
          <w:t>Appendix 4: Project</w:t>
        </w:r>
        <w:r w:rsidR="007878E5">
          <w:rPr>
            <w:b/>
            <w:spacing w:val="-11"/>
            <w:sz w:val="19"/>
          </w:rPr>
          <w:t xml:space="preserve"> </w:t>
        </w:r>
        <w:r w:rsidR="007878E5">
          <w:rPr>
            <w:b/>
            <w:sz w:val="19"/>
          </w:rPr>
          <w:t>site</w:t>
        </w:r>
        <w:r w:rsidR="007878E5">
          <w:rPr>
            <w:b/>
            <w:spacing w:val="-5"/>
            <w:sz w:val="19"/>
          </w:rPr>
          <w:t xml:space="preserve"> </w:t>
        </w:r>
        <w:r w:rsidR="007878E5">
          <w:rPr>
            <w:b/>
            <w:sz w:val="19"/>
          </w:rPr>
          <w:t>complexes</w:t>
        </w:r>
        <w:r w:rsidR="007878E5">
          <w:rPr>
            <w:b/>
            <w:sz w:val="19"/>
          </w:rPr>
          <w:tab/>
          <w:t>190</w:t>
        </w:r>
      </w:hyperlink>
    </w:p>
    <w:p w14:paraId="3B76FB48" w14:textId="77777777" w:rsidR="00BB15D5" w:rsidRDefault="00C73D27">
      <w:pPr>
        <w:tabs>
          <w:tab w:val="left" w:pos="1467"/>
          <w:tab w:val="left" w:pos="1928"/>
          <w:tab w:val="left" w:pos="3007"/>
          <w:tab w:val="left" w:pos="3561"/>
          <w:tab w:val="left" w:pos="4942"/>
          <w:tab w:val="left" w:leader="dot" w:pos="8681"/>
        </w:tabs>
        <w:spacing w:before="136" w:line="261" w:lineRule="auto"/>
        <w:ind w:left="1922" w:right="619" w:hanging="1702"/>
        <w:rPr>
          <w:b/>
          <w:sz w:val="19"/>
        </w:rPr>
      </w:pPr>
      <w:hyperlink w:anchor="_bookmark230" w:history="1">
        <w:r w:rsidR="007878E5">
          <w:rPr>
            <w:b/>
            <w:sz w:val="19"/>
          </w:rPr>
          <w:t>Appendix</w:t>
        </w:r>
        <w:r w:rsidR="007878E5">
          <w:rPr>
            <w:b/>
            <w:sz w:val="19"/>
          </w:rPr>
          <w:tab/>
          <w:t>5:</w:t>
        </w:r>
        <w:r w:rsidR="007878E5">
          <w:rPr>
            <w:b/>
            <w:sz w:val="19"/>
          </w:rPr>
          <w:tab/>
        </w:r>
        <w:r w:rsidR="007878E5">
          <w:rPr>
            <w:b/>
            <w:sz w:val="19"/>
          </w:rPr>
          <w:tab/>
          <w:t>Process</w:t>
        </w:r>
        <w:r w:rsidR="007878E5">
          <w:rPr>
            <w:b/>
            <w:sz w:val="19"/>
          </w:rPr>
          <w:tab/>
          <w:t>for</w:t>
        </w:r>
        <w:r w:rsidR="007878E5">
          <w:rPr>
            <w:b/>
            <w:sz w:val="19"/>
          </w:rPr>
          <w:tab/>
          <w:t>reviewers:</w:t>
        </w:r>
        <w:r w:rsidR="007878E5">
          <w:rPr>
            <w:b/>
            <w:sz w:val="19"/>
          </w:rPr>
          <w:tab/>
          <w:t>recommendations on potential</w:t>
        </w:r>
      </w:hyperlink>
      <w:r w:rsidR="007878E5">
        <w:rPr>
          <w:b/>
          <w:sz w:val="19"/>
        </w:rPr>
        <w:t xml:space="preserve"> </w:t>
      </w:r>
      <w:hyperlink w:anchor="_bookmark230" w:history="1">
        <w:r w:rsidR="007878E5">
          <w:rPr>
            <w:b/>
            <w:sz w:val="19"/>
          </w:rPr>
          <w:t>management strategies for</w:t>
        </w:r>
        <w:r w:rsidR="007878E5">
          <w:rPr>
            <w:b/>
            <w:spacing w:val="-11"/>
            <w:sz w:val="19"/>
          </w:rPr>
          <w:t xml:space="preserve"> </w:t>
        </w:r>
        <w:r w:rsidR="007878E5">
          <w:rPr>
            <w:b/>
            <w:sz w:val="19"/>
          </w:rPr>
          <w:t>the</w:t>
        </w:r>
        <w:r w:rsidR="007878E5">
          <w:rPr>
            <w:b/>
            <w:spacing w:val="-3"/>
            <w:sz w:val="19"/>
          </w:rPr>
          <w:t xml:space="preserve"> </w:t>
        </w:r>
        <w:r w:rsidR="007878E5">
          <w:rPr>
            <w:b/>
            <w:sz w:val="19"/>
          </w:rPr>
          <w:t>OBP</w:t>
        </w:r>
        <w:r w:rsidR="007878E5">
          <w:rPr>
            <w:b/>
            <w:sz w:val="19"/>
          </w:rPr>
          <w:tab/>
        </w:r>
        <w:r w:rsidR="007878E5">
          <w:rPr>
            <w:b/>
            <w:spacing w:val="-6"/>
            <w:sz w:val="19"/>
          </w:rPr>
          <w:t>194</w:t>
        </w:r>
      </w:hyperlink>
    </w:p>
    <w:p w14:paraId="5E92CC8D" w14:textId="77777777" w:rsidR="00BB15D5" w:rsidRDefault="00BB15D5">
      <w:pPr>
        <w:pStyle w:val="BodyText"/>
        <w:rPr>
          <w:b/>
          <w:sz w:val="12"/>
        </w:rPr>
      </w:pPr>
    </w:p>
    <w:p w14:paraId="40BE1D6E" w14:textId="77777777" w:rsidR="00BB15D5" w:rsidRDefault="00BB15D5">
      <w:pPr>
        <w:pStyle w:val="BodyText"/>
        <w:rPr>
          <w:b/>
          <w:sz w:val="12"/>
        </w:rPr>
      </w:pPr>
    </w:p>
    <w:p w14:paraId="587BE77E" w14:textId="77777777" w:rsidR="00BB15D5" w:rsidRDefault="00BB15D5">
      <w:pPr>
        <w:pStyle w:val="BodyText"/>
        <w:rPr>
          <w:b/>
          <w:sz w:val="12"/>
        </w:rPr>
      </w:pPr>
    </w:p>
    <w:p w14:paraId="246CA125" w14:textId="77777777" w:rsidR="00BB15D5" w:rsidRDefault="00BB15D5">
      <w:pPr>
        <w:pStyle w:val="BodyText"/>
        <w:rPr>
          <w:b/>
          <w:sz w:val="12"/>
        </w:rPr>
      </w:pPr>
    </w:p>
    <w:p w14:paraId="766ED025" w14:textId="77777777" w:rsidR="00BB15D5" w:rsidRDefault="00BB15D5">
      <w:pPr>
        <w:pStyle w:val="BodyText"/>
        <w:rPr>
          <w:b/>
          <w:sz w:val="12"/>
        </w:rPr>
      </w:pPr>
    </w:p>
    <w:p w14:paraId="14341521" w14:textId="77777777" w:rsidR="00BB15D5" w:rsidRDefault="00BB15D5">
      <w:pPr>
        <w:pStyle w:val="BodyText"/>
        <w:rPr>
          <w:b/>
          <w:sz w:val="12"/>
        </w:rPr>
      </w:pPr>
    </w:p>
    <w:p w14:paraId="2D1B45DE" w14:textId="77777777" w:rsidR="00BB15D5" w:rsidRDefault="00BB15D5">
      <w:pPr>
        <w:pStyle w:val="BodyText"/>
        <w:rPr>
          <w:b/>
          <w:sz w:val="12"/>
        </w:rPr>
      </w:pPr>
    </w:p>
    <w:p w14:paraId="0A5415F1" w14:textId="77777777" w:rsidR="00BB15D5" w:rsidRDefault="00BB15D5">
      <w:pPr>
        <w:pStyle w:val="BodyText"/>
        <w:rPr>
          <w:b/>
          <w:sz w:val="12"/>
        </w:rPr>
      </w:pPr>
    </w:p>
    <w:p w14:paraId="56DA6C2E" w14:textId="77777777" w:rsidR="00BB15D5" w:rsidRDefault="00BB15D5">
      <w:pPr>
        <w:pStyle w:val="BodyText"/>
        <w:rPr>
          <w:b/>
          <w:sz w:val="12"/>
        </w:rPr>
      </w:pPr>
    </w:p>
    <w:p w14:paraId="1475124E" w14:textId="77777777" w:rsidR="00BB15D5" w:rsidRDefault="00BB15D5">
      <w:pPr>
        <w:pStyle w:val="BodyText"/>
        <w:rPr>
          <w:b/>
          <w:sz w:val="12"/>
        </w:rPr>
      </w:pPr>
    </w:p>
    <w:p w14:paraId="6A4BFBE5" w14:textId="77777777" w:rsidR="00BB15D5" w:rsidRDefault="00BB15D5">
      <w:pPr>
        <w:pStyle w:val="BodyText"/>
        <w:rPr>
          <w:b/>
          <w:sz w:val="12"/>
        </w:rPr>
      </w:pPr>
    </w:p>
    <w:p w14:paraId="000B7DED" w14:textId="77777777" w:rsidR="00BB15D5" w:rsidRDefault="00BB15D5">
      <w:pPr>
        <w:pStyle w:val="BodyText"/>
        <w:rPr>
          <w:b/>
          <w:sz w:val="12"/>
        </w:rPr>
      </w:pPr>
    </w:p>
    <w:p w14:paraId="53EA98A1" w14:textId="77777777" w:rsidR="00BB15D5" w:rsidRDefault="00BB15D5">
      <w:pPr>
        <w:pStyle w:val="BodyText"/>
        <w:rPr>
          <w:b/>
          <w:sz w:val="12"/>
        </w:rPr>
      </w:pPr>
    </w:p>
    <w:p w14:paraId="69EE46C8" w14:textId="77777777" w:rsidR="00BB15D5" w:rsidRDefault="00BB15D5">
      <w:pPr>
        <w:pStyle w:val="BodyText"/>
        <w:rPr>
          <w:b/>
          <w:sz w:val="12"/>
        </w:rPr>
      </w:pPr>
    </w:p>
    <w:p w14:paraId="751E5C84" w14:textId="77777777" w:rsidR="00BB15D5" w:rsidRDefault="00BB15D5">
      <w:pPr>
        <w:pStyle w:val="BodyText"/>
        <w:rPr>
          <w:b/>
          <w:sz w:val="12"/>
        </w:rPr>
      </w:pPr>
    </w:p>
    <w:p w14:paraId="28D02971" w14:textId="77777777" w:rsidR="00BB15D5" w:rsidRDefault="00BB15D5">
      <w:pPr>
        <w:pStyle w:val="BodyText"/>
        <w:rPr>
          <w:b/>
          <w:sz w:val="12"/>
        </w:rPr>
      </w:pPr>
    </w:p>
    <w:p w14:paraId="54D2A6B2" w14:textId="77777777" w:rsidR="00BB15D5" w:rsidRDefault="00BB15D5">
      <w:pPr>
        <w:pStyle w:val="BodyText"/>
        <w:rPr>
          <w:b/>
          <w:sz w:val="12"/>
        </w:rPr>
      </w:pPr>
    </w:p>
    <w:p w14:paraId="3051E1EB" w14:textId="77777777" w:rsidR="00BB15D5" w:rsidRDefault="00BB15D5">
      <w:pPr>
        <w:pStyle w:val="BodyText"/>
        <w:rPr>
          <w:b/>
          <w:sz w:val="12"/>
        </w:rPr>
      </w:pPr>
    </w:p>
    <w:p w14:paraId="5054B363" w14:textId="77777777" w:rsidR="00BB15D5" w:rsidRDefault="00BB15D5">
      <w:pPr>
        <w:pStyle w:val="BodyText"/>
        <w:rPr>
          <w:b/>
          <w:sz w:val="12"/>
        </w:rPr>
      </w:pPr>
    </w:p>
    <w:p w14:paraId="5C72AD96" w14:textId="77777777" w:rsidR="00BB15D5" w:rsidRDefault="00BB15D5">
      <w:pPr>
        <w:pStyle w:val="BodyText"/>
        <w:rPr>
          <w:b/>
          <w:sz w:val="12"/>
        </w:rPr>
      </w:pPr>
    </w:p>
    <w:p w14:paraId="367A3E6A" w14:textId="77777777" w:rsidR="00BB15D5" w:rsidRDefault="00BB15D5">
      <w:pPr>
        <w:pStyle w:val="BodyText"/>
        <w:rPr>
          <w:b/>
          <w:sz w:val="12"/>
        </w:rPr>
      </w:pPr>
    </w:p>
    <w:p w14:paraId="0AB94A11" w14:textId="77777777" w:rsidR="00BB15D5" w:rsidRDefault="00BB15D5">
      <w:pPr>
        <w:pStyle w:val="BodyText"/>
        <w:rPr>
          <w:b/>
          <w:sz w:val="12"/>
        </w:rPr>
      </w:pPr>
    </w:p>
    <w:p w14:paraId="015B34B0" w14:textId="77777777" w:rsidR="00BB15D5" w:rsidRDefault="00BB15D5">
      <w:pPr>
        <w:pStyle w:val="BodyText"/>
        <w:rPr>
          <w:b/>
          <w:sz w:val="12"/>
        </w:rPr>
      </w:pPr>
    </w:p>
    <w:p w14:paraId="2300F47E" w14:textId="77777777" w:rsidR="00BB15D5" w:rsidRDefault="00BB15D5">
      <w:pPr>
        <w:pStyle w:val="BodyText"/>
        <w:rPr>
          <w:b/>
          <w:sz w:val="12"/>
        </w:rPr>
      </w:pPr>
    </w:p>
    <w:p w14:paraId="76B05439" w14:textId="77777777" w:rsidR="00BB15D5" w:rsidRDefault="00BB15D5">
      <w:pPr>
        <w:pStyle w:val="BodyText"/>
        <w:rPr>
          <w:b/>
          <w:sz w:val="12"/>
        </w:rPr>
      </w:pPr>
    </w:p>
    <w:p w14:paraId="659BFADD" w14:textId="77777777" w:rsidR="00BB15D5" w:rsidRDefault="00BB15D5">
      <w:pPr>
        <w:pStyle w:val="BodyText"/>
        <w:rPr>
          <w:b/>
          <w:sz w:val="12"/>
        </w:rPr>
      </w:pPr>
    </w:p>
    <w:p w14:paraId="2BF3E4F3" w14:textId="77777777" w:rsidR="00BB15D5" w:rsidRDefault="00BB15D5">
      <w:pPr>
        <w:pStyle w:val="BodyText"/>
        <w:rPr>
          <w:b/>
          <w:sz w:val="12"/>
        </w:rPr>
      </w:pPr>
    </w:p>
    <w:p w14:paraId="46A31100" w14:textId="77777777" w:rsidR="00BB15D5" w:rsidRDefault="00BB15D5">
      <w:pPr>
        <w:pStyle w:val="BodyText"/>
        <w:rPr>
          <w:b/>
          <w:sz w:val="12"/>
        </w:rPr>
      </w:pPr>
    </w:p>
    <w:p w14:paraId="78CFF4DA" w14:textId="77777777" w:rsidR="00BB15D5" w:rsidRDefault="00BB15D5">
      <w:pPr>
        <w:pStyle w:val="BodyText"/>
        <w:rPr>
          <w:b/>
          <w:sz w:val="12"/>
        </w:rPr>
      </w:pPr>
    </w:p>
    <w:p w14:paraId="5CF156D0" w14:textId="77777777" w:rsidR="00BB15D5" w:rsidRDefault="00BB15D5">
      <w:pPr>
        <w:pStyle w:val="BodyText"/>
        <w:rPr>
          <w:b/>
          <w:sz w:val="12"/>
        </w:rPr>
      </w:pPr>
    </w:p>
    <w:p w14:paraId="319C6113" w14:textId="77777777" w:rsidR="00BB15D5" w:rsidRDefault="00BB15D5">
      <w:pPr>
        <w:pStyle w:val="BodyText"/>
        <w:rPr>
          <w:b/>
          <w:sz w:val="12"/>
        </w:rPr>
      </w:pPr>
    </w:p>
    <w:p w14:paraId="5744E4E0" w14:textId="77777777" w:rsidR="00BB15D5" w:rsidRDefault="00BB15D5">
      <w:pPr>
        <w:pStyle w:val="BodyText"/>
        <w:rPr>
          <w:b/>
          <w:sz w:val="12"/>
        </w:rPr>
      </w:pPr>
    </w:p>
    <w:p w14:paraId="090D5074" w14:textId="77777777" w:rsidR="00BB15D5" w:rsidRDefault="00BB15D5">
      <w:pPr>
        <w:pStyle w:val="BodyText"/>
        <w:rPr>
          <w:b/>
          <w:sz w:val="12"/>
        </w:rPr>
      </w:pPr>
    </w:p>
    <w:p w14:paraId="5ED414E8" w14:textId="77777777" w:rsidR="00BB15D5" w:rsidRDefault="00BB15D5">
      <w:pPr>
        <w:pStyle w:val="BodyText"/>
        <w:rPr>
          <w:b/>
          <w:sz w:val="12"/>
        </w:rPr>
      </w:pPr>
    </w:p>
    <w:p w14:paraId="0932ECEA" w14:textId="77777777" w:rsidR="00BB15D5" w:rsidRDefault="00BB15D5">
      <w:pPr>
        <w:pStyle w:val="BodyText"/>
        <w:rPr>
          <w:b/>
          <w:sz w:val="12"/>
        </w:rPr>
      </w:pPr>
    </w:p>
    <w:p w14:paraId="01B77E51" w14:textId="77777777" w:rsidR="00BB15D5" w:rsidRDefault="00BB15D5">
      <w:pPr>
        <w:pStyle w:val="BodyText"/>
        <w:rPr>
          <w:b/>
          <w:sz w:val="12"/>
        </w:rPr>
      </w:pPr>
    </w:p>
    <w:p w14:paraId="77758A77" w14:textId="77777777" w:rsidR="00BB15D5" w:rsidRDefault="00BB15D5">
      <w:pPr>
        <w:pStyle w:val="BodyText"/>
        <w:rPr>
          <w:b/>
          <w:sz w:val="12"/>
        </w:rPr>
      </w:pPr>
    </w:p>
    <w:p w14:paraId="734DFB67" w14:textId="77777777" w:rsidR="00BB15D5" w:rsidRDefault="00BB15D5">
      <w:pPr>
        <w:pStyle w:val="BodyText"/>
        <w:rPr>
          <w:b/>
          <w:sz w:val="12"/>
        </w:rPr>
      </w:pPr>
    </w:p>
    <w:p w14:paraId="11B29F39" w14:textId="77777777" w:rsidR="00BB15D5" w:rsidRDefault="00BB15D5">
      <w:pPr>
        <w:pStyle w:val="BodyText"/>
        <w:rPr>
          <w:b/>
          <w:sz w:val="12"/>
        </w:rPr>
      </w:pPr>
    </w:p>
    <w:p w14:paraId="0C930A7A" w14:textId="77777777" w:rsidR="00BB15D5" w:rsidRDefault="00BB15D5">
      <w:pPr>
        <w:pStyle w:val="BodyText"/>
        <w:rPr>
          <w:b/>
          <w:sz w:val="12"/>
        </w:rPr>
      </w:pPr>
    </w:p>
    <w:p w14:paraId="0005A9B7" w14:textId="77777777" w:rsidR="00BB15D5" w:rsidRDefault="00BB15D5">
      <w:pPr>
        <w:pStyle w:val="BodyText"/>
        <w:rPr>
          <w:b/>
          <w:sz w:val="12"/>
        </w:rPr>
      </w:pPr>
    </w:p>
    <w:p w14:paraId="744C7837" w14:textId="77777777" w:rsidR="00BB15D5" w:rsidRDefault="00BB15D5">
      <w:pPr>
        <w:pStyle w:val="BodyText"/>
        <w:rPr>
          <w:b/>
          <w:sz w:val="12"/>
        </w:rPr>
      </w:pPr>
    </w:p>
    <w:p w14:paraId="34ACD2AA" w14:textId="77777777" w:rsidR="00BB15D5" w:rsidRDefault="00BB15D5">
      <w:pPr>
        <w:pStyle w:val="BodyText"/>
        <w:rPr>
          <w:b/>
          <w:sz w:val="12"/>
        </w:rPr>
      </w:pPr>
    </w:p>
    <w:p w14:paraId="651A8EC2" w14:textId="77777777" w:rsidR="00BB15D5" w:rsidRDefault="00BB15D5">
      <w:pPr>
        <w:pStyle w:val="BodyText"/>
        <w:rPr>
          <w:b/>
          <w:sz w:val="12"/>
        </w:rPr>
      </w:pPr>
    </w:p>
    <w:p w14:paraId="46E3A1DC" w14:textId="77777777" w:rsidR="00BB15D5" w:rsidRDefault="00BB15D5">
      <w:pPr>
        <w:pStyle w:val="BodyText"/>
        <w:rPr>
          <w:b/>
          <w:sz w:val="12"/>
        </w:rPr>
      </w:pPr>
    </w:p>
    <w:p w14:paraId="25C558A7" w14:textId="77777777" w:rsidR="00BB15D5" w:rsidRDefault="00BB15D5">
      <w:pPr>
        <w:pStyle w:val="BodyText"/>
        <w:rPr>
          <w:b/>
          <w:sz w:val="12"/>
        </w:rPr>
      </w:pPr>
    </w:p>
    <w:p w14:paraId="1EE6CF71" w14:textId="77777777" w:rsidR="00BB15D5" w:rsidRDefault="00BB15D5">
      <w:pPr>
        <w:pStyle w:val="BodyText"/>
        <w:rPr>
          <w:b/>
          <w:sz w:val="12"/>
        </w:rPr>
      </w:pPr>
    </w:p>
    <w:p w14:paraId="17B0F48D" w14:textId="77777777" w:rsidR="00BB15D5" w:rsidRDefault="00BB15D5">
      <w:pPr>
        <w:pStyle w:val="BodyText"/>
        <w:spacing w:before="6"/>
        <w:rPr>
          <w:b/>
          <w:sz w:val="11"/>
        </w:rPr>
      </w:pPr>
    </w:p>
    <w:p w14:paraId="7AA2782C" w14:textId="77777777" w:rsidR="00BB15D5" w:rsidRDefault="007878E5">
      <w:pPr>
        <w:spacing w:line="288" w:lineRule="auto"/>
        <w:ind w:left="220" w:right="7337"/>
        <w:rPr>
          <w:sz w:val="11"/>
        </w:rPr>
      </w:pPr>
      <w:r>
        <w:rPr>
          <w:color w:val="808080"/>
          <w:sz w:val="11"/>
        </w:rPr>
        <w:t>Orange-bellied Parrot stocktake report Date: July 2018</w:t>
      </w:r>
    </w:p>
    <w:p w14:paraId="45E91D9B" w14:textId="77777777" w:rsidR="00BB15D5" w:rsidRDefault="007878E5">
      <w:pPr>
        <w:spacing w:line="155" w:lineRule="exact"/>
        <w:ind w:right="629"/>
        <w:jc w:val="right"/>
        <w:rPr>
          <w:sz w:val="16"/>
        </w:rPr>
      </w:pPr>
      <w:r>
        <w:rPr>
          <w:color w:val="0089C8"/>
          <w:sz w:val="16"/>
        </w:rPr>
        <w:t>9</w:t>
      </w:r>
    </w:p>
    <w:p w14:paraId="1B219342" w14:textId="77777777" w:rsidR="00BB15D5" w:rsidRDefault="00BB15D5">
      <w:pPr>
        <w:spacing w:line="155" w:lineRule="exact"/>
        <w:jc w:val="right"/>
        <w:rPr>
          <w:sz w:val="16"/>
        </w:rPr>
        <w:sectPr w:rsidR="00BB15D5">
          <w:pgSz w:w="11910" w:h="16850"/>
          <w:pgMar w:top="1380" w:right="980" w:bottom="280" w:left="1220" w:header="720" w:footer="720" w:gutter="0"/>
          <w:cols w:space="720"/>
        </w:sectPr>
      </w:pPr>
    </w:p>
    <w:p w14:paraId="721B1D8B" w14:textId="72C1F038" w:rsidR="00BB15D5" w:rsidRDefault="007878E5">
      <w:pPr>
        <w:pStyle w:val="Heading1"/>
        <w:numPr>
          <w:ilvl w:val="0"/>
          <w:numId w:val="20"/>
        </w:numPr>
        <w:tabs>
          <w:tab w:val="left" w:pos="516"/>
        </w:tabs>
      </w:pPr>
      <w:r>
        <w:rPr>
          <w:noProof/>
        </w:rPr>
        <w:lastRenderedPageBreak/>
        <mc:AlternateContent>
          <mc:Choice Requires="wps">
            <w:drawing>
              <wp:anchor distT="0" distB="0" distL="114300" distR="114300" simplePos="0" relativeHeight="480779264" behindDoc="1" locked="0" layoutInCell="1" allowOverlap="1" wp14:anchorId="6720548A" wp14:editId="5BA302AE">
                <wp:simplePos x="0" y="0"/>
                <wp:positionH relativeFrom="page">
                  <wp:posOffset>4505960</wp:posOffset>
                </wp:positionH>
                <wp:positionV relativeFrom="page">
                  <wp:posOffset>8716645</wp:posOffset>
                </wp:positionV>
                <wp:extent cx="1187450" cy="146685"/>
                <wp:effectExtent l="0" t="0" r="0" b="0"/>
                <wp:wrapNone/>
                <wp:docPr id="32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B89E" w14:textId="77777777" w:rsidR="00E3319D" w:rsidRDefault="00E3319D">
                            <w:pPr>
                              <w:pStyle w:val="BodyText"/>
                              <w:spacing w:line="230" w:lineRule="exact"/>
                            </w:pPr>
                            <w:r>
                              <w:t xml:space="preserve">Photo: Chris </w:t>
                            </w:r>
                            <w:r>
                              <w:rPr>
                                <w:spacing w:val="-4"/>
                              </w:rPr>
                              <w:t>Tzaros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0548A" id="Text Box 165" o:spid="_x0000_s1032" type="#_x0000_t202" style="position:absolute;left:0;text-align:left;margin-left:354.8pt;margin-top:686.35pt;width:93.5pt;height:11.55pt;z-index:-225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" filled="f" stroked="f">
                <v:textbox inset="0,0,0,0">
                  <w:txbxContent>
                    <w:p w14:paraId="1F23B89E" w14:textId="77777777" w:rsidR="00E3319D" w:rsidRDefault="00E3319D">
                      <w:pPr>
                        <w:pStyle w:val="BodyText"/>
                        <w:spacing w:line="230" w:lineRule="exact"/>
                      </w:pPr>
                      <w:r>
                        <w:t xml:space="preserve">Photo: Chris </w:t>
                      </w:r>
                      <w:r>
                        <w:rPr>
                          <w:spacing w:val="-4"/>
                        </w:rPr>
                        <w:t>Tzaros</w:t>
                      </w:r>
                    </w:p>
                  </w:txbxContent>
                </v:textbox>
                <w10:wrap anchorx="page" anchory="page"/>
              </v:shape>
            </w:pict>
          </mc:Fallback>
        </mc:AlternateContent>
      </w:r>
      <w:bookmarkStart w:id="0" w:name="_bookmark0"/>
      <w:bookmarkEnd w:id="0"/>
      <w:r>
        <w:rPr>
          <w:color w:val="006FC0"/>
        </w:rPr>
        <w:t>Acknowledgements</w:t>
      </w:r>
    </w:p>
    <w:p w14:paraId="15496425" w14:textId="77777777" w:rsidR="00BB15D5" w:rsidRDefault="007878E5">
      <w:pPr>
        <w:pStyle w:val="BodyText"/>
        <w:spacing w:before="217" w:line="261" w:lineRule="auto"/>
        <w:ind w:left="220" w:right="464"/>
        <w:jc w:val="both"/>
      </w:pPr>
      <w:r>
        <w:t>BirdLife Australia would like to thank the many stakeholders and organisations who gave their time, knowledge, opinions and information to assist this stocktake.</w:t>
      </w:r>
    </w:p>
    <w:p w14:paraId="3B93A2A7" w14:textId="77777777" w:rsidR="00BB15D5" w:rsidRDefault="007878E5">
      <w:pPr>
        <w:pStyle w:val="BodyText"/>
        <w:spacing w:before="195" w:line="261" w:lineRule="auto"/>
        <w:ind w:left="220" w:right="458"/>
        <w:jc w:val="both"/>
      </w:pPr>
      <w:r>
        <w:t>Firstly, we would like to thank the Australian Government’s Department of Environment and Energy for funding and supporting this project.</w:t>
      </w:r>
    </w:p>
    <w:p w14:paraId="29D3B7E3" w14:textId="77777777" w:rsidR="00BB15D5" w:rsidRDefault="007878E5">
      <w:pPr>
        <w:pStyle w:val="BodyText"/>
        <w:spacing w:before="198" w:line="259" w:lineRule="auto"/>
        <w:ind w:left="220" w:right="455"/>
        <w:jc w:val="both"/>
      </w:pPr>
      <w:r>
        <w:t>We would like to acknowledge the following people and organisations for their contributions and expertise: the Orange-bellied Parrot Recovery Team including Barry Baker (the previous Chair)</w:t>
      </w:r>
      <w:r>
        <w:rPr>
          <w:spacing w:val="-8"/>
        </w:rPr>
        <w:t xml:space="preserve"> </w:t>
      </w:r>
      <w:r>
        <w:t>and</w:t>
      </w:r>
      <w:r>
        <w:rPr>
          <w:spacing w:val="-5"/>
        </w:rPr>
        <w:t xml:space="preserve"> </w:t>
      </w:r>
      <w:r>
        <w:t>Andrew</w:t>
      </w:r>
      <w:r>
        <w:rPr>
          <w:spacing w:val="-7"/>
        </w:rPr>
        <w:t xml:space="preserve"> </w:t>
      </w:r>
      <w:r>
        <w:t>Crane</w:t>
      </w:r>
      <w:r>
        <w:rPr>
          <w:spacing w:val="-5"/>
        </w:rPr>
        <w:t xml:space="preserve"> </w:t>
      </w:r>
      <w:r>
        <w:t>(the</w:t>
      </w:r>
      <w:r>
        <w:rPr>
          <w:spacing w:val="-7"/>
        </w:rPr>
        <w:t xml:space="preserve"> </w:t>
      </w:r>
      <w:r>
        <w:t>current</w:t>
      </w:r>
      <w:r>
        <w:rPr>
          <w:spacing w:val="-8"/>
        </w:rPr>
        <w:t xml:space="preserve"> </w:t>
      </w:r>
      <w:r>
        <w:t>Chair)</w:t>
      </w:r>
      <w:r>
        <w:rPr>
          <w:spacing w:val="-7"/>
        </w:rPr>
        <w:t xml:space="preserve"> </w:t>
      </w:r>
      <w:r>
        <w:t>and</w:t>
      </w:r>
      <w:r>
        <w:rPr>
          <w:spacing w:val="-7"/>
        </w:rPr>
        <w:t xml:space="preserve"> </w:t>
      </w:r>
      <w:r>
        <w:t>the</w:t>
      </w:r>
      <w:r>
        <w:rPr>
          <w:spacing w:val="-8"/>
        </w:rPr>
        <w:t xml:space="preserve"> </w:t>
      </w:r>
      <w:r>
        <w:t>various</w:t>
      </w:r>
      <w:r>
        <w:rPr>
          <w:spacing w:val="-7"/>
        </w:rPr>
        <w:t xml:space="preserve"> </w:t>
      </w:r>
      <w:r>
        <w:t>sub-groups,</w:t>
      </w:r>
      <w:r>
        <w:rPr>
          <w:spacing w:val="-7"/>
        </w:rPr>
        <w:t xml:space="preserve"> </w:t>
      </w:r>
      <w:r>
        <w:t>SAPG</w:t>
      </w:r>
      <w:r>
        <w:rPr>
          <w:spacing w:val="-8"/>
        </w:rPr>
        <w:t xml:space="preserve"> </w:t>
      </w:r>
      <w:r>
        <w:t>(Chair:</w:t>
      </w:r>
      <w:r>
        <w:rPr>
          <w:spacing w:val="-4"/>
        </w:rPr>
        <w:t xml:space="preserve"> </w:t>
      </w:r>
      <w:r>
        <w:t>Rachel Pritchard; Appendix 1), CMG (Chair: Lisa Tuthill), VTRG (Chair: Paul Eden); DELWP including Rachel Pritchard, Peter Menkhorst, Garry Peterson, Adrian Moorrees; DPIPWE; Phil Ainsley (Adelaide</w:t>
      </w:r>
      <w:r>
        <w:rPr>
          <w:spacing w:val="-19"/>
        </w:rPr>
        <w:t xml:space="preserve"> </w:t>
      </w:r>
      <w:r>
        <w:t>Zoo);</w:t>
      </w:r>
      <w:r>
        <w:rPr>
          <w:spacing w:val="-18"/>
        </w:rPr>
        <w:t xml:space="preserve"> </w:t>
      </w:r>
      <w:r>
        <w:t>Peter</w:t>
      </w:r>
      <w:r>
        <w:rPr>
          <w:spacing w:val="-18"/>
        </w:rPr>
        <w:t xml:space="preserve"> </w:t>
      </w:r>
      <w:r>
        <w:t>Copley</w:t>
      </w:r>
      <w:r>
        <w:rPr>
          <w:spacing w:val="-17"/>
        </w:rPr>
        <w:t xml:space="preserve"> </w:t>
      </w:r>
      <w:r>
        <w:t>(DEWNR);</w:t>
      </w:r>
      <w:r>
        <w:rPr>
          <w:spacing w:val="-18"/>
        </w:rPr>
        <w:t xml:space="preserve"> </w:t>
      </w:r>
      <w:r>
        <w:t>Steve</w:t>
      </w:r>
      <w:r>
        <w:rPr>
          <w:spacing w:val="-18"/>
        </w:rPr>
        <w:t xml:space="preserve"> </w:t>
      </w:r>
      <w:r>
        <w:t>Davidson</w:t>
      </w:r>
      <w:r>
        <w:rPr>
          <w:spacing w:val="-18"/>
        </w:rPr>
        <w:t xml:space="preserve"> </w:t>
      </w:r>
      <w:r>
        <w:t>(Regional</w:t>
      </w:r>
      <w:r>
        <w:rPr>
          <w:spacing w:val="-20"/>
        </w:rPr>
        <w:t xml:space="preserve"> </w:t>
      </w:r>
      <w:r>
        <w:t>Coordinator);</w:t>
      </w:r>
      <w:r>
        <w:rPr>
          <w:spacing w:val="-18"/>
        </w:rPr>
        <w:t xml:space="preserve"> </w:t>
      </w:r>
      <w:r>
        <w:t>Warren</w:t>
      </w:r>
      <w:r>
        <w:rPr>
          <w:spacing w:val="-19"/>
        </w:rPr>
        <w:t xml:space="preserve"> </w:t>
      </w:r>
      <w:r>
        <w:t>Entsch MP</w:t>
      </w:r>
      <w:r>
        <w:rPr>
          <w:spacing w:val="-5"/>
        </w:rPr>
        <w:t xml:space="preserve"> </w:t>
      </w:r>
      <w:r>
        <w:t>(Federal</w:t>
      </w:r>
      <w:r>
        <w:rPr>
          <w:spacing w:val="-7"/>
        </w:rPr>
        <w:t xml:space="preserve"> </w:t>
      </w:r>
      <w:r>
        <w:t>Member</w:t>
      </w:r>
      <w:r>
        <w:rPr>
          <w:spacing w:val="-5"/>
        </w:rPr>
        <w:t xml:space="preserve"> </w:t>
      </w:r>
      <w:r>
        <w:t>for</w:t>
      </w:r>
      <w:r>
        <w:rPr>
          <w:spacing w:val="-5"/>
        </w:rPr>
        <w:t xml:space="preserve"> </w:t>
      </w:r>
      <w:r>
        <w:t>Leichhardt);</w:t>
      </w:r>
      <w:r>
        <w:rPr>
          <w:spacing w:val="-4"/>
        </w:rPr>
        <w:t xml:space="preserve"> </w:t>
      </w:r>
      <w:r>
        <w:t>Daniel</w:t>
      </w:r>
      <w:r>
        <w:rPr>
          <w:spacing w:val="-5"/>
        </w:rPr>
        <w:t xml:space="preserve"> </w:t>
      </w:r>
      <w:r>
        <w:t>Gowland</w:t>
      </w:r>
      <w:r>
        <w:rPr>
          <w:spacing w:val="-6"/>
        </w:rPr>
        <w:t xml:space="preserve"> </w:t>
      </w:r>
      <w:r>
        <w:t>(Priam</w:t>
      </w:r>
      <w:r>
        <w:rPr>
          <w:spacing w:val="-5"/>
        </w:rPr>
        <w:t xml:space="preserve"> </w:t>
      </w:r>
      <w:r>
        <w:t>Parrot</w:t>
      </w:r>
      <w:r>
        <w:rPr>
          <w:spacing w:val="-6"/>
        </w:rPr>
        <w:t xml:space="preserve"> </w:t>
      </w:r>
      <w:r>
        <w:t>Breeding</w:t>
      </w:r>
      <w:r>
        <w:rPr>
          <w:spacing w:val="-5"/>
        </w:rPr>
        <w:t xml:space="preserve"> </w:t>
      </w:r>
      <w:r>
        <w:t>Centre);</w:t>
      </w:r>
      <w:r>
        <w:rPr>
          <w:spacing w:val="-5"/>
        </w:rPr>
        <w:t xml:space="preserve"> </w:t>
      </w:r>
      <w:r>
        <w:t>Heather Graham (Melbourne Water); Tiggy Grillo (Wildlife Health Australia); Shayne Haywood (West Gippsland CMA); Carolyn Hogg (University of Sydney); Mark Holdsworth; Michael Johnson (Moonlit Sanctuary); Brett Lane (Brett Lane &amp; Associates); Ashley Leedman (Department of Environment and Energy); Emma Macchia (Adelaide Zoo); Michael Magrath (Zoos Victoria); Corinne Mays (Port Phillip Westernport CMA); Bernie Mccarrick (Parks Victoria); David McCarthy; Samantha Monks (Regional Coordinator); Craig Morley (Regional Coordinator); Nature Glenelg Trust; Neil Murray (La Trobe University); Simon Nally (Department of Environment and Energy); Jarred Obst (Glenelg Hopkins CMA); Jonathan Starks (previous winter</w:t>
      </w:r>
      <w:r>
        <w:rPr>
          <w:spacing w:val="-14"/>
        </w:rPr>
        <w:t xml:space="preserve"> </w:t>
      </w:r>
      <w:r>
        <w:t>Project</w:t>
      </w:r>
      <w:r>
        <w:rPr>
          <w:spacing w:val="-14"/>
        </w:rPr>
        <w:t xml:space="preserve"> </w:t>
      </w:r>
      <w:r>
        <w:t>Coordinator);</w:t>
      </w:r>
      <w:r>
        <w:rPr>
          <w:spacing w:val="-12"/>
        </w:rPr>
        <w:t xml:space="preserve"> </w:t>
      </w:r>
      <w:r>
        <w:t>William</w:t>
      </w:r>
      <w:r>
        <w:rPr>
          <w:spacing w:val="-13"/>
        </w:rPr>
        <w:t xml:space="preserve"> </w:t>
      </w:r>
      <w:r>
        <w:t>Steele</w:t>
      </w:r>
      <w:r>
        <w:rPr>
          <w:spacing w:val="-13"/>
        </w:rPr>
        <w:t xml:space="preserve"> </w:t>
      </w:r>
      <w:r>
        <w:t>(Melbourne</w:t>
      </w:r>
      <w:r>
        <w:rPr>
          <w:spacing w:val="-14"/>
        </w:rPr>
        <w:t xml:space="preserve"> </w:t>
      </w:r>
      <w:r>
        <w:t>Water);</w:t>
      </w:r>
      <w:r>
        <w:rPr>
          <w:spacing w:val="-11"/>
        </w:rPr>
        <w:t xml:space="preserve"> </w:t>
      </w:r>
      <w:r>
        <w:t>Dejan</w:t>
      </w:r>
      <w:r>
        <w:rPr>
          <w:spacing w:val="-13"/>
        </w:rPr>
        <w:t xml:space="preserve"> </w:t>
      </w:r>
      <w:r>
        <w:t>Stojanovic</w:t>
      </w:r>
      <w:r>
        <w:rPr>
          <w:spacing w:val="-14"/>
        </w:rPr>
        <w:t xml:space="preserve"> </w:t>
      </w:r>
      <w:r>
        <w:t>(ANU</w:t>
      </w:r>
      <w:r>
        <w:rPr>
          <w:spacing w:val="-13"/>
        </w:rPr>
        <w:t xml:space="preserve"> </w:t>
      </w:r>
      <w:r>
        <w:t>Difficult Bird Research Group); Toby Stringer (Parks</w:t>
      </w:r>
      <w:r>
        <w:rPr>
          <w:spacing w:val="-4"/>
        </w:rPr>
        <w:t xml:space="preserve"> </w:t>
      </w:r>
      <w:r>
        <w:t>Victoria).</w:t>
      </w:r>
    </w:p>
    <w:p w14:paraId="3A42436D" w14:textId="77777777" w:rsidR="00BB15D5" w:rsidRDefault="00BB15D5">
      <w:pPr>
        <w:pStyle w:val="BodyText"/>
        <w:spacing w:before="6"/>
        <w:rPr>
          <w:sz w:val="17"/>
        </w:rPr>
      </w:pPr>
    </w:p>
    <w:p w14:paraId="1B217CC6" w14:textId="77777777" w:rsidR="00BB15D5" w:rsidRDefault="007878E5">
      <w:pPr>
        <w:pStyle w:val="BodyText"/>
        <w:ind w:left="220"/>
        <w:jc w:val="both"/>
      </w:pPr>
      <w:r>
        <w:t>Thank-you to Chris Purnell and James O’Connor for help editing the document.</w:t>
      </w:r>
    </w:p>
    <w:p w14:paraId="6EBC790A" w14:textId="77777777" w:rsidR="00BB15D5" w:rsidRDefault="00BB15D5">
      <w:pPr>
        <w:pStyle w:val="BodyText"/>
        <w:spacing w:before="11"/>
        <w:rPr>
          <w:sz w:val="17"/>
        </w:rPr>
      </w:pPr>
    </w:p>
    <w:p w14:paraId="4F7C6EEA" w14:textId="77777777" w:rsidR="00BB15D5" w:rsidRDefault="007878E5">
      <w:pPr>
        <w:pStyle w:val="BodyText"/>
        <w:spacing w:line="261" w:lineRule="auto"/>
        <w:ind w:left="220" w:right="453"/>
        <w:jc w:val="both"/>
      </w:pPr>
      <w:r>
        <w:t>We would like to extend a special thank-you to the three independent reviewers who provided the recommendations for the future of the Orange-bellied Parrot recovery efforts: John Woinarski, Luis Ortiz-Catedral and Robert Jenkins.</w:t>
      </w:r>
    </w:p>
    <w:p w14:paraId="73B7F1A1" w14:textId="77777777" w:rsidR="00BB15D5" w:rsidRDefault="00BB15D5">
      <w:pPr>
        <w:pStyle w:val="BodyText"/>
        <w:rPr>
          <w:sz w:val="20"/>
        </w:rPr>
      </w:pPr>
    </w:p>
    <w:p w14:paraId="72BD9988" w14:textId="77777777" w:rsidR="00BB15D5" w:rsidRDefault="00BB15D5">
      <w:pPr>
        <w:pStyle w:val="BodyText"/>
        <w:rPr>
          <w:sz w:val="20"/>
        </w:rPr>
      </w:pPr>
    </w:p>
    <w:p w14:paraId="6EB7F3E9" w14:textId="77777777" w:rsidR="00BB15D5" w:rsidRDefault="00BB15D5">
      <w:pPr>
        <w:pStyle w:val="BodyText"/>
        <w:rPr>
          <w:sz w:val="20"/>
        </w:rPr>
      </w:pPr>
    </w:p>
    <w:p w14:paraId="22151514" w14:textId="77777777" w:rsidR="00BB15D5" w:rsidRDefault="007878E5">
      <w:pPr>
        <w:pStyle w:val="BodyText"/>
        <w:spacing w:before="5"/>
        <w:rPr>
          <w:sz w:val="10"/>
        </w:rPr>
      </w:pPr>
      <w:r>
        <w:rPr>
          <w:noProof/>
        </w:rPr>
        <w:drawing>
          <wp:anchor distT="0" distB="0" distL="0" distR="0" simplePos="0" relativeHeight="13" behindDoc="0" locked="0" layoutInCell="1" allowOverlap="1" wp14:anchorId="3AEB1D40" wp14:editId="68CDECE6">
            <wp:simplePos x="0" y="0"/>
            <wp:positionH relativeFrom="page">
              <wp:posOffset>1885314</wp:posOffset>
            </wp:positionH>
            <wp:positionV relativeFrom="paragraph">
              <wp:posOffset>105708</wp:posOffset>
            </wp:positionV>
            <wp:extent cx="3905896" cy="2600801"/>
            <wp:effectExtent l="0" t="0" r="0" b="0"/>
            <wp:wrapTopAndBottom/>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4" cstate="print"/>
                    <a:stretch>
                      <a:fillRect/>
                    </a:stretch>
                  </pic:blipFill>
                  <pic:spPr>
                    <a:xfrm>
                      <a:off x="0" y="0"/>
                      <a:ext cx="3905896" cy="2600801"/>
                    </a:xfrm>
                    <a:prstGeom prst="rect">
                      <a:avLst/>
                    </a:prstGeom>
                  </pic:spPr>
                </pic:pic>
              </a:graphicData>
            </a:graphic>
          </wp:anchor>
        </w:drawing>
      </w:r>
    </w:p>
    <w:p w14:paraId="1DD6553E" w14:textId="77777777" w:rsidR="00BB15D5" w:rsidRDefault="007878E5">
      <w:pPr>
        <w:pStyle w:val="BodyText"/>
        <w:spacing w:before="46"/>
        <w:ind w:left="6101"/>
      </w:pPr>
      <w:r>
        <w:t>Photo: Chris Tzaros</w:t>
      </w:r>
    </w:p>
    <w:p w14:paraId="4290EF1C" w14:textId="77777777" w:rsidR="00BB15D5" w:rsidRDefault="00BB15D5">
      <w:pPr>
        <w:pStyle w:val="BodyText"/>
        <w:rPr>
          <w:sz w:val="20"/>
        </w:rPr>
      </w:pPr>
    </w:p>
    <w:p w14:paraId="4D31D8DE" w14:textId="77777777" w:rsidR="00BB15D5" w:rsidRDefault="00BB15D5">
      <w:pPr>
        <w:pStyle w:val="BodyText"/>
        <w:rPr>
          <w:sz w:val="20"/>
        </w:rPr>
      </w:pPr>
    </w:p>
    <w:p w14:paraId="0C59925F" w14:textId="77777777" w:rsidR="00BB15D5" w:rsidRDefault="00BB15D5">
      <w:pPr>
        <w:pStyle w:val="BodyText"/>
        <w:rPr>
          <w:sz w:val="20"/>
        </w:rPr>
      </w:pPr>
    </w:p>
    <w:p w14:paraId="6350F231" w14:textId="77777777" w:rsidR="00BB15D5" w:rsidRDefault="00BB15D5">
      <w:pPr>
        <w:pStyle w:val="BodyText"/>
        <w:rPr>
          <w:sz w:val="20"/>
        </w:rPr>
      </w:pPr>
    </w:p>
    <w:p w14:paraId="33683E08" w14:textId="77777777" w:rsidR="00BB15D5" w:rsidRDefault="00BB15D5">
      <w:pPr>
        <w:pStyle w:val="BodyText"/>
        <w:spacing w:before="6"/>
        <w:rPr>
          <w:sz w:val="24"/>
        </w:rPr>
      </w:pPr>
    </w:p>
    <w:p w14:paraId="412098E4" w14:textId="77777777" w:rsidR="00BB15D5" w:rsidRDefault="007878E5">
      <w:pPr>
        <w:spacing w:before="75" w:line="160" w:lineRule="atLeast"/>
        <w:ind w:left="220" w:right="7337"/>
        <w:rPr>
          <w:sz w:val="11"/>
        </w:rPr>
      </w:pPr>
      <w:r>
        <w:rPr>
          <w:color w:val="808080"/>
          <w:sz w:val="11"/>
        </w:rPr>
        <w:t>Orange-bellied Parrot stocktake report Date: July 2018</w:t>
      </w:r>
    </w:p>
    <w:p w14:paraId="1A963075" w14:textId="3C6925DA" w:rsidR="00BB15D5" w:rsidRDefault="00FE24B2" w:rsidP="00FE24B2">
      <w:pPr>
        <w:tabs>
          <w:tab w:val="left" w:pos="1180"/>
          <w:tab w:val="right" w:pos="9133"/>
        </w:tabs>
        <w:spacing w:line="170" w:lineRule="exact"/>
        <w:ind w:right="577"/>
        <w:rPr>
          <w:sz w:val="16"/>
        </w:rPr>
      </w:pPr>
      <w:r>
        <w:rPr>
          <w:color w:val="0089C8"/>
          <w:sz w:val="16"/>
        </w:rPr>
        <w:tab/>
      </w:r>
      <w:r>
        <w:rPr>
          <w:color w:val="0089C8"/>
          <w:sz w:val="16"/>
        </w:rPr>
        <w:tab/>
      </w:r>
      <w:r w:rsidR="007878E5">
        <w:rPr>
          <w:color w:val="0089C8"/>
          <w:sz w:val="16"/>
        </w:rPr>
        <w:t>10</w:t>
      </w:r>
    </w:p>
    <w:p w14:paraId="0ECDB2E0"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045401F6" w14:textId="007C9706" w:rsidR="00BB15D5" w:rsidRDefault="007878E5">
      <w:pPr>
        <w:pStyle w:val="Heading1"/>
        <w:numPr>
          <w:ilvl w:val="0"/>
          <w:numId w:val="20"/>
        </w:numPr>
        <w:tabs>
          <w:tab w:val="left" w:pos="516"/>
        </w:tabs>
      </w:pPr>
      <w:bookmarkStart w:id="1" w:name="_bookmark1"/>
      <w:bookmarkEnd w:id="1"/>
      <w:r>
        <w:rPr>
          <w:color w:val="006FC0"/>
        </w:rPr>
        <w:lastRenderedPageBreak/>
        <w:t>Executive</w:t>
      </w:r>
      <w:r>
        <w:rPr>
          <w:color w:val="006FC0"/>
          <w:spacing w:val="-1"/>
        </w:rPr>
        <w:t xml:space="preserve"> </w:t>
      </w:r>
      <w:r>
        <w:rPr>
          <w:color w:val="006FC0"/>
        </w:rPr>
        <w:t>Summary</w:t>
      </w:r>
    </w:p>
    <w:p w14:paraId="25DBF1E4" w14:textId="77777777" w:rsidR="00BB15D5" w:rsidRDefault="007878E5">
      <w:pPr>
        <w:pStyle w:val="BodyText"/>
        <w:spacing w:before="217" w:line="259" w:lineRule="auto"/>
        <w:ind w:left="220" w:right="456"/>
        <w:jc w:val="both"/>
      </w:pPr>
      <w:r>
        <w:t>The</w:t>
      </w:r>
      <w:r>
        <w:rPr>
          <w:spacing w:val="-11"/>
        </w:rPr>
        <w:t xml:space="preserve"> </w:t>
      </w:r>
      <w:r>
        <w:t>Orange-bellied</w:t>
      </w:r>
      <w:r>
        <w:rPr>
          <w:spacing w:val="-11"/>
        </w:rPr>
        <w:t xml:space="preserve"> </w:t>
      </w:r>
      <w:r>
        <w:t>Parrot</w:t>
      </w:r>
      <w:r>
        <w:rPr>
          <w:spacing w:val="-8"/>
        </w:rPr>
        <w:t xml:space="preserve"> </w:t>
      </w:r>
      <w:r>
        <w:t>(OBP)</w:t>
      </w:r>
      <w:r>
        <w:rPr>
          <w:spacing w:val="-9"/>
        </w:rPr>
        <w:t xml:space="preserve"> </w:t>
      </w:r>
      <w:r>
        <w:t>is</w:t>
      </w:r>
      <w:r>
        <w:rPr>
          <w:spacing w:val="-12"/>
        </w:rPr>
        <w:t xml:space="preserve"> </w:t>
      </w:r>
      <w:r>
        <w:t>a</w:t>
      </w:r>
      <w:r>
        <w:rPr>
          <w:spacing w:val="-11"/>
        </w:rPr>
        <w:t xml:space="preserve"> </w:t>
      </w:r>
      <w:r>
        <w:t>Critically</w:t>
      </w:r>
      <w:r>
        <w:rPr>
          <w:spacing w:val="-11"/>
        </w:rPr>
        <w:t xml:space="preserve"> </w:t>
      </w:r>
      <w:r>
        <w:t>Endangered</w:t>
      </w:r>
      <w:r>
        <w:rPr>
          <w:spacing w:val="-11"/>
        </w:rPr>
        <w:t xml:space="preserve"> </w:t>
      </w:r>
      <w:r>
        <w:t>migratory</w:t>
      </w:r>
      <w:r>
        <w:rPr>
          <w:spacing w:val="-10"/>
        </w:rPr>
        <w:t xml:space="preserve"> </w:t>
      </w:r>
      <w:r>
        <w:t>parrot,</w:t>
      </w:r>
      <w:r>
        <w:rPr>
          <w:spacing w:val="-11"/>
        </w:rPr>
        <w:t xml:space="preserve"> </w:t>
      </w:r>
      <w:r>
        <w:t>endemic</w:t>
      </w:r>
      <w:r>
        <w:rPr>
          <w:spacing w:val="-11"/>
        </w:rPr>
        <w:t xml:space="preserve"> </w:t>
      </w:r>
      <w:r>
        <w:t>to</w:t>
      </w:r>
      <w:r>
        <w:rPr>
          <w:spacing w:val="-12"/>
        </w:rPr>
        <w:t xml:space="preserve"> </w:t>
      </w:r>
      <w:r>
        <w:t>south- eastern</w:t>
      </w:r>
      <w:r>
        <w:rPr>
          <w:spacing w:val="-7"/>
        </w:rPr>
        <w:t xml:space="preserve"> </w:t>
      </w:r>
      <w:r>
        <w:t>Australia.</w:t>
      </w:r>
      <w:r>
        <w:rPr>
          <w:spacing w:val="-7"/>
        </w:rPr>
        <w:t xml:space="preserve"> </w:t>
      </w:r>
      <w:r>
        <w:t>Significant</w:t>
      </w:r>
      <w:r>
        <w:rPr>
          <w:spacing w:val="-9"/>
        </w:rPr>
        <w:t xml:space="preserve"> </w:t>
      </w:r>
      <w:r>
        <w:t>declines</w:t>
      </w:r>
      <w:r>
        <w:rPr>
          <w:spacing w:val="-8"/>
        </w:rPr>
        <w:t xml:space="preserve"> </w:t>
      </w:r>
      <w:r>
        <w:t>in</w:t>
      </w:r>
      <w:r>
        <w:rPr>
          <w:spacing w:val="-9"/>
        </w:rPr>
        <w:t xml:space="preserve"> </w:t>
      </w:r>
      <w:r>
        <w:t>the</w:t>
      </w:r>
      <w:r>
        <w:rPr>
          <w:spacing w:val="-9"/>
        </w:rPr>
        <w:t xml:space="preserve"> </w:t>
      </w:r>
      <w:r>
        <w:t>population</w:t>
      </w:r>
      <w:r>
        <w:rPr>
          <w:spacing w:val="-7"/>
        </w:rPr>
        <w:t xml:space="preserve"> </w:t>
      </w:r>
      <w:r>
        <w:t>prompted</w:t>
      </w:r>
      <w:r>
        <w:rPr>
          <w:spacing w:val="-9"/>
        </w:rPr>
        <w:t xml:space="preserve"> </w:t>
      </w:r>
      <w:r>
        <w:t>the</w:t>
      </w:r>
      <w:r>
        <w:rPr>
          <w:spacing w:val="-10"/>
        </w:rPr>
        <w:t xml:space="preserve"> </w:t>
      </w:r>
      <w:r>
        <w:t>formation</w:t>
      </w:r>
      <w:r>
        <w:rPr>
          <w:spacing w:val="-10"/>
        </w:rPr>
        <w:t xml:space="preserve"> </w:t>
      </w:r>
      <w:r>
        <w:t>of</w:t>
      </w:r>
      <w:r>
        <w:rPr>
          <w:spacing w:val="-5"/>
        </w:rPr>
        <w:t xml:space="preserve"> </w:t>
      </w:r>
      <w:r>
        <w:t>the</w:t>
      </w:r>
      <w:r>
        <w:rPr>
          <w:spacing w:val="-10"/>
        </w:rPr>
        <w:t xml:space="preserve"> </w:t>
      </w:r>
      <w:r>
        <w:t>Orange- bellied Parrot Recovery Team (OBPRT) in 1983. Despite considerable commonwealth investment and continued recovery efforts throughout its range, on-going declines have reduced the wild population to less than 20 birds and the species is at real risk of extinction</w:t>
      </w:r>
      <w:r>
        <w:rPr>
          <w:spacing w:val="-42"/>
        </w:rPr>
        <w:t xml:space="preserve"> </w:t>
      </w:r>
      <w:r>
        <w:t xml:space="preserve">in the wild. Consequently, the OBP has been included as one of 20 priority bird species in the Australian Government’s </w:t>
      </w:r>
      <w:r>
        <w:rPr>
          <w:i/>
        </w:rPr>
        <w:t>Threatened Species Strategy Action Plan</w:t>
      </w:r>
      <w:r>
        <w:rPr>
          <w:i/>
          <w:spacing w:val="-3"/>
        </w:rPr>
        <w:t xml:space="preserve"> </w:t>
      </w:r>
      <w:r>
        <w:t>2015-16.</w:t>
      </w:r>
    </w:p>
    <w:p w14:paraId="01DB8229" w14:textId="77777777" w:rsidR="00BB15D5" w:rsidRDefault="00BB15D5">
      <w:pPr>
        <w:pStyle w:val="BodyText"/>
        <w:spacing w:before="9"/>
        <w:rPr>
          <w:sz w:val="16"/>
        </w:rPr>
      </w:pPr>
    </w:p>
    <w:p w14:paraId="5D1D1990" w14:textId="77777777" w:rsidR="00BB15D5" w:rsidRDefault="007878E5">
      <w:pPr>
        <w:pStyle w:val="BodyText"/>
        <w:spacing w:line="261" w:lineRule="auto"/>
        <w:ind w:left="220" w:right="457"/>
        <w:jc w:val="both"/>
      </w:pPr>
      <w:r>
        <w:t>In order to better coordinate efforts and to inform future investment through the Threatened Species</w:t>
      </w:r>
      <w:r>
        <w:rPr>
          <w:spacing w:val="-12"/>
        </w:rPr>
        <w:t xml:space="preserve"> </w:t>
      </w:r>
      <w:r>
        <w:t>Prospectus,</w:t>
      </w:r>
      <w:r>
        <w:rPr>
          <w:spacing w:val="-10"/>
        </w:rPr>
        <w:t xml:space="preserve"> </w:t>
      </w:r>
      <w:r>
        <w:t>the</w:t>
      </w:r>
      <w:r>
        <w:rPr>
          <w:spacing w:val="-12"/>
        </w:rPr>
        <w:t xml:space="preserve"> </w:t>
      </w:r>
      <w:r>
        <w:t>Office</w:t>
      </w:r>
      <w:r>
        <w:rPr>
          <w:spacing w:val="-11"/>
        </w:rPr>
        <w:t xml:space="preserve"> </w:t>
      </w:r>
      <w:r>
        <w:t>of</w:t>
      </w:r>
      <w:r>
        <w:rPr>
          <w:spacing w:val="-10"/>
        </w:rPr>
        <w:t xml:space="preserve"> </w:t>
      </w:r>
      <w:r>
        <w:t>the</w:t>
      </w:r>
      <w:r>
        <w:rPr>
          <w:spacing w:val="-12"/>
        </w:rPr>
        <w:t xml:space="preserve"> </w:t>
      </w:r>
      <w:r>
        <w:t>Threatened</w:t>
      </w:r>
      <w:r>
        <w:rPr>
          <w:spacing w:val="-8"/>
        </w:rPr>
        <w:t xml:space="preserve"> </w:t>
      </w:r>
      <w:r>
        <w:t>Species</w:t>
      </w:r>
      <w:r>
        <w:rPr>
          <w:spacing w:val="-11"/>
        </w:rPr>
        <w:t xml:space="preserve"> </w:t>
      </w:r>
      <w:r>
        <w:t>Commissioner</w:t>
      </w:r>
      <w:r>
        <w:rPr>
          <w:spacing w:val="-11"/>
        </w:rPr>
        <w:t xml:space="preserve"> </w:t>
      </w:r>
      <w:r>
        <w:t>has</w:t>
      </w:r>
      <w:r>
        <w:rPr>
          <w:spacing w:val="-11"/>
        </w:rPr>
        <w:t xml:space="preserve"> </w:t>
      </w:r>
      <w:r>
        <w:t>identified</w:t>
      </w:r>
      <w:r>
        <w:rPr>
          <w:spacing w:val="-11"/>
        </w:rPr>
        <w:t xml:space="preserve"> </w:t>
      </w:r>
      <w:r>
        <w:t>the</w:t>
      </w:r>
      <w:r>
        <w:rPr>
          <w:spacing w:val="-12"/>
        </w:rPr>
        <w:t xml:space="preserve"> </w:t>
      </w:r>
      <w:r>
        <w:t>need for a stocktake of the past and ongoing OBP recovery projects and an independent review to identify gaps in the program and to explore alternative recovery</w:t>
      </w:r>
      <w:r>
        <w:rPr>
          <w:spacing w:val="-5"/>
        </w:rPr>
        <w:t xml:space="preserve"> </w:t>
      </w:r>
      <w:r>
        <w:t>models.</w:t>
      </w:r>
    </w:p>
    <w:p w14:paraId="406A8BC5" w14:textId="77777777" w:rsidR="00BB15D5" w:rsidRDefault="00BB15D5">
      <w:pPr>
        <w:pStyle w:val="BodyText"/>
        <w:rPr>
          <w:sz w:val="22"/>
        </w:rPr>
      </w:pPr>
    </w:p>
    <w:p w14:paraId="5280E8F8" w14:textId="77777777" w:rsidR="00BB15D5" w:rsidRDefault="00BB15D5">
      <w:pPr>
        <w:pStyle w:val="BodyText"/>
        <w:spacing w:before="3"/>
        <w:rPr>
          <w:sz w:val="32"/>
        </w:rPr>
      </w:pPr>
    </w:p>
    <w:p w14:paraId="36765B38" w14:textId="77777777" w:rsidR="00BB15D5" w:rsidRDefault="007878E5">
      <w:pPr>
        <w:ind w:left="220"/>
        <w:rPr>
          <w:b/>
          <w:sz w:val="18"/>
        </w:rPr>
      </w:pPr>
      <w:r>
        <w:rPr>
          <w:b/>
          <w:sz w:val="18"/>
        </w:rPr>
        <w:t>Project Scope</w:t>
      </w:r>
    </w:p>
    <w:p w14:paraId="7596471C" w14:textId="77777777" w:rsidR="00BB15D5" w:rsidRDefault="00BB15D5">
      <w:pPr>
        <w:pStyle w:val="BodyText"/>
        <w:spacing w:before="9"/>
        <w:rPr>
          <w:b/>
          <w:sz w:val="17"/>
        </w:rPr>
      </w:pPr>
    </w:p>
    <w:p w14:paraId="21330039" w14:textId="77777777" w:rsidR="00BB15D5" w:rsidRDefault="007878E5">
      <w:pPr>
        <w:pStyle w:val="BodyText"/>
        <w:spacing w:line="261" w:lineRule="auto"/>
        <w:ind w:left="220" w:right="454"/>
        <w:jc w:val="both"/>
      </w:pPr>
      <w:r>
        <w:t>BirdLife Australia were engaged to undertake a comprehensive stocktake of OBP recovery activities to date (both past and present) including consideration of the feasibility of the OBP Threatened</w:t>
      </w:r>
      <w:r>
        <w:rPr>
          <w:spacing w:val="-12"/>
        </w:rPr>
        <w:t xml:space="preserve"> </w:t>
      </w:r>
      <w:r>
        <w:t>Species</w:t>
      </w:r>
      <w:r>
        <w:rPr>
          <w:spacing w:val="-15"/>
        </w:rPr>
        <w:t xml:space="preserve"> </w:t>
      </w:r>
      <w:r>
        <w:t>Prospectus</w:t>
      </w:r>
      <w:r>
        <w:rPr>
          <w:spacing w:val="-12"/>
        </w:rPr>
        <w:t xml:space="preserve"> </w:t>
      </w:r>
      <w:r>
        <w:t>project</w:t>
      </w:r>
      <w:r>
        <w:rPr>
          <w:spacing w:val="-11"/>
        </w:rPr>
        <w:t xml:space="preserve"> </w:t>
      </w:r>
      <w:r>
        <w:t>to</w:t>
      </w:r>
      <w:r>
        <w:rPr>
          <w:spacing w:val="-14"/>
        </w:rPr>
        <w:t xml:space="preserve"> </w:t>
      </w:r>
      <w:r>
        <w:t>be</w:t>
      </w:r>
      <w:r>
        <w:rPr>
          <w:spacing w:val="-14"/>
        </w:rPr>
        <w:t xml:space="preserve"> </w:t>
      </w:r>
      <w:r>
        <w:t>provided</w:t>
      </w:r>
      <w:r>
        <w:rPr>
          <w:spacing w:val="-15"/>
        </w:rPr>
        <w:t xml:space="preserve"> </w:t>
      </w:r>
      <w:r>
        <w:t>to</w:t>
      </w:r>
      <w:r>
        <w:rPr>
          <w:spacing w:val="-12"/>
        </w:rPr>
        <w:t xml:space="preserve"> </w:t>
      </w:r>
      <w:r>
        <w:t>a</w:t>
      </w:r>
      <w:r>
        <w:rPr>
          <w:spacing w:val="-12"/>
        </w:rPr>
        <w:t xml:space="preserve"> </w:t>
      </w:r>
      <w:r>
        <w:t>qualified</w:t>
      </w:r>
      <w:r>
        <w:rPr>
          <w:spacing w:val="-12"/>
        </w:rPr>
        <w:t xml:space="preserve"> </w:t>
      </w:r>
      <w:r>
        <w:t>independent</w:t>
      </w:r>
      <w:r>
        <w:rPr>
          <w:spacing w:val="-14"/>
        </w:rPr>
        <w:t xml:space="preserve"> </w:t>
      </w:r>
      <w:r>
        <w:t>Expert</w:t>
      </w:r>
      <w:r>
        <w:rPr>
          <w:spacing w:val="-12"/>
        </w:rPr>
        <w:t xml:space="preserve"> </w:t>
      </w:r>
      <w:r>
        <w:t>Review Panel for assessment. The project</w:t>
      </w:r>
      <w:r>
        <w:rPr>
          <w:spacing w:val="-2"/>
        </w:rPr>
        <w:t xml:space="preserve"> </w:t>
      </w:r>
      <w:r>
        <w:t>included:</w:t>
      </w:r>
    </w:p>
    <w:p w14:paraId="3C9C58B5" w14:textId="77777777" w:rsidR="00BB15D5" w:rsidRDefault="007878E5">
      <w:pPr>
        <w:pStyle w:val="ListParagraph"/>
        <w:numPr>
          <w:ilvl w:val="0"/>
          <w:numId w:val="19"/>
        </w:numPr>
        <w:tabs>
          <w:tab w:val="left" w:pos="577"/>
          <w:tab w:val="left" w:pos="579"/>
        </w:tabs>
        <w:spacing w:before="196"/>
        <w:ind w:hanging="359"/>
        <w:rPr>
          <w:rFonts w:ascii="Symbol" w:hAnsi="Symbol"/>
          <w:color w:val="0089C8"/>
          <w:sz w:val="19"/>
        </w:rPr>
      </w:pPr>
      <w:r>
        <w:rPr>
          <w:sz w:val="19"/>
        </w:rPr>
        <w:t>Consultation with key stakeholders involved with the OBP recovery</w:t>
      </w:r>
      <w:r>
        <w:rPr>
          <w:spacing w:val="-7"/>
          <w:sz w:val="19"/>
        </w:rPr>
        <w:t xml:space="preserve"> </w:t>
      </w:r>
      <w:r>
        <w:rPr>
          <w:sz w:val="19"/>
        </w:rPr>
        <w:t>program</w:t>
      </w:r>
    </w:p>
    <w:p w14:paraId="5503F4F7" w14:textId="77777777" w:rsidR="00BB15D5" w:rsidRDefault="00BB15D5">
      <w:pPr>
        <w:pStyle w:val="BodyText"/>
        <w:spacing w:before="11"/>
        <w:rPr>
          <w:sz w:val="17"/>
        </w:rPr>
      </w:pPr>
    </w:p>
    <w:p w14:paraId="13D98013"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Identification of previously-implemented management actions and</w:t>
      </w:r>
      <w:r>
        <w:rPr>
          <w:spacing w:val="-4"/>
          <w:sz w:val="19"/>
        </w:rPr>
        <w:t xml:space="preserve"> </w:t>
      </w:r>
      <w:r>
        <w:rPr>
          <w:sz w:val="19"/>
        </w:rPr>
        <w:t>outcomes</w:t>
      </w:r>
    </w:p>
    <w:p w14:paraId="1A13124D" w14:textId="77777777" w:rsidR="00BB15D5" w:rsidRDefault="00BB15D5">
      <w:pPr>
        <w:pStyle w:val="BodyText"/>
        <w:spacing w:before="10"/>
        <w:rPr>
          <w:sz w:val="17"/>
        </w:rPr>
      </w:pPr>
    </w:p>
    <w:p w14:paraId="68B1CCB1"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Identification of current and potential management actions for the</w:t>
      </w:r>
      <w:r>
        <w:rPr>
          <w:spacing w:val="-9"/>
          <w:sz w:val="19"/>
        </w:rPr>
        <w:t xml:space="preserve"> </w:t>
      </w:r>
      <w:r>
        <w:rPr>
          <w:sz w:val="19"/>
        </w:rPr>
        <w:t>future</w:t>
      </w:r>
    </w:p>
    <w:p w14:paraId="08068F66" w14:textId="77777777" w:rsidR="00BB15D5" w:rsidRDefault="00BB15D5">
      <w:pPr>
        <w:pStyle w:val="BodyText"/>
        <w:spacing w:before="11"/>
        <w:rPr>
          <w:sz w:val="17"/>
        </w:rPr>
      </w:pPr>
    </w:p>
    <w:p w14:paraId="7EB80182"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Identification of barriers to recovery</w:t>
      </w:r>
      <w:r>
        <w:rPr>
          <w:spacing w:val="-2"/>
          <w:sz w:val="19"/>
        </w:rPr>
        <w:t xml:space="preserve"> </w:t>
      </w:r>
      <w:r>
        <w:rPr>
          <w:sz w:val="19"/>
        </w:rPr>
        <w:t>efforts</w:t>
      </w:r>
    </w:p>
    <w:p w14:paraId="741EE709" w14:textId="77777777" w:rsidR="00BB15D5" w:rsidRDefault="00BB15D5">
      <w:pPr>
        <w:pStyle w:val="BodyText"/>
        <w:spacing w:before="9"/>
        <w:rPr>
          <w:sz w:val="17"/>
        </w:rPr>
      </w:pPr>
    </w:p>
    <w:p w14:paraId="60924C90"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Identification of knowledge</w:t>
      </w:r>
      <w:r>
        <w:rPr>
          <w:spacing w:val="-3"/>
          <w:sz w:val="19"/>
        </w:rPr>
        <w:t xml:space="preserve"> </w:t>
      </w:r>
      <w:r>
        <w:rPr>
          <w:sz w:val="19"/>
        </w:rPr>
        <w:t>gaps</w:t>
      </w:r>
    </w:p>
    <w:p w14:paraId="679019BC" w14:textId="77777777" w:rsidR="00BB15D5" w:rsidRDefault="00BB15D5">
      <w:pPr>
        <w:pStyle w:val="BodyText"/>
        <w:rPr>
          <w:sz w:val="18"/>
        </w:rPr>
      </w:pPr>
    </w:p>
    <w:p w14:paraId="1E3830F1"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An independent review of recovery efforts to</w:t>
      </w:r>
      <w:r>
        <w:rPr>
          <w:spacing w:val="-1"/>
          <w:sz w:val="19"/>
        </w:rPr>
        <w:t xml:space="preserve"> </w:t>
      </w:r>
      <w:r>
        <w:rPr>
          <w:sz w:val="19"/>
        </w:rPr>
        <w:t>date</w:t>
      </w:r>
    </w:p>
    <w:p w14:paraId="6CBA59C0" w14:textId="77777777" w:rsidR="00BB15D5" w:rsidRDefault="00BB15D5">
      <w:pPr>
        <w:pStyle w:val="BodyText"/>
        <w:rPr>
          <w:sz w:val="22"/>
        </w:rPr>
      </w:pPr>
    </w:p>
    <w:p w14:paraId="4412108A" w14:textId="77777777" w:rsidR="00BB15D5" w:rsidRDefault="00BB15D5">
      <w:pPr>
        <w:pStyle w:val="BodyText"/>
        <w:rPr>
          <w:sz w:val="22"/>
        </w:rPr>
      </w:pPr>
    </w:p>
    <w:p w14:paraId="0411464B" w14:textId="77777777" w:rsidR="00BB15D5" w:rsidRDefault="007878E5">
      <w:pPr>
        <w:spacing w:before="145"/>
        <w:ind w:left="220"/>
        <w:rPr>
          <w:b/>
          <w:sz w:val="18"/>
        </w:rPr>
      </w:pPr>
      <w:r>
        <w:rPr>
          <w:b/>
          <w:sz w:val="18"/>
        </w:rPr>
        <w:t>Findings</w:t>
      </w:r>
    </w:p>
    <w:p w14:paraId="25C25BA7" w14:textId="77777777" w:rsidR="00BB15D5" w:rsidRDefault="00BB15D5">
      <w:pPr>
        <w:pStyle w:val="BodyText"/>
        <w:spacing w:before="8"/>
        <w:rPr>
          <w:b/>
          <w:sz w:val="17"/>
        </w:rPr>
      </w:pPr>
    </w:p>
    <w:p w14:paraId="2C42D62F" w14:textId="77777777" w:rsidR="00BB15D5" w:rsidRDefault="007878E5">
      <w:pPr>
        <w:pStyle w:val="BodyText"/>
        <w:spacing w:before="1" w:line="259" w:lineRule="auto"/>
        <w:ind w:left="220" w:right="459"/>
        <w:jc w:val="both"/>
      </w:pPr>
      <w:r>
        <w:t>The OBPRT currently consists of several sub-groups including the Strategic Action Planning Group (SAPG, responsible for making all of the decisions in relation to recovery efforts), the Captive Management Group (CMG, responsible for providing advice on and facilitating the management of the captive insurance population) and the Veterinary Technical Reference Group (VTRG, responsible for providing veterinary information, advice and support to the OBPRT and SAPG). The species is currently managed as two separate populations: a wild population (management is split into breeding and non-breeding components) and a captive insurance</w:t>
      </w:r>
      <w:r>
        <w:rPr>
          <w:spacing w:val="-20"/>
        </w:rPr>
        <w:t xml:space="preserve"> </w:t>
      </w:r>
      <w:r>
        <w:t>population</w:t>
      </w:r>
      <w:r>
        <w:rPr>
          <w:spacing w:val="-17"/>
        </w:rPr>
        <w:t xml:space="preserve"> </w:t>
      </w:r>
      <w:r>
        <w:t>including</w:t>
      </w:r>
      <w:r>
        <w:rPr>
          <w:spacing w:val="-20"/>
        </w:rPr>
        <w:t xml:space="preserve"> </w:t>
      </w:r>
      <w:r>
        <w:t>releases</w:t>
      </w:r>
      <w:r>
        <w:rPr>
          <w:spacing w:val="-19"/>
        </w:rPr>
        <w:t xml:space="preserve"> </w:t>
      </w:r>
      <w:r>
        <w:t>of</w:t>
      </w:r>
      <w:r>
        <w:rPr>
          <w:spacing w:val="-19"/>
        </w:rPr>
        <w:t xml:space="preserve"> </w:t>
      </w:r>
      <w:r>
        <w:t>captive-bred</w:t>
      </w:r>
      <w:r>
        <w:rPr>
          <w:spacing w:val="-20"/>
        </w:rPr>
        <w:t xml:space="preserve"> </w:t>
      </w:r>
      <w:r>
        <w:t>birds</w:t>
      </w:r>
      <w:r>
        <w:rPr>
          <w:spacing w:val="-20"/>
        </w:rPr>
        <w:t xml:space="preserve"> </w:t>
      </w:r>
      <w:r>
        <w:t>to</w:t>
      </w:r>
      <w:r>
        <w:rPr>
          <w:spacing w:val="-18"/>
        </w:rPr>
        <w:t xml:space="preserve"> </w:t>
      </w:r>
      <w:r>
        <w:t>supplement</w:t>
      </w:r>
      <w:r>
        <w:rPr>
          <w:spacing w:val="-18"/>
        </w:rPr>
        <w:t xml:space="preserve"> </w:t>
      </w:r>
      <w:r>
        <w:t>the</w:t>
      </w:r>
      <w:r>
        <w:rPr>
          <w:spacing w:val="-20"/>
        </w:rPr>
        <w:t xml:space="preserve"> </w:t>
      </w:r>
      <w:r>
        <w:t>wild</w:t>
      </w:r>
      <w:r>
        <w:rPr>
          <w:spacing w:val="-19"/>
        </w:rPr>
        <w:t xml:space="preserve"> </w:t>
      </w:r>
      <w:r>
        <w:t>population.</w:t>
      </w:r>
    </w:p>
    <w:p w14:paraId="1B1F8B9D" w14:textId="77777777" w:rsidR="00BB15D5" w:rsidRDefault="00BB15D5">
      <w:pPr>
        <w:pStyle w:val="BodyText"/>
        <w:spacing w:before="11"/>
        <w:rPr>
          <w:sz w:val="16"/>
        </w:rPr>
      </w:pPr>
    </w:p>
    <w:p w14:paraId="243BC4E7" w14:textId="77777777" w:rsidR="00BB15D5" w:rsidRDefault="007878E5">
      <w:pPr>
        <w:pStyle w:val="BodyText"/>
        <w:spacing w:line="259" w:lineRule="auto"/>
        <w:ind w:left="220" w:right="457"/>
        <w:jc w:val="both"/>
      </w:pPr>
      <w:r>
        <w:t>Identified threats to the OBP include habitat loss and degradation, predators and competitors, stochastic factors, disease, climate change, negative effects of management, invasive weeds, barriers to movement, hybridisation and trapping. It is not currently known to what extent each threat has on the populations.</w:t>
      </w:r>
    </w:p>
    <w:p w14:paraId="23FD949B" w14:textId="77777777" w:rsidR="00BB15D5" w:rsidRDefault="00BB15D5">
      <w:pPr>
        <w:pStyle w:val="BodyText"/>
        <w:spacing w:before="8"/>
        <w:rPr>
          <w:sz w:val="16"/>
        </w:rPr>
      </w:pPr>
    </w:p>
    <w:p w14:paraId="523ACB1C" w14:textId="77777777" w:rsidR="00BB15D5" w:rsidRDefault="007878E5">
      <w:pPr>
        <w:pStyle w:val="BodyText"/>
        <w:spacing w:line="259" w:lineRule="auto"/>
        <w:ind w:left="220" w:right="459"/>
        <w:jc w:val="both"/>
      </w:pPr>
      <w:r>
        <w:t>Five Recovery Plans (generally covering five-year periods) and two Emergency Action Plans have</w:t>
      </w:r>
      <w:r>
        <w:rPr>
          <w:spacing w:val="-6"/>
        </w:rPr>
        <w:t xml:space="preserve"> </w:t>
      </w:r>
      <w:r>
        <w:t>been</w:t>
      </w:r>
      <w:r>
        <w:rPr>
          <w:spacing w:val="-7"/>
        </w:rPr>
        <w:t xml:space="preserve"> </w:t>
      </w:r>
      <w:r>
        <w:t>published</w:t>
      </w:r>
      <w:r>
        <w:rPr>
          <w:spacing w:val="-8"/>
        </w:rPr>
        <w:t xml:space="preserve"> </w:t>
      </w:r>
      <w:r>
        <w:t>since</w:t>
      </w:r>
      <w:r>
        <w:rPr>
          <w:spacing w:val="-7"/>
        </w:rPr>
        <w:t xml:space="preserve"> </w:t>
      </w:r>
      <w:r>
        <w:t>1983.</w:t>
      </w:r>
      <w:r>
        <w:rPr>
          <w:spacing w:val="-6"/>
        </w:rPr>
        <w:t xml:space="preserve"> </w:t>
      </w:r>
      <w:r>
        <w:t>Time</w:t>
      </w:r>
      <w:r>
        <w:rPr>
          <w:spacing w:val="-5"/>
        </w:rPr>
        <w:t xml:space="preserve"> </w:t>
      </w:r>
      <w:r>
        <w:t>lags</w:t>
      </w:r>
      <w:r>
        <w:rPr>
          <w:spacing w:val="-6"/>
        </w:rPr>
        <w:t xml:space="preserve"> </w:t>
      </w:r>
      <w:r>
        <w:t>have</w:t>
      </w:r>
      <w:r>
        <w:rPr>
          <w:spacing w:val="-3"/>
        </w:rPr>
        <w:t xml:space="preserve"> </w:t>
      </w:r>
      <w:r>
        <w:t>been</w:t>
      </w:r>
      <w:r>
        <w:rPr>
          <w:spacing w:val="-7"/>
        </w:rPr>
        <w:t xml:space="preserve"> </w:t>
      </w:r>
      <w:r>
        <w:t>present</w:t>
      </w:r>
      <w:r>
        <w:rPr>
          <w:spacing w:val="-7"/>
        </w:rPr>
        <w:t xml:space="preserve"> </w:t>
      </w:r>
      <w:r>
        <w:t>between</w:t>
      </w:r>
      <w:r>
        <w:rPr>
          <w:spacing w:val="-7"/>
        </w:rPr>
        <w:t xml:space="preserve"> </w:t>
      </w:r>
      <w:r>
        <w:t>formal</w:t>
      </w:r>
      <w:r>
        <w:rPr>
          <w:spacing w:val="-6"/>
        </w:rPr>
        <w:t xml:space="preserve"> </w:t>
      </w:r>
      <w:r>
        <w:t>acceptance</w:t>
      </w:r>
      <w:r>
        <w:rPr>
          <w:spacing w:val="-5"/>
        </w:rPr>
        <w:t xml:space="preserve"> </w:t>
      </w:r>
      <w:r>
        <w:t>and publication of superseding plans due to editing, consensus issues and requiring approval</w:t>
      </w:r>
      <w:r>
        <w:rPr>
          <w:spacing w:val="8"/>
        </w:rPr>
        <w:t xml:space="preserve"> </w:t>
      </w:r>
      <w:r>
        <w:t>from</w:t>
      </w:r>
    </w:p>
    <w:p w14:paraId="348ED1FB" w14:textId="77777777" w:rsidR="00BB15D5" w:rsidRDefault="00BB15D5">
      <w:pPr>
        <w:pStyle w:val="BodyText"/>
        <w:rPr>
          <w:sz w:val="20"/>
        </w:rPr>
      </w:pPr>
    </w:p>
    <w:p w14:paraId="661A57BB" w14:textId="77777777" w:rsidR="00BB15D5" w:rsidRDefault="00BB15D5">
      <w:pPr>
        <w:pStyle w:val="BodyText"/>
        <w:rPr>
          <w:sz w:val="20"/>
        </w:rPr>
      </w:pPr>
    </w:p>
    <w:p w14:paraId="1BA4A110" w14:textId="77777777" w:rsidR="00BB15D5" w:rsidRDefault="00BB15D5">
      <w:pPr>
        <w:pStyle w:val="BodyText"/>
        <w:spacing w:before="5"/>
        <w:rPr>
          <w:sz w:val="17"/>
        </w:rPr>
      </w:pPr>
    </w:p>
    <w:p w14:paraId="15C3AD85" w14:textId="77777777" w:rsidR="00BB15D5" w:rsidRDefault="007878E5">
      <w:pPr>
        <w:spacing w:before="1" w:line="160" w:lineRule="atLeast"/>
        <w:ind w:left="220" w:right="7337"/>
        <w:rPr>
          <w:sz w:val="11"/>
        </w:rPr>
      </w:pPr>
      <w:r>
        <w:rPr>
          <w:color w:val="808080"/>
          <w:sz w:val="11"/>
        </w:rPr>
        <w:t>Orange-bellied Parrot stocktake report Date: July 2018</w:t>
      </w:r>
    </w:p>
    <w:p w14:paraId="0EE47E78" w14:textId="77777777" w:rsidR="00BB15D5" w:rsidRDefault="007878E5">
      <w:pPr>
        <w:spacing w:line="170" w:lineRule="exact"/>
        <w:ind w:right="577"/>
        <w:jc w:val="right"/>
        <w:rPr>
          <w:sz w:val="16"/>
        </w:rPr>
      </w:pPr>
      <w:r>
        <w:rPr>
          <w:color w:val="0089C8"/>
          <w:sz w:val="16"/>
        </w:rPr>
        <w:t>11</w:t>
      </w:r>
    </w:p>
    <w:p w14:paraId="6ED46914"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65D019E7" w14:textId="46BA81D8" w:rsidR="00BB15D5" w:rsidRDefault="007878E5">
      <w:pPr>
        <w:pStyle w:val="BodyText"/>
        <w:spacing w:before="75" w:line="259" w:lineRule="auto"/>
        <w:ind w:left="220" w:right="459"/>
        <w:jc w:val="both"/>
      </w:pPr>
      <w:r>
        <w:lastRenderedPageBreak/>
        <w:t>relevant</w:t>
      </w:r>
      <w:r>
        <w:rPr>
          <w:spacing w:val="-8"/>
        </w:rPr>
        <w:t xml:space="preserve"> </w:t>
      </w:r>
      <w:r>
        <w:t>organisations</w:t>
      </w:r>
      <w:r>
        <w:rPr>
          <w:spacing w:val="-6"/>
        </w:rPr>
        <w:t xml:space="preserve"> </w:t>
      </w:r>
      <w:r>
        <w:t>across</w:t>
      </w:r>
      <w:r>
        <w:rPr>
          <w:spacing w:val="-8"/>
        </w:rPr>
        <w:t xml:space="preserve"> </w:t>
      </w:r>
      <w:r>
        <w:t>three</w:t>
      </w:r>
      <w:r>
        <w:rPr>
          <w:spacing w:val="-8"/>
        </w:rPr>
        <w:t xml:space="preserve"> </w:t>
      </w:r>
      <w:r>
        <w:t>States.</w:t>
      </w:r>
      <w:r>
        <w:rPr>
          <w:spacing w:val="-7"/>
        </w:rPr>
        <w:t xml:space="preserve"> </w:t>
      </w:r>
      <w:r>
        <w:t>There</w:t>
      </w:r>
      <w:r>
        <w:rPr>
          <w:spacing w:val="-5"/>
        </w:rPr>
        <w:t xml:space="preserve"> </w:t>
      </w:r>
      <w:r>
        <w:t>has</w:t>
      </w:r>
      <w:r>
        <w:rPr>
          <w:spacing w:val="-8"/>
        </w:rPr>
        <w:t xml:space="preserve"> </w:t>
      </w:r>
      <w:r>
        <w:t>generally</w:t>
      </w:r>
      <w:r>
        <w:rPr>
          <w:spacing w:val="-5"/>
        </w:rPr>
        <w:t xml:space="preserve"> </w:t>
      </w:r>
      <w:r>
        <w:t>been</w:t>
      </w:r>
      <w:r>
        <w:rPr>
          <w:spacing w:val="-6"/>
        </w:rPr>
        <w:t xml:space="preserve"> </w:t>
      </w:r>
      <w:r>
        <w:t>a</w:t>
      </w:r>
      <w:r>
        <w:rPr>
          <w:spacing w:val="-8"/>
        </w:rPr>
        <w:t xml:space="preserve"> </w:t>
      </w:r>
      <w:r>
        <w:t>lack</w:t>
      </w:r>
      <w:r>
        <w:rPr>
          <w:spacing w:val="-5"/>
        </w:rPr>
        <w:t xml:space="preserve"> </w:t>
      </w:r>
      <w:r>
        <w:t>of</w:t>
      </w:r>
      <w:r>
        <w:rPr>
          <w:spacing w:val="-8"/>
        </w:rPr>
        <w:t xml:space="preserve"> </w:t>
      </w:r>
      <w:r>
        <w:t>reporting</w:t>
      </w:r>
      <w:r>
        <w:rPr>
          <w:spacing w:val="-8"/>
        </w:rPr>
        <w:t xml:space="preserve"> </w:t>
      </w:r>
      <w:r>
        <w:t>on</w:t>
      </w:r>
      <w:r>
        <w:rPr>
          <w:spacing w:val="-5"/>
        </w:rPr>
        <w:t xml:space="preserve"> </w:t>
      </w:r>
      <w:r>
        <w:t>the outcomes of recovery actions listed in each recovery plan, with no instances occurring where the objectives and criteria within a recovery plan have been fully met with many actions not being</w:t>
      </w:r>
      <w:r>
        <w:rPr>
          <w:spacing w:val="-9"/>
        </w:rPr>
        <w:t xml:space="preserve"> </w:t>
      </w:r>
      <w:r>
        <w:t>attempted.</w:t>
      </w:r>
      <w:r>
        <w:rPr>
          <w:spacing w:val="-7"/>
        </w:rPr>
        <w:t xml:space="preserve"> </w:t>
      </w:r>
      <w:r>
        <w:t>Critical</w:t>
      </w:r>
      <w:r>
        <w:rPr>
          <w:spacing w:val="-7"/>
        </w:rPr>
        <w:t xml:space="preserve"> </w:t>
      </w:r>
      <w:r>
        <w:t>knowledge</w:t>
      </w:r>
      <w:r>
        <w:rPr>
          <w:spacing w:val="-9"/>
        </w:rPr>
        <w:t xml:space="preserve"> </w:t>
      </w:r>
      <w:r>
        <w:t>gaps</w:t>
      </w:r>
      <w:r>
        <w:rPr>
          <w:spacing w:val="-8"/>
        </w:rPr>
        <w:t xml:space="preserve"> </w:t>
      </w:r>
      <w:r>
        <w:t>are</w:t>
      </w:r>
      <w:r>
        <w:rPr>
          <w:spacing w:val="-8"/>
        </w:rPr>
        <w:t xml:space="preserve"> </w:t>
      </w:r>
      <w:r>
        <w:t>still</w:t>
      </w:r>
      <w:r>
        <w:rPr>
          <w:spacing w:val="-7"/>
        </w:rPr>
        <w:t xml:space="preserve"> </w:t>
      </w:r>
      <w:r>
        <w:t>evident,</w:t>
      </w:r>
      <w:r>
        <w:rPr>
          <w:spacing w:val="-9"/>
        </w:rPr>
        <w:t xml:space="preserve"> </w:t>
      </w:r>
      <w:r>
        <w:t>particularly</w:t>
      </w:r>
      <w:r>
        <w:rPr>
          <w:spacing w:val="-7"/>
        </w:rPr>
        <w:t xml:space="preserve"> </w:t>
      </w:r>
      <w:r>
        <w:t>in</w:t>
      </w:r>
      <w:r>
        <w:rPr>
          <w:spacing w:val="-8"/>
        </w:rPr>
        <w:t xml:space="preserve"> </w:t>
      </w:r>
      <w:r>
        <w:t>relation</w:t>
      </w:r>
      <w:r>
        <w:rPr>
          <w:spacing w:val="-8"/>
        </w:rPr>
        <w:t xml:space="preserve"> </w:t>
      </w:r>
      <w:r>
        <w:t>to</w:t>
      </w:r>
      <w:r>
        <w:rPr>
          <w:spacing w:val="-8"/>
        </w:rPr>
        <w:t xml:space="preserve"> </w:t>
      </w:r>
      <w:r>
        <w:t>the</w:t>
      </w:r>
      <w:r>
        <w:rPr>
          <w:spacing w:val="-9"/>
        </w:rPr>
        <w:t xml:space="preserve"> </w:t>
      </w:r>
      <w:r>
        <w:t>causes of</w:t>
      </w:r>
      <w:r>
        <w:rPr>
          <w:spacing w:val="-15"/>
        </w:rPr>
        <w:t xml:space="preserve"> </w:t>
      </w:r>
      <w:r>
        <w:t>the</w:t>
      </w:r>
      <w:r>
        <w:rPr>
          <w:spacing w:val="-16"/>
        </w:rPr>
        <w:t xml:space="preserve"> </w:t>
      </w:r>
      <w:r>
        <w:t>ongoing</w:t>
      </w:r>
      <w:r>
        <w:rPr>
          <w:spacing w:val="-16"/>
        </w:rPr>
        <w:t xml:space="preserve"> </w:t>
      </w:r>
      <w:r>
        <w:t>population</w:t>
      </w:r>
      <w:r>
        <w:rPr>
          <w:spacing w:val="-13"/>
        </w:rPr>
        <w:t xml:space="preserve"> </w:t>
      </w:r>
      <w:r>
        <w:t>decline,</w:t>
      </w:r>
      <w:r>
        <w:rPr>
          <w:spacing w:val="-15"/>
        </w:rPr>
        <w:t xml:space="preserve"> </w:t>
      </w:r>
      <w:r>
        <w:t>and</w:t>
      </w:r>
      <w:r>
        <w:rPr>
          <w:spacing w:val="-15"/>
        </w:rPr>
        <w:t xml:space="preserve"> </w:t>
      </w:r>
      <w:r>
        <w:t>potentially</w:t>
      </w:r>
      <w:r>
        <w:rPr>
          <w:spacing w:val="-14"/>
        </w:rPr>
        <w:t xml:space="preserve"> </w:t>
      </w:r>
      <w:r>
        <w:t>contribute</w:t>
      </w:r>
      <w:r>
        <w:rPr>
          <w:spacing w:val="-15"/>
        </w:rPr>
        <w:t xml:space="preserve"> </w:t>
      </w:r>
      <w:r>
        <w:t>to</w:t>
      </w:r>
      <w:r>
        <w:rPr>
          <w:spacing w:val="-15"/>
        </w:rPr>
        <w:t xml:space="preserve"> </w:t>
      </w:r>
      <w:r>
        <w:t>the</w:t>
      </w:r>
      <w:r>
        <w:rPr>
          <w:spacing w:val="-16"/>
        </w:rPr>
        <w:t xml:space="preserve"> </w:t>
      </w:r>
      <w:r>
        <w:t>failure</w:t>
      </w:r>
      <w:r>
        <w:rPr>
          <w:spacing w:val="-14"/>
        </w:rPr>
        <w:t xml:space="preserve"> </w:t>
      </w:r>
      <w:r>
        <w:t>of</w:t>
      </w:r>
      <w:r>
        <w:rPr>
          <w:spacing w:val="-15"/>
        </w:rPr>
        <w:t xml:space="preserve"> </w:t>
      </w:r>
      <w:r>
        <w:t>achieving</w:t>
      </w:r>
      <w:r>
        <w:rPr>
          <w:spacing w:val="-16"/>
        </w:rPr>
        <w:t xml:space="preserve"> </w:t>
      </w:r>
      <w:r>
        <w:t>recovery objectives. The 2006-2011 recovery plan was produced under the assumption that the wild population was stable but limited by the quality and extent of the winter habitat which was proven incorrect in 2010 through the analysis of all available</w:t>
      </w:r>
      <w:r>
        <w:rPr>
          <w:spacing w:val="-7"/>
        </w:rPr>
        <w:t xml:space="preserve"> </w:t>
      </w:r>
      <w:r>
        <w:t>data.</w:t>
      </w:r>
    </w:p>
    <w:p w14:paraId="7B7E93A6" w14:textId="77777777" w:rsidR="00BB15D5" w:rsidRDefault="00BB15D5">
      <w:pPr>
        <w:pStyle w:val="BodyText"/>
        <w:spacing w:before="9"/>
        <w:rPr>
          <w:sz w:val="16"/>
        </w:rPr>
      </w:pPr>
    </w:p>
    <w:p w14:paraId="41F33440" w14:textId="77777777" w:rsidR="00BB15D5" w:rsidRDefault="007878E5">
      <w:pPr>
        <w:pStyle w:val="BodyText"/>
        <w:spacing w:line="261" w:lineRule="auto"/>
        <w:ind w:left="220" w:right="462"/>
        <w:jc w:val="both"/>
      </w:pPr>
      <w:r>
        <w:t>The OBP recovery program has experienced numerous barriers throughout its existence preventing successful delivery of the recovery plans for both the wild and captive populations. These have included:</w:t>
      </w:r>
    </w:p>
    <w:p w14:paraId="2A285949" w14:textId="77777777" w:rsidR="00BB15D5" w:rsidRDefault="007878E5">
      <w:pPr>
        <w:pStyle w:val="ListParagraph"/>
        <w:numPr>
          <w:ilvl w:val="0"/>
          <w:numId w:val="19"/>
        </w:numPr>
        <w:tabs>
          <w:tab w:val="left" w:pos="577"/>
          <w:tab w:val="left" w:pos="579"/>
        </w:tabs>
        <w:spacing w:before="196" w:line="259" w:lineRule="auto"/>
        <w:ind w:right="453"/>
        <w:rPr>
          <w:rFonts w:ascii="Symbol" w:hAnsi="Symbol"/>
          <w:color w:val="0089C8"/>
          <w:sz w:val="19"/>
        </w:rPr>
      </w:pPr>
      <w:r>
        <w:rPr>
          <w:sz w:val="19"/>
        </w:rPr>
        <w:t>Inconsistent and inadequate funding and resources (no recovery plan has been fully funded)</w:t>
      </w:r>
    </w:p>
    <w:p w14:paraId="68F61DC8" w14:textId="77777777" w:rsidR="00BB15D5" w:rsidRDefault="00BB15D5">
      <w:pPr>
        <w:pStyle w:val="BodyText"/>
        <w:spacing w:before="8"/>
        <w:rPr>
          <w:sz w:val="16"/>
        </w:rPr>
      </w:pPr>
    </w:p>
    <w:p w14:paraId="44E180C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Small population</w:t>
      </w:r>
      <w:r>
        <w:rPr>
          <w:spacing w:val="-4"/>
          <w:sz w:val="19"/>
        </w:rPr>
        <w:t xml:space="preserve"> </w:t>
      </w:r>
      <w:r>
        <w:rPr>
          <w:sz w:val="19"/>
        </w:rPr>
        <w:t>size</w:t>
      </w:r>
    </w:p>
    <w:p w14:paraId="1A176868" w14:textId="77777777" w:rsidR="00BB15D5" w:rsidRDefault="00BB15D5">
      <w:pPr>
        <w:pStyle w:val="BodyText"/>
        <w:spacing w:before="9"/>
        <w:rPr>
          <w:sz w:val="17"/>
        </w:rPr>
      </w:pPr>
    </w:p>
    <w:p w14:paraId="0F0D2424"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Declining genetic diversity associated with a small</w:t>
      </w:r>
      <w:r>
        <w:rPr>
          <w:spacing w:val="-8"/>
          <w:sz w:val="19"/>
        </w:rPr>
        <w:t xml:space="preserve"> </w:t>
      </w:r>
      <w:r>
        <w:rPr>
          <w:sz w:val="19"/>
        </w:rPr>
        <w:t>population</w:t>
      </w:r>
    </w:p>
    <w:p w14:paraId="06304210" w14:textId="77777777" w:rsidR="00BB15D5" w:rsidRDefault="00BB15D5">
      <w:pPr>
        <w:pStyle w:val="BodyText"/>
        <w:spacing w:before="9"/>
        <w:rPr>
          <w:sz w:val="17"/>
        </w:rPr>
      </w:pPr>
    </w:p>
    <w:p w14:paraId="04631025" w14:textId="77777777" w:rsidR="00BB15D5" w:rsidRDefault="007878E5">
      <w:pPr>
        <w:pStyle w:val="ListParagraph"/>
        <w:numPr>
          <w:ilvl w:val="0"/>
          <w:numId w:val="19"/>
        </w:numPr>
        <w:tabs>
          <w:tab w:val="left" w:pos="577"/>
          <w:tab w:val="left" w:pos="579"/>
        </w:tabs>
        <w:spacing w:line="259" w:lineRule="auto"/>
        <w:ind w:right="459"/>
        <w:rPr>
          <w:rFonts w:ascii="Symbol" w:hAnsi="Symbol"/>
          <w:color w:val="0089C8"/>
          <w:sz w:val="19"/>
        </w:rPr>
      </w:pPr>
      <w:r>
        <w:rPr>
          <w:sz w:val="19"/>
        </w:rPr>
        <w:t>Lack of space availability for the captive population preventing the target population size being</w:t>
      </w:r>
      <w:r>
        <w:rPr>
          <w:spacing w:val="-2"/>
          <w:sz w:val="19"/>
        </w:rPr>
        <w:t xml:space="preserve"> </w:t>
      </w:r>
      <w:r>
        <w:rPr>
          <w:sz w:val="19"/>
        </w:rPr>
        <w:t>reached</w:t>
      </w:r>
    </w:p>
    <w:p w14:paraId="676F14FC" w14:textId="77777777" w:rsidR="00BB15D5" w:rsidRDefault="00BB15D5">
      <w:pPr>
        <w:pStyle w:val="BodyText"/>
        <w:spacing w:before="5"/>
        <w:rPr>
          <w:sz w:val="16"/>
        </w:rPr>
      </w:pPr>
    </w:p>
    <w:p w14:paraId="2B84F492" w14:textId="77777777" w:rsidR="00BB15D5" w:rsidRDefault="007878E5">
      <w:pPr>
        <w:pStyle w:val="ListParagraph"/>
        <w:numPr>
          <w:ilvl w:val="0"/>
          <w:numId w:val="19"/>
        </w:numPr>
        <w:tabs>
          <w:tab w:val="left" w:pos="577"/>
          <w:tab w:val="left" w:pos="579"/>
        </w:tabs>
        <w:spacing w:before="1" w:line="259" w:lineRule="auto"/>
        <w:ind w:right="459"/>
        <w:rPr>
          <w:rFonts w:ascii="Symbol" w:hAnsi="Symbol"/>
          <w:color w:val="0089C8"/>
          <w:sz w:val="19"/>
        </w:rPr>
      </w:pPr>
      <w:r>
        <w:rPr>
          <w:sz w:val="19"/>
        </w:rPr>
        <w:t>Failure of captive releases transpiring due to operational constraints, resource limitations and/or inadequate numbers of fledglings</w:t>
      </w:r>
      <w:r>
        <w:rPr>
          <w:spacing w:val="-2"/>
          <w:sz w:val="19"/>
        </w:rPr>
        <w:t xml:space="preserve"> </w:t>
      </w:r>
      <w:r>
        <w:rPr>
          <w:sz w:val="19"/>
        </w:rPr>
        <w:t>available</w:t>
      </w:r>
    </w:p>
    <w:p w14:paraId="26A74388" w14:textId="77777777" w:rsidR="00BB15D5" w:rsidRDefault="00BB15D5">
      <w:pPr>
        <w:pStyle w:val="BodyText"/>
        <w:spacing w:before="5"/>
        <w:rPr>
          <w:sz w:val="16"/>
        </w:rPr>
      </w:pPr>
    </w:p>
    <w:p w14:paraId="79D67E9C"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Low chick survival rates within</w:t>
      </w:r>
      <w:r>
        <w:rPr>
          <w:spacing w:val="-2"/>
          <w:sz w:val="19"/>
        </w:rPr>
        <w:t xml:space="preserve"> </w:t>
      </w:r>
      <w:r>
        <w:rPr>
          <w:sz w:val="19"/>
        </w:rPr>
        <w:t>captivity</w:t>
      </w:r>
    </w:p>
    <w:p w14:paraId="34C42E71" w14:textId="77777777" w:rsidR="00BB15D5" w:rsidRDefault="00BB15D5">
      <w:pPr>
        <w:pStyle w:val="BodyText"/>
        <w:spacing w:before="9"/>
        <w:rPr>
          <w:sz w:val="17"/>
        </w:rPr>
      </w:pPr>
    </w:p>
    <w:p w14:paraId="653683FC" w14:textId="77777777" w:rsidR="00BB15D5" w:rsidRDefault="007878E5">
      <w:pPr>
        <w:pStyle w:val="ListParagraph"/>
        <w:numPr>
          <w:ilvl w:val="0"/>
          <w:numId w:val="19"/>
        </w:numPr>
        <w:tabs>
          <w:tab w:val="left" w:pos="577"/>
          <w:tab w:val="left" w:pos="579"/>
        </w:tabs>
        <w:spacing w:before="1" w:line="259" w:lineRule="auto"/>
        <w:ind w:right="457"/>
        <w:rPr>
          <w:rFonts w:ascii="Symbol" w:hAnsi="Symbol"/>
          <w:color w:val="0089C8"/>
          <w:sz w:val="19"/>
        </w:rPr>
      </w:pPr>
      <w:r>
        <w:rPr>
          <w:sz w:val="19"/>
        </w:rPr>
        <w:t>Dependency of wild birds on supplementary food in the breeding grounds which may be affecting foraging behaviours and</w:t>
      </w:r>
      <w:r>
        <w:rPr>
          <w:spacing w:val="-4"/>
          <w:sz w:val="19"/>
        </w:rPr>
        <w:t xml:space="preserve"> </w:t>
      </w:r>
      <w:r>
        <w:rPr>
          <w:sz w:val="19"/>
        </w:rPr>
        <w:t>survival</w:t>
      </w:r>
    </w:p>
    <w:p w14:paraId="777239B4" w14:textId="77777777" w:rsidR="00BB15D5" w:rsidRDefault="00BB15D5">
      <w:pPr>
        <w:pStyle w:val="BodyText"/>
        <w:spacing w:before="5"/>
        <w:rPr>
          <w:sz w:val="16"/>
        </w:rPr>
      </w:pPr>
    </w:p>
    <w:p w14:paraId="741CA274"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Inappropriate climate conditions in captivity which may impact breeding</w:t>
      </w:r>
      <w:r>
        <w:rPr>
          <w:spacing w:val="-11"/>
          <w:sz w:val="19"/>
        </w:rPr>
        <w:t xml:space="preserve"> </w:t>
      </w:r>
      <w:r>
        <w:rPr>
          <w:sz w:val="19"/>
        </w:rPr>
        <w:t>success</w:t>
      </w:r>
    </w:p>
    <w:p w14:paraId="099123EC" w14:textId="77777777" w:rsidR="00BB15D5" w:rsidRDefault="00BB15D5">
      <w:pPr>
        <w:pStyle w:val="BodyText"/>
        <w:spacing w:before="9"/>
        <w:rPr>
          <w:sz w:val="17"/>
        </w:rPr>
      </w:pPr>
    </w:p>
    <w:p w14:paraId="201BB7E1" w14:textId="77777777" w:rsidR="00BB15D5" w:rsidRDefault="007878E5">
      <w:pPr>
        <w:pStyle w:val="ListParagraph"/>
        <w:numPr>
          <w:ilvl w:val="0"/>
          <w:numId w:val="19"/>
        </w:numPr>
        <w:tabs>
          <w:tab w:val="left" w:pos="577"/>
          <w:tab w:val="left" w:pos="579"/>
        </w:tabs>
        <w:spacing w:line="259" w:lineRule="auto"/>
        <w:ind w:right="461"/>
        <w:rPr>
          <w:rFonts w:ascii="Symbol" w:hAnsi="Symbol"/>
          <w:color w:val="0089C8"/>
          <w:sz w:val="19"/>
        </w:rPr>
      </w:pPr>
      <w:r>
        <w:rPr>
          <w:sz w:val="19"/>
        </w:rPr>
        <w:t>Lack of advances in technology allowing OBPs to be tracked to increase knowledge of key aspects of OBP ecology, habitat use and threats to</w:t>
      </w:r>
      <w:r>
        <w:rPr>
          <w:spacing w:val="-4"/>
          <w:sz w:val="19"/>
        </w:rPr>
        <w:t xml:space="preserve"> </w:t>
      </w:r>
      <w:r>
        <w:rPr>
          <w:sz w:val="19"/>
        </w:rPr>
        <w:t>survival</w:t>
      </w:r>
    </w:p>
    <w:p w14:paraId="6269ED7B" w14:textId="77777777" w:rsidR="00BB15D5" w:rsidRDefault="00BB15D5">
      <w:pPr>
        <w:pStyle w:val="BodyText"/>
        <w:spacing w:before="8"/>
        <w:rPr>
          <w:sz w:val="16"/>
        </w:rPr>
      </w:pPr>
    </w:p>
    <w:p w14:paraId="14C8711C"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Varied effectiveness, commitment and cohesiveness of the OBPRT at</w:t>
      </w:r>
      <w:r>
        <w:rPr>
          <w:spacing w:val="-8"/>
          <w:sz w:val="19"/>
        </w:rPr>
        <w:t xml:space="preserve"> </w:t>
      </w:r>
      <w:r>
        <w:rPr>
          <w:sz w:val="19"/>
        </w:rPr>
        <w:t>times</w:t>
      </w:r>
    </w:p>
    <w:p w14:paraId="68A80873" w14:textId="77777777" w:rsidR="00BB15D5" w:rsidRDefault="00BB15D5">
      <w:pPr>
        <w:pStyle w:val="BodyText"/>
        <w:spacing w:before="7"/>
        <w:rPr>
          <w:sz w:val="17"/>
        </w:rPr>
      </w:pPr>
    </w:p>
    <w:p w14:paraId="11591659" w14:textId="77777777" w:rsidR="00BB15D5" w:rsidRDefault="007878E5">
      <w:pPr>
        <w:pStyle w:val="ListParagraph"/>
        <w:numPr>
          <w:ilvl w:val="0"/>
          <w:numId w:val="19"/>
        </w:numPr>
        <w:tabs>
          <w:tab w:val="left" w:pos="577"/>
          <w:tab w:val="left" w:pos="579"/>
        </w:tabs>
        <w:spacing w:line="259" w:lineRule="auto"/>
        <w:ind w:right="461"/>
        <w:rPr>
          <w:rFonts w:ascii="Symbol" w:hAnsi="Symbol"/>
          <w:color w:val="0089C8"/>
          <w:sz w:val="19"/>
        </w:rPr>
      </w:pPr>
      <w:r>
        <w:rPr>
          <w:sz w:val="19"/>
        </w:rPr>
        <w:t>Politics including challenges of integrated management, governance and delivery of recovery efforts particularly when spanning across multiple States and</w:t>
      </w:r>
      <w:r>
        <w:rPr>
          <w:spacing w:val="-13"/>
          <w:sz w:val="19"/>
        </w:rPr>
        <w:t xml:space="preserve"> </w:t>
      </w:r>
      <w:r>
        <w:rPr>
          <w:sz w:val="19"/>
        </w:rPr>
        <w:t>jurisdictions</w:t>
      </w:r>
    </w:p>
    <w:p w14:paraId="21BAFD65" w14:textId="77777777" w:rsidR="00BB15D5" w:rsidRDefault="00BB15D5">
      <w:pPr>
        <w:pStyle w:val="BodyText"/>
        <w:spacing w:before="5"/>
        <w:rPr>
          <w:sz w:val="16"/>
        </w:rPr>
      </w:pPr>
    </w:p>
    <w:p w14:paraId="1D97D3DA" w14:textId="77777777" w:rsidR="00BB15D5" w:rsidRDefault="007878E5">
      <w:pPr>
        <w:pStyle w:val="ListParagraph"/>
        <w:numPr>
          <w:ilvl w:val="0"/>
          <w:numId w:val="19"/>
        </w:numPr>
        <w:tabs>
          <w:tab w:val="left" w:pos="577"/>
          <w:tab w:val="left" w:pos="579"/>
        </w:tabs>
        <w:spacing w:before="1" w:line="259" w:lineRule="auto"/>
        <w:ind w:right="458"/>
        <w:rPr>
          <w:rFonts w:ascii="Symbol" w:hAnsi="Symbol"/>
          <w:color w:val="0089C8"/>
          <w:sz w:val="19"/>
        </w:rPr>
      </w:pPr>
      <w:r>
        <w:rPr>
          <w:sz w:val="19"/>
        </w:rPr>
        <w:t>Lack</w:t>
      </w:r>
      <w:r>
        <w:rPr>
          <w:spacing w:val="-12"/>
          <w:sz w:val="19"/>
        </w:rPr>
        <w:t xml:space="preserve"> </w:t>
      </w:r>
      <w:r>
        <w:rPr>
          <w:sz w:val="19"/>
        </w:rPr>
        <w:t>of</w:t>
      </w:r>
      <w:r>
        <w:rPr>
          <w:spacing w:val="-12"/>
          <w:sz w:val="19"/>
        </w:rPr>
        <w:t xml:space="preserve"> </w:t>
      </w:r>
      <w:r>
        <w:rPr>
          <w:sz w:val="19"/>
        </w:rPr>
        <w:t>communication</w:t>
      </w:r>
      <w:r>
        <w:rPr>
          <w:spacing w:val="-13"/>
          <w:sz w:val="19"/>
        </w:rPr>
        <w:t xml:space="preserve"> </w:t>
      </w:r>
      <w:r>
        <w:rPr>
          <w:sz w:val="19"/>
        </w:rPr>
        <w:t>and</w:t>
      </w:r>
      <w:r>
        <w:rPr>
          <w:spacing w:val="-12"/>
          <w:sz w:val="19"/>
        </w:rPr>
        <w:t xml:space="preserve"> </w:t>
      </w:r>
      <w:r>
        <w:rPr>
          <w:sz w:val="19"/>
        </w:rPr>
        <w:t>transparency</w:t>
      </w:r>
      <w:r>
        <w:rPr>
          <w:spacing w:val="-11"/>
          <w:sz w:val="19"/>
        </w:rPr>
        <w:t xml:space="preserve"> </w:t>
      </w:r>
      <w:r>
        <w:rPr>
          <w:sz w:val="19"/>
        </w:rPr>
        <w:t>within</w:t>
      </w:r>
      <w:r>
        <w:rPr>
          <w:spacing w:val="-13"/>
          <w:sz w:val="19"/>
        </w:rPr>
        <w:t xml:space="preserve"> </w:t>
      </w:r>
      <w:r>
        <w:rPr>
          <w:sz w:val="19"/>
        </w:rPr>
        <w:t>the</w:t>
      </w:r>
      <w:r>
        <w:rPr>
          <w:spacing w:val="-12"/>
          <w:sz w:val="19"/>
        </w:rPr>
        <w:t xml:space="preserve"> </w:t>
      </w:r>
      <w:r>
        <w:rPr>
          <w:sz w:val="19"/>
        </w:rPr>
        <w:t>OBPRT,</w:t>
      </w:r>
      <w:r>
        <w:rPr>
          <w:spacing w:val="-12"/>
          <w:sz w:val="19"/>
        </w:rPr>
        <w:t xml:space="preserve"> </w:t>
      </w:r>
      <w:r>
        <w:rPr>
          <w:sz w:val="19"/>
        </w:rPr>
        <w:t>between</w:t>
      </w:r>
      <w:r>
        <w:rPr>
          <w:spacing w:val="-12"/>
          <w:sz w:val="19"/>
        </w:rPr>
        <w:t xml:space="preserve"> </w:t>
      </w:r>
      <w:r>
        <w:rPr>
          <w:sz w:val="19"/>
        </w:rPr>
        <w:t>stakeholders</w:t>
      </w:r>
      <w:r>
        <w:rPr>
          <w:spacing w:val="-11"/>
          <w:sz w:val="19"/>
        </w:rPr>
        <w:t xml:space="preserve"> </w:t>
      </w:r>
      <w:r>
        <w:rPr>
          <w:sz w:val="19"/>
        </w:rPr>
        <w:t>and</w:t>
      </w:r>
      <w:r>
        <w:rPr>
          <w:spacing w:val="-13"/>
          <w:sz w:val="19"/>
        </w:rPr>
        <w:t xml:space="preserve"> </w:t>
      </w:r>
      <w:r>
        <w:rPr>
          <w:sz w:val="19"/>
        </w:rPr>
        <w:t>with the</w:t>
      </w:r>
      <w:r>
        <w:rPr>
          <w:spacing w:val="-2"/>
          <w:sz w:val="19"/>
        </w:rPr>
        <w:t xml:space="preserve"> </w:t>
      </w:r>
      <w:r>
        <w:rPr>
          <w:sz w:val="19"/>
        </w:rPr>
        <w:t>public</w:t>
      </w:r>
    </w:p>
    <w:p w14:paraId="64A70299" w14:textId="77777777" w:rsidR="00BB15D5" w:rsidRDefault="007878E5">
      <w:pPr>
        <w:pStyle w:val="ListParagraph"/>
        <w:numPr>
          <w:ilvl w:val="0"/>
          <w:numId w:val="19"/>
        </w:numPr>
        <w:tabs>
          <w:tab w:val="left" w:pos="577"/>
          <w:tab w:val="left" w:pos="579"/>
        </w:tabs>
        <w:spacing w:before="197" w:line="261" w:lineRule="auto"/>
        <w:ind w:right="463"/>
        <w:rPr>
          <w:rFonts w:ascii="Symbol" w:hAnsi="Symbol"/>
          <w:color w:val="0089C8"/>
          <w:sz w:val="19"/>
        </w:rPr>
      </w:pPr>
      <w:r>
        <w:rPr>
          <w:sz w:val="19"/>
        </w:rPr>
        <w:t>Short timeframes between the need to develop and finalise protocols, make decisions and implement recovery</w:t>
      </w:r>
      <w:r>
        <w:rPr>
          <w:spacing w:val="-1"/>
          <w:sz w:val="19"/>
        </w:rPr>
        <w:t xml:space="preserve"> </w:t>
      </w:r>
      <w:r>
        <w:rPr>
          <w:sz w:val="19"/>
        </w:rPr>
        <w:t>actions</w:t>
      </w:r>
    </w:p>
    <w:p w14:paraId="761B8E75" w14:textId="77777777" w:rsidR="00BB15D5" w:rsidRDefault="00BB15D5">
      <w:pPr>
        <w:pStyle w:val="BodyText"/>
        <w:spacing w:before="4"/>
        <w:rPr>
          <w:sz w:val="16"/>
        </w:rPr>
      </w:pPr>
    </w:p>
    <w:p w14:paraId="1A350768"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Decline in volunteer</w:t>
      </w:r>
      <w:r>
        <w:rPr>
          <w:spacing w:val="1"/>
          <w:sz w:val="19"/>
        </w:rPr>
        <w:t xml:space="preserve"> </w:t>
      </w:r>
      <w:r>
        <w:rPr>
          <w:sz w:val="19"/>
        </w:rPr>
        <w:t>support</w:t>
      </w:r>
    </w:p>
    <w:p w14:paraId="7F69DFA4" w14:textId="77777777" w:rsidR="00BB15D5" w:rsidRDefault="00BB15D5">
      <w:pPr>
        <w:pStyle w:val="BodyText"/>
        <w:rPr>
          <w:sz w:val="18"/>
        </w:rPr>
      </w:pPr>
    </w:p>
    <w:p w14:paraId="1BB5A5FE"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Lack of understanding surrounding key factors responsible for population</w:t>
      </w:r>
      <w:r>
        <w:rPr>
          <w:spacing w:val="-10"/>
          <w:sz w:val="19"/>
        </w:rPr>
        <w:t xml:space="preserve"> </w:t>
      </w:r>
      <w:r>
        <w:rPr>
          <w:sz w:val="19"/>
        </w:rPr>
        <w:t>declines</w:t>
      </w:r>
    </w:p>
    <w:p w14:paraId="22ADCE3A" w14:textId="77777777" w:rsidR="00BB15D5" w:rsidRDefault="00BB15D5">
      <w:pPr>
        <w:pStyle w:val="BodyText"/>
        <w:spacing w:before="9"/>
        <w:rPr>
          <w:sz w:val="17"/>
        </w:rPr>
      </w:pPr>
    </w:p>
    <w:p w14:paraId="00CD4F75"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Lack of appropriate, timely data analyses and absence of a centralised, dynamic</w:t>
      </w:r>
      <w:r>
        <w:rPr>
          <w:spacing w:val="-20"/>
          <w:sz w:val="19"/>
        </w:rPr>
        <w:t xml:space="preserve"> </w:t>
      </w:r>
      <w:r>
        <w:rPr>
          <w:sz w:val="19"/>
        </w:rPr>
        <w:t>database</w:t>
      </w:r>
    </w:p>
    <w:p w14:paraId="5F6DDA73" w14:textId="77777777" w:rsidR="00BB15D5" w:rsidRDefault="00BB15D5">
      <w:pPr>
        <w:pStyle w:val="BodyText"/>
        <w:rPr>
          <w:sz w:val="20"/>
        </w:rPr>
      </w:pPr>
    </w:p>
    <w:p w14:paraId="1462484B" w14:textId="77777777" w:rsidR="00BB15D5" w:rsidRDefault="00BB15D5">
      <w:pPr>
        <w:pStyle w:val="BodyText"/>
        <w:rPr>
          <w:sz w:val="20"/>
        </w:rPr>
      </w:pPr>
    </w:p>
    <w:p w14:paraId="197C3460" w14:textId="77777777" w:rsidR="00BB15D5" w:rsidRDefault="00BB15D5">
      <w:pPr>
        <w:pStyle w:val="BodyText"/>
        <w:rPr>
          <w:sz w:val="20"/>
        </w:rPr>
      </w:pPr>
    </w:p>
    <w:p w14:paraId="4CF1F328" w14:textId="77777777" w:rsidR="00BB15D5" w:rsidRDefault="00BB15D5">
      <w:pPr>
        <w:pStyle w:val="BodyText"/>
        <w:rPr>
          <w:sz w:val="20"/>
        </w:rPr>
      </w:pPr>
    </w:p>
    <w:p w14:paraId="790A2CC7" w14:textId="77777777" w:rsidR="00BB15D5" w:rsidRDefault="00BB15D5">
      <w:pPr>
        <w:pStyle w:val="BodyText"/>
        <w:rPr>
          <w:sz w:val="20"/>
        </w:rPr>
      </w:pPr>
    </w:p>
    <w:p w14:paraId="1664DA09" w14:textId="77777777" w:rsidR="00BB15D5" w:rsidRDefault="00BB15D5">
      <w:pPr>
        <w:pStyle w:val="BodyText"/>
        <w:rPr>
          <w:sz w:val="20"/>
        </w:rPr>
      </w:pPr>
    </w:p>
    <w:p w14:paraId="360D5BF8" w14:textId="77777777" w:rsidR="00BB15D5" w:rsidRDefault="00BB15D5">
      <w:pPr>
        <w:pStyle w:val="BodyText"/>
        <w:rPr>
          <w:sz w:val="20"/>
        </w:rPr>
      </w:pPr>
    </w:p>
    <w:p w14:paraId="398E049F" w14:textId="77777777" w:rsidR="00BB15D5" w:rsidRDefault="00BB15D5">
      <w:pPr>
        <w:pStyle w:val="BodyText"/>
        <w:spacing w:before="11"/>
        <w:rPr>
          <w:sz w:val="20"/>
        </w:rPr>
      </w:pPr>
    </w:p>
    <w:p w14:paraId="18542533" w14:textId="77777777" w:rsidR="00BB15D5" w:rsidRDefault="007878E5">
      <w:pPr>
        <w:spacing w:before="74" w:line="160" w:lineRule="atLeast"/>
        <w:ind w:left="220" w:right="7337"/>
        <w:rPr>
          <w:sz w:val="11"/>
        </w:rPr>
      </w:pPr>
      <w:r>
        <w:rPr>
          <w:color w:val="808080"/>
          <w:sz w:val="11"/>
        </w:rPr>
        <w:t>Orange-bellied Parrot stocktake report Date: July 2018</w:t>
      </w:r>
    </w:p>
    <w:p w14:paraId="6F23DC68" w14:textId="77777777" w:rsidR="00BB15D5" w:rsidRDefault="007878E5">
      <w:pPr>
        <w:spacing w:line="170" w:lineRule="exact"/>
        <w:ind w:right="577"/>
        <w:jc w:val="right"/>
        <w:rPr>
          <w:sz w:val="16"/>
        </w:rPr>
      </w:pPr>
      <w:r>
        <w:rPr>
          <w:color w:val="0089C8"/>
          <w:sz w:val="16"/>
        </w:rPr>
        <w:t>12</w:t>
      </w:r>
    </w:p>
    <w:p w14:paraId="4DCB7B8A"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124F3D6B" w14:textId="7C140BF1" w:rsidR="00BB15D5" w:rsidRDefault="007878E5">
      <w:pPr>
        <w:pStyle w:val="BodyText"/>
        <w:spacing w:before="77"/>
        <w:ind w:left="220"/>
        <w:jc w:val="both"/>
      </w:pPr>
      <w:r>
        <w:lastRenderedPageBreak/>
        <w:t>Available evidence implies that OBP recovery will now rely on:</w:t>
      </w:r>
    </w:p>
    <w:p w14:paraId="04F3F503" w14:textId="77777777" w:rsidR="00BB15D5" w:rsidRDefault="00BB15D5">
      <w:pPr>
        <w:pStyle w:val="BodyText"/>
        <w:spacing w:before="4"/>
        <w:rPr>
          <w:sz w:val="16"/>
        </w:rPr>
      </w:pPr>
    </w:p>
    <w:p w14:paraId="1E0B1DFA" w14:textId="77777777" w:rsidR="00BB15D5" w:rsidRDefault="007878E5">
      <w:pPr>
        <w:pStyle w:val="ListParagraph"/>
        <w:numPr>
          <w:ilvl w:val="0"/>
          <w:numId w:val="19"/>
        </w:numPr>
        <w:tabs>
          <w:tab w:val="left" w:pos="579"/>
        </w:tabs>
        <w:spacing w:line="254" w:lineRule="auto"/>
        <w:ind w:right="459"/>
        <w:jc w:val="both"/>
        <w:rPr>
          <w:rFonts w:ascii="Symbol" w:hAnsi="Symbol"/>
          <w:color w:val="0089C8"/>
        </w:rPr>
      </w:pPr>
      <w:r>
        <w:rPr>
          <w:sz w:val="19"/>
        </w:rPr>
        <w:t>Population supplementation from an effective captive-breeding program, using strategies that have the greatest impact on wild population size and the least impact on effective captive population</w:t>
      </w:r>
      <w:r>
        <w:rPr>
          <w:spacing w:val="-2"/>
          <w:sz w:val="19"/>
        </w:rPr>
        <w:t xml:space="preserve"> </w:t>
      </w:r>
      <w:r>
        <w:rPr>
          <w:sz w:val="19"/>
        </w:rPr>
        <w:t>size</w:t>
      </w:r>
    </w:p>
    <w:p w14:paraId="2B89C7E7" w14:textId="77777777" w:rsidR="00BB15D5" w:rsidRDefault="007878E5">
      <w:pPr>
        <w:pStyle w:val="ListParagraph"/>
        <w:numPr>
          <w:ilvl w:val="0"/>
          <w:numId w:val="19"/>
        </w:numPr>
        <w:tabs>
          <w:tab w:val="left" w:pos="579"/>
        </w:tabs>
        <w:spacing w:before="187" w:line="254" w:lineRule="auto"/>
        <w:ind w:right="457"/>
        <w:jc w:val="both"/>
        <w:rPr>
          <w:rFonts w:ascii="Symbol" w:hAnsi="Symbol"/>
          <w:color w:val="0089C8"/>
        </w:rPr>
      </w:pPr>
      <w:r>
        <w:rPr>
          <w:sz w:val="19"/>
        </w:rPr>
        <w:t>Identification</w:t>
      </w:r>
      <w:r>
        <w:rPr>
          <w:spacing w:val="-6"/>
          <w:sz w:val="19"/>
        </w:rPr>
        <w:t xml:space="preserve"> </w:t>
      </w:r>
      <w:r>
        <w:rPr>
          <w:sz w:val="19"/>
        </w:rPr>
        <w:t>and</w:t>
      </w:r>
      <w:r>
        <w:rPr>
          <w:spacing w:val="-8"/>
          <w:sz w:val="19"/>
        </w:rPr>
        <w:t xml:space="preserve"> </w:t>
      </w:r>
      <w:r>
        <w:rPr>
          <w:sz w:val="19"/>
        </w:rPr>
        <w:t>effective</w:t>
      </w:r>
      <w:r>
        <w:rPr>
          <w:spacing w:val="-8"/>
          <w:sz w:val="19"/>
        </w:rPr>
        <w:t xml:space="preserve"> </w:t>
      </w:r>
      <w:r>
        <w:rPr>
          <w:sz w:val="19"/>
        </w:rPr>
        <w:t>treatment</w:t>
      </w:r>
      <w:r>
        <w:rPr>
          <w:spacing w:val="-9"/>
          <w:sz w:val="19"/>
        </w:rPr>
        <w:t xml:space="preserve"> </w:t>
      </w:r>
      <w:r>
        <w:rPr>
          <w:sz w:val="19"/>
        </w:rPr>
        <w:t>of</w:t>
      </w:r>
      <w:r>
        <w:rPr>
          <w:spacing w:val="-8"/>
          <w:sz w:val="19"/>
        </w:rPr>
        <w:t xml:space="preserve"> </w:t>
      </w:r>
      <w:r>
        <w:rPr>
          <w:sz w:val="19"/>
        </w:rPr>
        <w:t>the</w:t>
      </w:r>
      <w:r>
        <w:rPr>
          <w:spacing w:val="-8"/>
          <w:sz w:val="19"/>
        </w:rPr>
        <w:t xml:space="preserve"> </w:t>
      </w:r>
      <w:r>
        <w:rPr>
          <w:sz w:val="19"/>
        </w:rPr>
        <w:t>causes</w:t>
      </w:r>
      <w:r>
        <w:rPr>
          <w:spacing w:val="-7"/>
          <w:sz w:val="19"/>
        </w:rPr>
        <w:t xml:space="preserve"> </w:t>
      </w:r>
      <w:r>
        <w:rPr>
          <w:sz w:val="19"/>
        </w:rPr>
        <w:t>of</w:t>
      </w:r>
      <w:r>
        <w:rPr>
          <w:spacing w:val="-8"/>
          <w:sz w:val="19"/>
        </w:rPr>
        <w:t xml:space="preserve"> </w:t>
      </w:r>
      <w:r>
        <w:rPr>
          <w:sz w:val="19"/>
        </w:rPr>
        <w:t>low</w:t>
      </w:r>
      <w:r>
        <w:rPr>
          <w:spacing w:val="-7"/>
          <w:sz w:val="19"/>
        </w:rPr>
        <w:t xml:space="preserve"> </w:t>
      </w:r>
      <w:r>
        <w:rPr>
          <w:sz w:val="19"/>
        </w:rPr>
        <w:t>female</w:t>
      </w:r>
      <w:r>
        <w:rPr>
          <w:spacing w:val="-9"/>
          <w:sz w:val="19"/>
        </w:rPr>
        <w:t xml:space="preserve"> </w:t>
      </w:r>
      <w:r>
        <w:rPr>
          <w:sz w:val="19"/>
        </w:rPr>
        <w:t>survival,</w:t>
      </w:r>
      <w:r>
        <w:rPr>
          <w:spacing w:val="-7"/>
          <w:sz w:val="19"/>
        </w:rPr>
        <w:t xml:space="preserve"> </w:t>
      </w:r>
      <w:r>
        <w:rPr>
          <w:sz w:val="19"/>
        </w:rPr>
        <w:t>noting</w:t>
      </w:r>
      <w:r>
        <w:rPr>
          <w:spacing w:val="-8"/>
          <w:sz w:val="19"/>
        </w:rPr>
        <w:t xml:space="preserve"> </w:t>
      </w:r>
      <w:r>
        <w:rPr>
          <w:sz w:val="19"/>
        </w:rPr>
        <w:t>mortality may occur year-round (data may have previously been mis-interpreted as low female breeding</w:t>
      </w:r>
      <w:r>
        <w:rPr>
          <w:spacing w:val="-1"/>
          <w:sz w:val="19"/>
        </w:rPr>
        <w:t xml:space="preserve"> </w:t>
      </w:r>
      <w:r>
        <w:rPr>
          <w:sz w:val="19"/>
        </w:rPr>
        <w:t>participation)</w:t>
      </w:r>
    </w:p>
    <w:p w14:paraId="5FC6B8B7" w14:textId="77777777" w:rsidR="00BB15D5" w:rsidRDefault="007878E5">
      <w:pPr>
        <w:pStyle w:val="ListParagraph"/>
        <w:numPr>
          <w:ilvl w:val="0"/>
          <w:numId w:val="19"/>
        </w:numPr>
        <w:tabs>
          <w:tab w:val="left" w:pos="579"/>
        </w:tabs>
        <w:spacing w:before="185" w:line="252" w:lineRule="auto"/>
        <w:ind w:right="459"/>
        <w:jc w:val="both"/>
        <w:rPr>
          <w:rFonts w:ascii="Symbol" w:hAnsi="Symbol"/>
          <w:color w:val="0089C8"/>
        </w:rPr>
      </w:pPr>
      <w:r>
        <w:rPr>
          <w:sz w:val="19"/>
        </w:rPr>
        <w:t>Identification</w:t>
      </w:r>
      <w:r>
        <w:rPr>
          <w:spacing w:val="-11"/>
          <w:sz w:val="19"/>
        </w:rPr>
        <w:t xml:space="preserve"> </w:t>
      </w:r>
      <w:r>
        <w:rPr>
          <w:sz w:val="19"/>
        </w:rPr>
        <w:t>and</w:t>
      </w:r>
      <w:r>
        <w:rPr>
          <w:spacing w:val="-12"/>
          <w:sz w:val="19"/>
        </w:rPr>
        <w:t xml:space="preserve"> </w:t>
      </w:r>
      <w:r>
        <w:rPr>
          <w:sz w:val="19"/>
        </w:rPr>
        <w:t>effective</w:t>
      </w:r>
      <w:r>
        <w:rPr>
          <w:spacing w:val="-13"/>
          <w:sz w:val="19"/>
        </w:rPr>
        <w:t xml:space="preserve"> </w:t>
      </w:r>
      <w:r>
        <w:rPr>
          <w:sz w:val="19"/>
        </w:rPr>
        <w:t>treatment</w:t>
      </w:r>
      <w:r>
        <w:rPr>
          <w:spacing w:val="-13"/>
          <w:sz w:val="19"/>
        </w:rPr>
        <w:t xml:space="preserve"> </w:t>
      </w:r>
      <w:r>
        <w:rPr>
          <w:sz w:val="19"/>
        </w:rPr>
        <w:t>of</w:t>
      </w:r>
      <w:r>
        <w:rPr>
          <w:spacing w:val="-12"/>
          <w:sz w:val="19"/>
        </w:rPr>
        <w:t xml:space="preserve"> </w:t>
      </w:r>
      <w:r>
        <w:rPr>
          <w:sz w:val="19"/>
        </w:rPr>
        <w:t>the</w:t>
      </w:r>
      <w:r>
        <w:rPr>
          <w:spacing w:val="-13"/>
          <w:sz w:val="19"/>
        </w:rPr>
        <w:t xml:space="preserve"> </w:t>
      </w:r>
      <w:r>
        <w:rPr>
          <w:sz w:val="19"/>
        </w:rPr>
        <w:t>causes</w:t>
      </w:r>
      <w:r>
        <w:rPr>
          <w:spacing w:val="-11"/>
          <w:sz w:val="19"/>
        </w:rPr>
        <w:t xml:space="preserve"> </w:t>
      </w:r>
      <w:r>
        <w:rPr>
          <w:sz w:val="19"/>
        </w:rPr>
        <w:t>of</w:t>
      </w:r>
      <w:r>
        <w:rPr>
          <w:spacing w:val="-12"/>
          <w:sz w:val="19"/>
        </w:rPr>
        <w:t xml:space="preserve"> </w:t>
      </w:r>
      <w:r>
        <w:rPr>
          <w:sz w:val="19"/>
        </w:rPr>
        <w:t>low</w:t>
      </w:r>
      <w:r>
        <w:rPr>
          <w:spacing w:val="-12"/>
          <w:sz w:val="19"/>
        </w:rPr>
        <w:t xml:space="preserve"> </w:t>
      </w:r>
      <w:r>
        <w:rPr>
          <w:sz w:val="19"/>
        </w:rPr>
        <w:t>juvenile</w:t>
      </w:r>
      <w:r>
        <w:rPr>
          <w:spacing w:val="-13"/>
          <w:sz w:val="19"/>
        </w:rPr>
        <w:t xml:space="preserve"> </w:t>
      </w:r>
      <w:r>
        <w:rPr>
          <w:sz w:val="19"/>
        </w:rPr>
        <w:t>survival</w:t>
      </w:r>
      <w:r>
        <w:rPr>
          <w:spacing w:val="-13"/>
          <w:sz w:val="19"/>
        </w:rPr>
        <w:t xml:space="preserve"> </w:t>
      </w:r>
      <w:r>
        <w:rPr>
          <w:sz w:val="19"/>
        </w:rPr>
        <w:t>during</w:t>
      </w:r>
      <w:r>
        <w:rPr>
          <w:spacing w:val="-13"/>
          <w:sz w:val="19"/>
        </w:rPr>
        <w:t xml:space="preserve"> </w:t>
      </w:r>
      <w:r>
        <w:rPr>
          <w:sz w:val="19"/>
        </w:rPr>
        <w:t>their</w:t>
      </w:r>
      <w:r>
        <w:rPr>
          <w:spacing w:val="-12"/>
          <w:sz w:val="19"/>
        </w:rPr>
        <w:t xml:space="preserve"> </w:t>
      </w:r>
      <w:r>
        <w:rPr>
          <w:sz w:val="19"/>
        </w:rPr>
        <w:t>first non-breeding</w:t>
      </w:r>
      <w:r>
        <w:rPr>
          <w:spacing w:val="-1"/>
          <w:sz w:val="19"/>
        </w:rPr>
        <w:t xml:space="preserve"> </w:t>
      </w:r>
      <w:r>
        <w:rPr>
          <w:sz w:val="19"/>
        </w:rPr>
        <w:t>season</w:t>
      </w:r>
    </w:p>
    <w:p w14:paraId="65A92F7A" w14:textId="77777777" w:rsidR="00BB15D5" w:rsidRDefault="007878E5">
      <w:pPr>
        <w:pStyle w:val="ListParagraph"/>
        <w:numPr>
          <w:ilvl w:val="0"/>
          <w:numId w:val="19"/>
        </w:numPr>
        <w:tabs>
          <w:tab w:val="left" w:pos="579"/>
        </w:tabs>
        <w:spacing w:before="185" w:line="254" w:lineRule="auto"/>
        <w:ind w:right="455"/>
        <w:jc w:val="both"/>
        <w:rPr>
          <w:rFonts w:ascii="Symbol" w:hAnsi="Symbol"/>
          <w:color w:val="0089C8"/>
        </w:rPr>
      </w:pPr>
      <w:r>
        <w:rPr>
          <w:sz w:val="19"/>
        </w:rPr>
        <w:t>Maintenance of sufficient habitat in the breeding and non—breeding ranges to support the long-term recovery objective of a wild population that, with limited species-specific management, has a high likelihood of persistence in the wild for 100</w:t>
      </w:r>
      <w:r>
        <w:rPr>
          <w:spacing w:val="-10"/>
          <w:sz w:val="19"/>
        </w:rPr>
        <w:t xml:space="preserve"> </w:t>
      </w:r>
      <w:r>
        <w:rPr>
          <w:sz w:val="19"/>
        </w:rPr>
        <w:t>years</w:t>
      </w:r>
    </w:p>
    <w:p w14:paraId="268F43D9" w14:textId="77777777" w:rsidR="00BB15D5" w:rsidRDefault="007878E5">
      <w:pPr>
        <w:pStyle w:val="ListParagraph"/>
        <w:numPr>
          <w:ilvl w:val="0"/>
          <w:numId w:val="19"/>
        </w:numPr>
        <w:tabs>
          <w:tab w:val="left" w:pos="577"/>
          <w:tab w:val="left" w:pos="579"/>
        </w:tabs>
        <w:spacing w:before="187"/>
        <w:ind w:hanging="359"/>
        <w:rPr>
          <w:rFonts w:ascii="Symbol" w:hAnsi="Symbol"/>
          <w:color w:val="0089C8"/>
        </w:rPr>
      </w:pPr>
      <w:r>
        <w:rPr>
          <w:sz w:val="19"/>
        </w:rPr>
        <w:t>Management</w:t>
      </w:r>
      <w:r>
        <w:rPr>
          <w:spacing w:val="-15"/>
          <w:sz w:val="19"/>
        </w:rPr>
        <w:t xml:space="preserve"> </w:t>
      </w:r>
      <w:r>
        <w:rPr>
          <w:sz w:val="19"/>
        </w:rPr>
        <w:t>of</w:t>
      </w:r>
      <w:r>
        <w:rPr>
          <w:spacing w:val="-13"/>
          <w:sz w:val="19"/>
        </w:rPr>
        <w:t xml:space="preserve"> </w:t>
      </w:r>
      <w:r>
        <w:rPr>
          <w:sz w:val="19"/>
        </w:rPr>
        <w:t>threats</w:t>
      </w:r>
      <w:r>
        <w:rPr>
          <w:spacing w:val="-12"/>
          <w:sz w:val="19"/>
        </w:rPr>
        <w:t xml:space="preserve"> </w:t>
      </w:r>
      <w:r>
        <w:rPr>
          <w:sz w:val="19"/>
        </w:rPr>
        <w:t>limiting</w:t>
      </w:r>
      <w:r>
        <w:rPr>
          <w:spacing w:val="-11"/>
          <w:sz w:val="19"/>
        </w:rPr>
        <w:t xml:space="preserve"> </w:t>
      </w:r>
      <w:r>
        <w:rPr>
          <w:sz w:val="19"/>
        </w:rPr>
        <w:t>population</w:t>
      </w:r>
      <w:r>
        <w:rPr>
          <w:spacing w:val="-11"/>
          <w:sz w:val="19"/>
        </w:rPr>
        <w:t xml:space="preserve"> </w:t>
      </w:r>
      <w:r>
        <w:rPr>
          <w:sz w:val="19"/>
        </w:rPr>
        <w:t>growth</w:t>
      </w:r>
      <w:r>
        <w:rPr>
          <w:spacing w:val="-11"/>
          <w:sz w:val="19"/>
        </w:rPr>
        <w:t xml:space="preserve"> </w:t>
      </w:r>
      <w:r>
        <w:rPr>
          <w:sz w:val="19"/>
        </w:rPr>
        <w:t>in</w:t>
      </w:r>
      <w:r>
        <w:rPr>
          <w:spacing w:val="-13"/>
          <w:sz w:val="19"/>
        </w:rPr>
        <w:t xml:space="preserve"> </w:t>
      </w:r>
      <w:r>
        <w:rPr>
          <w:sz w:val="19"/>
        </w:rPr>
        <w:t>the</w:t>
      </w:r>
      <w:r>
        <w:rPr>
          <w:spacing w:val="-11"/>
          <w:sz w:val="19"/>
        </w:rPr>
        <w:t xml:space="preserve"> </w:t>
      </w:r>
      <w:r>
        <w:rPr>
          <w:sz w:val="19"/>
        </w:rPr>
        <w:t>breeding</w:t>
      </w:r>
      <w:r>
        <w:rPr>
          <w:spacing w:val="-15"/>
          <w:sz w:val="19"/>
        </w:rPr>
        <w:t xml:space="preserve"> </w:t>
      </w:r>
      <w:r>
        <w:rPr>
          <w:sz w:val="19"/>
        </w:rPr>
        <w:t>and</w:t>
      </w:r>
      <w:r>
        <w:rPr>
          <w:spacing w:val="-14"/>
          <w:sz w:val="19"/>
        </w:rPr>
        <w:t xml:space="preserve"> </w:t>
      </w:r>
      <w:r>
        <w:rPr>
          <w:sz w:val="19"/>
        </w:rPr>
        <w:t>non-breeding</w:t>
      </w:r>
      <w:r>
        <w:rPr>
          <w:spacing w:val="-14"/>
          <w:sz w:val="19"/>
        </w:rPr>
        <w:t xml:space="preserve"> </w:t>
      </w:r>
      <w:r>
        <w:rPr>
          <w:sz w:val="19"/>
        </w:rPr>
        <w:t>ranges</w:t>
      </w:r>
    </w:p>
    <w:p w14:paraId="612A9E38" w14:textId="77777777" w:rsidR="00BB15D5" w:rsidRDefault="007878E5">
      <w:pPr>
        <w:pStyle w:val="ListParagraph"/>
        <w:numPr>
          <w:ilvl w:val="0"/>
          <w:numId w:val="19"/>
        </w:numPr>
        <w:tabs>
          <w:tab w:val="left" w:pos="579"/>
        </w:tabs>
        <w:spacing w:before="192" w:line="252" w:lineRule="auto"/>
        <w:ind w:right="462"/>
        <w:jc w:val="both"/>
        <w:rPr>
          <w:rFonts w:ascii="Symbol" w:hAnsi="Symbol"/>
          <w:color w:val="0089C8"/>
        </w:rPr>
      </w:pPr>
      <w:r>
        <w:rPr>
          <w:sz w:val="19"/>
        </w:rPr>
        <w:t>A</w:t>
      </w:r>
      <w:r>
        <w:rPr>
          <w:spacing w:val="-6"/>
          <w:sz w:val="19"/>
        </w:rPr>
        <w:t xml:space="preserve"> </w:t>
      </w:r>
      <w:r>
        <w:rPr>
          <w:sz w:val="19"/>
        </w:rPr>
        <w:t>well-coordinated</w:t>
      </w:r>
      <w:r>
        <w:rPr>
          <w:spacing w:val="-7"/>
          <w:sz w:val="19"/>
        </w:rPr>
        <w:t xml:space="preserve"> </w:t>
      </w:r>
      <w:r>
        <w:rPr>
          <w:sz w:val="19"/>
        </w:rPr>
        <w:t>and</w:t>
      </w:r>
      <w:r>
        <w:rPr>
          <w:spacing w:val="-6"/>
          <w:sz w:val="19"/>
        </w:rPr>
        <w:t xml:space="preserve"> </w:t>
      </w:r>
      <w:r>
        <w:rPr>
          <w:sz w:val="19"/>
        </w:rPr>
        <w:t>collaborative</w:t>
      </w:r>
      <w:r>
        <w:rPr>
          <w:spacing w:val="-6"/>
          <w:sz w:val="19"/>
        </w:rPr>
        <w:t xml:space="preserve"> </w:t>
      </w:r>
      <w:r>
        <w:rPr>
          <w:sz w:val="19"/>
        </w:rPr>
        <w:t>recovery</w:t>
      </w:r>
      <w:r>
        <w:rPr>
          <w:spacing w:val="-6"/>
          <w:sz w:val="19"/>
        </w:rPr>
        <w:t xml:space="preserve"> </w:t>
      </w:r>
      <w:r>
        <w:rPr>
          <w:sz w:val="19"/>
        </w:rPr>
        <w:t>program</w:t>
      </w:r>
      <w:r>
        <w:rPr>
          <w:spacing w:val="-6"/>
          <w:sz w:val="19"/>
        </w:rPr>
        <w:t xml:space="preserve"> </w:t>
      </w:r>
      <w:r>
        <w:rPr>
          <w:sz w:val="19"/>
        </w:rPr>
        <w:t>allowing</w:t>
      </w:r>
      <w:r>
        <w:rPr>
          <w:spacing w:val="-3"/>
          <w:sz w:val="19"/>
        </w:rPr>
        <w:t xml:space="preserve"> </w:t>
      </w:r>
      <w:r>
        <w:rPr>
          <w:sz w:val="19"/>
        </w:rPr>
        <w:t>partners</w:t>
      </w:r>
      <w:r>
        <w:rPr>
          <w:spacing w:val="-7"/>
          <w:sz w:val="19"/>
        </w:rPr>
        <w:t xml:space="preserve"> </w:t>
      </w:r>
      <w:r>
        <w:rPr>
          <w:sz w:val="19"/>
        </w:rPr>
        <w:t>to</w:t>
      </w:r>
      <w:r>
        <w:rPr>
          <w:spacing w:val="-6"/>
          <w:sz w:val="19"/>
        </w:rPr>
        <w:t xml:space="preserve"> </w:t>
      </w:r>
      <w:r>
        <w:rPr>
          <w:sz w:val="19"/>
        </w:rPr>
        <w:t>make</w:t>
      </w:r>
      <w:r>
        <w:rPr>
          <w:spacing w:val="-5"/>
          <w:sz w:val="19"/>
        </w:rPr>
        <w:t xml:space="preserve"> </w:t>
      </w:r>
      <w:r>
        <w:rPr>
          <w:sz w:val="19"/>
        </w:rPr>
        <w:t>effective contributions across the</w:t>
      </w:r>
      <w:r>
        <w:rPr>
          <w:spacing w:val="-1"/>
          <w:sz w:val="19"/>
        </w:rPr>
        <w:t xml:space="preserve"> </w:t>
      </w:r>
      <w:r>
        <w:rPr>
          <w:sz w:val="19"/>
        </w:rPr>
        <w:t>program</w:t>
      </w:r>
    </w:p>
    <w:p w14:paraId="3B04A1A3" w14:textId="77777777" w:rsidR="00BB15D5" w:rsidRDefault="00BB15D5">
      <w:pPr>
        <w:pStyle w:val="BodyText"/>
        <w:rPr>
          <w:sz w:val="22"/>
        </w:rPr>
      </w:pPr>
    </w:p>
    <w:p w14:paraId="3BB9B525" w14:textId="77777777" w:rsidR="00BB15D5" w:rsidRDefault="00BB15D5">
      <w:pPr>
        <w:pStyle w:val="BodyText"/>
        <w:spacing w:before="9"/>
        <w:rPr>
          <w:sz w:val="17"/>
        </w:rPr>
      </w:pPr>
    </w:p>
    <w:p w14:paraId="5E67187E" w14:textId="77777777" w:rsidR="00BB15D5" w:rsidRDefault="007878E5">
      <w:pPr>
        <w:pStyle w:val="BodyText"/>
        <w:spacing w:before="1" w:line="261" w:lineRule="auto"/>
        <w:ind w:left="220" w:right="456"/>
        <w:jc w:val="both"/>
      </w:pPr>
      <w:r>
        <w:t>After consultation with key stakeholders, existing and potential management actions for the recovery of OBPs were identified and reviewed by an independent Expert Review Panel. The Expert Review Panel reviewed all presented management actions, scoring each one out of ten based on the following criteria:</w:t>
      </w:r>
    </w:p>
    <w:p w14:paraId="342381A0" w14:textId="77777777" w:rsidR="00BB15D5" w:rsidRDefault="007878E5">
      <w:pPr>
        <w:pStyle w:val="ListParagraph"/>
        <w:numPr>
          <w:ilvl w:val="0"/>
          <w:numId w:val="19"/>
        </w:numPr>
        <w:tabs>
          <w:tab w:val="left" w:pos="579"/>
        </w:tabs>
        <w:spacing w:before="193" w:line="259" w:lineRule="auto"/>
        <w:ind w:right="460"/>
        <w:jc w:val="both"/>
        <w:rPr>
          <w:rFonts w:ascii="Symbol" w:hAnsi="Symbol"/>
          <w:color w:val="0089C8"/>
          <w:sz w:val="19"/>
        </w:rPr>
      </w:pPr>
      <w:r>
        <w:rPr>
          <w:sz w:val="19"/>
        </w:rPr>
        <w:t>Impact:</w:t>
      </w:r>
      <w:r>
        <w:rPr>
          <w:spacing w:val="-7"/>
          <w:sz w:val="19"/>
        </w:rPr>
        <w:t xml:space="preserve"> </w:t>
      </w:r>
      <w:r>
        <w:rPr>
          <w:sz w:val="19"/>
        </w:rPr>
        <w:t>the</w:t>
      </w:r>
      <w:r>
        <w:rPr>
          <w:spacing w:val="-5"/>
          <w:sz w:val="19"/>
        </w:rPr>
        <w:t xml:space="preserve"> </w:t>
      </w:r>
      <w:r>
        <w:rPr>
          <w:sz w:val="19"/>
        </w:rPr>
        <w:t>overall</w:t>
      </w:r>
      <w:r>
        <w:rPr>
          <w:spacing w:val="-6"/>
          <w:sz w:val="19"/>
        </w:rPr>
        <w:t xml:space="preserve"> </w:t>
      </w:r>
      <w:r>
        <w:rPr>
          <w:sz w:val="19"/>
        </w:rPr>
        <w:t>impact</w:t>
      </w:r>
      <w:r>
        <w:rPr>
          <w:spacing w:val="-8"/>
          <w:sz w:val="19"/>
        </w:rPr>
        <w:t xml:space="preserve"> </w:t>
      </w:r>
      <w:r>
        <w:rPr>
          <w:sz w:val="19"/>
        </w:rPr>
        <w:t>that</w:t>
      </w:r>
      <w:r>
        <w:rPr>
          <w:spacing w:val="-7"/>
          <w:sz w:val="19"/>
        </w:rPr>
        <w:t xml:space="preserve"> </w:t>
      </w:r>
      <w:r>
        <w:rPr>
          <w:sz w:val="19"/>
        </w:rPr>
        <w:t>the</w:t>
      </w:r>
      <w:r>
        <w:rPr>
          <w:spacing w:val="-4"/>
          <w:sz w:val="19"/>
        </w:rPr>
        <w:t xml:space="preserve"> </w:t>
      </w:r>
      <w:r>
        <w:rPr>
          <w:sz w:val="19"/>
        </w:rPr>
        <w:t>management</w:t>
      </w:r>
      <w:r>
        <w:rPr>
          <w:spacing w:val="-5"/>
          <w:sz w:val="19"/>
        </w:rPr>
        <w:t xml:space="preserve"> </w:t>
      </w:r>
      <w:r>
        <w:rPr>
          <w:sz w:val="19"/>
        </w:rPr>
        <w:t>action</w:t>
      </w:r>
      <w:r>
        <w:rPr>
          <w:spacing w:val="-4"/>
          <w:sz w:val="19"/>
        </w:rPr>
        <w:t xml:space="preserve"> </w:t>
      </w:r>
      <w:r>
        <w:rPr>
          <w:sz w:val="19"/>
        </w:rPr>
        <w:t>is</w:t>
      </w:r>
      <w:r>
        <w:rPr>
          <w:spacing w:val="-5"/>
          <w:sz w:val="19"/>
        </w:rPr>
        <w:t xml:space="preserve"> </w:t>
      </w:r>
      <w:r>
        <w:rPr>
          <w:sz w:val="19"/>
        </w:rPr>
        <w:t>likely</w:t>
      </w:r>
      <w:r>
        <w:rPr>
          <w:spacing w:val="-6"/>
          <w:sz w:val="19"/>
        </w:rPr>
        <w:t xml:space="preserve"> </w:t>
      </w:r>
      <w:r>
        <w:rPr>
          <w:sz w:val="19"/>
        </w:rPr>
        <w:t>to</w:t>
      </w:r>
      <w:r>
        <w:rPr>
          <w:spacing w:val="-7"/>
          <w:sz w:val="19"/>
        </w:rPr>
        <w:t xml:space="preserve"> </w:t>
      </w:r>
      <w:r>
        <w:rPr>
          <w:sz w:val="19"/>
        </w:rPr>
        <w:t>have</w:t>
      </w:r>
      <w:r>
        <w:rPr>
          <w:spacing w:val="-5"/>
          <w:sz w:val="19"/>
        </w:rPr>
        <w:t xml:space="preserve"> </w:t>
      </w:r>
      <w:r>
        <w:rPr>
          <w:sz w:val="19"/>
        </w:rPr>
        <w:t>on</w:t>
      </w:r>
      <w:r>
        <w:rPr>
          <w:spacing w:val="-5"/>
          <w:sz w:val="19"/>
        </w:rPr>
        <w:t xml:space="preserve"> </w:t>
      </w:r>
      <w:r>
        <w:rPr>
          <w:sz w:val="19"/>
        </w:rPr>
        <w:t>the</w:t>
      </w:r>
      <w:r>
        <w:rPr>
          <w:spacing w:val="-7"/>
          <w:sz w:val="19"/>
        </w:rPr>
        <w:t xml:space="preserve"> </w:t>
      </w:r>
      <w:r>
        <w:rPr>
          <w:sz w:val="19"/>
        </w:rPr>
        <w:t>recovery</w:t>
      </w:r>
      <w:r>
        <w:rPr>
          <w:spacing w:val="-6"/>
          <w:sz w:val="19"/>
        </w:rPr>
        <w:t xml:space="preserve"> </w:t>
      </w:r>
      <w:r>
        <w:rPr>
          <w:sz w:val="19"/>
        </w:rPr>
        <w:t>of OBPs</w:t>
      </w:r>
    </w:p>
    <w:p w14:paraId="5130A786" w14:textId="77777777" w:rsidR="00BB15D5" w:rsidRDefault="00BB15D5">
      <w:pPr>
        <w:pStyle w:val="BodyText"/>
        <w:spacing w:before="8"/>
        <w:rPr>
          <w:sz w:val="16"/>
        </w:rPr>
      </w:pPr>
    </w:p>
    <w:p w14:paraId="529795B2"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Feasibility: practicability of the management action being</w:t>
      </w:r>
      <w:r>
        <w:rPr>
          <w:spacing w:val="-3"/>
          <w:sz w:val="19"/>
        </w:rPr>
        <w:t xml:space="preserve"> </w:t>
      </w:r>
      <w:r>
        <w:rPr>
          <w:sz w:val="19"/>
        </w:rPr>
        <w:t>implemented</w:t>
      </w:r>
    </w:p>
    <w:p w14:paraId="1C56BB96" w14:textId="77777777" w:rsidR="00BB15D5" w:rsidRDefault="00BB15D5">
      <w:pPr>
        <w:pStyle w:val="BodyText"/>
        <w:spacing w:before="9"/>
        <w:rPr>
          <w:sz w:val="17"/>
        </w:rPr>
      </w:pPr>
    </w:p>
    <w:p w14:paraId="46672EE0"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Value: value for money of implementing the management</w:t>
      </w:r>
      <w:r>
        <w:rPr>
          <w:spacing w:val="-3"/>
          <w:sz w:val="19"/>
        </w:rPr>
        <w:t xml:space="preserve"> </w:t>
      </w:r>
      <w:r>
        <w:rPr>
          <w:sz w:val="19"/>
        </w:rPr>
        <w:t>action</w:t>
      </w:r>
    </w:p>
    <w:p w14:paraId="7F7E28DA" w14:textId="77777777" w:rsidR="00BB15D5" w:rsidRDefault="00BB15D5">
      <w:pPr>
        <w:pStyle w:val="BodyText"/>
        <w:spacing w:before="9"/>
        <w:rPr>
          <w:sz w:val="17"/>
        </w:rPr>
      </w:pPr>
    </w:p>
    <w:p w14:paraId="25F23F77" w14:textId="77777777" w:rsidR="00BB15D5" w:rsidRDefault="007878E5">
      <w:pPr>
        <w:pStyle w:val="ListParagraph"/>
        <w:numPr>
          <w:ilvl w:val="0"/>
          <w:numId w:val="19"/>
        </w:numPr>
        <w:tabs>
          <w:tab w:val="left" w:pos="579"/>
        </w:tabs>
        <w:spacing w:line="259" w:lineRule="auto"/>
        <w:ind w:right="458"/>
        <w:jc w:val="both"/>
        <w:rPr>
          <w:rFonts w:ascii="Symbol" w:hAnsi="Symbol"/>
          <w:color w:val="0089C8"/>
          <w:sz w:val="19"/>
        </w:rPr>
      </w:pPr>
      <w:r>
        <w:rPr>
          <w:sz w:val="19"/>
        </w:rPr>
        <w:t>Likelihood of success: the probability that the management action will be successful in achieving the desired</w:t>
      </w:r>
      <w:r>
        <w:rPr>
          <w:spacing w:val="-4"/>
          <w:sz w:val="19"/>
        </w:rPr>
        <w:t xml:space="preserve"> </w:t>
      </w:r>
      <w:r>
        <w:rPr>
          <w:sz w:val="19"/>
        </w:rPr>
        <w:t>outcome</w:t>
      </w:r>
    </w:p>
    <w:p w14:paraId="59796CE7" w14:textId="77777777" w:rsidR="00BB15D5" w:rsidRDefault="007878E5">
      <w:pPr>
        <w:pStyle w:val="ListParagraph"/>
        <w:numPr>
          <w:ilvl w:val="0"/>
          <w:numId w:val="19"/>
        </w:numPr>
        <w:tabs>
          <w:tab w:val="left" w:pos="579"/>
        </w:tabs>
        <w:spacing w:before="198" w:line="261" w:lineRule="auto"/>
        <w:ind w:right="461"/>
        <w:jc w:val="both"/>
        <w:rPr>
          <w:rFonts w:ascii="Symbol" w:hAnsi="Symbol"/>
          <w:color w:val="0089C8"/>
          <w:sz w:val="19"/>
        </w:rPr>
      </w:pPr>
      <w:r>
        <w:rPr>
          <w:sz w:val="19"/>
        </w:rPr>
        <w:t>Overall rating: a summary of all of the assessment categories generated by adding the values from the previous four</w:t>
      </w:r>
      <w:r>
        <w:rPr>
          <w:spacing w:val="-4"/>
          <w:sz w:val="19"/>
        </w:rPr>
        <w:t xml:space="preserve"> </w:t>
      </w:r>
      <w:r>
        <w:rPr>
          <w:sz w:val="19"/>
        </w:rPr>
        <w:t>criteria</w:t>
      </w:r>
    </w:p>
    <w:p w14:paraId="2253CE5C" w14:textId="77777777" w:rsidR="00BB15D5" w:rsidRDefault="00BB15D5">
      <w:pPr>
        <w:pStyle w:val="BodyText"/>
        <w:rPr>
          <w:sz w:val="22"/>
        </w:rPr>
      </w:pPr>
    </w:p>
    <w:p w14:paraId="04205D3E" w14:textId="77777777" w:rsidR="00BB15D5" w:rsidRDefault="00BB15D5">
      <w:pPr>
        <w:pStyle w:val="BodyText"/>
        <w:spacing w:before="2"/>
        <w:rPr>
          <w:sz w:val="17"/>
        </w:rPr>
      </w:pPr>
    </w:p>
    <w:p w14:paraId="68A5C161" w14:textId="77777777" w:rsidR="00BB15D5" w:rsidRDefault="007878E5">
      <w:pPr>
        <w:pStyle w:val="BodyText"/>
        <w:spacing w:line="259" w:lineRule="auto"/>
        <w:ind w:left="220" w:right="458"/>
        <w:jc w:val="both"/>
      </w:pPr>
      <w:r>
        <w:t>Scores from all reviewers were averaged and presented as a percentage with the associated standard deviation (an indication of the spread of scores from the reviewers; a high standard deviation signifies large differences in opinion between reviewers out while a low standard deviation</w:t>
      </w:r>
      <w:r>
        <w:rPr>
          <w:spacing w:val="-10"/>
        </w:rPr>
        <w:t xml:space="preserve"> </w:t>
      </w:r>
      <w:r>
        <w:t>signifies</w:t>
      </w:r>
      <w:r>
        <w:rPr>
          <w:spacing w:val="-10"/>
        </w:rPr>
        <w:t xml:space="preserve"> </w:t>
      </w:r>
      <w:r>
        <w:t>reviewers</w:t>
      </w:r>
      <w:r>
        <w:rPr>
          <w:spacing w:val="-9"/>
        </w:rPr>
        <w:t xml:space="preserve"> </w:t>
      </w:r>
      <w:r>
        <w:t>scored</w:t>
      </w:r>
      <w:r>
        <w:rPr>
          <w:spacing w:val="-10"/>
        </w:rPr>
        <w:t xml:space="preserve"> </w:t>
      </w:r>
      <w:r>
        <w:t>similarly).</w:t>
      </w:r>
      <w:r>
        <w:rPr>
          <w:spacing w:val="-7"/>
        </w:rPr>
        <w:t xml:space="preserve"> </w:t>
      </w:r>
      <w:r>
        <w:t>The</w:t>
      </w:r>
      <w:r>
        <w:rPr>
          <w:spacing w:val="-10"/>
        </w:rPr>
        <w:t xml:space="preserve"> </w:t>
      </w:r>
      <w:r>
        <w:t>ten</w:t>
      </w:r>
      <w:r>
        <w:rPr>
          <w:spacing w:val="-9"/>
        </w:rPr>
        <w:t xml:space="preserve"> </w:t>
      </w:r>
      <w:r>
        <w:t>top</w:t>
      </w:r>
      <w:r>
        <w:rPr>
          <w:spacing w:val="-8"/>
        </w:rPr>
        <w:t xml:space="preserve"> </w:t>
      </w:r>
      <w:r>
        <w:t>scoring</w:t>
      </w:r>
      <w:r>
        <w:rPr>
          <w:spacing w:val="-10"/>
        </w:rPr>
        <w:t xml:space="preserve"> </w:t>
      </w:r>
      <w:r>
        <w:t>management</w:t>
      </w:r>
      <w:r>
        <w:rPr>
          <w:spacing w:val="-9"/>
        </w:rPr>
        <w:t xml:space="preserve"> </w:t>
      </w:r>
      <w:r>
        <w:t>actions</w:t>
      </w:r>
      <w:r>
        <w:rPr>
          <w:spacing w:val="-10"/>
        </w:rPr>
        <w:t xml:space="preserve"> </w:t>
      </w:r>
      <w:r>
        <w:t>for</w:t>
      </w:r>
      <w:r>
        <w:rPr>
          <w:spacing w:val="-10"/>
        </w:rPr>
        <w:t xml:space="preserve"> </w:t>
      </w:r>
      <w:r>
        <w:t>the future recovery of the species are presented in Table</w:t>
      </w:r>
      <w:r>
        <w:rPr>
          <w:spacing w:val="-4"/>
        </w:rPr>
        <w:t xml:space="preserve"> </w:t>
      </w:r>
      <w:r>
        <w:t>1.</w:t>
      </w:r>
    </w:p>
    <w:p w14:paraId="39F8865F" w14:textId="77777777" w:rsidR="00BB15D5" w:rsidRDefault="00BB15D5">
      <w:pPr>
        <w:pStyle w:val="BodyText"/>
        <w:rPr>
          <w:sz w:val="20"/>
        </w:rPr>
      </w:pPr>
    </w:p>
    <w:p w14:paraId="0E47C614" w14:textId="77777777" w:rsidR="00BB15D5" w:rsidRDefault="00BB15D5">
      <w:pPr>
        <w:pStyle w:val="BodyText"/>
        <w:rPr>
          <w:sz w:val="20"/>
        </w:rPr>
      </w:pPr>
    </w:p>
    <w:p w14:paraId="72869F64" w14:textId="77777777" w:rsidR="00BB15D5" w:rsidRDefault="00BB15D5">
      <w:pPr>
        <w:pStyle w:val="BodyText"/>
        <w:rPr>
          <w:sz w:val="20"/>
        </w:rPr>
      </w:pPr>
    </w:p>
    <w:p w14:paraId="319DAD06" w14:textId="77777777" w:rsidR="00BB15D5" w:rsidRDefault="00BB15D5">
      <w:pPr>
        <w:pStyle w:val="BodyText"/>
        <w:rPr>
          <w:sz w:val="20"/>
        </w:rPr>
      </w:pPr>
    </w:p>
    <w:p w14:paraId="09039606" w14:textId="77777777" w:rsidR="00BB15D5" w:rsidRDefault="00BB15D5">
      <w:pPr>
        <w:pStyle w:val="BodyText"/>
        <w:rPr>
          <w:sz w:val="20"/>
        </w:rPr>
      </w:pPr>
    </w:p>
    <w:p w14:paraId="699F2BA9" w14:textId="77777777" w:rsidR="00BB15D5" w:rsidRDefault="00BB15D5">
      <w:pPr>
        <w:pStyle w:val="BodyText"/>
        <w:rPr>
          <w:sz w:val="20"/>
        </w:rPr>
      </w:pPr>
    </w:p>
    <w:p w14:paraId="1A5AD72D" w14:textId="77777777" w:rsidR="00BB15D5" w:rsidRDefault="00BB15D5">
      <w:pPr>
        <w:pStyle w:val="BodyText"/>
        <w:rPr>
          <w:sz w:val="20"/>
        </w:rPr>
      </w:pPr>
    </w:p>
    <w:p w14:paraId="29FD9897" w14:textId="77777777" w:rsidR="00BB15D5" w:rsidRDefault="00BB15D5">
      <w:pPr>
        <w:pStyle w:val="BodyText"/>
        <w:rPr>
          <w:sz w:val="20"/>
        </w:rPr>
      </w:pPr>
    </w:p>
    <w:p w14:paraId="00D39806" w14:textId="77777777" w:rsidR="00BB15D5" w:rsidRDefault="00BB15D5">
      <w:pPr>
        <w:pStyle w:val="BodyText"/>
        <w:rPr>
          <w:sz w:val="20"/>
        </w:rPr>
      </w:pPr>
    </w:p>
    <w:p w14:paraId="507BD660" w14:textId="77777777" w:rsidR="00BB15D5" w:rsidRDefault="00BB15D5">
      <w:pPr>
        <w:pStyle w:val="BodyText"/>
        <w:rPr>
          <w:sz w:val="20"/>
        </w:rPr>
      </w:pPr>
    </w:p>
    <w:p w14:paraId="39DC038F" w14:textId="77777777" w:rsidR="00BB15D5" w:rsidRDefault="00BB15D5">
      <w:pPr>
        <w:pStyle w:val="BodyText"/>
        <w:rPr>
          <w:sz w:val="20"/>
        </w:rPr>
      </w:pPr>
    </w:p>
    <w:p w14:paraId="48814C5B" w14:textId="77777777" w:rsidR="00BB15D5" w:rsidRDefault="00BB15D5">
      <w:pPr>
        <w:pStyle w:val="BodyText"/>
        <w:spacing w:before="10"/>
        <w:rPr>
          <w:sz w:val="15"/>
        </w:rPr>
      </w:pPr>
    </w:p>
    <w:p w14:paraId="235B1CDF" w14:textId="77777777" w:rsidR="00BB15D5" w:rsidRDefault="007878E5">
      <w:pPr>
        <w:spacing w:before="74" w:line="160" w:lineRule="atLeast"/>
        <w:ind w:left="220" w:right="7337"/>
        <w:rPr>
          <w:sz w:val="11"/>
        </w:rPr>
      </w:pPr>
      <w:r>
        <w:rPr>
          <w:color w:val="808080"/>
          <w:sz w:val="11"/>
        </w:rPr>
        <w:t>Orange-bellied Parrot stocktake report Date: July 2018</w:t>
      </w:r>
    </w:p>
    <w:p w14:paraId="796F5A5E" w14:textId="77777777" w:rsidR="00BB15D5" w:rsidRDefault="007878E5">
      <w:pPr>
        <w:spacing w:line="170" w:lineRule="exact"/>
        <w:ind w:right="577"/>
        <w:jc w:val="right"/>
        <w:rPr>
          <w:sz w:val="16"/>
        </w:rPr>
      </w:pPr>
      <w:r>
        <w:rPr>
          <w:color w:val="0089C8"/>
          <w:sz w:val="16"/>
        </w:rPr>
        <w:t>13</w:t>
      </w:r>
    </w:p>
    <w:p w14:paraId="3FEAD3AA"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EC702FD" w14:textId="281B0501" w:rsidR="00BB15D5" w:rsidRDefault="007878E5">
      <w:pPr>
        <w:spacing w:before="88" w:line="273" w:lineRule="auto"/>
        <w:ind w:left="1072" w:right="453" w:hanging="852"/>
        <w:jc w:val="both"/>
        <w:rPr>
          <w:sz w:val="18"/>
        </w:rPr>
      </w:pPr>
      <w:r>
        <w:rPr>
          <w:b/>
          <w:sz w:val="18"/>
        </w:rPr>
        <w:lastRenderedPageBreak/>
        <w:t xml:space="preserve">Table 1: </w:t>
      </w:r>
      <w:r>
        <w:rPr>
          <w:sz w:val="18"/>
        </w:rPr>
        <w:t>The ten top potential and existing management actions identified by key stakeholders for OBP recovery as scored by the independent Expert Review Panel. Scores are presented</w:t>
      </w:r>
      <w:r>
        <w:rPr>
          <w:spacing w:val="-43"/>
          <w:sz w:val="18"/>
        </w:rPr>
        <w:t xml:space="preserve"> </w:t>
      </w:r>
      <w:r>
        <w:rPr>
          <w:sz w:val="18"/>
        </w:rPr>
        <w:t>as a percentage across reviewers and standard deviations are presented in</w:t>
      </w:r>
      <w:r>
        <w:rPr>
          <w:spacing w:val="-18"/>
          <w:sz w:val="18"/>
        </w:rPr>
        <w:t xml:space="preserve"> </w:t>
      </w:r>
      <w:r>
        <w:rPr>
          <w:sz w:val="18"/>
        </w:rPr>
        <w:t>brackets.</w:t>
      </w:r>
    </w:p>
    <w:p w14:paraId="23CA82C5" w14:textId="77777777" w:rsidR="00BB15D5" w:rsidRDefault="00BB15D5">
      <w:pPr>
        <w:pStyle w:val="BodyText"/>
        <w:rPr>
          <w:sz w:val="20"/>
        </w:rPr>
      </w:pPr>
    </w:p>
    <w:p w14:paraId="2B0797C2" w14:textId="77777777" w:rsidR="00BB15D5" w:rsidRDefault="00BB15D5">
      <w:pPr>
        <w:pStyle w:val="BodyText"/>
        <w:spacing w:after="1"/>
        <w:rPr>
          <w:sz w:val="17"/>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859"/>
        <w:gridCol w:w="1135"/>
        <w:gridCol w:w="839"/>
        <w:gridCol w:w="1547"/>
        <w:gridCol w:w="1291"/>
      </w:tblGrid>
      <w:tr w:rsidR="00BB15D5" w14:paraId="3C6E3F47" w14:textId="77777777">
        <w:trPr>
          <w:trHeight w:val="568"/>
        </w:trPr>
        <w:tc>
          <w:tcPr>
            <w:tcW w:w="3545" w:type="dxa"/>
            <w:shd w:val="clear" w:color="auto" w:fill="D9D9D9"/>
          </w:tcPr>
          <w:p w14:paraId="5D55BF4C" w14:textId="77777777" w:rsidR="00BB15D5" w:rsidRDefault="00BB15D5">
            <w:pPr>
              <w:pStyle w:val="TableParagraph"/>
              <w:spacing w:before="4"/>
              <w:rPr>
                <w:sz w:val="15"/>
              </w:rPr>
            </w:pPr>
          </w:p>
          <w:p w14:paraId="3D98ADF0" w14:textId="77777777" w:rsidR="00BB15D5" w:rsidRDefault="007878E5">
            <w:pPr>
              <w:pStyle w:val="TableParagraph"/>
              <w:ind w:left="107"/>
              <w:rPr>
                <w:b/>
                <w:sz w:val="16"/>
              </w:rPr>
            </w:pPr>
            <w:r>
              <w:rPr>
                <w:b/>
                <w:sz w:val="16"/>
              </w:rPr>
              <w:t>Management action</w:t>
            </w:r>
          </w:p>
        </w:tc>
        <w:tc>
          <w:tcPr>
            <w:tcW w:w="859" w:type="dxa"/>
            <w:shd w:val="clear" w:color="auto" w:fill="D9D9D9"/>
          </w:tcPr>
          <w:p w14:paraId="2555962C" w14:textId="77777777" w:rsidR="00BB15D5" w:rsidRDefault="007878E5">
            <w:pPr>
              <w:pStyle w:val="TableParagraph"/>
              <w:spacing w:before="91"/>
              <w:ind w:left="240" w:right="78" w:hanging="132"/>
              <w:rPr>
                <w:b/>
                <w:sz w:val="16"/>
              </w:rPr>
            </w:pPr>
            <w:r>
              <w:rPr>
                <w:b/>
                <w:sz w:val="16"/>
              </w:rPr>
              <w:t>Impact (%)</w:t>
            </w:r>
          </w:p>
        </w:tc>
        <w:tc>
          <w:tcPr>
            <w:tcW w:w="1135" w:type="dxa"/>
            <w:shd w:val="clear" w:color="auto" w:fill="D9D9D9"/>
          </w:tcPr>
          <w:p w14:paraId="5F6EE27C" w14:textId="77777777" w:rsidR="00BB15D5" w:rsidRDefault="007878E5">
            <w:pPr>
              <w:pStyle w:val="TableParagraph"/>
              <w:spacing w:before="91"/>
              <w:ind w:left="379" w:right="78" w:hanging="272"/>
              <w:rPr>
                <w:b/>
                <w:sz w:val="16"/>
              </w:rPr>
            </w:pPr>
            <w:r>
              <w:rPr>
                <w:b/>
                <w:sz w:val="16"/>
              </w:rPr>
              <w:t>Feasibility (%)</w:t>
            </w:r>
          </w:p>
        </w:tc>
        <w:tc>
          <w:tcPr>
            <w:tcW w:w="839" w:type="dxa"/>
            <w:shd w:val="clear" w:color="auto" w:fill="D9D9D9"/>
          </w:tcPr>
          <w:p w14:paraId="3BF39A58" w14:textId="77777777" w:rsidR="00BB15D5" w:rsidRDefault="007878E5">
            <w:pPr>
              <w:pStyle w:val="TableParagraph"/>
              <w:spacing w:before="91"/>
              <w:ind w:left="231" w:right="139" w:hanging="65"/>
              <w:rPr>
                <w:b/>
                <w:sz w:val="16"/>
              </w:rPr>
            </w:pPr>
            <w:r>
              <w:rPr>
                <w:b/>
                <w:sz w:val="16"/>
              </w:rPr>
              <w:t>Value (%)</w:t>
            </w:r>
          </w:p>
        </w:tc>
        <w:tc>
          <w:tcPr>
            <w:tcW w:w="1547" w:type="dxa"/>
            <w:shd w:val="clear" w:color="auto" w:fill="D9D9D9"/>
          </w:tcPr>
          <w:p w14:paraId="0B750002" w14:textId="77777777" w:rsidR="00BB15D5" w:rsidRDefault="007878E5">
            <w:pPr>
              <w:pStyle w:val="TableParagraph"/>
              <w:spacing w:before="91"/>
              <w:ind w:left="213" w:right="163" w:hanging="17"/>
              <w:rPr>
                <w:b/>
                <w:sz w:val="16"/>
              </w:rPr>
            </w:pPr>
            <w:r>
              <w:rPr>
                <w:b/>
                <w:sz w:val="16"/>
              </w:rPr>
              <w:t>Likelihood of success (%)</w:t>
            </w:r>
          </w:p>
        </w:tc>
        <w:tc>
          <w:tcPr>
            <w:tcW w:w="1291" w:type="dxa"/>
            <w:shd w:val="clear" w:color="auto" w:fill="D9D9D9"/>
          </w:tcPr>
          <w:p w14:paraId="228DFEA2" w14:textId="77777777" w:rsidR="00BB15D5" w:rsidRDefault="007878E5">
            <w:pPr>
              <w:pStyle w:val="TableParagraph"/>
              <w:spacing w:before="91"/>
              <w:ind w:left="207" w:right="168" w:firstLine="120"/>
              <w:rPr>
                <w:b/>
                <w:sz w:val="16"/>
              </w:rPr>
            </w:pPr>
            <w:r>
              <w:rPr>
                <w:b/>
                <w:sz w:val="16"/>
              </w:rPr>
              <w:t>Overall Total (%)</w:t>
            </w:r>
          </w:p>
        </w:tc>
      </w:tr>
      <w:tr w:rsidR="00BB15D5" w14:paraId="79ABC829" w14:textId="77777777">
        <w:trPr>
          <w:trHeight w:val="1019"/>
        </w:trPr>
        <w:tc>
          <w:tcPr>
            <w:tcW w:w="3545" w:type="dxa"/>
          </w:tcPr>
          <w:p w14:paraId="6C7E69FF" w14:textId="77777777" w:rsidR="00BB15D5" w:rsidRDefault="007878E5">
            <w:pPr>
              <w:pStyle w:val="TableParagraph"/>
              <w:spacing w:before="119"/>
              <w:ind w:left="107" w:right="249"/>
              <w:rPr>
                <w:sz w:val="16"/>
              </w:rPr>
            </w:pPr>
            <w:r>
              <w:rPr>
                <w:sz w:val="16"/>
              </w:rPr>
              <w:t>Maintain the current captive-breeding facilities and provide required medical, food and staff resources (as outlined in the Threatened Species Prospectus)</w:t>
            </w:r>
          </w:p>
        </w:tc>
        <w:tc>
          <w:tcPr>
            <w:tcW w:w="859" w:type="dxa"/>
          </w:tcPr>
          <w:p w14:paraId="48B5485C" w14:textId="77777777" w:rsidR="00BB15D5" w:rsidRDefault="00BB15D5">
            <w:pPr>
              <w:pStyle w:val="TableParagraph"/>
              <w:spacing w:before="10"/>
              <w:rPr>
                <w:sz w:val="25"/>
              </w:rPr>
            </w:pPr>
          </w:p>
          <w:p w14:paraId="6DA5BA79" w14:textId="77777777" w:rsidR="00BB15D5" w:rsidRDefault="007878E5">
            <w:pPr>
              <w:pStyle w:val="TableParagraph"/>
              <w:ind w:left="276"/>
              <w:rPr>
                <w:sz w:val="16"/>
              </w:rPr>
            </w:pPr>
            <w:r>
              <w:rPr>
                <w:sz w:val="16"/>
              </w:rPr>
              <w:t>100</w:t>
            </w:r>
          </w:p>
          <w:p w14:paraId="09EFB7FC" w14:textId="77777777" w:rsidR="00BB15D5" w:rsidRDefault="007878E5">
            <w:pPr>
              <w:pStyle w:val="TableParagraph"/>
              <w:ind w:left="225"/>
              <w:rPr>
                <w:sz w:val="16"/>
              </w:rPr>
            </w:pPr>
            <w:r>
              <w:rPr>
                <w:sz w:val="16"/>
              </w:rPr>
              <w:t>(0.0)</w:t>
            </w:r>
          </w:p>
        </w:tc>
        <w:tc>
          <w:tcPr>
            <w:tcW w:w="1135" w:type="dxa"/>
          </w:tcPr>
          <w:p w14:paraId="4C71F41F" w14:textId="77777777" w:rsidR="00BB15D5" w:rsidRDefault="00BB15D5">
            <w:pPr>
              <w:pStyle w:val="TableParagraph"/>
              <w:spacing w:before="10"/>
              <w:rPr>
                <w:sz w:val="25"/>
              </w:rPr>
            </w:pPr>
          </w:p>
          <w:p w14:paraId="4AAF1E3B" w14:textId="77777777" w:rsidR="00BB15D5" w:rsidRDefault="007878E5">
            <w:pPr>
              <w:pStyle w:val="TableParagraph"/>
              <w:ind w:left="386"/>
              <w:rPr>
                <w:sz w:val="16"/>
              </w:rPr>
            </w:pPr>
            <w:r>
              <w:rPr>
                <w:sz w:val="16"/>
              </w:rPr>
              <w:t>96.7</w:t>
            </w:r>
          </w:p>
          <w:p w14:paraId="3B279686" w14:textId="77777777" w:rsidR="00BB15D5" w:rsidRDefault="007878E5">
            <w:pPr>
              <w:pStyle w:val="TableParagraph"/>
              <w:ind w:left="362"/>
              <w:rPr>
                <w:sz w:val="16"/>
              </w:rPr>
            </w:pPr>
            <w:r>
              <w:rPr>
                <w:sz w:val="16"/>
              </w:rPr>
              <w:t>(0.6)</w:t>
            </w:r>
          </w:p>
        </w:tc>
        <w:tc>
          <w:tcPr>
            <w:tcW w:w="839" w:type="dxa"/>
          </w:tcPr>
          <w:p w14:paraId="78C66B64" w14:textId="77777777" w:rsidR="00BB15D5" w:rsidRDefault="00BB15D5">
            <w:pPr>
              <w:pStyle w:val="TableParagraph"/>
              <w:spacing w:before="10"/>
              <w:rPr>
                <w:sz w:val="25"/>
              </w:rPr>
            </w:pPr>
          </w:p>
          <w:p w14:paraId="6F12DDED" w14:textId="77777777" w:rsidR="00BB15D5" w:rsidRDefault="007878E5">
            <w:pPr>
              <w:pStyle w:val="TableParagraph"/>
              <w:ind w:left="238"/>
              <w:rPr>
                <w:sz w:val="16"/>
              </w:rPr>
            </w:pPr>
            <w:r>
              <w:rPr>
                <w:sz w:val="16"/>
              </w:rPr>
              <w:t>96.7</w:t>
            </w:r>
          </w:p>
          <w:p w14:paraId="41D8BE04" w14:textId="77777777" w:rsidR="00BB15D5" w:rsidRDefault="007878E5">
            <w:pPr>
              <w:pStyle w:val="TableParagraph"/>
              <w:ind w:left="216"/>
              <w:rPr>
                <w:sz w:val="16"/>
              </w:rPr>
            </w:pPr>
            <w:r>
              <w:rPr>
                <w:sz w:val="16"/>
              </w:rPr>
              <w:t>(0.6)</w:t>
            </w:r>
          </w:p>
        </w:tc>
        <w:tc>
          <w:tcPr>
            <w:tcW w:w="1547" w:type="dxa"/>
          </w:tcPr>
          <w:p w14:paraId="32FE6F1A" w14:textId="77777777" w:rsidR="00BB15D5" w:rsidRDefault="00BB15D5">
            <w:pPr>
              <w:pStyle w:val="TableParagraph"/>
              <w:spacing w:before="10"/>
              <w:rPr>
                <w:sz w:val="25"/>
              </w:rPr>
            </w:pPr>
          </w:p>
          <w:p w14:paraId="65F91581" w14:textId="77777777" w:rsidR="00BB15D5" w:rsidRDefault="007878E5">
            <w:pPr>
              <w:pStyle w:val="TableParagraph"/>
              <w:ind w:left="501" w:right="486"/>
              <w:jc w:val="center"/>
              <w:rPr>
                <w:sz w:val="16"/>
              </w:rPr>
            </w:pPr>
            <w:r>
              <w:rPr>
                <w:sz w:val="16"/>
              </w:rPr>
              <w:t>93.3</w:t>
            </w:r>
          </w:p>
          <w:p w14:paraId="1FBAE6A2" w14:textId="77777777" w:rsidR="00BB15D5" w:rsidRDefault="007878E5">
            <w:pPr>
              <w:pStyle w:val="TableParagraph"/>
              <w:ind w:left="499" w:right="486"/>
              <w:jc w:val="center"/>
              <w:rPr>
                <w:sz w:val="16"/>
              </w:rPr>
            </w:pPr>
            <w:r>
              <w:rPr>
                <w:sz w:val="16"/>
              </w:rPr>
              <w:t>(1.2)</w:t>
            </w:r>
          </w:p>
        </w:tc>
        <w:tc>
          <w:tcPr>
            <w:tcW w:w="1291" w:type="dxa"/>
          </w:tcPr>
          <w:p w14:paraId="602E967D" w14:textId="77777777" w:rsidR="00BB15D5" w:rsidRDefault="00BB15D5">
            <w:pPr>
              <w:pStyle w:val="TableParagraph"/>
              <w:rPr>
                <w:sz w:val="20"/>
              </w:rPr>
            </w:pPr>
          </w:p>
          <w:p w14:paraId="765017BE" w14:textId="77777777" w:rsidR="00BB15D5" w:rsidRDefault="007878E5">
            <w:pPr>
              <w:pStyle w:val="TableParagraph"/>
              <w:spacing w:before="169"/>
              <w:ind w:left="429" w:right="411"/>
              <w:jc w:val="center"/>
              <w:rPr>
                <w:b/>
                <w:sz w:val="16"/>
              </w:rPr>
            </w:pPr>
            <w:r>
              <w:rPr>
                <w:b/>
                <w:sz w:val="16"/>
              </w:rPr>
              <w:t>96.7</w:t>
            </w:r>
          </w:p>
        </w:tc>
      </w:tr>
      <w:tr w:rsidR="00BB15D5" w14:paraId="70A29486" w14:textId="77777777">
        <w:trPr>
          <w:trHeight w:val="849"/>
        </w:trPr>
        <w:tc>
          <w:tcPr>
            <w:tcW w:w="3545" w:type="dxa"/>
          </w:tcPr>
          <w:p w14:paraId="4E2ABBB7" w14:textId="77777777" w:rsidR="00BB15D5" w:rsidRDefault="007878E5">
            <w:pPr>
              <w:pStyle w:val="TableParagraph"/>
              <w:spacing w:before="134"/>
              <w:ind w:left="107" w:right="163"/>
              <w:rPr>
                <w:sz w:val="16"/>
              </w:rPr>
            </w:pPr>
            <w:r>
              <w:rPr>
                <w:sz w:val="16"/>
              </w:rPr>
              <w:t>Continue intensive monitoring of all wild nests through direct observations and motion cameras</w:t>
            </w:r>
          </w:p>
        </w:tc>
        <w:tc>
          <w:tcPr>
            <w:tcW w:w="859" w:type="dxa"/>
          </w:tcPr>
          <w:p w14:paraId="587027D5" w14:textId="77777777" w:rsidR="00BB15D5" w:rsidRDefault="00BB15D5">
            <w:pPr>
              <w:pStyle w:val="TableParagraph"/>
              <w:spacing w:before="11"/>
              <w:rPr>
                <w:sz w:val="18"/>
              </w:rPr>
            </w:pPr>
          </w:p>
          <w:p w14:paraId="61B4F3BD" w14:textId="77777777" w:rsidR="00BB15D5" w:rsidRDefault="007878E5">
            <w:pPr>
              <w:pStyle w:val="TableParagraph"/>
              <w:ind w:left="247"/>
              <w:rPr>
                <w:sz w:val="16"/>
              </w:rPr>
            </w:pPr>
            <w:r>
              <w:rPr>
                <w:sz w:val="16"/>
              </w:rPr>
              <w:t>93.3</w:t>
            </w:r>
          </w:p>
          <w:p w14:paraId="75F77FEF" w14:textId="77777777" w:rsidR="00BB15D5" w:rsidRDefault="007878E5">
            <w:pPr>
              <w:pStyle w:val="TableParagraph"/>
              <w:ind w:left="225"/>
              <w:rPr>
                <w:sz w:val="16"/>
              </w:rPr>
            </w:pPr>
            <w:r>
              <w:rPr>
                <w:sz w:val="16"/>
              </w:rPr>
              <w:t>(1.2)</w:t>
            </w:r>
          </w:p>
        </w:tc>
        <w:tc>
          <w:tcPr>
            <w:tcW w:w="1135" w:type="dxa"/>
          </w:tcPr>
          <w:p w14:paraId="32F3F1B4" w14:textId="77777777" w:rsidR="00BB15D5" w:rsidRDefault="00BB15D5">
            <w:pPr>
              <w:pStyle w:val="TableParagraph"/>
              <w:spacing w:before="11"/>
              <w:rPr>
                <w:sz w:val="18"/>
              </w:rPr>
            </w:pPr>
          </w:p>
          <w:p w14:paraId="538C6639" w14:textId="77777777" w:rsidR="00BB15D5" w:rsidRDefault="007878E5">
            <w:pPr>
              <w:pStyle w:val="TableParagraph"/>
              <w:ind w:left="293" w:right="280"/>
              <w:jc w:val="center"/>
              <w:rPr>
                <w:sz w:val="16"/>
              </w:rPr>
            </w:pPr>
            <w:r>
              <w:rPr>
                <w:sz w:val="16"/>
              </w:rPr>
              <w:t>80</w:t>
            </w:r>
          </w:p>
          <w:p w14:paraId="4C3A7EC2" w14:textId="77777777" w:rsidR="00BB15D5" w:rsidRDefault="007878E5">
            <w:pPr>
              <w:pStyle w:val="TableParagraph"/>
              <w:ind w:left="291" w:right="282"/>
              <w:jc w:val="center"/>
              <w:rPr>
                <w:sz w:val="16"/>
              </w:rPr>
            </w:pPr>
            <w:r>
              <w:rPr>
                <w:sz w:val="16"/>
              </w:rPr>
              <w:t>(2.0)</w:t>
            </w:r>
          </w:p>
        </w:tc>
        <w:tc>
          <w:tcPr>
            <w:tcW w:w="839" w:type="dxa"/>
          </w:tcPr>
          <w:p w14:paraId="7B1DC173" w14:textId="77777777" w:rsidR="00BB15D5" w:rsidRDefault="00BB15D5">
            <w:pPr>
              <w:pStyle w:val="TableParagraph"/>
              <w:spacing w:before="11"/>
              <w:rPr>
                <w:sz w:val="18"/>
              </w:rPr>
            </w:pPr>
          </w:p>
          <w:p w14:paraId="3F9344F9" w14:textId="77777777" w:rsidR="00BB15D5" w:rsidRDefault="007878E5">
            <w:pPr>
              <w:pStyle w:val="TableParagraph"/>
              <w:ind w:left="238"/>
              <w:rPr>
                <w:sz w:val="16"/>
              </w:rPr>
            </w:pPr>
            <w:r>
              <w:rPr>
                <w:sz w:val="16"/>
              </w:rPr>
              <w:t>96.7</w:t>
            </w:r>
          </w:p>
          <w:p w14:paraId="0FC9E964" w14:textId="77777777" w:rsidR="00BB15D5" w:rsidRDefault="007878E5">
            <w:pPr>
              <w:pStyle w:val="TableParagraph"/>
              <w:ind w:left="216"/>
              <w:rPr>
                <w:sz w:val="16"/>
              </w:rPr>
            </w:pPr>
            <w:r>
              <w:rPr>
                <w:sz w:val="16"/>
              </w:rPr>
              <w:t>(0.6)</w:t>
            </w:r>
          </w:p>
        </w:tc>
        <w:tc>
          <w:tcPr>
            <w:tcW w:w="1547" w:type="dxa"/>
          </w:tcPr>
          <w:p w14:paraId="500B4824" w14:textId="77777777" w:rsidR="00BB15D5" w:rsidRDefault="00BB15D5">
            <w:pPr>
              <w:pStyle w:val="TableParagraph"/>
              <w:spacing w:before="11"/>
              <w:rPr>
                <w:sz w:val="18"/>
              </w:rPr>
            </w:pPr>
          </w:p>
          <w:p w14:paraId="5BDB6A5D" w14:textId="77777777" w:rsidR="00BB15D5" w:rsidRDefault="007878E5">
            <w:pPr>
              <w:pStyle w:val="TableParagraph"/>
              <w:ind w:left="501" w:right="486"/>
              <w:jc w:val="center"/>
              <w:rPr>
                <w:sz w:val="16"/>
              </w:rPr>
            </w:pPr>
            <w:r>
              <w:rPr>
                <w:sz w:val="16"/>
              </w:rPr>
              <w:t>93.3</w:t>
            </w:r>
          </w:p>
          <w:p w14:paraId="0B8C5119" w14:textId="77777777" w:rsidR="00BB15D5" w:rsidRDefault="007878E5">
            <w:pPr>
              <w:pStyle w:val="TableParagraph"/>
              <w:ind w:left="499" w:right="486"/>
              <w:jc w:val="center"/>
              <w:rPr>
                <w:sz w:val="16"/>
              </w:rPr>
            </w:pPr>
            <w:r>
              <w:rPr>
                <w:sz w:val="16"/>
              </w:rPr>
              <w:t>(1.2)</w:t>
            </w:r>
          </w:p>
        </w:tc>
        <w:tc>
          <w:tcPr>
            <w:tcW w:w="1291" w:type="dxa"/>
          </w:tcPr>
          <w:p w14:paraId="210FE15C" w14:textId="77777777" w:rsidR="00BB15D5" w:rsidRDefault="00BB15D5">
            <w:pPr>
              <w:pStyle w:val="TableParagraph"/>
              <w:rPr>
                <w:sz w:val="27"/>
              </w:rPr>
            </w:pPr>
          </w:p>
          <w:p w14:paraId="79453F84" w14:textId="77777777" w:rsidR="00BB15D5" w:rsidRDefault="007878E5">
            <w:pPr>
              <w:pStyle w:val="TableParagraph"/>
              <w:ind w:left="429" w:right="411"/>
              <w:jc w:val="center"/>
              <w:rPr>
                <w:b/>
                <w:sz w:val="16"/>
              </w:rPr>
            </w:pPr>
            <w:r>
              <w:rPr>
                <w:b/>
                <w:sz w:val="16"/>
              </w:rPr>
              <w:t>90.8</w:t>
            </w:r>
          </w:p>
        </w:tc>
      </w:tr>
      <w:tr w:rsidR="00BB15D5" w14:paraId="7628EE2D" w14:textId="77777777">
        <w:trPr>
          <w:trHeight w:val="568"/>
        </w:trPr>
        <w:tc>
          <w:tcPr>
            <w:tcW w:w="3545" w:type="dxa"/>
          </w:tcPr>
          <w:p w14:paraId="2828D656" w14:textId="77777777" w:rsidR="00BB15D5" w:rsidRDefault="007878E5">
            <w:pPr>
              <w:pStyle w:val="TableParagraph"/>
              <w:spacing w:before="91"/>
              <w:ind w:left="107" w:right="262"/>
              <w:rPr>
                <w:sz w:val="16"/>
              </w:rPr>
            </w:pPr>
            <w:r>
              <w:rPr>
                <w:sz w:val="16"/>
              </w:rPr>
              <w:t>Secure funds for a permanent full-time Recovery Project Coordinator</w:t>
            </w:r>
          </w:p>
        </w:tc>
        <w:tc>
          <w:tcPr>
            <w:tcW w:w="859" w:type="dxa"/>
          </w:tcPr>
          <w:p w14:paraId="41B36C3F" w14:textId="77777777" w:rsidR="00BB15D5" w:rsidRDefault="007878E5">
            <w:pPr>
              <w:pStyle w:val="TableParagraph"/>
              <w:spacing w:before="91"/>
              <w:ind w:left="152" w:right="143"/>
              <w:jc w:val="center"/>
              <w:rPr>
                <w:sz w:val="16"/>
              </w:rPr>
            </w:pPr>
            <w:r>
              <w:rPr>
                <w:sz w:val="16"/>
              </w:rPr>
              <w:t>90</w:t>
            </w:r>
          </w:p>
          <w:p w14:paraId="1B4C7FE9" w14:textId="77777777" w:rsidR="00BB15D5" w:rsidRDefault="007878E5">
            <w:pPr>
              <w:pStyle w:val="TableParagraph"/>
              <w:ind w:left="156" w:right="143"/>
              <w:jc w:val="center"/>
              <w:rPr>
                <w:sz w:val="16"/>
              </w:rPr>
            </w:pPr>
            <w:r>
              <w:rPr>
                <w:sz w:val="16"/>
              </w:rPr>
              <w:t>(0.00)</w:t>
            </w:r>
          </w:p>
        </w:tc>
        <w:tc>
          <w:tcPr>
            <w:tcW w:w="1135" w:type="dxa"/>
          </w:tcPr>
          <w:p w14:paraId="60D3CB02" w14:textId="77777777" w:rsidR="00BB15D5" w:rsidRDefault="007878E5">
            <w:pPr>
              <w:pStyle w:val="TableParagraph"/>
              <w:spacing w:before="91"/>
              <w:ind w:left="293" w:right="280"/>
              <w:jc w:val="center"/>
              <w:rPr>
                <w:sz w:val="16"/>
              </w:rPr>
            </w:pPr>
            <w:r>
              <w:rPr>
                <w:sz w:val="16"/>
              </w:rPr>
              <w:t>90</w:t>
            </w:r>
          </w:p>
          <w:p w14:paraId="382002DD" w14:textId="77777777" w:rsidR="00BB15D5" w:rsidRDefault="007878E5">
            <w:pPr>
              <w:pStyle w:val="TableParagraph"/>
              <w:ind w:left="293" w:right="282"/>
              <w:jc w:val="center"/>
              <w:rPr>
                <w:sz w:val="16"/>
              </w:rPr>
            </w:pPr>
            <w:r>
              <w:rPr>
                <w:sz w:val="16"/>
              </w:rPr>
              <w:t>(0.00)</w:t>
            </w:r>
          </w:p>
        </w:tc>
        <w:tc>
          <w:tcPr>
            <w:tcW w:w="839" w:type="dxa"/>
          </w:tcPr>
          <w:p w14:paraId="3F1AAAC8" w14:textId="77777777" w:rsidR="00BB15D5" w:rsidRDefault="007878E5">
            <w:pPr>
              <w:pStyle w:val="TableParagraph"/>
              <w:spacing w:before="91"/>
              <w:ind w:left="143" w:right="132"/>
              <w:jc w:val="center"/>
              <w:rPr>
                <w:sz w:val="16"/>
              </w:rPr>
            </w:pPr>
            <w:r>
              <w:rPr>
                <w:sz w:val="16"/>
              </w:rPr>
              <w:t>100</w:t>
            </w:r>
          </w:p>
          <w:p w14:paraId="7D1693F8" w14:textId="77777777" w:rsidR="00BB15D5" w:rsidRDefault="007878E5">
            <w:pPr>
              <w:pStyle w:val="TableParagraph"/>
              <w:ind w:left="147" w:right="132"/>
              <w:jc w:val="center"/>
              <w:rPr>
                <w:sz w:val="16"/>
              </w:rPr>
            </w:pPr>
            <w:r>
              <w:rPr>
                <w:sz w:val="16"/>
              </w:rPr>
              <w:t>(0.00)</w:t>
            </w:r>
          </w:p>
        </w:tc>
        <w:tc>
          <w:tcPr>
            <w:tcW w:w="1547" w:type="dxa"/>
          </w:tcPr>
          <w:p w14:paraId="66377EB6" w14:textId="77777777" w:rsidR="00BB15D5" w:rsidRDefault="007878E5">
            <w:pPr>
              <w:pStyle w:val="TableParagraph"/>
              <w:spacing w:before="91"/>
              <w:ind w:left="501" w:right="484"/>
              <w:jc w:val="center"/>
              <w:rPr>
                <w:sz w:val="16"/>
              </w:rPr>
            </w:pPr>
            <w:r>
              <w:rPr>
                <w:sz w:val="16"/>
              </w:rPr>
              <w:t>80</w:t>
            </w:r>
          </w:p>
          <w:p w14:paraId="7A05026D" w14:textId="77777777" w:rsidR="00BB15D5" w:rsidRDefault="007878E5">
            <w:pPr>
              <w:pStyle w:val="TableParagraph"/>
              <w:ind w:left="501" w:right="486"/>
              <w:jc w:val="center"/>
              <w:rPr>
                <w:sz w:val="16"/>
              </w:rPr>
            </w:pPr>
            <w:r>
              <w:rPr>
                <w:sz w:val="16"/>
              </w:rPr>
              <w:t>(0.00)</w:t>
            </w:r>
          </w:p>
        </w:tc>
        <w:tc>
          <w:tcPr>
            <w:tcW w:w="1291" w:type="dxa"/>
          </w:tcPr>
          <w:p w14:paraId="2D3B0889" w14:textId="77777777" w:rsidR="00BB15D5" w:rsidRDefault="00BB15D5">
            <w:pPr>
              <w:pStyle w:val="TableParagraph"/>
              <w:spacing w:before="5"/>
              <w:rPr>
                <w:sz w:val="15"/>
              </w:rPr>
            </w:pPr>
          </w:p>
          <w:p w14:paraId="4CC329D7" w14:textId="77777777" w:rsidR="00BB15D5" w:rsidRDefault="007878E5">
            <w:pPr>
              <w:pStyle w:val="TableParagraph"/>
              <w:ind w:left="429" w:right="407"/>
              <w:jc w:val="center"/>
              <w:rPr>
                <w:b/>
                <w:sz w:val="16"/>
              </w:rPr>
            </w:pPr>
            <w:r>
              <w:rPr>
                <w:b/>
                <w:sz w:val="16"/>
              </w:rPr>
              <w:t>90</w:t>
            </w:r>
          </w:p>
        </w:tc>
      </w:tr>
      <w:tr w:rsidR="00BB15D5" w14:paraId="327F04AE" w14:textId="77777777">
        <w:trPr>
          <w:trHeight w:val="736"/>
        </w:trPr>
        <w:tc>
          <w:tcPr>
            <w:tcW w:w="3545" w:type="dxa"/>
          </w:tcPr>
          <w:p w14:paraId="1B4622B8" w14:textId="77777777" w:rsidR="00BB15D5" w:rsidRDefault="007878E5">
            <w:pPr>
              <w:pStyle w:val="TableParagraph"/>
              <w:spacing w:before="76"/>
              <w:ind w:left="107" w:right="498"/>
              <w:rPr>
                <w:sz w:val="16"/>
              </w:rPr>
            </w:pPr>
            <w:r>
              <w:rPr>
                <w:sz w:val="16"/>
              </w:rPr>
              <w:t>Implement regular patch-burning at known and potential OBP breeding locations</w:t>
            </w:r>
          </w:p>
        </w:tc>
        <w:tc>
          <w:tcPr>
            <w:tcW w:w="859" w:type="dxa"/>
          </w:tcPr>
          <w:p w14:paraId="6CAEB5BF" w14:textId="77777777" w:rsidR="00BB15D5" w:rsidRDefault="007878E5">
            <w:pPr>
              <w:pStyle w:val="TableParagraph"/>
              <w:spacing w:before="172"/>
              <w:ind w:left="247"/>
              <w:rPr>
                <w:sz w:val="16"/>
              </w:rPr>
            </w:pPr>
            <w:r>
              <w:rPr>
                <w:sz w:val="16"/>
              </w:rPr>
              <w:t>96.7</w:t>
            </w:r>
          </w:p>
          <w:p w14:paraId="057F567A" w14:textId="77777777" w:rsidR="00BB15D5" w:rsidRDefault="007878E5">
            <w:pPr>
              <w:pStyle w:val="TableParagraph"/>
              <w:ind w:left="225"/>
              <w:rPr>
                <w:sz w:val="16"/>
              </w:rPr>
            </w:pPr>
            <w:r>
              <w:rPr>
                <w:sz w:val="16"/>
              </w:rPr>
              <w:t>(0.6)</w:t>
            </w:r>
          </w:p>
        </w:tc>
        <w:tc>
          <w:tcPr>
            <w:tcW w:w="1135" w:type="dxa"/>
          </w:tcPr>
          <w:p w14:paraId="012543FE" w14:textId="77777777" w:rsidR="00BB15D5" w:rsidRDefault="007878E5">
            <w:pPr>
              <w:pStyle w:val="TableParagraph"/>
              <w:spacing w:before="172"/>
              <w:ind w:left="293" w:right="281"/>
              <w:jc w:val="center"/>
              <w:rPr>
                <w:sz w:val="16"/>
              </w:rPr>
            </w:pPr>
            <w:r>
              <w:rPr>
                <w:sz w:val="16"/>
              </w:rPr>
              <w:t>60</w:t>
            </w:r>
          </w:p>
          <w:p w14:paraId="0DAE0732" w14:textId="77777777" w:rsidR="00BB15D5" w:rsidRDefault="007878E5">
            <w:pPr>
              <w:pStyle w:val="TableParagraph"/>
              <w:ind w:left="291" w:right="282"/>
              <w:jc w:val="center"/>
              <w:rPr>
                <w:sz w:val="16"/>
              </w:rPr>
            </w:pPr>
            <w:r>
              <w:rPr>
                <w:sz w:val="16"/>
              </w:rPr>
              <w:t>(1.7)</w:t>
            </w:r>
          </w:p>
        </w:tc>
        <w:tc>
          <w:tcPr>
            <w:tcW w:w="839" w:type="dxa"/>
          </w:tcPr>
          <w:p w14:paraId="6856CB2D" w14:textId="77777777" w:rsidR="00BB15D5" w:rsidRDefault="007878E5">
            <w:pPr>
              <w:pStyle w:val="TableParagraph"/>
              <w:spacing w:before="172"/>
              <w:ind w:left="238"/>
              <w:rPr>
                <w:sz w:val="16"/>
              </w:rPr>
            </w:pPr>
            <w:r>
              <w:rPr>
                <w:sz w:val="16"/>
              </w:rPr>
              <w:t>96.7</w:t>
            </w:r>
          </w:p>
          <w:p w14:paraId="64BD63A9" w14:textId="77777777" w:rsidR="00BB15D5" w:rsidRDefault="007878E5">
            <w:pPr>
              <w:pStyle w:val="TableParagraph"/>
              <w:ind w:left="216"/>
              <w:rPr>
                <w:sz w:val="16"/>
              </w:rPr>
            </w:pPr>
            <w:r>
              <w:rPr>
                <w:sz w:val="16"/>
              </w:rPr>
              <w:t>(0.6)</w:t>
            </w:r>
          </w:p>
        </w:tc>
        <w:tc>
          <w:tcPr>
            <w:tcW w:w="1547" w:type="dxa"/>
          </w:tcPr>
          <w:p w14:paraId="50A5388A" w14:textId="77777777" w:rsidR="00BB15D5" w:rsidRDefault="007878E5">
            <w:pPr>
              <w:pStyle w:val="TableParagraph"/>
              <w:spacing w:before="172"/>
              <w:ind w:left="501" w:right="484"/>
              <w:jc w:val="center"/>
              <w:rPr>
                <w:sz w:val="16"/>
              </w:rPr>
            </w:pPr>
            <w:r>
              <w:rPr>
                <w:sz w:val="16"/>
              </w:rPr>
              <w:t>90</w:t>
            </w:r>
          </w:p>
          <w:p w14:paraId="6D76E06B" w14:textId="77777777" w:rsidR="00BB15D5" w:rsidRDefault="007878E5">
            <w:pPr>
              <w:pStyle w:val="TableParagraph"/>
              <w:ind w:left="499" w:right="486"/>
              <w:jc w:val="center"/>
              <w:rPr>
                <w:sz w:val="16"/>
              </w:rPr>
            </w:pPr>
            <w:r>
              <w:rPr>
                <w:sz w:val="16"/>
              </w:rPr>
              <w:t>(1.0)</w:t>
            </w:r>
          </w:p>
        </w:tc>
        <w:tc>
          <w:tcPr>
            <w:tcW w:w="1291" w:type="dxa"/>
          </w:tcPr>
          <w:p w14:paraId="048C645B" w14:textId="77777777" w:rsidR="00BB15D5" w:rsidRDefault="00BB15D5">
            <w:pPr>
              <w:pStyle w:val="TableParagraph"/>
              <w:spacing w:before="3"/>
            </w:pPr>
          </w:p>
          <w:p w14:paraId="18F2B7B9" w14:textId="77777777" w:rsidR="00BB15D5" w:rsidRDefault="007878E5">
            <w:pPr>
              <w:pStyle w:val="TableParagraph"/>
              <w:ind w:left="429" w:right="411"/>
              <w:jc w:val="center"/>
              <w:rPr>
                <w:b/>
                <w:sz w:val="16"/>
              </w:rPr>
            </w:pPr>
            <w:r>
              <w:rPr>
                <w:b/>
                <w:sz w:val="16"/>
              </w:rPr>
              <w:t>85.8</w:t>
            </w:r>
          </w:p>
        </w:tc>
      </w:tr>
      <w:tr w:rsidR="00BB15D5" w14:paraId="7EA4FC4D" w14:textId="77777777">
        <w:trPr>
          <w:trHeight w:val="849"/>
        </w:trPr>
        <w:tc>
          <w:tcPr>
            <w:tcW w:w="3545" w:type="dxa"/>
          </w:tcPr>
          <w:p w14:paraId="4DE36432" w14:textId="77777777" w:rsidR="00BB15D5" w:rsidRDefault="00BB15D5">
            <w:pPr>
              <w:pStyle w:val="TableParagraph"/>
              <w:spacing w:before="11"/>
              <w:rPr>
                <w:sz w:val="18"/>
              </w:rPr>
            </w:pPr>
          </w:p>
          <w:p w14:paraId="2787BBF7" w14:textId="77777777" w:rsidR="00BB15D5" w:rsidRDefault="007878E5">
            <w:pPr>
              <w:pStyle w:val="TableParagraph"/>
              <w:ind w:left="107" w:right="90"/>
              <w:rPr>
                <w:sz w:val="16"/>
              </w:rPr>
            </w:pPr>
            <w:r>
              <w:rPr>
                <w:sz w:val="16"/>
              </w:rPr>
              <w:t>Establish a large captive-breeding facility at 5 Mile Beach, Tasmania</w:t>
            </w:r>
          </w:p>
        </w:tc>
        <w:tc>
          <w:tcPr>
            <w:tcW w:w="859" w:type="dxa"/>
          </w:tcPr>
          <w:p w14:paraId="1D42B87E" w14:textId="77777777" w:rsidR="00BB15D5" w:rsidRDefault="00BB15D5">
            <w:pPr>
              <w:pStyle w:val="TableParagraph"/>
              <w:spacing w:before="11"/>
              <w:rPr>
                <w:sz w:val="18"/>
              </w:rPr>
            </w:pPr>
          </w:p>
          <w:p w14:paraId="23AC715F" w14:textId="77777777" w:rsidR="00BB15D5" w:rsidRDefault="007878E5">
            <w:pPr>
              <w:pStyle w:val="TableParagraph"/>
              <w:ind w:left="152" w:right="143"/>
              <w:jc w:val="center"/>
              <w:rPr>
                <w:sz w:val="16"/>
              </w:rPr>
            </w:pPr>
            <w:r>
              <w:rPr>
                <w:sz w:val="16"/>
              </w:rPr>
              <w:t>85</w:t>
            </w:r>
          </w:p>
          <w:p w14:paraId="29861AD0" w14:textId="77777777" w:rsidR="00BB15D5" w:rsidRDefault="007878E5">
            <w:pPr>
              <w:pStyle w:val="TableParagraph"/>
              <w:ind w:left="156" w:right="143"/>
              <w:jc w:val="center"/>
              <w:rPr>
                <w:sz w:val="16"/>
              </w:rPr>
            </w:pPr>
            <w:r>
              <w:rPr>
                <w:sz w:val="16"/>
              </w:rPr>
              <w:t>(0.71)</w:t>
            </w:r>
          </w:p>
        </w:tc>
        <w:tc>
          <w:tcPr>
            <w:tcW w:w="1135" w:type="dxa"/>
          </w:tcPr>
          <w:p w14:paraId="18BF541D" w14:textId="77777777" w:rsidR="00BB15D5" w:rsidRDefault="00BB15D5">
            <w:pPr>
              <w:pStyle w:val="TableParagraph"/>
              <w:spacing w:before="11"/>
              <w:rPr>
                <w:sz w:val="18"/>
              </w:rPr>
            </w:pPr>
          </w:p>
          <w:p w14:paraId="7F0A9900" w14:textId="77777777" w:rsidR="00BB15D5" w:rsidRDefault="007878E5">
            <w:pPr>
              <w:pStyle w:val="TableParagraph"/>
              <w:ind w:left="293" w:right="280"/>
              <w:jc w:val="center"/>
              <w:rPr>
                <w:sz w:val="16"/>
              </w:rPr>
            </w:pPr>
            <w:r>
              <w:rPr>
                <w:sz w:val="16"/>
              </w:rPr>
              <w:t>95</w:t>
            </w:r>
          </w:p>
          <w:p w14:paraId="549C853E" w14:textId="77777777" w:rsidR="00BB15D5" w:rsidRDefault="007878E5">
            <w:pPr>
              <w:pStyle w:val="TableParagraph"/>
              <w:ind w:left="293" w:right="282"/>
              <w:jc w:val="center"/>
              <w:rPr>
                <w:sz w:val="16"/>
              </w:rPr>
            </w:pPr>
            <w:r>
              <w:rPr>
                <w:sz w:val="16"/>
              </w:rPr>
              <w:t>(0.71)</w:t>
            </w:r>
          </w:p>
        </w:tc>
        <w:tc>
          <w:tcPr>
            <w:tcW w:w="839" w:type="dxa"/>
          </w:tcPr>
          <w:p w14:paraId="13B07943" w14:textId="77777777" w:rsidR="00BB15D5" w:rsidRDefault="00BB15D5">
            <w:pPr>
              <w:pStyle w:val="TableParagraph"/>
              <w:spacing w:before="11"/>
              <w:rPr>
                <w:sz w:val="18"/>
              </w:rPr>
            </w:pPr>
          </w:p>
          <w:p w14:paraId="7428BBBB" w14:textId="77777777" w:rsidR="00BB15D5" w:rsidRDefault="007878E5">
            <w:pPr>
              <w:pStyle w:val="TableParagraph"/>
              <w:ind w:left="143" w:right="132"/>
              <w:jc w:val="center"/>
              <w:rPr>
                <w:sz w:val="16"/>
              </w:rPr>
            </w:pPr>
            <w:r>
              <w:rPr>
                <w:sz w:val="16"/>
              </w:rPr>
              <w:t>70</w:t>
            </w:r>
          </w:p>
          <w:p w14:paraId="59B6DE35" w14:textId="77777777" w:rsidR="00BB15D5" w:rsidRDefault="007878E5">
            <w:pPr>
              <w:pStyle w:val="TableParagraph"/>
              <w:ind w:left="147" w:right="132"/>
              <w:jc w:val="center"/>
              <w:rPr>
                <w:sz w:val="16"/>
              </w:rPr>
            </w:pPr>
            <w:r>
              <w:rPr>
                <w:sz w:val="16"/>
              </w:rPr>
              <w:t>(1.41)</w:t>
            </w:r>
          </w:p>
        </w:tc>
        <w:tc>
          <w:tcPr>
            <w:tcW w:w="1547" w:type="dxa"/>
          </w:tcPr>
          <w:p w14:paraId="57777909" w14:textId="77777777" w:rsidR="00BB15D5" w:rsidRDefault="00BB15D5">
            <w:pPr>
              <w:pStyle w:val="TableParagraph"/>
              <w:spacing w:before="11"/>
              <w:rPr>
                <w:sz w:val="18"/>
              </w:rPr>
            </w:pPr>
          </w:p>
          <w:p w14:paraId="1D6B29AF" w14:textId="77777777" w:rsidR="00BB15D5" w:rsidRDefault="007878E5">
            <w:pPr>
              <w:pStyle w:val="TableParagraph"/>
              <w:ind w:left="501" w:right="484"/>
              <w:jc w:val="center"/>
              <w:rPr>
                <w:sz w:val="16"/>
              </w:rPr>
            </w:pPr>
            <w:r>
              <w:rPr>
                <w:sz w:val="16"/>
              </w:rPr>
              <w:t>85</w:t>
            </w:r>
          </w:p>
          <w:p w14:paraId="332AE921" w14:textId="77777777" w:rsidR="00BB15D5" w:rsidRDefault="007878E5">
            <w:pPr>
              <w:pStyle w:val="TableParagraph"/>
              <w:ind w:left="501" w:right="486"/>
              <w:jc w:val="center"/>
              <w:rPr>
                <w:sz w:val="16"/>
              </w:rPr>
            </w:pPr>
            <w:r>
              <w:rPr>
                <w:sz w:val="16"/>
              </w:rPr>
              <w:t>(0.71)</w:t>
            </w:r>
          </w:p>
        </w:tc>
        <w:tc>
          <w:tcPr>
            <w:tcW w:w="1291" w:type="dxa"/>
          </w:tcPr>
          <w:p w14:paraId="103E6691" w14:textId="77777777" w:rsidR="00BB15D5" w:rsidRDefault="00BB15D5">
            <w:pPr>
              <w:pStyle w:val="TableParagraph"/>
              <w:rPr>
                <w:sz w:val="27"/>
              </w:rPr>
            </w:pPr>
          </w:p>
          <w:p w14:paraId="44F17868" w14:textId="77777777" w:rsidR="00BB15D5" w:rsidRDefault="007878E5">
            <w:pPr>
              <w:pStyle w:val="TableParagraph"/>
              <w:ind w:left="429" w:right="411"/>
              <w:jc w:val="center"/>
              <w:rPr>
                <w:b/>
                <w:sz w:val="16"/>
              </w:rPr>
            </w:pPr>
            <w:r>
              <w:rPr>
                <w:b/>
                <w:sz w:val="16"/>
              </w:rPr>
              <w:t>83.8</w:t>
            </w:r>
          </w:p>
        </w:tc>
      </w:tr>
      <w:tr w:rsidR="00BB15D5" w14:paraId="0ACD23DD" w14:textId="77777777">
        <w:trPr>
          <w:trHeight w:val="851"/>
        </w:trPr>
        <w:tc>
          <w:tcPr>
            <w:tcW w:w="3545" w:type="dxa"/>
          </w:tcPr>
          <w:p w14:paraId="1A7023F7" w14:textId="77777777" w:rsidR="00BB15D5" w:rsidRDefault="007878E5">
            <w:pPr>
              <w:pStyle w:val="TableParagraph"/>
              <w:spacing w:before="134"/>
              <w:ind w:left="107" w:right="257"/>
              <w:rPr>
                <w:sz w:val="16"/>
              </w:rPr>
            </w:pPr>
            <w:r>
              <w:rPr>
                <w:sz w:val="16"/>
              </w:rPr>
              <w:t>Investigate the potential of unoccupied habitat near Melaleuca to be used as extra release sites</w:t>
            </w:r>
          </w:p>
        </w:tc>
        <w:tc>
          <w:tcPr>
            <w:tcW w:w="859" w:type="dxa"/>
          </w:tcPr>
          <w:p w14:paraId="5B20764C" w14:textId="77777777" w:rsidR="00BB15D5" w:rsidRDefault="00BB15D5">
            <w:pPr>
              <w:pStyle w:val="TableParagraph"/>
              <w:spacing w:before="11"/>
              <w:rPr>
                <w:sz w:val="18"/>
              </w:rPr>
            </w:pPr>
          </w:p>
          <w:p w14:paraId="07672AF6" w14:textId="77777777" w:rsidR="00BB15D5" w:rsidRDefault="007878E5">
            <w:pPr>
              <w:pStyle w:val="TableParagraph"/>
              <w:ind w:left="152" w:right="143"/>
              <w:jc w:val="center"/>
              <w:rPr>
                <w:sz w:val="16"/>
              </w:rPr>
            </w:pPr>
            <w:r>
              <w:rPr>
                <w:sz w:val="16"/>
              </w:rPr>
              <w:t>95</w:t>
            </w:r>
          </w:p>
          <w:p w14:paraId="1BE7E1AE" w14:textId="77777777" w:rsidR="00BB15D5" w:rsidRDefault="007878E5">
            <w:pPr>
              <w:pStyle w:val="TableParagraph"/>
              <w:spacing w:before="2"/>
              <w:ind w:left="156" w:right="143"/>
              <w:jc w:val="center"/>
              <w:rPr>
                <w:sz w:val="16"/>
              </w:rPr>
            </w:pPr>
            <w:r>
              <w:rPr>
                <w:sz w:val="16"/>
              </w:rPr>
              <w:t>(0.71)</w:t>
            </w:r>
          </w:p>
        </w:tc>
        <w:tc>
          <w:tcPr>
            <w:tcW w:w="1135" w:type="dxa"/>
          </w:tcPr>
          <w:p w14:paraId="29C9A089" w14:textId="77777777" w:rsidR="00BB15D5" w:rsidRDefault="00BB15D5">
            <w:pPr>
              <w:pStyle w:val="TableParagraph"/>
              <w:spacing w:before="11"/>
              <w:rPr>
                <w:sz w:val="18"/>
              </w:rPr>
            </w:pPr>
          </w:p>
          <w:p w14:paraId="372076D2" w14:textId="77777777" w:rsidR="00BB15D5" w:rsidRDefault="007878E5">
            <w:pPr>
              <w:pStyle w:val="TableParagraph"/>
              <w:ind w:left="293" w:right="280"/>
              <w:jc w:val="center"/>
              <w:rPr>
                <w:sz w:val="16"/>
              </w:rPr>
            </w:pPr>
            <w:r>
              <w:rPr>
                <w:sz w:val="16"/>
              </w:rPr>
              <w:t>80</w:t>
            </w:r>
          </w:p>
          <w:p w14:paraId="737B21F7" w14:textId="77777777" w:rsidR="00BB15D5" w:rsidRDefault="007878E5">
            <w:pPr>
              <w:pStyle w:val="TableParagraph"/>
              <w:spacing w:before="2"/>
              <w:ind w:left="293" w:right="282"/>
              <w:jc w:val="center"/>
              <w:rPr>
                <w:sz w:val="16"/>
              </w:rPr>
            </w:pPr>
            <w:r>
              <w:rPr>
                <w:sz w:val="16"/>
              </w:rPr>
              <w:t>(2.83)</w:t>
            </w:r>
          </w:p>
        </w:tc>
        <w:tc>
          <w:tcPr>
            <w:tcW w:w="839" w:type="dxa"/>
          </w:tcPr>
          <w:p w14:paraId="55D2EC1A" w14:textId="77777777" w:rsidR="00BB15D5" w:rsidRDefault="00BB15D5">
            <w:pPr>
              <w:pStyle w:val="TableParagraph"/>
              <w:spacing w:before="11"/>
              <w:rPr>
                <w:sz w:val="18"/>
              </w:rPr>
            </w:pPr>
          </w:p>
          <w:p w14:paraId="17B88687" w14:textId="77777777" w:rsidR="00BB15D5" w:rsidRDefault="007878E5">
            <w:pPr>
              <w:pStyle w:val="TableParagraph"/>
              <w:ind w:left="143" w:right="132"/>
              <w:jc w:val="center"/>
              <w:rPr>
                <w:sz w:val="16"/>
              </w:rPr>
            </w:pPr>
            <w:r>
              <w:rPr>
                <w:sz w:val="16"/>
              </w:rPr>
              <w:t>100</w:t>
            </w:r>
          </w:p>
          <w:p w14:paraId="1D0D9DCC" w14:textId="77777777" w:rsidR="00BB15D5" w:rsidRDefault="007878E5">
            <w:pPr>
              <w:pStyle w:val="TableParagraph"/>
              <w:spacing w:before="2"/>
              <w:ind w:left="147" w:right="132"/>
              <w:jc w:val="center"/>
              <w:rPr>
                <w:sz w:val="16"/>
              </w:rPr>
            </w:pPr>
            <w:r>
              <w:rPr>
                <w:sz w:val="16"/>
              </w:rPr>
              <w:t>(0.00)</w:t>
            </w:r>
          </w:p>
        </w:tc>
        <w:tc>
          <w:tcPr>
            <w:tcW w:w="1547" w:type="dxa"/>
          </w:tcPr>
          <w:p w14:paraId="2E6B49CB" w14:textId="77777777" w:rsidR="00BB15D5" w:rsidRDefault="00BB15D5">
            <w:pPr>
              <w:pStyle w:val="TableParagraph"/>
              <w:spacing w:before="11"/>
              <w:rPr>
                <w:sz w:val="18"/>
              </w:rPr>
            </w:pPr>
          </w:p>
          <w:p w14:paraId="64FAAA70" w14:textId="77777777" w:rsidR="00BB15D5" w:rsidRDefault="007878E5">
            <w:pPr>
              <w:pStyle w:val="TableParagraph"/>
              <w:ind w:left="501" w:right="484"/>
              <w:jc w:val="center"/>
              <w:rPr>
                <w:sz w:val="16"/>
              </w:rPr>
            </w:pPr>
            <w:r>
              <w:rPr>
                <w:sz w:val="16"/>
              </w:rPr>
              <w:t>65</w:t>
            </w:r>
          </w:p>
          <w:p w14:paraId="7F6985A4" w14:textId="77777777" w:rsidR="00BB15D5" w:rsidRDefault="007878E5">
            <w:pPr>
              <w:pStyle w:val="TableParagraph"/>
              <w:spacing w:before="2"/>
              <w:ind w:left="501" w:right="486"/>
              <w:jc w:val="center"/>
              <w:rPr>
                <w:sz w:val="16"/>
              </w:rPr>
            </w:pPr>
            <w:r>
              <w:rPr>
                <w:sz w:val="16"/>
              </w:rPr>
              <w:t>(2.12)</w:t>
            </w:r>
          </w:p>
        </w:tc>
        <w:tc>
          <w:tcPr>
            <w:tcW w:w="1291" w:type="dxa"/>
          </w:tcPr>
          <w:p w14:paraId="0E38E78E" w14:textId="77777777" w:rsidR="00BB15D5" w:rsidRDefault="00BB15D5">
            <w:pPr>
              <w:pStyle w:val="TableParagraph"/>
              <w:rPr>
                <w:sz w:val="27"/>
              </w:rPr>
            </w:pPr>
          </w:p>
          <w:p w14:paraId="3817F98B" w14:textId="77777777" w:rsidR="00BB15D5" w:rsidRDefault="007878E5">
            <w:pPr>
              <w:pStyle w:val="TableParagraph"/>
              <w:ind w:left="429" w:right="411"/>
              <w:jc w:val="center"/>
              <w:rPr>
                <w:b/>
                <w:sz w:val="16"/>
              </w:rPr>
            </w:pPr>
            <w:r>
              <w:rPr>
                <w:b/>
                <w:sz w:val="16"/>
              </w:rPr>
              <w:t>83.8</w:t>
            </w:r>
          </w:p>
        </w:tc>
      </w:tr>
      <w:tr w:rsidR="00BB15D5" w14:paraId="48728260" w14:textId="77777777">
        <w:trPr>
          <w:trHeight w:val="849"/>
        </w:trPr>
        <w:tc>
          <w:tcPr>
            <w:tcW w:w="3545" w:type="dxa"/>
          </w:tcPr>
          <w:p w14:paraId="7AE58B01" w14:textId="77777777" w:rsidR="00BB15D5" w:rsidRDefault="007878E5">
            <w:pPr>
              <w:pStyle w:val="TableParagraph"/>
              <w:spacing w:before="131"/>
              <w:ind w:left="107" w:right="290"/>
              <w:rPr>
                <w:sz w:val="16"/>
              </w:rPr>
            </w:pPr>
            <w:r>
              <w:rPr>
                <w:sz w:val="16"/>
              </w:rPr>
              <w:t>Implement and coordinate monitoring, maintain regular analyses and report results in a timely fashion</w:t>
            </w:r>
          </w:p>
        </w:tc>
        <w:tc>
          <w:tcPr>
            <w:tcW w:w="859" w:type="dxa"/>
          </w:tcPr>
          <w:p w14:paraId="5312AEA2" w14:textId="77777777" w:rsidR="00BB15D5" w:rsidRDefault="00BB15D5">
            <w:pPr>
              <w:pStyle w:val="TableParagraph"/>
              <w:spacing w:before="11"/>
              <w:rPr>
                <w:sz w:val="18"/>
              </w:rPr>
            </w:pPr>
          </w:p>
          <w:p w14:paraId="0EC24DB4" w14:textId="77777777" w:rsidR="00BB15D5" w:rsidRDefault="007878E5">
            <w:pPr>
              <w:pStyle w:val="TableParagraph"/>
              <w:ind w:left="152" w:right="143"/>
              <w:jc w:val="center"/>
              <w:rPr>
                <w:sz w:val="16"/>
              </w:rPr>
            </w:pPr>
            <w:r>
              <w:rPr>
                <w:sz w:val="16"/>
              </w:rPr>
              <w:t>80</w:t>
            </w:r>
          </w:p>
          <w:p w14:paraId="4F2BA57E" w14:textId="77777777" w:rsidR="00BB15D5" w:rsidRDefault="007878E5">
            <w:pPr>
              <w:pStyle w:val="TableParagraph"/>
              <w:ind w:left="156" w:right="143"/>
              <w:jc w:val="center"/>
              <w:rPr>
                <w:sz w:val="16"/>
              </w:rPr>
            </w:pPr>
            <w:r>
              <w:rPr>
                <w:sz w:val="16"/>
              </w:rPr>
              <w:t>(0.00)</w:t>
            </w:r>
          </w:p>
        </w:tc>
        <w:tc>
          <w:tcPr>
            <w:tcW w:w="1135" w:type="dxa"/>
          </w:tcPr>
          <w:p w14:paraId="5878A7F7" w14:textId="77777777" w:rsidR="00BB15D5" w:rsidRDefault="00BB15D5">
            <w:pPr>
              <w:pStyle w:val="TableParagraph"/>
              <w:spacing w:before="11"/>
              <w:rPr>
                <w:sz w:val="18"/>
              </w:rPr>
            </w:pPr>
          </w:p>
          <w:p w14:paraId="27D09CBA" w14:textId="77777777" w:rsidR="00BB15D5" w:rsidRDefault="007878E5">
            <w:pPr>
              <w:pStyle w:val="TableParagraph"/>
              <w:ind w:left="293" w:right="280"/>
              <w:jc w:val="center"/>
              <w:rPr>
                <w:sz w:val="16"/>
              </w:rPr>
            </w:pPr>
            <w:r>
              <w:rPr>
                <w:sz w:val="16"/>
              </w:rPr>
              <w:t>80</w:t>
            </w:r>
          </w:p>
          <w:p w14:paraId="091957ED" w14:textId="77777777" w:rsidR="00BB15D5" w:rsidRDefault="007878E5">
            <w:pPr>
              <w:pStyle w:val="TableParagraph"/>
              <w:ind w:left="293" w:right="282"/>
              <w:jc w:val="center"/>
              <w:rPr>
                <w:sz w:val="16"/>
              </w:rPr>
            </w:pPr>
            <w:r>
              <w:rPr>
                <w:sz w:val="16"/>
              </w:rPr>
              <w:t>(1.41)</w:t>
            </w:r>
          </w:p>
        </w:tc>
        <w:tc>
          <w:tcPr>
            <w:tcW w:w="839" w:type="dxa"/>
          </w:tcPr>
          <w:p w14:paraId="2C4ED619" w14:textId="77777777" w:rsidR="00BB15D5" w:rsidRDefault="00BB15D5">
            <w:pPr>
              <w:pStyle w:val="TableParagraph"/>
              <w:spacing w:before="11"/>
              <w:rPr>
                <w:sz w:val="18"/>
              </w:rPr>
            </w:pPr>
          </w:p>
          <w:p w14:paraId="67783CFE" w14:textId="77777777" w:rsidR="00BB15D5" w:rsidRDefault="007878E5">
            <w:pPr>
              <w:pStyle w:val="TableParagraph"/>
              <w:ind w:left="143" w:right="132"/>
              <w:jc w:val="center"/>
              <w:rPr>
                <w:sz w:val="16"/>
              </w:rPr>
            </w:pPr>
            <w:r>
              <w:rPr>
                <w:sz w:val="16"/>
              </w:rPr>
              <w:t>85</w:t>
            </w:r>
          </w:p>
          <w:p w14:paraId="0AC8DA28" w14:textId="77777777" w:rsidR="00BB15D5" w:rsidRDefault="007878E5">
            <w:pPr>
              <w:pStyle w:val="TableParagraph"/>
              <w:ind w:left="147" w:right="132"/>
              <w:jc w:val="center"/>
              <w:rPr>
                <w:sz w:val="16"/>
              </w:rPr>
            </w:pPr>
            <w:r>
              <w:rPr>
                <w:sz w:val="16"/>
              </w:rPr>
              <w:t>(0.71)</w:t>
            </w:r>
          </w:p>
        </w:tc>
        <w:tc>
          <w:tcPr>
            <w:tcW w:w="1547" w:type="dxa"/>
          </w:tcPr>
          <w:p w14:paraId="5665EA00" w14:textId="77777777" w:rsidR="00BB15D5" w:rsidRDefault="00BB15D5">
            <w:pPr>
              <w:pStyle w:val="TableParagraph"/>
              <w:spacing w:before="11"/>
              <w:rPr>
                <w:sz w:val="18"/>
              </w:rPr>
            </w:pPr>
          </w:p>
          <w:p w14:paraId="1ECEE80E" w14:textId="77777777" w:rsidR="00BB15D5" w:rsidRDefault="007878E5">
            <w:pPr>
              <w:pStyle w:val="TableParagraph"/>
              <w:ind w:left="501" w:right="484"/>
              <w:jc w:val="center"/>
              <w:rPr>
                <w:sz w:val="16"/>
              </w:rPr>
            </w:pPr>
            <w:r>
              <w:rPr>
                <w:sz w:val="16"/>
              </w:rPr>
              <w:t>90</w:t>
            </w:r>
          </w:p>
          <w:p w14:paraId="02A923B4" w14:textId="77777777" w:rsidR="00BB15D5" w:rsidRDefault="007878E5">
            <w:pPr>
              <w:pStyle w:val="TableParagraph"/>
              <w:ind w:left="501" w:right="486"/>
              <w:jc w:val="center"/>
              <w:rPr>
                <w:sz w:val="16"/>
              </w:rPr>
            </w:pPr>
            <w:r>
              <w:rPr>
                <w:sz w:val="16"/>
              </w:rPr>
              <w:t>(0.00)</w:t>
            </w:r>
          </w:p>
        </w:tc>
        <w:tc>
          <w:tcPr>
            <w:tcW w:w="1291" w:type="dxa"/>
          </w:tcPr>
          <w:p w14:paraId="2DCB4FDD" w14:textId="77777777" w:rsidR="00BB15D5" w:rsidRDefault="00BB15D5">
            <w:pPr>
              <w:pStyle w:val="TableParagraph"/>
              <w:spacing w:before="10"/>
              <w:rPr>
                <w:sz w:val="26"/>
              </w:rPr>
            </w:pPr>
          </w:p>
          <w:p w14:paraId="6BC38FDA" w14:textId="77777777" w:rsidR="00BB15D5" w:rsidRDefault="007878E5">
            <w:pPr>
              <w:pStyle w:val="TableParagraph"/>
              <w:ind w:left="429" w:right="411"/>
              <w:jc w:val="center"/>
              <w:rPr>
                <w:b/>
                <w:sz w:val="16"/>
              </w:rPr>
            </w:pPr>
            <w:r>
              <w:rPr>
                <w:b/>
                <w:sz w:val="16"/>
              </w:rPr>
              <w:t>83.8</w:t>
            </w:r>
          </w:p>
        </w:tc>
      </w:tr>
      <w:tr w:rsidR="00BB15D5" w14:paraId="2A04CD02" w14:textId="77777777">
        <w:trPr>
          <w:trHeight w:val="849"/>
        </w:trPr>
        <w:tc>
          <w:tcPr>
            <w:tcW w:w="3545" w:type="dxa"/>
          </w:tcPr>
          <w:p w14:paraId="6C00712B" w14:textId="77777777" w:rsidR="00BB15D5" w:rsidRDefault="00BB15D5">
            <w:pPr>
              <w:pStyle w:val="TableParagraph"/>
              <w:spacing w:before="11"/>
              <w:rPr>
                <w:sz w:val="18"/>
              </w:rPr>
            </w:pPr>
          </w:p>
          <w:p w14:paraId="680265B8" w14:textId="77777777" w:rsidR="00BB15D5" w:rsidRDefault="007878E5">
            <w:pPr>
              <w:pStyle w:val="TableParagraph"/>
              <w:ind w:left="107" w:right="384"/>
              <w:rPr>
                <w:sz w:val="16"/>
              </w:rPr>
            </w:pPr>
            <w:r>
              <w:rPr>
                <w:sz w:val="16"/>
              </w:rPr>
              <w:t>Increase the number of captive-bred birds released into the wild each year</w:t>
            </w:r>
          </w:p>
        </w:tc>
        <w:tc>
          <w:tcPr>
            <w:tcW w:w="859" w:type="dxa"/>
          </w:tcPr>
          <w:p w14:paraId="3F0541A6" w14:textId="77777777" w:rsidR="00BB15D5" w:rsidRDefault="00BB15D5">
            <w:pPr>
              <w:pStyle w:val="TableParagraph"/>
              <w:spacing w:before="11"/>
              <w:rPr>
                <w:sz w:val="18"/>
              </w:rPr>
            </w:pPr>
          </w:p>
          <w:p w14:paraId="47B4562B" w14:textId="77777777" w:rsidR="00BB15D5" w:rsidRDefault="007878E5">
            <w:pPr>
              <w:pStyle w:val="TableParagraph"/>
              <w:ind w:left="247"/>
              <w:rPr>
                <w:sz w:val="16"/>
              </w:rPr>
            </w:pPr>
            <w:r>
              <w:rPr>
                <w:sz w:val="16"/>
              </w:rPr>
              <w:t>93.3</w:t>
            </w:r>
          </w:p>
          <w:p w14:paraId="6C5A99CB" w14:textId="77777777" w:rsidR="00BB15D5" w:rsidRDefault="007878E5">
            <w:pPr>
              <w:pStyle w:val="TableParagraph"/>
              <w:ind w:left="225"/>
              <w:rPr>
                <w:sz w:val="16"/>
              </w:rPr>
            </w:pPr>
            <w:r>
              <w:rPr>
                <w:sz w:val="16"/>
              </w:rPr>
              <w:t>(0.6)</w:t>
            </w:r>
          </w:p>
        </w:tc>
        <w:tc>
          <w:tcPr>
            <w:tcW w:w="1135" w:type="dxa"/>
          </w:tcPr>
          <w:p w14:paraId="6ACAE958" w14:textId="77777777" w:rsidR="00BB15D5" w:rsidRDefault="00BB15D5">
            <w:pPr>
              <w:pStyle w:val="TableParagraph"/>
              <w:spacing w:before="11"/>
              <w:rPr>
                <w:sz w:val="18"/>
              </w:rPr>
            </w:pPr>
          </w:p>
          <w:p w14:paraId="0566C4B1" w14:textId="77777777" w:rsidR="00BB15D5" w:rsidRDefault="007878E5">
            <w:pPr>
              <w:pStyle w:val="TableParagraph"/>
              <w:ind w:left="386"/>
              <w:rPr>
                <w:sz w:val="16"/>
              </w:rPr>
            </w:pPr>
            <w:r>
              <w:rPr>
                <w:sz w:val="16"/>
              </w:rPr>
              <w:t>73.3</w:t>
            </w:r>
          </w:p>
          <w:p w14:paraId="5294672F" w14:textId="77777777" w:rsidR="00BB15D5" w:rsidRDefault="007878E5">
            <w:pPr>
              <w:pStyle w:val="TableParagraph"/>
              <w:ind w:left="362"/>
              <w:rPr>
                <w:sz w:val="16"/>
              </w:rPr>
            </w:pPr>
            <w:r>
              <w:rPr>
                <w:sz w:val="16"/>
              </w:rPr>
              <w:t>(2.5)</w:t>
            </w:r>
          </w:p>
        </w:tc>
        <w:tc>
          <w:tcPr>
            <w:tcW w:w="839" w:type="dxa"/>
          </w:tcPr>
          <w:p w14:paraId="22474859" w14:textId="77777777" w:rsidR="00BB15D5" w:rsidRDefault="00BB15D5">
            <w:pPr>
              <w:pStyle w:val="TableParagraph"/>
              <w:spacing w:before="11"/>
              <w:rPr>
                <w:sz w:val="18"/>
              </w:rPr>
            </w:pPr>
          </w:p>
          <w:p w14:paraId="23AF42BE" w14:textId="77777777" w:rsidR="00BB15D5" w:rsidRDefault="007878E5">
            <w:pPr>
              <w:pStyle w:val="TableParagraph"/>
              <w:ind w:left="143" w:right="132"/>
              <w:jc w:val="center"/>
              <w:rPr>
                <w:sz w:val="16"/>
              </w:rPr>
            </w:pPr>
            <w:r>
              <w:rPr>
                <w:sz w:val="16"/>
              </w:rPr>
              <w:t>90</w:t>
            </w:r>
          </w:p>
          <w:p w14:paraId="15A046A5" w14:textId="77777777" w:rsidR="00BB15D5" w:rsidRDefault="007878E5">
            <w:pPr>
              <w:pStyle w:val="TableParagraph"/>
              <w:ind w:left="145" w:right="132"/>
              <w:jc w:val="center"/>
              <w:rPr>
                <w:sz w:val="16"/>
              </w:rPr>
            </w:pPr>
            <w:r>
              <w:rPr>
                <w:sz w:val="16"/>
              </w:rPr>
              <w:t>(1.0)</w:t>
            </w:r>
          </w:p>
        </w:tc>
        <w:tc>
          <w:tcPr>
            <w:tcW w:w="1547" w:type="dxa"/>
          </w:tcPr>
          <w:p w14:paraId="40C2F6B1" w14:textId="77777777" w:rsidR="00BB15D5" w:rsidRDefault="00BB15D5">
            <w:pPr>
              <w:pStyle w:val="TableParagraph"/>
              <w:spacing w:before="11"/>
              <w:rPr>
                <w:sz w:val="18"/>
              </w:rPr>
            </w:pPr>
          </w:p>
          <w:p w14:paraId="127EBA79" w14:textId="77777777" w:rsidR="00BB15D5" w:rsidRDefault="007878E5">
            <w:pPr>
              <w:pStyle w:val="TableParagraph"/>
              <w:ind w:left="501" w:right="484"/>
              <w:jc w:val="center"/>
              <w:rPr>
                <w:sz w:val="16"/>
              </w:rPr>
            </w:pPr>
            <w:r>
              <w:rPr>
                <w:sz w:val="16"/>
              </w:rPr>
              <w:t>80</w:t>
            </w:r>
          </w:p>
          <w:p w14:paraId="22C46317" w14:textId="77777777" w:rsidR="00BB15D5" w:rsidRDefault="007878E5">
            <w:pPr>
              <w:pStyle w:val="TableParagraph"/>
              <w:ind w:left="499" w:right="486"/>
              <w:jc w:val="center"/>
              <w:rPr>
                <w:sz w:val="16"/>
              </w:rPr>
            </w:pPr>
            <w:r>
              <w:rPr>
                <w:sz w:val="16"/>
              </w:rPr>
              <w:t>(2.0)</w:t>
            </w:r>
          </w:p>
        </w:tc>
        <w:tc>
          <w:tcPr>
            <w:tcW w:w="1291" w:type="dxa"/>
          </w:tcPr>
          <w:p w14:paraId="631A267F" w14:textId="77777777" w:rsidR="00BB15D5" w:rsidRDefault="00BB15D5">
            <w:pPr>
              <w:pStyle w:val="TableParagraph"/>
              <w:rPr>
                <w:sz w:val="27"/>
              </w:rPr>
            </w:pPr>
          </w:p>
          <w:p w14:paraId="7D43B85D" w14:textId="77777777" w:rsidR="00BB15D5" w:rsidRDefault="007878E5">
            <w:pPr>
              <w:pStyle w:val="TableParagraph"/>
              <w:ind w:left="429" w:right="411"/>
              <w:jc w:val="center"/>
              <w:rPr>
                <w:b/>
                <w:sz w:val="16"/>
              </w:rPr>
            </w:pPr>
            <w:r>
              <w:rPr>
                <w:b/>
                <w:sz w:val="16"/>
              </w:rPr>
              <w:t>82.5</w:t>
            </w:r>
          </w:p>
        </w:tc>
      </w:tr>
      <w:tr w:rsidR="00BB15D5" w14:paraId="250186B2" w14:textId="77777777">
        <w:trPr>
          <w:trHeight w:val="851"/>
        </w:trPr>
        <w:tc>
          <w:tcPr>
            <w:tcW w:w="3545" w:type="dxa"/>
          </w:tcPr>
          <w:p w14:paraId="15399E12" w14:textId="77777777" w:rsidR="00BB15D5" w:rsidRDefault="007878E5">
            <w:pPr>
              <w:pStyle w:val="TableParagraph"/>
              <w:spacing w:before="134"/>
              <w:ind w:left="107" w:right="181"/>
              <w:rPr>
                <w:sz w:val="16"/>
              </w:rPr>
            </w:pPr>
            <w:r>
              <w:rPr>
                <w:sz w:val="16"/>
              </w:rPr>
              <w:t>Construct quarantine and extra captive- breeding facilities (as outlined in the Threatened Species Prospectus)</w:t>
            </w:r>
          </w:p>
        </w:tc>
        <w:tc>
          <w:tcPr>
            <w:tcW w:w="859" w:type="dxa"/>
          </w:tcPr>
          <w:p w14:paraId="5E71D1EF" w14:textId="77777777" w:rsidR="00BB15D5" w:rsidRDefault="00BB15D5">
            <w:pPr>
              <w:pStyle w:val="TableParagraph"/>
              <w:spacing w:before="11"/>
              <w:rPr>
                <w:sz w:val="18"/>
              </w:rPr>
            </w:pPr>
          </w:p>
          <w:p w14:paraId="4F8F9CE8" w14:textId="77777777" w:rsidR="00BB15D5" w:rsidRDefault="007878E5">
            <w:pPr>
              <w:pStyle w:val="TableParagraph"/>
              <w:ind w:left="247"/>
              <w:rPr>
                <w:sz w:val="16"/>
              </w:rPr>
            </w:pPr>
            <w:r>
              <w:rPr>
                <w:sz w:val="16"/>
              </w:rPr>
              <w:t>96.7</w:t>
            </w:r>
          </w:p>
          <w:p w14:paraId="53835D60" w14:textId="77777777" w:rsidR="00BB15D5" w:rsidRDefault="007878E5">
            <w:pPr>
              <w:pStyle w:val="TableParagraph"/>
              <w:spacing w:before="2"/>
              <w:ind w:left="225"/>
              <w:rPr>
                <w:sz w:val="16"/>
              </w:rPr>
            </w:pPr>
            <w:r>
              <w:rPr>
                <w:sz w:val="16"/>
              </w:rPr>
              <w:t>(0.6)</w:t>
            </w:r>
          </w:p>
        </w:tc>
        <w:tc>
          <w:tcPr>
            <w:tcW w:w="1135" w:type="dxa"/>
          </w:tcPr>
          <w:p w14:paraId="71A217B2" w14:textId="77777777" w:rsidR="00BB15D5" w:rsidRDefault="00BB15D5">
            <w:pPr>
              <w:pStyle w:val="TableParagraph"/>
              <w:spacing w:before="11"/>
              <w:rPr>
                <w:sz w:val="18"/>
              </w:rPr>
            </w:pPr>
          </w:p>
          <w:p w14:paraId="7273F01D" w14:textId="77777777" w:rsidR="00BB15D5" w:rsidRDefault="007878E5">
            <w:pPr>
              <w:pStyle w:val="TableParagraph"/>
              <w:ind w:left="386"/>
              <w:rPr>
                <w:sz w:val="16"/>
              </w:rPr>
            </w:pPr>
            <w:r>
              <w:rPr>
                <w:sz w:val="16"/>
              </w:rPr>
              <w:t>63.3</w:t>
            </w:r>
          </w:p>
          <w:p w14:paraId="64CF6A77" w14:textId="77777777" w:rsidR="00BB15D5" w:rsidRDefault="007878E5">
            <w:pPr>
              <w:pStyle w:val="TableParagraph"/>
              <w:spacing w:before="2"/>
              <w:ind w:left="362"/>
              <w:rPr>
                <w:sz w:val="16"/>
              </w:rPr>
            </w:pPr>
            <w:r>
              <w:rPr>
                <w:sz w:val="16"/>
              </w:rPr>
              <w:t>(4.0)</w:t>
            </w:r>
          </w:p>
        </w:tc>
        <w:tc>
          <w:tcPr>
            <w:tcW w:w="839" w:type="dxa"/>
          </w:tcPr>
          <w:p w14:paraId="043440A9" w14:textId="77777777" w:rsidR="00BB15D5" w:rsidRDefault="00BB15D5">
            <w:pPr>
              <w:pStyle w:val="TableParagraph"/>
              <w:spacing w:before="11"/>
              <w:rPr>
                <w:sz w:val="18"/>
              </w:rPr>
            </w:pPr>
          </w:p>
          <w:p w14:paraId="63A1364F" w14:textId="77777777" w:rsidR="00BB15D5" w:rsidRDefault="007878E5">
            <w:pPr>
              <w:pStyle w:val="TableParagraph"/>
              <w:ind w:left="238"/>
              <w:rPr>
                <w:sz w:val="16"/>
              </w:rPr>
            </w:pPr>
            <w:r>
              <w:rPr>
                <w:sz w:val="16"/>
              </w:rPr>
              <w:t>83.3</w:t>
            </w:r>
          </w:p>
          <w:p w14:paraId="3AAD6744" w14:textId="77777777" w:rsidR="00BB15D5" w:rsidRDefault="007878E5">
            <w:pPr>
              <w:pStyle w:val="TableParagraph"/>
              <w:spacing w:before="2"/>
              <w:ind w:left="216"/>
              <w:rPr>
                <w:sz w:val="16"/>
              </w:rPr>
            </w:pPr>
            <w:r>
              <w:rPr>
                <w:sz w:val="16"/>
              </w:rPr>
              <w:t>(2.9)</w:t>
            </w:r>
          </w:p>
        </w:tc>
        <w:tc>
          <w:tcPr>
            <w:tcW w:w="1547" w:type="dxa"/>
          </w:tcPr>
          <w:p w14:paraId="295F6B21" w14:textId="77777777" w:rsidR="00BB15D5" w:rsidRDefault="00BB15D5">
            <w:pPr>
              <w:pStyle w:val="TableParagraph"/>
              <w:spacing w:before="11"/>
              <w:rPr>
                <w:sz w:val="18"/>
              </w:rPr>
            </w:pPr>
          </w:p>
          <w:p w14:paraId="4C9D9925" w14:textId="77777777" w:rsidR="00BB15D5" w:rsidRDefault="007878E5">
            <w:pPr>
              <w:pStyle w:val="TableParagraph"/>
              <w:ind w:left="501" w:right="486"/>
              <w:jc w:val="center"/>
              <w:rPr>
                <w:sz w:val="16"/>
              </w:rPr>
            </w:pPr>
            <w:r>
              <w:rPr>
                <w:sz w:val="16"/>
              </w:rPr>
              <w:t>86.7</w:t>
            </w:r>
          </w:p>
          <w:p w14:paraId="5508F735" w14:textId="77777777" w:rsidR="00BB15D5" w:rsidRDefault="007878E5">
            <w:pPr>
              <w:pStyle w:val="TableParagraph"/>
              <w:spacing w:before="2"/>
              <w:ind w:left="499" w:right="486"/>
              <w:jc w:val="center"/>
              <w:rPr>
                <w:sz w:val="16"/>
              </w:rPr>
            </w:pPr>
            <w:r>
              <w:rPr>
                <w:sz w:val="16"/>
              </w:rPr>
              <w:t>(2.3)</w:t>
            </w:r>
          </w:p>
        </w:tc>
        <w:tc>
          <w:tcPr>
            <w:tcW w:w="1291" w:type="dxa"/>
          </w:tcPr>
          <w:p w14:paraId="54009321" w14:textId="77777777" w:rsidR="00BB15D5" w:rsidRDefault="00BB15D5">
            <w:pPr>
              <w:pStyle w:val="TableParagraph"/>
              <w:rPr>
                <w:sz w:val="27"/>
              </w:rPr>
            </w:pPr>
          </w:p>
          <w:p w14:paraId="351941E4" w14:textId="77777777" w:rsidR="00BB15D5" w:rsidRDefault="007878E5">
            <w:pPr>
              <w:pStyle w:val="TableParagraph"/>
              <w:ind w:left="429" w:right="411"/>
              <w:jc w:val="center"/>
              <w:rPr>
                <w:b/>
                <w:sz w:val="16"/>
              </w:rPr>
            </w:pPr>
            <w:r>
              <w:rPr>
                <w:b/>
                <w:sz w:val="16"/>
              </w:rPr>
              <w:t>82.5</w:t>
            </w:r>
          </w:p>
        </w:tc>
      </w:tr>
      <w:tr w:rsidR="00BB15D5" w14:paraId="0C9D2E40" w14:textId="77777777">
        <w:trPr>
          <w:trHeight w:val="1586"/>
        </w:trPr>
        <w:tc>
          <w:tcPr>
            <w:tcW w:w="3545" w:type="dxa"/>
          </w:tcPr>
          <w:p w14:paraId="46991D5A" w14:textId="77777777" w:rsidR="00BB15D5" w:rsidRDefault="007878E5">
            <w:pPr>
              <w:pStyle w:val="TableParagraph"/>
              <w:spacing w:before="122" w:line="276" w:lineRule="auto"/>
              <w:ind w:left="107" w:right="259"/>
              <w:rPr>
                <w:sz w:val="16"/>
              </w:rPr>
            </w:pPr>
            <w:r>
              <w:rPr>
                <w:sz w:val="16"/>
              </w:rPr>
              <w:t>Develop and implement a communications plan to service the information requirements of a range of stakeholders with coordinated communications products including the public archiving of documentation</w:t>
            </w:r>
          </w:p>
        </w:tc>
        <w:tc>
          <w:tcPr>
            <w:tcW w:w="859" w:type="dxa"/>
          </w:tcPr>
          <w:p w14:paraId="7B07D27E" w14:textId="77777777" w:rsidR="00BB15D5" w:rsidRDefault="00BB15D5">
            <w:pPr>
              <w:pStyle w:val="TableParagraph"/>
              <w:rPr>
                <w:sz w:val="20"/>
              </w:rPr>
            </w:pPr>
          </w:p>
          <w:p w14:paraId="762332F1" w14:textId="77777777" w:rsidR="00BB15D5" w:rsidRDefault="00BB15D5">
            <w:pPr>
              <w:pStyle w:val="TableParagraph"/>
              <w:spacing w:before="1"/>
              <w:rPr>
                <w:sz w:val="29"/>
              </w:rPr>
            </w:pPr>
          </w:p>
          <w:p w14:paraId="3F663B77" w14:textId="77777777" w:rsidR="00BB15D5" w:rsidRDefault="007878E5">
            <w:pPr>
              <w:pStyle w:val="TableParagraph"/>
              <w:spacing w:before="1"/>
              <w:ind w:left="153" w:right="143"/>
              <w:jc w:val="center"/>
              <w:rPr>
                <w:sz w:val="16"/>
              </w:rPr>
            </w:pPr>
            <w:r>
              <w:rPr>
                <w:sz w:val="16"/>
              </w:rPr>
              <w:t>90</w:t>
            </w:r>
          </w:p>
          <w:p w14:paraId="50041E12" w14:textId="77777777" w:rsidR="00BB15D5" w:rsidRDefault="007878E5">
            <w:pPr>
              <w:pStyle w:val="TableParagraph"/>
              <w:ind w:left="154" w:right="143"/>
              <w:jc w:val="center"/>
              <w:rPr>
                <w:sz w:val="16"/>
              </w:rPr>
            </w:pPr>
            <w:r>
              <w:rPr>
                <w:sz w:val="16"/>
              </w:rPr>
              <w:t>(1.7)</w:t>
            </w:r>
          </w:p>
        </w:tc>
        <w:tc>
          <w:tcPr>
            <w:tcW w:w="1135" w:type="dxa"/>
          </w:tcPr>
          <w:p w14:paraId="49026A36" w14:textId="77777777" w:rsidR="00BB15D5" w:rsidRDefault="00BB15D5">
            <w:pPr>
              <w:pStyle w:val="TableParagraph"/>
              <w:rPr>
                <w:sz w:val="20"/>
              </w:rPr>
            </w:pPr>
          </w:p>
          <w:p w14:paraId="7CB17301" w14:textId="77777777" w:rsidR="00BB15D5" w:rsidRDefault="00BB15D5">
            <w:pPr>
              <w:pStyle w:val="TableParagraph"/>
              <w:spacing w:before="1"/>
              <w:rPr>
                <w:sz w:val="29"/>
              </w:rPr>
            </w:pPr>
          </w:p>
          <w:p w14:paraId="3E95E1F4" w14:textId="77777777" w:rsidR="00BB15D5" w:rsidRDefault="007878E5">
            <w:pPr>
              <w:pStyle w:val="TableParagraph"/>
              <w:spacing w:before="1"/>
              <w:ind w:left="386"/>
              <w:rPr>
                <w:sz w:val="16"/>
              </w:rPr>
            </w:pPr>
            <w:r>
              <w:rPr>
                <w:sz w:val="16"/>
              </w:rPr>
              <w:t>63.3</w:t>
            </w:r>
          </w:p>
          <w:p w14:paraId="170A1965" w14:textId="77777777" w:rsidR="00BB15D5" w:rsidRDefault="007878E5">
            <w:pPr>
              <w:pStyle w:val="TableParagraph"/>
              <w:ind w:left="362"/>
              <w:rPr>
                <w:sz w:val="16"/>
              </w:rPr>
            </w:pPr>
            <w:r>
              <w:rPr>
                <w:sz w:val="16"/>
              </w:rPr>
              <w:t>(3.8)</w:t>
            </w:r>
          </w:p>
        </w:tc>
        <w:tc>
          <w:tcPr>
            <w:tcW w:w="839" w:type="dxa"/>
          </w:tcPr>
          <w:p w14:paraId="797D03AA" w14:textId="77777777" w:rsidR="00BB15D5" w:rsidRDefault="00BB15D5">
            <w:pPr>
              <w:pStyle w:val="TableParagraph"/>
              <w:rPr>
                <w:sz w:val="20"/>
              </w:rPr>
            </w:pPr>
          </w:p>
          <w:p w14:paraId="4C029801" w14:textId="77777777" w:rsidR="00BB15D5" w:rsidRDefault="00BB15D5">
            <w:pPr>
              <w:pStyle w:val="TableParagraph"/>
              <w:spacing w:before="1"/>
              <w:rPr>
                <w:sz w:val="29"/>
              </w:rPr>
            </w:pPr>
          </w:p>
          <w:p w14:paraId="1A8E32F6" w14:textId="77777777" w:rsidR="00BB15D5" w:rsidRDefault="007878E5">
            <w:pPr>
              <w:pStyle w:val="TableParagraph"/>
              <w:spacing w:before="1"/>
              <w:ind w:left="143" w:right="132"/>
              <w:jc w:val="center"/>
              <w:rPr>
                <w:sz w:val="16"/>
              </w:rPr>
            </w:pPr>
            <w:r>
              <w:rPr>
                <w:sz w:val="16"/>
              </w:rPr>
              <w:t>90</w:t>
            </w:r>
          </w:p>
          <w:p w14:paraId="5C45BD9D" w14:textId="77777777" w:rsidR="00BB15D5" w:rsidRDefault="007878E5">
            <w:pPr>
              <w:pStyle w:val="TableParagraph"/>
              <w:ind w:left="145" w:right="132"/>
              <w:jc w:val="center"/>
              <w:rPr>
                <w:sz w:val="16"/>
              </w:rPr>
            </w:pPr>
            <w:r>
              <w:rPr>
                <w:sz w:val="16"/>
              </w:rPr>
              <w:t>(1.7)</w:t>
            </w:r>
          </w:p>
        </w:tc>
        <w:tc>
          <w:tcPr>
            <w:tcW w:w="1547" w:type="dxa"/>
          </w:tcPr>
          <w:p w14:paraId="7A881D5A" w14:textId="77777777" w:rsidR="00BB15D5" w:rsidRDefault="00BB15D5">
            <w:pPr>
              <w:pStyle w:val="TableParagraph"/>
              <w:rPr>
                <w:sz w:val="20"/>
              </w:rPr>
            </w:pPr>
          </w:p>
          <w:p w14:paraId="52DB066C" w14:textId="77777777" w:rsidR="00BB15D5" w:rsidRDefault="00BB15D5">
            <w:pPr>
              <w:pStyle w:val="TableParagraph"/>
              <w:spacing w:before="1"/>
              <w:rPr>
                <w:sz w:val="29"/>
              </w:rPr>
            </w:pPr>
          </w:p>
          <w:p w14:paraId="37923979" w14:textId="77777777" w:rsidR="00BB15D5" w:rsidRDefault="007878E5">
            <w:pPr>
              <w:pStyle w:val="TableParagraph"/>
              <w:spacing w:before="1"/>
              <w:ind w:left="501" w:right="486"/>
              <w:jc w:val="center"/>
              <w:rPr>
                <w:sz w:val="16"/>
              </w:rPr>
            </w:pPr>
            <w:r>
              <w:rPr>
                <w:sz w:val="16"/>
              </w:rPr>
              <w:t>86.7</w:t>
            </w:r>
          </w:p>
          <w:p w14:paraId="7FB3A16F" w14:textId="77777777" w:rsidR="00BB15D5" w:rsidRDefault="007878E5">
            <w:pPr>
              <w:pStyle w:val="TableParagraph"/>
              <w:ind w:left="499" w:right="486"/>
              <w:jc w:val="center"/>
              <w:rPr>
                <w:sz w:val="16"/>
              </w:rPr>
            </w:pPr>
            <w:r>
              <w:rPr>
                <w:sz w:val="16"/>
              </w:rPr>
              <w:t>(1.5)</w:t>
            </w:r>
          </w:p>
        </w:tc>
        <w:tc>
          <w:tcPr>
            <w:tcW w:w="1291" w:type="dxa"/>
          </w:tcPr>
          <w:p w14:paraId="29450E4B" w14:textId="77777777" w:rsidR="00BB15D5" w:rsidRDefault="00BB15D5">
            <w:pPr>
              <w:pStyle w:val="TableParagraph"/>
              <w:rPr>
                <w:sz w:val="20"/>
              </w:rPr>
            </w:pPr>
          </w:p>
          <w:p w14:paraId="59422D89" w14:textId="77777777" w:rsidR="00BB15D5" w:rsidRDefault="00BB15D5">
            <w:pPr>
              <w:pStyle w:val="TableParagraph"/>
              <w:rPr>
                <w:sz w:val="20"/>
              </w:rPr>
            </w:pPr>
          </w:p>
          <w:p w14:paraId="5AD9B5E3" w14:textId="77777777" w:rsidR="00BB15D5" w:rsidRDefault="00BB15D5">
            <w:pPr>
              <w:pStyle w:val="TableParagraph"/>
              <w:spacing w:before="3"/>
              <w:rPr>
                <w:sz w:val="17"/>
              </w:rPr>
            </w:pPr>
          </w:p>
          <w:p w14:paraId="6D23AC7D" w14:textId="77777777" w:rsidR="00BB15D5" w:rsidRDefault="007878E5">
            <w:pPr>
              <w:pStyle w:val="TableParagraph"/>
              <w:ind w:left="429" w:right="411"/>
              <w:jc w:val="center"/>
              <w:rPr>
                <w:b/>
                <w:sz w:val="16"/>
              </w:rPr>
            </w:pPr>
            <w:r>
              <w:rPr>
                <w:b/>
                <w:sz w:val="16"/>
              </w:rPr>
              <w:t>82.5</w:t>
            </w:r>
          </w:p>
        </w:tc>
      </w:tr>
    </w:tbl>
    <w:p w14:paraId="05040407" w14:textId="77777777" w:rsidR="00BB15D5" w:rsidRDefault="00BB15D5">
      <w:pPr>
        <w:pStyle w:val="BodyText"/>
        <w:rPr>
          <w:sz w:val="20"/>
        </w:rPr>
      </w:pPr>
    </w:p>
    <w:p w14:paraId="061B2B8E" w14:textId="77777777" w:rsidR="00BB15D5" w:rsidRDefault="00BB15D5">
      <w:pPr>
        <w:pStyle w:val="BodyText"/>
        <w:rPr>
          <w:sz w:val="20"/>
        </w:rPr>
      </w:pPr>
    </w:p>
    <w:p w14:paraId="5B62A41A" w14:textId="77777777" w:rsidR="00BB15D5" w:rsidRDefault="00BB15D5">
      <w:pPr>
        <w:pStyle w:val="BodyText"/>
        <w:rPr>
          <w:sz w:val="20"/>
        </w:rPr>
      </w:pPr>
    </w:p>
    <w:p w14:paraId="723E5827" w14:textId="77777777" w:rsidR="00BB15D5" w:rsidRDefault="00BB15D5">
      <w:pPr>
        <w:pStyle w:val="BodyText"/>
        <w:rPr>
          <w:sz w:val="20"/>
        </w:rPr>
      </w:pPr>
    </w:p>
    <w:p w14:paraId="5CC8C0C9" w14:textId="77777777" w:rsidR="00BB15D5" w:rsidRDefault="00BB15D5">
      <w:pPr>
        <w:pStyle w:val="BodyText"/>
        <w:rPr>
          <w:sz w:val="20"/>
        </w:rPr>
      </w:pPr>
    </w:p>
    <w:p w14:paraId="1C98B929" w14:textId="77777777" w:rsidR="00BB15D5" w:rsidRDefault="00BB15D5">
      <w:pPr>
        <w:pStyle w:val="BodyText"/>
        <w:rPr>
          <w:sz w:val="20"/>
        </w:rPr>
      </w:pPr>
    </w:p>
    <w:p w14:paraId="2A042114" w14:textId="77777777" w:rsidR="00BB15D5" w:rsidRDefault="00BB15D5">
      <w:pPr>
        <w:pStyle w:val="BodyText"/>
        <w:rPr>
          <w:sz w:val="20"/>
        </w:rPr>
      </w:pPr>
    </w:p>
    <w:p w14:paraId="7B75C52B" w14:textId="77777777" w:rsidR="00BB15D5" w:rsidRDefault="00BB15D5">
      <w:pPr>
        <w:pStyle w:val="BodyText"/>
        <w:rPr>
          <w:sz w:val="20"/>
        </w:rPr>
      </w:pPr>
    </w:p>
    <w:p w14:paraId="7019F8B5" w14:textId="77777777" w:rsidR="00BB15D5" w:rsidRDefault="00BB15D5">
      <w:pPr>
        <w:pStyle w:val="BodyText"/>
        <w:rPr>
          <w:sz w:val="20"/>
        </w:rPr>
      </w:pPr>
    </w:p>
    <w:p w14:paraId="2F671BC9" w14:textId="77777777" w:rsidR="00BB15D5" w:rsidRDefault="00BB15D5">
      <w:pPr>
        <w:pStyle w:val="BodyText"/>
        <w:rPr>
          <w:sz w:val="20"/>
        </w:rPr>
      </w:pPr>
    </w:p>
    <w:p w14:paraId="21A1B461" w14:textId="77777777" w:rsidR="00BB15D5" w:rsidRDefault="00BB15D5">
      <w:pPr>
        <w:pStyle w:val="BodyText"/>
        <w:rPr>
          <w:sz w:val="20"/>
        </w:rPr>
      </w:pPr>
    </w:p>
    <w:p w14:paraId="5391B638" w14:textId="77777777" w:rsidR="00BB15D5" w:rsidRDefault="00BB15D5">
      <w:pPr>
        <w:pStyle w:val="BodyText"/>
        <w:rPr>
          <w:sz w:val="20"/>
        </w:rPr>
      </w:pPr>
    </w:p>
    <w:p w14:paraId="1808590A" w14:textId="77777777" w:rsidR="00BB15D5" w:rsidRDefault="00BB15D5">
      <w:pPr>
        <w:pStyle w:val="BodyText"/>
        <w:spacing w:before="8"/>
        <w:rPr>
          <w:sz w:val="21"/>
        </w:rPr>
      </w:pPr>
    </w:p>
    <w:p w14:paraId="134C8E2E" w14:textId="77777777" w:rsidR="00BB15D5" w:rsidRDefault="007878E5">
      <w:pPr>
        <w:spacing w:before="74" w:line="160" w:lineRule="atLeast"/>
        <w:ind w:left="220" w:right="7337"/>
        <w:rPr>
          <w:sz w:val="11"/>
        </w:rPr>
      </w:pPr>
      <w:r>
        <w:rPr>
          <w:color w:val="808080"/>
          <w:sz w:val="11"/>
        </w:rPr>
        <w:t>Orange-bellied Parrot stocktake report Date: July 2018</w:t>
      </w:r>
    </w:p>
    <w:p w14:paraId="7AF7415D" w14:textId="77777777" w:rsidR="00BB15D5" w:rsidRDefault="007878E5">
      <w:pPr>
        <w:spacing w:line="170" w:lineRule="exact"/>
        <w:ind w:right="577"/>
        <w:jc w:val="right"/>
        <w:rPr>
          <w:sz w:val="16"/>
        </w:rPr>
      </w:pPr>
      <w:r>
        <w:rPr>
          <w:color w:val="0089C8"/>
          <w:sz w:val="16"/>
        </w:rPr>
        <w:t>14</w:t>
      </w:r>
    </w:p>
    <w:p w14:paraId="7A939800"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0B3B24B9" w14:textId="2F9BB2EF" w:rsidR="00BB15D5" w:rsidRDefault="007878E5">
      <w:pPr>
        <w:pStyle w:val="Heading1"/>
        <w:numPr>
          <w:ilvl w:val="0"/>
          <w:numId w:val="20"/>
        </w:numPr>
        <w:tabs>
          <w:tab w:val="left" w:pos="516"/>
        </w:tabs>
      </w:pPr>
      <w:bookmarkStart w:id="2" w:name="_bookmark2"/>
      <w:bookmarkEnd w:id="2"/>
      <w:r>
        <w:rPr>
          <w:color w:val="006FC0"/>
        </w:rPr>
        <w:lastRenderedPageBreak/>
        <w:t>Species</w:t>
      </w:r>
      <w:r>
        <w:rPr>
          <w:color w:val="006FC0"/>
          <w:spacing w:val="-2"/>
        </w:rPr>
        <w:t xml:space="preserve"> </w:t>
      </w:r>
      <w:r>
        <w:rPr>
          <w:color w:val="006FC0"/>
        </w:rPr>
        <w:t>information</w:t>
      </w:r>
    </w:p>
    <w:p w14:paraId="76FC9642" w14:textId="77777777" w:rsidR="00BB15D5" w:rsidRDefault="00BB15D5">
      <w:pPr>
        <w:pStyle w:val="BodyText"/>
        <w:spacing w:before="3"/>
        <w:rPr>
          <w:sz w:val="22"/>
        </w:rPr>
      </w:pPr>
    </w:p>
    <w:p w14:paraId="531D6600" w14:textId="77777777" w:rsidR="00BB15D5" w:rsidRDefault="007878E5">
      <w:pPr>
        <w:pStyle w:val="ListParagraph"/>
        <w:numPr>
          <w:ilvl w:val="1"/>
          <w:numId w:val="20"/>
        </w:numPr>
        <w:tabs>
          <w:tab w:val="left" w:pos="602"/>
        </w:tabs>
        <w:rPr>
          <w:b/>
          <w:sz w:val="18"/>
        </w:rPr>
      </w:pPr>
      <w:bookmarkStart w:id="3" w:name="_bookmark3"/>
      <w:bookmarkEnd w:id="3"/>
      <w:r>
        <w:rPr>
          <w:b/>
          <w:sz w:val="18"/>
        </w:rPr>
        <w:t>Conservation</w:t>
      </w:r>
      <w:r>
        <w:rPr>
          <w:b/>
          <w:spacing w:val="-11"/>
          <w:sz w:val="18"/>
        </w:rPr>
        <w:t xml:space="preserve"> </w:t>
      </w:r>
      <w:r>
        <w:rPr>
          <w:b/>
          <w:sz w:val="18"/>
        </w:rPr>
        <w:t>status</w:t>
      </w:r>
    </w:p>
    <w:p w14:paraId="29DEE9F0" w14:textId="77777777" w:rsidR="00BB15D5" w:rsidRDefault="00BB15D5">
      <w:pPr>
        <w:pStyle w:val="BodyText"/>
        <w:spacing w:before="11"/>
        <w:rPr>
          <w:b/>
          <w:sz w:val="17"/>
        </w:rPr>
      </w:pPr>
    </w:p>
    <w:p w14:paraId="67C17127" w14:textId="77777777" w:rsidR="00BB15D5" w:rsidRDefault="007878E5">
      <w:pPr>
        <w:spacing w:line="259" w:lineRule="auto"/>
        <w:ind w:left="220" w:right="453"/>
        <w:jc w:val="both"/>
        <w:rPr>
          <w:i/>
          <w:sz w:val="19"/>
        </w:rPr>
      </w:pPr>
      <w:r>
        <w:rPr>
          <w:sz w:val="19"/>
        </w:rPr>
        <w:t>The</w:t>
      </w:r>
      <w:r>
        <w:rPr>
          <w:spacing w:val="-15"/>
          <w:sz w:val="19"/>
        </w:rPr>
        <w:t xml:space="preserve"> </w:t>
      </w:r>
      <w:r>
        <w:rPr>
          <w:sz w:val="19"/>
        </w:rPr>
        <w:t>Orange-bellied</w:t>
      </w:r>
      <w:r>
        <w:rPr>
          <w:spacing w:val="-15"/>
          <w:sz w:val="19"/>
        </w:rPr>
        <w:t xml:space="preserve"> </w:t>
      </w:r>
      <w:r>
        <w:rPr>
          <w:sz w:val="19"/>
        </w:rPr>
        <w:t>Parrot</w:t>
      </w:r>
      <w:r>
        <w:rPr>
          <w:spacing w:val="-12"/>
          <w:sz w:val="19"/>
        </w:rPr>
        <w:t xml:space="preserve"> </w:t>
      </w:r>
      <w:r>
        <w:rPr>
          <w:sz w:val="19"/>
        </w:rPr>
        <w:t>(OBP;</w:t>
      </w:r>
      <w:r>
        <w:rPr>
          <w:spacing w:val="-14"/>
          <w:sz w:val="19"/>
        </w:rPr>
        <w:t xml:space="preserve"> </w:t>
      </w:r>
      <w:r>
        <w:rPr>
          <w:i/>
          <w:sz w:val="19"/>
        </w:rPr>
        <w:t>Neophema</w:t>
      </w:r>
      <w:r>
        <w:rPr>
          <w:i/>
          <w:spacing w:val="-15"/>
          <w:sz w:val="19"/>
        </w:rPr>
        <w:t xml:space="preserve"> </w:t>
      </w:r>
      <w:r>
        <w:rPr>
          <w:i/>
          <w:sz w:val="19"/>
        </w:rPr>
        <w:t>chrysogaster</w:t>
      </w:r>
      <w:r>
        <w:rPr>
          <w:sz w:val="19"/>
        </w:rPr>
        <w:t>)</w:t>
      </w:r>
      <w:r>
        <w:rPr>
          <w:spacing w:val="-11"/>
          <w:sz w:val="19"/>
        </w:rPr>
        <w:t xml:space="preserve"> </w:t>
      </w:r>
      <w:r>
        <w:rPr>
          <w:sz w:val="19"/>
        </w:rPr>
        <w:t>is</w:t>
      </w:r>
      <w:r>
        <w:rPr>
          <w:spacing w:val="-15"/>
          <w:sz w:val="19"/>
        </w:rPr>
        <w:t xml:space="preserve"> </w:t>
      </w:r>
      <w:r>
        <w:rPr>
          <w:sz w:val="19"/>
        </w:rPr>
        <w:t>one</w:t>
      </w:r>
      <w:r>
        <w:rPr>
          <w:spacing w:val="-14"/>
          <w:sz w:val="19"/>
        </w:rPr>
        <w:t xml:space="preserve"> </w:t>
      </w:r>
      <w:r>
        <w:rPr>
          <w:sz w:val="19"/>
        </w:rPr>
        <w:t>of</w:t>
      </w:r>
      <w:r>
        <w:rPr>
          <w:spacing w:val="-14"/>
          <w:sz w:val="19"/>
        </w:rPr>
        <w:t xml:space="preserve"> </w:t>
      </w:r>
      <w:r>
        <w:rPr>
          <w:sz w:val="19"/>
        </w:rPr>
        <w:t>Australia’s</w:t>
      </w:r>
      <w:r>
        <w:rPr>
          <w:spacing w:val="-15"/>
          <w:sz w:val="19"/>
        </w:rPr>
        <w:t xml:space="preserve"> </w:t>
      </w:r>
      <w:r>
        <w:rPr>
          <w:sz w:val="19"/>
        </w:rPr>
        <w:t>most</w:t>
      </w:r>
      <w:r>
        <w:rPr>
          <w:spacing w:val="-14"/>
          <w:sz w:val="19"/>
        </w:rPr>
        <w:t xml:space="preserve"> </w:t>
      </w:r>
      <w:r>
        <w:rPr>
          <w:sz w:val="19"/>
        </w:rPr>
        <w:t>threatened bird species and is protected by Commonwealth and State legislation across its entire range. The</w:t>
      </w:r>
      <w:r>
        <w:rPr>
          <w:spacing w:val="-20"/>
          <w:sz w:val="19"/>
        </w:rPr>
        <w:t xml:space="preserve"> </w:t>
      </w:r>
      <w:r>
        <w:rPr>
          <w:sz w:val="19"/>
        </w:rPr>
        <w:t>OBP</w:t>
      </w:r>
      <w:r>
        <w:rPr>
          <w:spacing w:val="-19"/>
          <w:sz w:val="19"/>
        </w:rPr>
        <w:t xml:space="preserve"> </w:t>
      </w:r>
      <w:r>
        <w:rPr>
          <w:sz w:val="19"/>
        </w:rPr>
        <w:t>was</w:t>
      </w:r>
      <w:r>
        <w:rPr>
          <w:spacing w:val="-19"/>
          <w:sz w:val="19"/>
        </w:rPr>
        <w:t xml:space="preserve"> </w:t>
      </w:r>
      <w:r>
        <w:rPr>
          <w:sz w:val="19"/>
        </w:rPr>
        <w:t>originally</w:t>
      </w:r>
      <w:r>
        <w:rPr>
          <w:spacing w:val="-19"/>
          <w:sz w:val="19"/>
        </w:rPr>
        <w:t xml:space="preserve"> </w:t>
      </w:r>
      <w:r>
        <w:rPr>
          <w:sz w:val="19"/>
        </w:rPr>
        <w:t>listed</w:t>
      </w:r>
      <w:r>
        <w:rPr>
          <w:spacing w:val="-18"/>
          <w:sz w:val="19"/>
        </w:rPr>
        <w:t xml:space="preserve"> </w:t>
      </w:r>
      <w:r>
        <w:rPr>
          <w:sz w:val="19"/>
        </w:rPr>
        <w:t>as</w:t>
      </w:r>
      <w:r>
        <w:rPr>
          <w:spacing w:val="-20"/>
          <w:sz w:val="19"/>
        </w:rPr>
        <w:t xml:space="preserve"> </w:t>
      </w:r>
      <w:r>
        <w:rPr>
          <w:sz w:val="19"/>
        </w:rPr>
        <w:t>‘Endangered’</w:t>
      </w:r>
      <w:r>
        <w:rPr>
          <w:spacing w:val="-18"/>
          <w:sz w:val="19"/>
        </w:rPr>
        <w:t xml:space="preserve"> </w:t>
      </w:r>
      <w:r>
        <w:rPr>
          <w:sz w:val="19"/>
        </w:rPr>
        <w:t>under</w:t>
      </w:r>
      <w:r>
        <w:rPr>
          <w:spacing w:val="-15"/>
          <w:sz w:val="19"/>
        </w:rPr>
        <w:t xml:space="preserve"> </w:t>
      </w:r>
      <w:r>
        <w:rPr>
          <w:sz w:val="19"/>
        </w:rPr>
        <w:t>the</w:t>
      </w:r>
      <w:r>
        <w:rPr>
          <w:spacing w:val="-20"/>
          <w:sz w:val="19"/>
        </w:rPr>
        <w:t xml:space="preserve"> </w:t>
      </w:r>
      <w:r>
        <w:rPr>
          <w:sz w:val="19"/>
        </w:rPr>
        <w:t>Commonwealth</w:t>
      </w:r>
      <w:r>
        <w:rPr>
          <w:spacing w:val="-19"/>
          <w:sz w:val="19"/>
        </w:rPr>
        <w:t xml:space="preserve"> </w:t>
      </w:r>
      <w:r>
        <w:rPr>
          <w:i/>
          <w:sz w:val="19"/>
        </w:rPr>
        <w:t>Environment</w:t>
      </w:r>
      <w:r>
        <w:rPr>
          <w:i/>
          <w:spacing w:val="-20"/>
          <w:sz w:val="19"/>
        </w:rPr>
        <w:t xml:space="preserve"> </w:t>
      </w:r>
      <w:r>
        <w:rPr>
          <w:i/>
          <w:sz w:val="19"/>
        </w:rPr>
        <w:t xml:space="preserve">Protection and Biodiversity Conservation Act 1999 </w:t>
      </w:r>
      <w:r>
        <w:rPr>
          <w:sz w:val="19"/>
        </w:rPr>
        <w:t xml:space="preserve">(EPBC Act) and was uplisted to ‘Critically Endangered’ in 2006. It is listed as ‘Endangered’ in Schedule 3 of the Tasmanian </w:t>
      </w:r>
      <w:r>
        <w:rPr>
          <w:i/>
          <w:sz w:val="19"/>
        </w:rPr>
        <w:t>Threatened Species Protection Act 1995</w:t>
      </w:r>
      <w:r>
        <w:rPr>
          <w:sz w:val="19"/>
        </w:rPr>
        <w:t xml:space="preserve">, in Schedule 1 of the New South Wales </w:t>
      </w:r>
      <w:r>
        <w:rPr>
          <w:i/>
          <w:sz w:val="19"/>
        </w:rPr>
        <w:t xml:space="preserve">Threatened Species Conservation Act 1995 </w:t>
      </w:r>
      <w:r>
        <w:rPr>
          <w:sz w:val="19"/>
        </w:rPr>
        <w:t xml:space="preserve">and Schedule 7 of the South Australian </w:t>
      </w:r>
      <w:r>
        <w:rPr>
          <w:i/>
          <w:sz w:val="19"/>
        </w:rPr>
        <w:t xml:space="preserve">National Parks and Wildlife Act 1972 </w:t>
      </w:r>
      <w:r>
        <w:rPr>
          <w:sz w:val="19"/>
        </w:rPr>
        <w:t>and is listed</w:t>
      </w:r>
      <w:r>
        <w:rPr>
          <w:spacing w:val="-12"/>
          <w:sz w:val="19"/>
        </w:rPr>
        <w:t xml:space="preserve"> </w:t>
      </w:r>
      <w:r>
        <w:rPr>
          <w:sz w:val="19"/>
        </w:rPr>
        <w:t>as</w:t>
      </w:r>
      <w:r>
        <w:rPr>
          <w:spacing w:val="-11"/>
          <w:sz w:val="19"/>
        </w:rPr>
        <w:t xml:space="preserve"> </w:t>
      </w:r>
      <w:r>
        <w:rPr>
          <w:sz w:val="19"/>
        </w:rPr>
        <w:t>‘Threatened’</w:t>
      </w:r>
      <w:r>
        <w:rPr>
          <w:spacing w:val="-12"/>
          <w:sz w:val="19"/>
        </w:rPr>
        <w:t xml:space="preserve"> </w:t>
      </w:r>
      <w:r>
        <w:rPr>
          <w:sz w:val="19"/>
        </w:rPr>
        <w:t>under</w:t>
      </w:r>
      <w:r>
        <w:rPr>
          <w:spacing w:val="-11"/>
          <w:sz w:val="19"/>
        </w:rPr>
        <w:t xml:space="preserve"> </w:t>
      </w:r>
      <w:r>
        <w:rPr>
          <w:sz w:val="19"/>
        </w:rPr>
        <w:t>the</w:t>
      </w:r>
      <w:r>
        <w:rPr>
          <w:spacing w:val="-9"/>
          <w:sz w:val="19"/>
        </w:rPr>
        <w:t xml:space="preserve"> </w:t>
      </w:r>
      <w:r>
        <w:rPr>
          <w:i/>
          <w:sz w:val="19"/>
        </w:rPr>
        <w:t>Victorian</w:t>
      </w:r>
      <w:r>
        <w:rPr>
          <w:i/>
          <w:spacing w:val="-10"/>
          <w:sz w:val="19"/>
        </w:rPr>
        <w:t xml:space="preserve"> </w:t>
      </w:r>
      <w:r>
        <w:rPr>
          <w:i/>
          <w:sz w:val="19"/>
        </w:rPr>
        <w:t>Flora</w:t>
      </w:r>
      <w:r>
        <w:rPr>
          <w:i/>
          <w:spacing w:val="-12"/>
          <w:sz w:val="19"/>
        </w:rPr>
        <w:t xml:space="preserve"> </w:t>
      </w:r>
      <w:r>
        <w:rPr>
          <w:i/>
          <w:sz w:val="19"/>
        </w:rPr>
        <w:t>and</w:t>
      </w:r>
      <w:r>
        <w:rPr>
          <w:i/>
          <w:spacing w:val="-11"/>
          <w:sz w:val="19"/>
        </w:rPr>
        <w:t xml:space="preserve"> </w:t>
      </w:r>
      <w:r>
        <w:rPr>
          <w:i/>
          <w:sz w:val="19"/>
        </w:rPr>
        <w:t>Fauna</w:t>
      </w:r>
      <w:r>
        <w:rPr>
          <w:i/>
          <w:spacing w:val="-11"/>
          <w:sz w:val="19"/>
        </w:rPr>
        <w:t xml:space="preserve"> </w:t>
      </w:r>
      <w:r>
        <w:rPr>
          <w:i/>
          <w:sz w:val="19"/>
        </w:rPr>
        <w:t>Guarantee</w:t>
      </w:r>
      <w:r>
        <w:rPr>
          <w:i/>
          <w:spacing w:val="-10"/>
          <w:sz w:val="19"/>
        </w:rPr>
        <w:t xml:space="preserve"> </w:t>
      </w:r>
      <w:r>
        <w:rPr>
          <w:i/>
          <w:sz w:val="19"/>
        </w:rPr>
        <w:t>Act</w:t>
      </w:r>
      <w:r>
        <w:rPr>
          <w:i/>
          <w:spacing w:val="-12"/>
          <w:sz w:val="19"/>
        </w:rPr>
        <w:t xml:space="preserve"> </w:t>
      </w:r>
      <w:r>
        <w:rPr>
          <w:i/>
          <w:sz w:val="19"/>
        </w:rPr>
        <w:t>1988</w:t>
      </w:r>
      <w:r>
        <w:rPr>
          <w:i/>
          <w:spacing w:val="-9"/>
          <w:sz w:val="19"/>
        </w:rPr>
        <w:t xml:space="preserve"> </w:t>
      </w:r>
      <w:r>
        <w:rPr>
          <w:sz w:val="19"/>
        </w:rPr>
        <w:t>(DELWP,</w:t>
      </w:r>
      <w:r>
        <w:rPr>
          <w:spacing w:val="-10"/>
          <w:sz w:val="19"/>
        </w:rPr>
        <w:t xml:space="preserve"> </w:t>
      </w:r>
      <w:r>
        <w:rPr>
          <w:sz w:val="19"/>
        </w:rPr>
        <w:t>2016). The</w:t>
      </w:r>
      <w:r>
        <w:rPr>
          <w:spacing w:val="-9"/>
          <w:sz w:val="19"/>
        </w:rPr>
        <w:t xml:space="preserve"> </w:t>
      </w:r>
      <w:r>
        <w:rPr>
          <w:sz w:val="19"/>
        </w:rPr>
        <w:t>OBP</w:t>
      </w:r>
      <w:r>
        <w:rPr>
          <w:spacing w:val="-9"/>
          <w:sz w:val="19"/>
        </w:rPr>
        <w:t xml:space="preserve"> </w:t>
      </w:r>
      <w:r>
        <w:rPr>
          <w:sz w:val="19"/>
        </w:rPr>
        <w:t>was</w:t>
      </w:r>
      <w:r>
        <w:rPr>
          <w:spacing w:val="-10"/>
          <w:sz w:val="19"/>
        </w:rPr>
        <w:t xml:space="preserve"> </w:t>
      </w:r>
      <w:r>
        <w:rPr>
          <w:sz w:val="19"/>
        </w:rPr>
        <w:t>first</w:t>
      </w:r>
      <w:r>
        <w:rPr>
          <w:spacing w:val="-8"/>
          <w:sz w:val="19"/>
        </w:rPr>
        <w:t xml:space="preserve"> </w:t>
      </w:r>
      <w:r>
        <w:rPr>
          <w:sz w:val="19"/>
        </w:rPr>
        <w:t>listed</w:t>
      </w:r>
      <w:r>
        <w:rPr>
          <w:spacing w:val="-10"/>
          <w:sz w:val="19"/>
        </w:rPr>
        <w:t xml:space="preserve"> </w:t>
      </w:r>
      <w:r>
        <w:rPr>
          <w:sz w:val="19"/>
        </w:rPr>
        <w:t>on</w:t>
      </w:r>
      <w:r>
        <w:rPr>
          <w:spacing w:val="-7"/>
          <w:sz w:val="19"/>
        </w:rPr>
        <w:t xml:space="preserve"> </w:t>
      </w:r>
      <w:r>
        <w:rPr>
          <w:sz w:val="19"/>
        </w:rPr>
        <w:t>the</w:t>
      </w:r>
      <w:r>
        <w:rPr>
          <w:spacing w:val="-10"/>
          <w:sz w:val="19"/>
        </w:rPr>
        <w:t xml:space="preserve"> </w:t>
      </w:r>
      <w:r>
        <w:rPr>
          <w:sz w:val="19"/>
        </w:rPr>
        <w:t>International</w:t>
      </w:r>
      <w:r>
        <w:rPr>
          <w:spacing w:val="-9"/>
          <w:sz w:val="19"/>
        </w:rPr>
        <w:t xml:space="preserve"> </w:t>
      </w:r>
      <w:r>
        <w:rPr>
          <w:sz w:val="19"/>
        </w:rPr>
        <w:t>Union</w:t>
      </w:r>
      <w:r>
        <w:rPr>
          <w:spacing w:val="-5"/>
          <w:sz w:val="19"/>
        </w:rPr>
        <w:t xml:space="preserve"> </w:t>
      </w:r>
      <w:r>
        <w:rPr>
          <w:sz w:val="19"/>
        </w:rPr>
        <w:t>for</w:t>
      </w:r>
      <w:r>
        <w:rPr>
          <w:spacing w:val="-9"/>
          <w:sz w:val="19"/>
        </w:rPr>
        <w:t xml:space="preserve"> </w:t>
      </w:r>
      <w:r>
        <w:rPr>
          <w:sz w:val="19"/>
        </w:rPr>
        <w:t>Conservation</w:t>
      </w:r>
      <w:r>
        <w:rPr>
          <w:spacing w:val="-9"/>
          <w:sz w:val="19"/>
        </w:rPr>
        <w:t xml:space="preserve"> </w:t>
      </w:r>
      <w:r>
        <w:rPr>
          <w:sz w:val="19"/>
        </w:rPr>
        <w:t>of</w:t>
      </w:r>
      <w:r>
        <w:rPr>
          <w:spacing w:val="-9"/>
          <w:sz w:val="19"/>
        </w:rPr>
        <w:t xml:space="preserve"> </w:t>
      </w:r>
      <w:r>
        <w:rPr>
          <w:sz w:val="19"/>
        </w:rPr>
        <w:t>Natures</w:t>
      </w:r>
      <w:r>
        <w:rPr>
          <w:spacing w:val="-9"/>
          <w:sz w:val="19"/>
        </w:rPr>
        <w:t xml:space="preserve"> </w:t>
      </w:r>
      <w:r>
        <w:rPr>
          <w:i/>
          <w:sz w:val="19"/>
        </w:rPr>
        <w:t>Red</w:t>
      </w:r>
      <w:r>
        <w:rPr>
          <w:i/>
          <w:spacing w:val="-10"/>
          <w:sz w:val="19"/>
        </w:rPr>
        <w:t xml:space="preserve"> </w:t>
      </w:r>
      <w:r>
        <w:rPr>
          <w:i/>
          <w:sz w:val="19"/>
        </w:rPr>
        <w:t>List</w:t>
      </w:r>
      <w:r>
        <w:rPr>
          <w:i/>
          <w:spacing w:val="-7"/>
          <w:sz w:val="19"/>
        </w:rPr>
        <w:t xml:space="preserve"> </w:t>
      </w:r>
      <w:r>
        <w:rPr>
          <w:sz w:val="19"/>
        </w:rPr>
        <w:t>(IUCN; BirdLife</w:t>
      </w:r>
      <w:r>
        <w:rPr>
          <w:spacing w:val="-12"/>
          <w:sz w:val="19"/>
        </w:rPr>
        <w:t xml:space="preserve"> </w:t>
      </w:r>
      <w:r>
        <w:rPr>
          <w:sz w:val="19"/>
        </w:rPr>
        <w:t>International,</w:t>
      </w:r>
      <w:r>
        <w:rPr>
          <w:spacing w:val="-12"/>
          <w:sz w:val="19"/>
        </w:rPr>
        <w:t xml:space="preserve"> </w:t>
      </w:r>
      <w:r>
        <w:rPr>
          <w:sz w:val="19"/>
        </w:rPr>
        <w:t>2015)</w:t>
      </w:r>
      <w:r>
        <w:rPr>
          <w:spacing w:val="-8"/>
          <w:sz w:val="19"/>
        </w:rPr>
        <w:t xml:space="preserve"> </w:t>
      </w:r>
      <w:r>
        <w:rPr>
          <w:sz w:val="19"/>
        </w:rPr>
        <w:t>in</w:t>
      </w:r>
      <w:r>
        <w:rPr>
          <w:spacing w:val="-13"/>
          <w:sz w:val="19"/>
        </w:rPr>
        <w:t xml:space="preserve"> </w:t>
      </w:r>
      <w:r>
        <w:rPr>
          <w:sz w:val="19"/>
        </w:rPr>
        <w:t>1988</w:t>
      </w:r>
      <w:r>
        <w:rPr>
          <w:spacing w:val="-10"/>
          <w:sz w:val="19"/>
        </w:rPr>
        <w:t xml:space="preserve"> </w:t>
      </w:r>
      <w:r>
        <w:rPr>
          <w:sz w:val="19"/>
        </w:rPr>
        <w:t>as</w:t>
      </w:r>
      <w:r>
        <w:rPr>
          <w:spacing w:val="-11"/>
          <w:sz w:val="19"/>
        </w:rPr>
        <w:t xml:space="preserve"> </w:t>
      </w:r>
      <w:r>
        <w:rPr>
          <w:sz w:val="19"/>
        </w:rPr>
        <w:t>‘Threatened’,</w:t>
      </w:r>
      <w:r>
        <w:rPr>
          <w:spacing w:val="-12"/>
          <w:sz w:val="19"/>
        </w:rPr>
        <w:t xml:space="preserve"> </w:t>
      </w:r>
      <w:r>
        <w:rPr>
          <w:sz w:val="19"/>
        </w:rPr>
        <w:t>and</w:t>
      </w:r>
      <w:r>
        <w:rPr>
          <w:spacing w:val="-12"/>
          <w:sz w:val="19"/>
        </w:rPr>
        <w:t xml:space="preserve"> </w:t>
      </w:r>
      <w:r>
        <w:rPr>
          <w:sz w:val="19"/>
        </w:rPr>
        <w:t>was</w:t>
      </w:r>
      <w:r>
        <w:rPr>
          <w:spacing w:val="-11"/>
          <w:sz w:val="19"/>
        </w:rPr>
        <w:t xml:space="preserve"> </w:t>
      </w:r>
      <w:r>
        <w:rPr>
          <w:sz w:val="19"/>
        </w:rPr>
        <w:t>uplisted</w:t>
      </w:r>
      <w:r>
        <w:rPr>
          <w:spacing w:val="-10"/>
          <w:sz w:val="19"/>
        </w:rPr>
        <w:t xml:space="preserve"> </w:t>
      </w:r>
      <w:r>
        <w:rPr>
          <w:sz w:val="19"/>
        </w:rPr>
        <w:t>to</w:t>
      </w:r>
      <w:r>
        <w:rPr>
          <w:spacing w:val="-13"/>
          <w:sz w:val="19"/>
        </w:rPr>
        <w:t xml:space="preserve"> </w:t>
      </w:r>
      <w:r>
        <w:rPr>
          <w:sz w:val="19"/>
        </w:rPr>
        <w:t>‘Endangered’</w:t>
      </w:r>
      <w:r>
        <w:rPr>
          <w:spacing w:val="-10"/>
          <w:sz w:val="19"/>
        </w:rPr>
        <w:t xml:space="preserve"> </w:t>
      </w:r>
      <w:r>
        <w:rPr>
          <w:sz w:val="19"/>
        </w:rPr>
        <w:t>in</w:t>
      </w:r>
      <w:r>
        <w:rPr>
          <w:spacing w:val="-10"/>
          <w:sz w:val="19"/>
        </w:rPr>
        <w:t xml:space="preserve"> </w:t>
      </w:r>
      <w:r>
        <w:rPr>
          <w:sz w:val="19"/>
        </w:rPr>
        <w:t xml:space="preserve">1994 and ‘Critically Endangered’ in 2002. The species is also listed as one of the 20 priority bird species in the Australian Government’s Threatened Species Strategy </w:t>
      </w:r>
      <w:r>
        <w:rPr>
          <w:i/>
          <w:sz w:val="19"/>
        </w:rPr>
        <w:t xml:space="preserve">Action Plan 2015-16 </w:t>
      </w:r>
      <w:r>
        <w:rPr>
          <w:sz w:val="19"/>
        </w:rPr>
        <w:t>(Australian Government,</w:t>
      </w:r>
      <w:r>
        <w:rPr>
          <w:spacing w:val="-1"/>
          <w:sz w:val="19"/>
        </w:rPr>
        <w:t xml:space="preserve"> </w:t>
      </w:r>
      <w:r>
        <w:rPr>
          <w:sz w:val="19"/>
        </w:rPr>
        <w:t>2015)</w:t>
      </w:r>
      <w:r>
        <w:rPr>
          <w:i/>
          <w:sz w:val="19"/>
        </w:rPr>
        <w:t>.</w:t>
      </w:r>
    </w:p>
    <w:p w14:paraId="031EE4A0" w14:textId="77777777" w:rsidR="00BB15D5" w:rsidRDefault="00BB15D5">
      <w:pPr>
        <w:pStyle w:val="BodyText"/>
        <w:spacing w:before="1"/>
        <w:rPr>
          <w:i/>
          <w:sz w:val="17"/>
        </w:rPr>
      </w:pPr>
    </w:p>
    <w:p w14:paraId="5335807A" w14:textId="77777777" w:rsidR="00BB15D5" w:rsidRDefault="007878E5">
      <w:pPr>
        <w:pStyle w:val="BodyText"/>
        <w:spacing w:line="259" w:lineRule="auto"/>
        <w:ind w:left="220" w:right="455"/>
        <w:jc w:val="both"/>
      </w:pPr>
      <w:r>
        <w:t>The OBP population has experienced a steady decline in numbers from the 1920s (Brown &amp; Wilson, 1980; Menkhorst et al., 1990; OBPRT, 1999). The number of birds counted on the mainland during the coordinated winter count weekends was relatively stable throughout the 1980s (between 70-90 birds each year with 122 OBPs counted in 1983) but declined to less than</w:t>
      </w:r>
      <w:r>
        <w:rPr>
          <w:spacing w:val="-7"/>
        </w:rPr>
        <w:t xml:space="preserve"> </w:t>
      </w:r>
      <w:r>
        <w:t>20</w:t>
      </w:r>
      <w:r>
        <w:rPr>
          <w:spacing w:val="-7"/>
        </w:rPr>
        <w:t xml:space="preserve"> </w:t>
      </w:r>
      <w:r>
        <w:t>birds</w:t>
      </w:r>
      <w:r>
        <w:rPr>
          <w:spacing w:val="-4"/>
        </w:rPr>
        <w:t xml:space="preserve"> </w:t>
      </w:r>
      <w:r>
        <w:t>being</w:t>
      </w:r>
      <w:r>
        <w:rPr>
          <w:spacing w:val="-5"/>
        </w:rPr>
        <w:t xml:space="preserve"> </w:t>
      </w:r>
      <w:r>
        <w:t>counted</w:t>
      </w:r>
      <w:r>
        <w:rPr>
          <w:spacing w:val="-6"/>
        </w:rPr>
        <w:t xml:space="preserve"> </w:t>
      </w:r>
      <w:r>
        <w:t>each</w:t>
      </w:r>
      <w:r>
        <w:rPr>
          <w:spacing w:val="-7"/>
        </w:rPr>
        <w:t xml:space="preserve"> </w:t>
      </w:r>
      <w:r>
        <w:t>year</w:t>
      </w:r>
      <w:r>
        <w:rPr>
          <w:spacing w:val="-4"/>
        </w:rPr>
        <w:t xml:space="preserve"> </w:t>
      </w:r>
      <w:r>
        <w:t>since</w:t>
      </w:r>
      <w:r>
        <w:rPr>
          <w:spacing w:val="-6"/>
        </w:rPr>
        <w:t xml:space="preserve"> </w:t>
      </w:r>
      <w:r>
        <w:t>2001</w:t>
      </w:r>
      <w:r>
        <w:rPr>
          <w:spacing w:val="-3"/>
        </w:rPr>
        <w:t xml:space="preserve"> </w:t>
      </w:r>
      <w:r>
        <w:t>and</w:t>
      </w:r>
      <w:r>
        <w:rPr>
          <w:spacing w:val="-5"/>
        </w:rPr>
        <w:t xml:space="preserve"> </w:t>
      </w:r>
      <w:r>
        <w:t>less</w:t>
      </w:r>
      <w:r>
        <w:rPr>
          <w:spacing w:val="-6"/>
        </w:rPr>
        <w:t xml:space="preserve"> </w:t>
      </w:r>
      <w:r>
        <w:t>than</w:t>
      </w:r>
      <w:r>
        <w:rPr>
          <w:spacing w:val="-7"/>
        </w:rPr>
        <w:t xml:space="preserve"> </w:t>
      </w:r>
      <w:r>
        <w:t>10</w:t>
      </w:r>
      <w:r>
        <w:rPr>
          <w:spacing w:val="-4"/>
        </w:rPr>
        <w:t xml:space="preserve"> </w:t>
      </w:r>
      <w:r>
        <w:t>in</w:t>
      </w:r>
      <w:r>
        <w:rPr>
          <w:spacing w:val="-5"/>
        </w:rPr>
        <w:t xml:space="preserve"> </w:t>
      </w:r>
      <w:r>
        <w:t>the</w:t>
      </w:r>
      <w:r>
        <w:rPr>
          <w:spacing w:val="-5"/>
        </w:rPr>
        <w:t xml:space="preserve"> </w:t>
      </w:r>
      <w:r>
        <w:t>last</w:t>
      </w:r>
      <w:r>
        <w:rPr>
          <w:spacing w:val="-7"/>
        </w:rPr>
        <w:t xml:space="preserve"> </w:t>
      </w:r>
      <w:r>
        <w:t>five</w:t>
      </w:r>
      <w:r>
        <w:rPr>
          <w:spacing w:val="-6"/>
        </w:rPr>
        <w:t xml:space="preserve"> </w:t>
      </w:r>
      <w:r>
        <w:t>years</w:t>
      </w:r>
      <w:r>
        <w:rPr>
          <w:spacing w:val="-6"/>
        </w:rPr>
        <w:t xml:space="preserve"> </w:t>
      </w:r>
      <w:r>
        <w:t>(Birds Australia, 2009; White et al., 2016). This corresponded with an annual 12% decline in population numbers between 2000 and 2008 (Pritchard, 2014). The extent of this decline was not detected at the time as population estimates were based on summer counts in Tasmania where the minimum number of adults present during the breeding season at Melaleuca appeared to have remained relatively stable (DELWP,</w:t>
      </w:r>
      <w:r>
        <w:rPr>
          <w:spacing w:val="-5"/>
        </w:rPr>
        <w:t xml:space="preserve"> </w:t>
      </w:r>
      <w:r>
        <w:t>2016).</w:t>
      </w:r>
    </w:p>
    <w:p w14:paraId="468EA48F" w14:textId="77777777" w:rsidR="00BB15D5" w:rsidRDefault="00BB15D5">
      <w:pPr>
        <w:pStyle w:val="BodyText"/>
        <w:spacing w:before="11"/>
        <w:rPr>
          <w:sz w:val="16"/>
        </w:rPr>
      </w:pPr>
    </w:p>
    <w:p w14:paraId="694BE36E" w14:textId="77777777" w:rsidR="00BB15D5" w:rsidRDefault="007878E5">
      <w:pPr>
        <w:pStyle w:val="BodyText"/>
        <w:spacing w:line="259" w:lineRule="auto"/>
        <w:ind w:left="220" w:right="455"/>
        <w:jc w:val="both"/>
      </w:pPr>
      <w:r>
        <w:t>Between</w:t>
      </w:r>
      <w:r>
        <w:rPr>
          <w:spacing w:val="-8"/>
        </w:rPr>
        <w:t xml:space="preserve"> </w:t>
      </w:r>
      <w:r>
        <w:t>1990</w:t>
      </w:r>
      <w:r>
        <w:rPr>
          <w:spacing w:val="-8"/>
        </w:rPr>
        <w:t xml:space="preserve"> </w:t>
      </w:r>
      <w:r>
        <w:t>and</w:t>
      </w:r>
      <w:r>
        <w:rPr>
          <w:spacing w:val="-7"/>
        </w:rPr>
        <w:t xml:space="preserve"> </w:t>
      </w:r>
      <w:r>
        <w:t>2006,</w:t>
      </w:r>
      <w:r>
        <w:rPr>
          <w:spacing w:val="-5"/>
        </w:rPr>
        <w:t xml:space="preserve"> </w:t>
      </w:r>
      <w:r>
        <w:t>annual</w:t>
      </w:r>
      <w:r>
        <w:rPr>
          <w:spacing w:val="-10"/>
        </w:rPr>
        <w:t xml:space="preserve"> </w:t>
      </w:r>
      <w:r>
        <w:t>survival,</w:t>
      </w:r>
      <w:r>
        <w:rPr>
          <w:spacing w:val="-6"/>
        </w:rPr>
        <w:t xml:space="preserve"> </w:t>
      </w:r>
      <w:r>
        <w:t>as</w:t>
      </w:r>
      <w:r>
        <w:rPr>
          <w:spacing w:val="-8"/>
        </w:rPr>
        <w:t xml:space="preserve"> </w:t>
      </w:r>
      <w:r>
        <w:t>measured</w:t>
      </w:r>
      <w:r>
        <w:rPr>
          <w:spacing w:val="-8"/>
        </w:rPr>
        <w:t xml:space="preserve"> </w:t>
      </w:r>
      <w:r>
        <w:t>from</w:t>
      </w:r>
      <w:r>
        <w:rPr>
          <w:spacing w:val="-8"/>
        </w:rPr>
        <w:t xml:space="preserve"> </w:t>
      </w:r>
      <w:r>
        <w:t>the</w:t>
      </w:r>
      <w:r>
        <w:rPr>
          <w:spacing w:val="-8"/>
        </w:rPr>
        <w:t xml:space="preserve"> </w:t>
      </w:r>
      <w:r>
        <w:t>resightings</w:t>
      </w:r>
      <w:r>
        <w:rPr>
          <w:spacing w:val="-6"/>
        </w:rPr>
        <w:t xml:space="preserve"> </w:t>
      </w:r>
      <w:r>
        <w:t>of</w:t>
      </w:r>
      <w:r>
        <w:rPr>
          <w:spacing w:val="-8"/>
        </w:rPr>
        <w:t xml:space="preserve"> </w:t>
      </w:r>
      <w:r>
        <w:t>banded</w:t>
      </w:r>
      <w:r>
        <w:rPr>
          <w:spacing w:val="-7"/>
        </w:rPr>
        <w:t xml:space="preserve"> </w:t>
      </w:r>
      <w:r>
        <w:t>birds</w:t>
      </w:r>
      <w:r>
        <w:rPr>
          <w:spacing w:val="-9"/>
        </w:rPr>
        <w:t xml:space="preserve"> </w:t>
      </w:r>
      <w:r>
        <w:t>at their breeding grounds (Melaleuca), averaged 65% for adults and 56% for juveniles and included significant but unexplained inter-annual variation (Holdsworth et al., 2011). The population size has fluctuated over recent years with juvenile survival over winter declining to 16% in the last three years. Between 1988 and 2008, the population comprised of approximately</w:t>
      </w:r>
      <w:r>
        <w:rPr>
          <w:spacing w:val="-7"/>
        </w:rPr>
        <w:t xml:space="preserve"> </w:t>
      </w:r>
      <w:r>
        <w:t>100</w:t>
      </w:r>
      <w:r>
        <w:rPr>
          <w:spacing w:val="-8"/>
        </w:rPr>
        <w:t xml:space="preserve"> </w:t>
      </w:r>
      <w:r>
        <w:t>birds</w:t>
      </w:r>
      <w:r>
        <w:rPr>
          <w:spacing w:val="-5"/>
        </w:rPr>
        <w:t xml:space="preserve"> </w:t>
      </w:r>
      <w:r>
        <w:t>(Holdsworth</w:t>
      </w:r>
      <w:r>
        <w:rPr>
          <w:spacing w:val="-8"/>
        </w:rPr>
        <w:t xml:space="preserve"> </w:t>
      </w:r>
      <w:r>
        <w:t>et</w:t>
      </w:r>
      <w:r>
        <w:rPr>
          <w:spacing w:val="-8"/>
        </w:rPr>
        <w:t xml:space="preserve"> </w:t>
      </w:r>
      <w:r>
        <w:t>al.,</w:t>
      </w:r>
      <w:r>
        <w:rPr>
          <w:spacing w:val="-6"/>
        </w:rPr>
        <w:t xml:space="preserve"> </w:t>
      </w:r>
      <w:r>
        <w:t>2011).</w:t>
      </w:r>
      <w:r>
        <w:rPr>
          <w:spacing w:val="-6"/>
        </w:rPr>
        <w:t xml:space="preserve"> </w:t>
      </w:r>
      <w:r>
        <w:t>In</w:t>
      </w:r>
      <w:r>
        <w:rPr>
          <w:spacing w:val="-8"/>
        </w:rPr>
        <w:t xml:space="preserve"> </w:t>
      </w:r>
      <w:r>
        <w:t>2010,</w:t>
      </w:r>
      <w:r>
        <w:rPr>
          <w:spacing w:val="-6"/>
        </w:rPr>
        <w:t xml:space="preserve"> </w:t>
      </w:r>
      <w:r>
        <w:t>it</w:t>
      </w:r>
      <w:r>
        <w:rPr>
          <w:spacing w:val="-8"/>
        </w:rPr>
        <w:t xml:space="preserve"> </w:t>
      </w:r>
      <w:r>
        <w:t>was</w:t>
      </w:r>
      <w:r>
        <w:rPr>
          <w:spacing w:val="-7"/>
        </w:rPr>
        <w:t xml:space="preserve"> </w:t>
      </w:r>
      <w:r>
        <w:t>estimated</w:t>
      </w:r>
      <w:r>
        <w:rPr>
          <w:spacing w:val="-8"/>
        </w:rPr>
        <w:t xml:space="preserve"> </w:t>
      </w:r>
      <w:r>
        <w:t>that</w:t>
      </w:r>
      <w:r>
        <w:rPr>
          <w:spacing w:val="-5"/>
        </w:rPr>
        <w:t xml:space="preserve"> </w:t>
      </w:r>
      <w:r>
        <w:t>less</w:t>
      </w:r>
      <w:r>
        <w:rPr>
          <w:spacing w:val="-7"/>
        </w:rPr>
        <w:t xml:space="preserve"> </w:t>
      </w:r>
      <w:r>
        <w:t>than</w:t>
      </w:r>
      <w:r>
        <w:rPr>
          <w:spacing w:val="-8"/>
        </w:rPr>
        <w:t xml:space="preserve"> </w:t>
      </w:r>
      <w:r>
        <w:t xml:space="preserve">50 individuals remained in the wild population and it was predicted that the species would be extinct in the wild in 3-5 years (OBPRT, 2010a; Martin et al., 2012). In the 2016/17 breeding season, the species consisted of a single wild population comprising </w:t>
      </w:r>
      <w:r>
        <w:rPr>
          <w:spacing w:val="2"/>
        </w:rPr>
        <w:t xml:space="preserve">17 </w:t>
      </w:r>
      <w:r>
        <w:t>individuals, only four of which were female of which one was a returning captive-released bird (DPIPWE, pers. comm.). At the start of December 2017, three females and 13 males had returned to the breeding grounds. Prior to 2011, the quantity and sub-optimal condition of winter habitat was thought</w:t>
      </w:r>
      <w:r>
        <w:rPr>
          <w:spacing w:val="-11"/>
        </w:rPr>
        <w:t xml:space="preserve"> </w:t>
      </w:r>
      <w:r>
        <w:t>to</w:t>
      </w:r>
      <w:r>
        <w:rPr>
          <w:spacing w:val="-11"/>
        </w:rPr>
        <w:t xml:space="preserve"> </w:t>
      </w:r>
      <w:r>
        <w:t>be</w:t>
      </w:r>
      <w:r>
        <w:rPr>
          <w:spacing w:val="-11"/>
        </w:rPr>
        <w:t xml:space="preserve"> </w:t>
      </w:r>
      <w:r>
        <w:t>responsible</w:t>
      </w:r>
      <w:r>
        <w:rPr>
          <w:spacing w:val="-8"/>
        </w:rPr>
        <w:t xml:space="preserve"> </w:t>
      </w:r>
      <w:r>
        <w:t>for</w:t>
      </w:r>
      <w:r>
        <w:rPr>
          <w:spacing w:val="-10"/>
        </w:rPr>
        <w:t xml:space="preserve"> </w:t>
      </w:r>
      <w:r>
        <w:t>the</w:t>
      </w:r>
      <w:r>
        <w:rPr>
          <w:spacing w:val="-12"/>
        </w:rPr>
        <w:t xml:space="preserve"> </w:t>
      </w:r>
      <w:r>
        <w:t>high</w:t>
      </w:r>
      <w:r>
        <w:rPr>
          <w:spacing w:val="-11"/>
        </w:rPr>
        <w:t xml:space="preserve"> </w:t>
      </w:r>
      <w:r>
        <w:t>mortality</w:t>
      </w:r>
      <w:r>
        <w:rPr>
          <w:spacing w:val="-10"/>
        </w:rPr>
        <w:t xml:space="preserve"> </w:t>
      </w:r>
      <w:r>
        <w:t>rates</w:t>
      </w:r>
      <w:r>
        <w:rPr>
          <w:spacing w:val="-11"/>
        </w:rPr>
        <w:t xml:space="preserve"> </w:t>
      </w:r>
      <w:r>
        <w:t>and</w:t>
      </w:r>
      <w:r>
        <w:rPr>
          <w:spacing w:val="-11"/>
        </w:rPr>
        <w:t xml:space="preserve"> </w:t>
      </w:r>
      <w:r>
        <w:t>subsequent</w:t>
      </w:r>
      <w:r>
        <w:rPr>
          <w:spacing w:val="-10"/>
        </w:rPr>
        <w:t xml:space="preserve"> </w:t>
      </w:r>
      <w:r>
        <w:t>population</w:t>
      </w:r>
      <w:r>
        <w:rPr>
          <w:spacing w:val="-11"/>
        </w:rPr>
        <w:t xml:space="preserve"> </w:t>
      </w:r>
      <w:r>
        <w:t>declines,</w:t>
      </w:r>
      <w:r>
        <w:rPr>
          <w:spacing w:val="-10"/>
        </w:rPr>
        <w:t xml:space="preserve"> </w:t>
      </w:r>
      <w:r>
        <w:t>with winter survival deemed more important than reproductive efforts (Menkhorst et al., 1990; Drechsler et al., 1998). More recent analyses however suggest that low female breeding condition</w:t>
      </w:r>
      <w:r>
        <w:rPr>
          <w:spacing w:val="-5"/>
        </w:rPr>
        <w:t xml:space="preserve"> </w:t>
      </w:r>
      <w:r>
        <w:t>and</w:t>
      </w:r>
      <w:r>
        <w:rPr>
          <w:spacing w:val="-3"/>
        </w:rPr>
        <w:t xml:space="preserve"> </w:t>
      </w:r>
      <w:r>
        <w:t>participation</w:t>
      </w:r>
      <w:r>
        <w:rPr>
          <w:spacing w:val="-4"/>
        </w:rPr>
        <w:t xml:space="preserve"> </w:t>
      </w:r>
      <w:r>
        <w:t>between</w:t>
      </w:r>
      <w:r>
        <w:rPr>
          <w:spacing w:val="-6"/>
        </w:rPr>
        <w:t xml:space="preserve"> </w:t>
      </w:r>
      <w:r>
        <w:t>2000</w:t>
      </w:r>
      <w:r>
        <w:rPr>
          <w:spacing w:val="-3"/>
        </w:rPr>
        <w:t xml:space="preserve"> </w:t>
      </w:r>
      <w:r>
        <w:t>and</w:t>
      </w:r>
      <w:r>
        <w:rPr>
          <w:spacing w:val="-3"/>
        </w:rPr>
        <w:t xml:space="preserve"> </w:t>
      </w:r>
      <w:r>
        <w:t>2010,</w:t>
      </w:r>
      <w:r>
        <w:rPr>
          <w:spacing w:val="-4"/>
        </w:rPr>
        <w:t xml:space="preserve"> </w:t>
      </w:r>
      <w:r>
        <w:t>which</w:t>
      </w:r>
      <w:r>
        <w:rPr>
          <w:spacing w:val="-6"/>
        </w:rPr>
        <w:t xml:space="preserve"> </w:t>
      </w:r>
      <w:r>
        <w:t>may</w:t>
      </w:r>
      <w:r>
        <w:rPr>
          <w:spacing w:val="-4"/>
        </w:rPr>
        <w:t xml:space="preserve"> </w:t>
      </w:r>
      <w:r>
        <w:t>have</w:t>
      </w:r>
      <w:r>
        <w:rPr>
          <w:spacing w:val="-5"/>
        </w:rPr>
        <w:t xml:space="preserve"> </w:t>
      </w:r>
      <w:r>
        <w:t>been</w:t>
      </w:r>
      <w:r>
        <w:rPr>
          <w:spacing w:val="-3"/>
        </w:rPr>
        <w:t xml:space="preserve"> </w:t>
      </w:r>
      <w:r>
        <w:t>caused</w:t>
      </w:r>
      <w:r>
        <w:rPr>
          <w:spacing w:val="-5"/>
        </w:rPr>
        <w:t xml:space="preserve"> </w:t>
      </w:r>
      <w:r>
        <w:t>by</w:t>
      </w:r>
      <w:r>
        <w:rPr>
          <w:spacing w:val="-4"/>
        </w:rPr>
        <w:t xml:space="preserve"> </w:t>
      </w:r>
      <w:r>
        <w:t>low</w:t>
      </w:r>
      <w:r>
        <w:rPr>
          <w:spacing w:val="-4"/>
        </w:rPr>
        <w:t xml:space="preserve"> </w:t>
      </w:r>
      <w:r>
        <w:t>food availability</w:t>
      </w:r>
      <w:r>
        <w:rPr>
          <w:spacing w:val="-17"/>
        </w:rPr>
        <w:t xml:space="preserve"> </w:t>
      </w:r>
      <w:r>
        <w:t>from</w:t>
      </w:r>
      <w:r>
        <w:rPr>
          <w:spacing w:val="-16"/>
        </w:rPr>
        <w:t xml:space="preserve"> </w:t>
      </w:r>
      <w:r>
        <w:t>the</w:t>
      </w:r>
      <w:r>
        <w:rPr>
          <w:spacing w:val="-17"/>
        </w:rPr>
        <w:t xml:space="preserve"> </w:t>
      </w:r>
      <w:r>
        <w:t>prolonged</w:t>
      </w:r>
      <w:r>
        <w:rPr>
          <w:spacing w:val="-17"/>
        </w:rPr>
        <w:t xml:space="preserve"> </w:t>
      </w:r>
      <w:r>
        <w:t>millennium</w:t>
      </w:r>
      <w:r>
        <w:rPr>
          <w:spacing w:val="-15"/>
        </w:rPr>
        <w:t xml:space="preserve"> </w:t>
      </w:r>
      <w:r>
        <w:t>drought</w:t>
      </w:r>
      <w:r>
        <w:rPr>
          <w:spacing w:val="-14"/>
        </w:rPr>
        <w:t xml:space="preserve"> </w:t>
      </w:r>
      <w:r>
        <w:t>and</w:t>
      </w:r>
      <w:r>
        <w:rPr>
          <w:spacing w:val="-17"/>
        </w:rPr>
        <w:t xml:space="preserve"> </w:t>
      </w:r>
      <w:r>
        <w:t>habitat</w:t>
      </w:r>
      <w:r>
        <w:rPr>
          <w:spacing w:val="-15"/>
        </w:rPr>
        <w:t xml:space="preserve"> </w:t>
      </w:r>
      <w:r>
        <w:t>loss</w:t>
      </w:r>
      <w:r>
        <w:rPr>
          <w:spacing w:val="-17"/>
        </w:rPr>
        <w:t xml:space="preserve"> </w:t>
      </w:r>
      <w:r>
        <w:t>on</w:t>
      </w:r>
      <w:r>
        <w:rPr>
          <w:spacing w:val="-15"/>
        </w:rPr>
        <w:t xml:space="preserve"> </w:t>
      </w:r>
      <w:r>
        <w:t>the</w:t>
      </w:r>
      <w:r>
        <w:rPr>
          <w:spacing w:val="-18"/>
        </w:rPr>
        <w:t xml:space="preserve"> </w:t>
      </w:r>
      <w:r>
        <w:t>mainland,</w:t>
      </w:r>
      <w:r>
        <w:rPr>
          <w:spacing w:val="-16"/>
        </w:rPr>
        <w:t xml:space="preserve"> </w:t>
      </w:r>
      <w:r>
        <w:t>has</w:t>
      </w:r>
      <w:r>
        <w:rPr>
          <w:spacing w:val="-18"/>
        </w:rPr>
        <w:t xml:space="preserve"> </w:t>
      </w:r>
      <w:r>
        <w:t>driven the population decline due to low recruitment levels in the wild population (Holdsworth et al., 2011; Martin et al., 2012; Holdsworth, 2015).</w:t>
      </w:r>
    </w:p>
    <w:p w14:paraId="1F60D8DE" w14:textId="77777777" w:rsidR="00BB15D5" w:rsidRDefault="00BB15D5">
      <w:pPr>
        <w:pStyle w:val="BodyText"/>
        <w:spacing w:before="7"/>
        <w:rPr>
          <w:sz w:val="17"/>
        </w:rPr>
      </w:pPr>
    </w:p>
    <w:p w14:paraId="616C7152" w14:textId="77777777" w:rsidR="00BB15D5" w:rsidRDefault="007878E5">
      <w:pPr>
        <w:pStyle w:val="BodyText"/>
        <w:spacing w:before="1" w:line="259" w:lineRule="auto"/>
        <w:ind w:left="220" w:right="457"/>
        <w:jc w:val="both"/>
      </w:pPr>
      <w:r>
        <w:t>Management of OBPs began in 1984 through the implementation of several national recovery plans</w:t>
      </w:r>
      <w:r>
        <w:rPr>
          <w:spacing w:val="-17"/>
        </w:rPr>
        <w:t xml:space="preserve"> </w:t>
      </w:r>
      <w:r>
        <w:t>and</w:t>
      </w:r>
      <w:r>
        <w:rPr>
          <w:spacing w:val="-17"/>
        </w:rPr>
        <w:t xml:space="preserve"> </w:t>
      </w:r>
      <w:r>
        <w:t>emergency</w:t>
      </w:r>
      <w:r>
        <w:rPr>
          <w:spacing w:val="-16"/>
        </w:rPr>
        <w:t xml:space="preserve"> </w:t>
      </w:r>
      <w:r>
        <w:t>action</w:t>
      </w:r>
      <w:r>
        <w:rPr>
          <w:spacing w:val="-16"/>
        </w:rPr>
        <w:t xml:space="preserve"> </w:t>
      </w:r>
      <w:r>
        <w:t>plans</w:t>
      </w:r>
      <w:r>
        <w:rPr>
          <w:spacing w:val="-14"/>
        </w:rPr>
        <w:t xml:space="preserve"> </w:t>
      </w:r>
      <w:r>
        <w:t>in</w:t>
      </w:r>
      <w:r>
        <w:rPr>
          <w:spacing w:val="-17"/>
        </w:rPr>
        <w:t xml:space="preserve"> </w:t>
      </w:r>
      <w:r>
        <w:t>response</w:t>
      </w:r>
      <w:r>
        <w:rPr>
          <w:spacing w:val="-17"/>
        </w:rPr>
        <w:t xml:space="preserve"> </w:t>
      </w:r>
      <w:r>
        <w:t>to</w:t>
      </w:r>
      <w:r>
        <w:rPr>
          <w:spacing w:val="-17"/>
        </w:rPr>
        <w:t xml:space="preserve"> </w:t>
      </w:r>
      <w:r>
        <w:t>the</w:t>
      </w:r>
      <w:r>
        <w:rPr>
          <w:spacing w:val="-17"/>
        </w:rPr>
        <w:t xml:space="preserve"> </w:t>
      </w:r>
      <w:r>
        <w:t>wild</w:t>
      </w:r>
      <w:r>
        <w:rPr>
          <w:spacing w:val="-17"/>
        </w:rPr>
        <w:t xml:space="preserve"> </w:t>
      </w:r>
      <w:r>
        <w:t>population</w:t>
      </w:r>
      <w:r>
        <w:rPr>
          <w:spacing w:val="-16"/>
        </w:rPr>
        <w:t xml:space="preserve"> </w:t>
      </w:r>
      <w:r>
        <w:t>declining</w:t>
      </w:r>
      <w:r>
        <w:rPr>
          <w:spacing w:val="-17"/>
        </w:rPr>
        <w:t xml:space="preserve"> </w:t>
      </w:r>
      <w:r>
        <w:t>by</w:t>
      </w:r>
      <w:r>
        <w:rPr>
          <w:spacing w:val="-15"/>
        </w:rPr>
        <w:t xml:space="preserve"> </w:t>
      </w:r>
      <w:r>
        <w:t>approximately 90%</w:t>
      </w:r>
      <w:r>
        <w:rPr>
          <w:spacing w:val="-16"/>
        </w:rPr>
        <w:t xml:space="preserve"> </w:t>
      </w:r>
      <w:r>
        <w:t>over</w:t>
      </w:r>
      <w:r>
        <w:rPr>
          <w:spacing w:val="-15"/>
        </w:rPr>
        <w:t xml:space="preserve"> </w:t>
      </w:r>
      <w:r>
        <w:t>the</w:t>
      </w:r>
      <w:r>
        <w:rPr>
          <w:spacing w:val="-16"/>
        </w:rPr>
        <w:t xml:space="preserve"> </w:t>
      </w:r>
      <w:r>
        <w:t>last</w:t>
      </w:r>
      <w:r>
        <w:rPr>
          <w:spacing w:val="-16"/>
        </w:rPr>
        <w:t xml:space="preserve"> </w:t>
      </w:r>
      <w:r>
        <w:t>two</w:t>
      </w:r>
      <w:r>
        <w:rPr>
          <w:spacing w:val="-15"/>
        </w:rPr>
        <w:t xml:space="preserve"> </w:t>
      </w:r>
      <w:r>
        <w:t>decades</w:t>
      </w:r>
      <w:r>
        <w:rPr>
          <w:spacing w:val="-14"/>
        </w:rPr>
        <w:t xml:space="preserve"> </w:t>
      </w:r>
      <w:r>
        <w:t>(Brown</w:t>
      </w:r>
      <w:r>
        <w:rPr>
          <w:spacing w:val="-15"/>
        </w:rPr>
        <w:t xml:space="preserve"> </w:t>
      </w:r>
      <w:r>
        <w:t>&amp;</w:t>
      </w:r>
      <w:r>
        <w:rPr>
          <w:spacing w:val="-16"/>
        </w:rPr>
        <w:t xml:space="preserve"> </w:t>
      </w:r>
      <w:r>
        <w:t>Wilson,</w:t>
      </w:r>
      <w:r>
        <w:rPr>
          <w:spacing w:val="-15"/>
        </w:rPr>
        <w:t xml:space="preserve"> </w:t>
      </w:r>
      <w:r>
        <w:t>1984;</w:t>
      </w:r>
      <w:r>
        <w:rPr>
          <w:spacing w:val="-15"/>
        </w:rPr>
        <w:t xml:space="preserve"> </w:t>
      </w:r>
      <w:r>
        <w:t>Menkhorst</w:t>
      </w:r>
      <w:r>
        <w:rPr>
          <w:spacing w:val="-16"/>
        </w:rPr>
        <w:t xml:space="preserve"> </w:t>
      </w:r>
      <w:r>
        <w:t>et</w:t>
      </w:r>
      <w:r>
        <w:rPr>
          <w:spacing w:val="-16"/>
        </w:rPr>
        <w:t xml:space="preserve"> </w:t>
      </w:r>
      <w:r>
        <w:t>al.,</w:t>
      </w:r>
      <w:r>
        <w:rPr>
          <w:spacing w:val="-15"/>
        </w:rPr>
        <w:t xml:space="preserve"> </w:t>
      </w:r>
      <w:r>
        <w:t>1991;</w:t>
      </w:r>
      <w:r>
        <w:rPr>
          <w:spacing w:val="-15"/>
        </w:rPr>
        <w:t xml:space="preserve"> </w:t>
      </w:r>
      <w:r>
        <w:t>Commonwealth of Australia, 2016; Parks and Wildlife Service, 2016). The two main objectives of the plans have</w:t>
      </w:r>
      <w:r>
        <w:rPr>
          <w:spacing w:val="44"/>
        </w:rPr>
        <w:t xml:space="preserve"> </w:t>
      </w:r>
      <w:r>
        <w:t>been</w:t>
      </w:r>
      <w:r>
        <w:rPr>
          <w:spacing w:val="43"/>
        </w:rPr>
        <w:t xml:space="preserve"> </w:t>
      </w:r>
      <w:r>
        <w:t>to</w:t>
      </w:r>
      <w:r>
        <w:rPr>
          <w:spacing w:val="45"/>
        </w:rPr>
        <w:t xml:space="preserve"> </w:t>
      </w:r>
      <w:r>
        <w:t>increase</w:t>
      </w:r>
      <w:r>
        <w:rPr>
          <w:spacing w:val="44"/>
        </w:rPr>
        <w:t xml:space="preserve"> </w:t>
      </w:r>
      <w:r>
        <w:t>the</w:t>
      </w:r>
      <w:r>
        <w:rPr>
          <w:spacing w:val="43"/>
        </w:rPr>
        <w:t xml:space="preserve"> </w:t>
      </w:r>
      <w:r>
        <w:t>wild</w:t>
      </w:r>
      <w:r>
        <w:rPr>
          <w:spacing w:val="45"/>
        </w:rPr>
        <w:t xml:space="preserve"> </w:t>
      </w:r>
      <w:r>
        <w:t>population</w:t>
      </w:r>
      <w:r>
        <w:rPr>
          <w:spacing w:val="44"/>
        </w:rPr>
        <w:t xml:space="preserve"> </w:t>
      </w:r>
      <w:r>
        <w:t>size</w:t>
      </w:r>
      <w:r>
        <w:rPr>
          <w:spacing w:val="45"/>
        </w:rPr>
        <w:t xml:space="preserve"> </w:t>
      </w:r>
      <w:r>
        <w:t>and</w:t>
      </w:r>
      <w:r>
        <w:rPr>
          <w:spacing w:val="44"/>
        </w:rPr>
        <w:t xml:space="preserve"> </w:t>
      </w:r>
      <w:r>
        <w:t>minimise</w:t>
      </w:r>
      <w:r>
        <w:rPr>
          <w:spacing w:val="43"/>
        </w:rPr>
        <w:t xml:space="preserve"> </w:t>
      </w:r>
      <w:r>
        <w:t>further</w:t>
      </w:r>
      <w:r>
        <w:rPr>
          <w:spacing w:val="45"/>
        </w:rPr>
        <w:t xml:space="preserve"> </w:t>
      </w:r>
      <w:r>
        <w:t>population</w:t>
      </w:r>
      <w:r>
        <w:rPr>
          <w:spacing w:val="44"/>
        </w:rPr>
        <w:t xml:space="preserve"> </w:t>
      </w:r>
      <w:r>
        <w:t>declines.</w:t>
      </w:r>
    </w:p>
    <w:p w14:paraId="18444B3B" w14:textId="77777777" w:rsidR="00BB15D5" w:rsidRDefault="00BB15D5">
      <w:pPr>
        <w:pStyle w:val="BodyText"/>
        <w:rPr>
          <w:sz w:val="20"/>
        </w:rPr>
      </w:pPr>
    </w:p>
    <w:p w14:paraId="0F06D441" w14:textId="77777777" w:rsidR="00BB15D5" w:rsidRDefault="00BB15D5">
      <w:pPr>
        <w:pStyle w:val="BodyText"/>
        <w:rPr>
          <w:sz w:val="20"/>
        </w:rPr>
      </w:pPr>
    </w:p>
    <w:p w14:paraId="14096F79" w14:textId="77777777" w:rsidR="00BB15D5" w:rsidRDefault="00BB15D5">
      <w:pPr>
        <w:pStyle w:val="BodyText"/>
        <w:spacing w:before="7"/>
        <w:rPr>
          <w:sz w:val="24"/>
        </w:rPr>
      </w:pPr>
    </w:p>
    <w:p w14:paraId="49062EBA" w14:textId="77777777" w:rsidR="00BB15D5" w:rsidRDefault="007878E5">
      <w:pPr>
        <w:spacing w:before="74" w:line="160" w:lineRule="atLeast"/>
        <w:ind w:left="220" w:right="7337"/>
        <w:rPr>
          <w:sz w:val="11"/>
        </w:rPr>
      </w:pPr>
      <w:r>
        <w:rPr>
          <w:color w:val="808080"/>
          <w:sz w:val="11"/>
        </w:rPr>
        <w:t>Orange-bellied Parrot stocktake report Date: July 2018</w:t>
      </w:r>
    </w:p>
    <w:p w14:paraId="0D3B7123" w14:textId="77777777" w:rsidR="00BB15D5" w:rsidRDefault="007878E5">
      <w:pPr>
        <w:spacing w:line="170" w:lineRule="exact"/>
        <w:ind w:right="577"/>
        <w:jc w:val="right"/>
        <w:rPr>
          <w:sz w:val="16"/>
        </w:rPr>
      </w:pPr>
      <w:r>
        <w:rPr>
          <w:color w:val="0089C8"/>
          <w:sz w:val="16"/>
        </w:rPr>
        <w:t>15</w:t>
      </w:r>
    </w:p>
    <w:p w14:paraId="3C6FFDD8"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2F6A0ECD" w14:textId="032C3DD0" w:rsidR="00BB15D5" w:rsidRDefault="007878E5">
      <w:pPr>
        <w:pStyle w:val="BodyText"/>
        <w:spacing w:before="75" w:line="259" w:lineRule="auto"/>
        <w:ind w:left="220" w:right="456"/>
        <w:jc w:val="both"/>
      </w:pPr>
      <w:r>
        <w:lastRenderedPageBreak/>
        <w:t>However, the continued lack of comprehensive knowledge surrounding survival of OBPs (e.g. threats, habitat use, migration routes) is a key limiting factor affecting the recovery effort (OBPRT, 1999; DELWP, 2016). It is unlikely that all of the factors causing the decline in numbers have been identified.</w:t>
      </w:r>
    </w:p>
    <w:p w14:paraId="12C6A551" w14:textId="77777777" w:rsidR="00BB15D5" w:rsidRDefault="00BB15D5">
      <w:pPr>
        <w:pStyle w:val="BodyText"/>
        <w:rPr>
          <w:sz w:val="22"/>
        </w:rPr>
      </w:pPr>
    </w:p>
    <w:p w14:paraId="69C0DBE8" w14:textId="77777777" w:rsidR="00BB15D5" w:rsidRDefault="00BB15D5">
      <w:pPr>
        <w:pStyle w:val="BodyText"/>
        <w:rPr>
          <w:sz w:val="22"/>
        </w:rPr>
      </w:pPr>
    </w:p>
    <w:p w14:paraId="26C13810" w14:textId="77777777" w:rsidR="00BB15D5" w:rsidRDefault="007878E5">
      <w:pPr>
        <w:pStyle w:val="ListParagraph"/>
        <w:numPr>
          <w:ilvl w:val="1"/>
          <w:numId w:val="20"/>
        </w:numPr>
        <w:tabs>
          <w:tab w:val="left" w:pos="603"/>
        </w:tabs>
        <w:spacing w:before="170"/>
        <w:ind w:left="602" w:hanging="383"/>
        <w:jc w:val="both"/>
        <w:rPr>
          <w:b/>
          <w:sz w:val="18"/>
        </w:rPr>
      </w:pPr>
      <w:bookmarkStart w:id="4" w:name="_bookmark4"/>
      <w:bookmarkEnd w:id="4"/>
      <w:r>
        <w:rPr>
          <w:b/>
          <w:sz w:val="18"/>
        </w:rPr>
        <w:t>Ecology</w:t>
      </w:r>
    </w:p>
    <w:p w14:paraId="5D907D0D" w14:textId="77777777" w:rsidR="00BB15D5" w:rsidRDefault="00BB15D5">
      <w:pPr>
        <w:pStyle w:val="BodyText"/>
        <w:spacing w:before="11"/>
        <w:rPr>
          <w:b/>
          <w:sz w:val="17"/>
        </w:rPr>
      </w:pPr>
    </w:p>
    <w:p w14:paraId="0B1A4141" w14:textId="77777777" w:rsidR="00BB15D5" w:rsidRDefault="007878E5">
      <w:pPr>
        <w:pStyle w:val="BodyText"/>
        <w:ind w:left="220"/>
        <w:jc w:val="both"/>
      </w:pPr>
      <w:r>
        <w:t xml:space="preserve">The OBP is one of six small grass parrots comprising the genus </w:t>
      </w:r>
      <w:r>
        <w:rPr>
          <w:i/>
        </w:rPr>
        <w:t>Neophema</w:t>
      </w:r>
      <w:r>
        <w:t>. This small</w:t>
      </w:r>
      <w:r>
        <w:rPr>
          <w:spacing w:val="60"/>
        </w:rPr>
        <w:t xml:space="preserve"> </w:t>
      </w:r>
      <w:r>
        <w:t>(45-50</w:t>
      </w:r>
    </w:p>
    <w:p w14:paraId="094612D0" w14:textId="77777777" w:rsidR="00BB15D5" w:rsidRDefault="007878E5">
      <w:pPr>
        <w:pStyle w:val="BodyText"/>
        <w:spacing w:before="21" w:line="261" w:lineRule="auto"/>
        <w:ind w:left="220" w:right="458"/>
        <w:jc w:val="both"/>
      </w:pPr>
      <w:r>
        <w:t>g) parrot is a highly-specialised coastal species (i.e. narrow niche), which annually migrates between breeding (south-western Tasmania) and non-breeding (coastal mainland Australia) ranges.</w:t>
      </w:r>
    </w:p>
    <w:p w14:paraId="604C71E1" w14:textId="77777777" w:rsidR="00BB15D5" w:rsidRDefault="007878E5">
      <w:pPr>
        <w:pStyle w:val="BodyText"/>
        <w:spacing w:before="193" w:line="259" w:lineRule="auto"/>
        <w:ind w:left="220" w:right="455"/>
        <w:jc w:val="both"/>
      </w:pPr>
      <w:r>
        <w:t>OBPs spend the majority of the day foraging for food on the ground or climbing on plants (Stephenson, 1991; Higgins, 1999). They prefer to forage in areas containing clumps of preferred food plants which are interspersed with patches of bare ground enabling access to the plants (White et al., 2016). Time spent foraging is greatest during the early morning. OBP diet consists of fruits, seeds and growing tips of herbaceous or shrubby saltmarsh vegetation, sedges, grasses and chenopods as well as introduced grasses and weeds growing in adjacent pastures or along access tracks (Higgins, 1999; Loyn et al., 1986). Diet varies within and between seasons and habitats (Brown &amp; Wilson, 1984). During the breeding season, food availability</w:t>
      </w:r>
      <w:r>
        <w:rPr>
          <w:spacing w:val="-10"/>
        </w:rPr>
        <w:t xml:space="preserve"> </w:t>
      </w:r>
      <w:r>
        <w:t>is</w:t>
      </w:r>
      <w:r>
        <w:rPr>
          <w:spacing w:val="-10"/>
        </w:rPr>
        <w:t xml:space="preserve"> </w:t>
      </w:r>
      <w:r>
        <w:t>dependent</w:t>
      </w:r>
      <w:r>
        <w:rPr>
          <w:spacing w:val="-8"/>
        </w:rPr>
        <w:t xml:space="preserve"> </w:t>
      </w:r>
      <w:r>
        <w:t>on</w:t>
      </w:r>
      <w:r>
        <w:rPr>
          <w:spacing w:val="-10"/>
        </w:rPr>
        <w:t xml:space="preserve"> </w:t>
      </w:r>
      <w:r>
        <w:t>maintaining</w:t>
      </w:r>
      <w:r>
        <w:rPr>
          <w:spacing w:val="-5"/>
        </w:rPr>
        <w:t xml:space="preserve"> </w:t>
      </w:r>
      <w:r>
        <w:t>a</w:t>
      </w:r>
      <w:r>
        <w:rPr>
          <w:spacing w:val="-11"/>
        </w:rPr>
        <w:t xml:space="preserve"> </w:t>
      </w:r>
      <w:r>
        <w:t>mosaic</w:t>
      </w:r>
      <w:r>
        <w:rPr>
          <w:spacing w:val="-7"/>
        </w:rPr>
        <w:t xml:space="preserve"> </w:t>
      </w:r>
      <w:r>
        <w:t>of</w:t>
      </w:r>
      <w:r>
        <w:rPr>
          <w:spacing w:val="-10"/>
        </w:rPr>
        <w:t xml:space="preserve"> </w:t>
      </w:r>
      <w:r>
        <w:t>moorlands</w:t>
      </w:r>
      <w:r>
        <w:rPr>
          <w:spacing w:val="-10"/>
        </w:rPr>
        <w:t xml:space="preserve"> </w:t>
      </w:r>
      <w:r>
        <w:t>of</w:t>
      </w:r>
      <w:r>
        <w:rPr>
          <w:spacing w:val="-10"/>
        </w:rPr>
        <w:t xml:space="preserve"> </w:t>
      </w:r>
      <w:r>
        <w:t>differing</w:t>
      </w:r>
      <w:r>
        <w:rPr>
          <w:spacing w:val="-7"/>
        </w:rPr>
        <w:t xml:space="preserve"> </w:t>
      </w:r>
      <w:r>
        <w:t>age</w:t>
      </w:r>
      <w:r>
        <w:rPr>
          <w:spacing w:val="-11"/>
        </w:rPr>
        <w:t xml:space="preserve"> </w:t>
      </w:r>
      <w:r>
        <w:t>classes</w:t>
      </w:r>
      <w:r>
        <w:rPr>
          <w:spacing w:val="-10"/>
        </w:rPr>
        <w:t xml:space="preserve"> </w:t>
      </w:r>
      <w:r>
        <w:t>through controlled fire regimes with birds appearing to prefer vegetation with a time-since-last-fire of 1-8</w:t>
      </w:r>
      <w:r>
        <w:rPr>
          <w:spacing w:val="-18"/>
        </w:rPr>
        <w:t xml:space="preserve"> </w:t>
      </w:r>
      <w:r>
        <w:t>years</w:t>
      </w:r>
      <w:r>
        <w:rPr>
          <w:spacing w:val="-18"/>
        </w:rPr>
        <w:t xml:space="preserve"> </w:t>
      </w:r>
      <w:r>
        <w:t>(Brown</w:t>
      </w:r>
      <w:r>
        <w:rPr>
          <w:spacing w:val="-18"/>
        </w:rPr>
        <w:t xml:space="preserve"> </w:t>
      </w:r>
      <w:r>
        <w:t>&amp;</w:t>
      </w:r>
      <w:r>
        <w:rPr>
          <w:spacing w:val="-17"/>
        </w:rPr>
        <w:t xml:space="preserve"> </w:t>
      </w:r>
      <w:r>
        <w:t>Wilson,</w:t>
      </w:r>
      <w:r>
        <w:rPr>
          <w:spacing w:val="-17"/>
        </w:rPr>
        <w:t xml:space="preserve"> </w:t>
      </w:r>
      <w:r>
        <w:t>1980).</w:t>
      </w:r>
      <w:r>
        <w:rPr>
          <w:spacing w:val="-17"/>
        </w:rPr>
        <w:t xml:space="preserve"> </w:t>
      </w:r>
      <w:r>
        <w:t>During</w:t>
      </w:r>
      <w:r>
        <w:rPr>
          <w:spacing w:val="-18"/>
        </w:rPr>
        <w:t xml:space="preserve"> </w:t>
      </w:r>
      <w:r>
        <w:t>the</w:t>
      </w:r>
      <w:r>
        <w:rPr>
          <w:spacing w:val="-17"/>
        </w:rPr>
        <w:t xml:space="preserve"> </w:t>
      </w:r>
      <w:r>
        <w:t>non-breeding</w:t>
      </w:r>
      <w:r>
        <w:rPr>
          <w:spacing w:val="-18"/>
        </w:rPr>
        <w:t xml:space="preserve"> </w:t>
      </w:r>
      <w:r>
        <w:t>season,</w:t>
      </w:r>
      <w:r>
        <w:rPr>
          <w:spacing w:val="-17"/>
        </w:rPr>
        <w:t xml:space="preserve"> </w:t>
      </w:r>
      <w:r>
        <w:t>food</w:t>
      </w:r>
      <w:r>
        <w:rPr>
          <w:spacing w:val="-17"/>
        </w:rPr>
        <w:t xml:space="preserve"> </w:t>
      </w:r>
      <w:r>
        <w:t>availability</w:t>
      </w:r>
      <w:r>
        <w:rPr>
          <w:spacing w:val="-17"/>
        </w:rPr>
        <w:t xml:space="preserve"> </w:t>
      </w:r>
      <w:r>
        <w:t>is</w:t>
      </w:r>
      <w:r>
        <w:rPr>
          <w:spacing w:val="-18"/>
        </w:rPr>
        <w:t xml:space="preserve"> </w:t>
      </w:r>
      <w:r>
        <w:t>dynamic with different plants seeding at different times and locations throughout winter. The inclusion of</w:t>
      </w:r>
      <w:r>
        <w:rPr>
          <w:spacing w:val="-12"/>
        </w:rPr>
        <w:t xml:space="preserve"> </w:t>
      </w:r>
      <w:r>
        <w:t>exotic</w:t>
      </w:r>
      <w:r>
        <w:rPr>
          <w:spacing w:val="-12"/>
        </w:rPr>
        <w:t xml:space="preserve"> </w:t>
      </w:r>
      <w:r>
        <w:t>weed</w:t>
      </w:r>
      <w:r>
        <w:rPr>
          <w:spacing w:val="-12"/>
        </w:rPr>
        <w:t xml:space="preserve"> </w:t>
      </w:r>
      <w:r>
        <w:t>species</w:t>
      </w:r>
      <w:r>
        <w:rPr>
          <w:spacing w:val="-10"/>
        </w:rPr>
        <w:t xml:space="preserve"> </w:t>
      </w:r>
      <w:r>
        <w:t>in</w:t>
      </w:r>
      <w:r>
        <w:rPr>
          <w:spacing w:val="-9"/>
        </w:rPr>
        <w:t xml:space="preserve"> </w:t>
      </w:r>
      <w:r>
        <w:t>the</w:t>
      </w:r>
      <w:r>
        <w:rPr>
          <w:spacing w:val="-12"/>
        </w:rPr>
        <w:t xml:space="preserve"> </w:t>
      </w:r>
      <w:r>
        <w:t>winter</w:t>
      </w:r>
      <w:r>
        <w:rPr>
          <w:spacing w:val="-11"/>
        </w:rPr>
        <w:t xml:space="preserve"> </w:t>
      </w:r>
      <w:r>
        <w:t>diet</w:t>
      </w:r>
      <w:r>
        <w:rPr>
          <w:spacing w:val="-12"/>
        </w:rPr>
        <w:t xml:space="preserve"> </w:t>
      </w:r>
      <w:r>
        <w:t>may</w:t>
      </w:r>
      <w:r>
        <w:rPr>
          <w:spacing w:val="-11"/>
        </w:rPr>
        <w:t xml:space="preserve"> </w:t>
      </w:r>
      <w:r>
        <w:t>reflect</w:t>
      </w:r>
      <w:r>
        <w:rPr>
          <w:spacing w:val="-12"/>
        </w:rPr>
        <w:t xml:space="preserve"> </w:t>
      </w:r>
      <w:r>
        <w:t>the</w:t>
      </w:r>
      <w:r>
        <w:rPr>
          <w:spacing w:val="-9"/>
        </w:rPr>
        <w:t xml:space="preserve"> </w:t>
      </w:r>
      <w:r>
        <w:t>lack</w:t>
      </w:r>
      <w:r>
        <w:rPr>
          <w:spacing w:val="-11"/>
        </w:rPr>
        <w:t xml:space="preserve"> </w:t>
      </w:r>
      <w:r>
        <w:t>of</w:t>
      </w:r>
      <w:r>
        <w:rPr>
          <w:spacing w:val="-10"/>
        </w:rPr>
        <w:t xml:space="preserve"> </w:t>
      </w:r>
      <w:r>
        <w:t>availability</w:t>
      </w:r>
      <w:r>
        <w:rPr>
          <w:spacing w:val="-11"/>
        </w:rPr>
        <w:t xml:space="preserve"> </w:t>
      </w:r>
      <w:r>
        <w:t>of</w:t>
      </w:r>
      <w:r>
        <w:rPr>
          <w:spacing w:val="-9"/>
        </w:rPr>
        <w:t xml:space="preserve"> </w:t>
      </w:r>
      <w:r>
        <w:t>native</w:t>
      </w:r>
      <w:r>
        <w:rPr>
          <w:spacing w:val="-11"/>
        </w:rPr>
        <w:t xml:space="preserve"> </w:t>
      </w:r>
      <w:r>
        <w:t>food</w:t>
      </w:r>
      <w:r>
        <w:rPr>
          <w:spacing w:val="-12"/>
        </w:rPr>
        <w:t xml:space="preserve"> </w:t>
      </w:r>
      <w:r>
        <w:t>plants during</w:t>
      </w:r>
      <w:r>
        <w:rPr>
          <w:spacing w:val="-6"/>
        </w:rPr>
        <w:t xml:space="preserve"> </w:t>
      </w:r>
      <w:r>
        <w:t>this</w:t>
      </w:r>
      <w:r>
        <w:rPr>
          <w:spacing w:val="-6"/>
        </w:rPr>
        <w:t xml:space="preserve"> </w:t>
      </w:r>
      <w:r>
        <w:t>period</w:t>
      </w:r>
      <w:r>
        <w:rPr>
          <w:spacing w:val="-5"/>
        </w:rPr>
        <w:t xml:space="preserve"> </w:t>
      </w:r>
      <w:r>
        <w:t>(Loyn</w:t>
      </w:r>
      <w:r>
        <w:rPr>
          <w:spacing w:val="-5"/>
        </w:rPr>
        <w:t xml:space="preserve"> </w:t>
      </w:r>
      <w:r>
        <w:t>et</w:t>
      </w:r>
      <w:r>
        <w:rPr>
          <w:spacing w:val="-5"/>
        </w:rPr>
        <w:t xml:space="preserve"> </w:t>
      </w:r>
      <w:r>
        <w:t>al.,</w:t>
      </w:r>
      <w:r>
        <w:rPr>
          <w:spacing w:val="-5"/>
        </w:rPr>
        <w:t xml:space="preserve"> </w:t>
      </w:r>
      <w:r>
        <w:t>1986).</w:t>
      </w:r>
      <w:r>
        <w:rPr>
          <w:spacing w:val="-3"/>
        </w:rPr>
        <w:t xml:space="preserve"> </w:t>
      </w:r>
      <w:r>
        <w:t>In</w:t>
      </w:r>
      <w:r>
        <w:rPr>
          <w:spacing w:val="-5"/>
        </w:rPr>
        <w:t xml:space="preserve"> </w:t>
      </w:r>
      <w:r>
        <w:t>Victoria,</w:t>
      </w:r>
      <w:r>
        <w:rPr>
          <w:spacing w:val="-5"/>
        </w:rPr>
        <w:t xml:space="preserve"> </w:t>
      </w:r>
      <w:r>
        <w:t>a</w:t>
      </w:r>
      <w:r>
        <w:rPr>
          <w:spacing w:val="-6"/>
        </w:rPr>
        <w:t xml:space="preserve"> </w:t>
      </w:r>
      <w:r>
        <w:t>shortage</w:t>
      </w:r>
      <w:r>
        <w:rPr>
          <w:spacing w:val="-6"/>
        </w:rPr>
        <w:t xml:space="preserve"> </w:t>
      </w:r>
      <w:r>
        <w:t>of</w:t>
      </w:r>
      <w:r>
        <w:rPr>
          <w:spacing w:val="-4"/>
        </w:rPr>
        <w:t xml:space="preserve"> </w:t>
      </w:r>
      <w:r>
        <w:t>seeds</w:t>
      </w:r>
      <w:r>
        <w:rPr>
          <w:spacing w:val="-6"/>
        </w:rPr>
        <w:t xml:space="preserve"> </w:t>
      </w:r>
      <w:r>
        <w:t>is</w:t>
      </w:r>
      <w:r>
        <w:rPr>
          <w:spacing w:val="-5"/>
        </w:rPr>
        <w:t xml:space="preserve"> </w:t>
      </w:r>
      <w:r>
        <w:t>likely</w:t>
      </w:r>
      <w:r>
        <w:rPr>
          <w:spacing w:val="-5"/>
        </w:rPr>
        <w:t xml:space="preserve"> </w:t>
      </w:r>
      <w:r>
        <w:t>to</w:t>
      </w:r>
      <w:r>
        <w:rPr>
          <w:spacing w:val="-5"/>
        </w:rPr>
        <w:t xml:space="preserve"> </w:t>
      </w:r>
      <w:r>
        <w:t>occur</w:t>
      </w:r>
      <w:r>
        <w:rPr>
          <w:spacing w:val="-5"/>
        </w:rPr>
        <w:t xml:space="preserve"> </w:t>
      </w:r>
      <w:r>
        <w:t>in</w:t>
      </w:r>
      <w:r>
        <w:rPr>
          <w:spacing w:val="-5"/>
        </w:rPr>
        <w:t xml:space="preserve"> </w:t>
      </w:r>
      <w:r>
        <w:t>most years during the critical mid-winter months especially as some sites become temporarily unavailable due to tidal inundation (Loyn et al., 1986; Ehmke, 2009; Ehmke &amp; Tzaros, 2009). In South Australia, strandline plants (those growing above the shoreline and on sand dunes) are equally important in the OBP diet as pasture and saltmarsh vegetation (Gibbons, 1984; Casperson,</w:t>
      </w:r>
      <w:r>
        <w:rPr>
          <w:spacing w:val="-12"/>
        </w:rPr>
        <w:t xml:space="preserve"> </w:t>
      </w:r>
      <w:r>
        <w:t>1995).</w:t>
      </w:r>
      <w:r>
        <w:rPr>
          <w:spacing w:val="-11"/>
        </w:rPr>
        <w:t xml:space="preserve"> </w:t>
      </w:r>
      <w:r>
        <w:t>Grazing,</w:t>
      </w:r>
      <w:r>
        <w:rPr>
          <w:spacing w:val="-13"/>
        </w:rPr>
        <w:t xml:space="preserve"> </w:t>
      </w:r>
      <w:r>
        <w:t>shell-grit</w:t>
      </w:r>
      <w:r>
        <w:rPr>
          <w:spacing w:val="-13"/>
        </w:rPr>
        <w:t xml:space="preserve"> </w:t>
      </w:r>
      <w:r>
        <w:t>extraction</w:t>
      </w:r>
      <w:r>
        <w:rPr>
          <w:spacing w:val="-13"/>
        </w:rPr>
        <w:t xml:space="preserve"> </w:t>
      </w:r>
      <w:r>
        <w:t>and</w:t>
      </w:r>
      <w:r>
        <w:rPr>
          <w:spacing w:val="-13"/>
        </w:rPr>
        <w:t xml:space="preserve"> </w:t>
      </w:r>
      <w:r>
        <w:t>construction</w:t>
      </w:r>
      <w:r>
        <w:rPr>
          <w:spacing w:val="-13"/>
        </w:rPr>
        <w:t xml:space="preserve"> </w:t>
      </w:r>
      <w:r>
        <w:t>of</w:t>
      </w:r>
      <w:r>
        <w:rPr>
          <w:spacing w:val="-12"/>
        </w:rPr>
        <w:t xml:space="preserve"> </w:t>
      </w:r>
      <w:r>
        <w:t>salt</w:t>
      </w:r>
      <w:r>
        <w:rPr>
          <w:spacing w:val="-12"/>
        </w:rPr>
        <w:t xml:space="preserve"> </w:t>
      </w:r>
      <w:r>
        <w:t>evaporation</w:t>
      </w:r>
      <w:r>
        <w:rPr>
          <w:spacing w:val="-13"/>
        </w:rPr>
        <w:t xml:space="preserve"> </w:t>
      </w:r>
      <w:r>
        <w:t>pans</w:t>
      </w:r>
      <w:r>
        <w:rPr>
          <w:spacing w:val="-10"/>
        </w:rPr>
        <w:t xml:space="preserve"> </w:t>
      </w:r>
      <w:r>
        <w:t>have greatly reduced the capacity of saltmarsh communities to provide an adequate source of food for</w:t>
      </w:r>
      <w:r>
        <w:rPr>
          <w:spacing w:val="-16"/>
        </w:rPr>
        <w:t xml:space="preserve"> </w:t>
      </w:r>
      <w:r>
        <w:t>OBPs</w:t>
      </w:r>
      <w:r>
        <w:rPr>
          <w:spacing w:val="-17"/>
        </w:rPr>
        <w:t xml:space="preserve"> </w:t>
      </w:r>
      <w:r>
        <w:t>throughout</w:t>
      </w:r>
      <w:r>
        <w:rPr>
          <w:spacing w:val="-17"/>
        </w:rPr>
        <w:t xml:space="preserve"> </w:t>
      </w:r>
      <w:r>
        <w:t>winter</w:t>
      </w:r>
      <w:r>
        <w:rPr>
          <w:spacing w:val="-16"/>
        </w:rPr>
        <w:t xml:space="preserve"> </w:t>
      </w:r>
      <w:r>
        <w:t>(Loyn,</w:t>
      </w:r>
      <w:r>
        <w:rPr>
          <w:spacing w:val="-16"/>
        </w:rPr>
        <w:t xml:space="preserve"> </w:t>
      </w:r>
      <w:r>
        <w:t>1982;</w:t>
      </w:r>
      <w:r>
        <w:rPr>
          <w:spacing w:val="-16"/>
        </w:rPr>
        <w:t xml:space="preserve"> </w:t>
      </w:r>
      <w:r>
        <w:t>Yugovic,</w:t>
      </w:r>
      <w:r>
        <w:rPr>
          <w:spacing w:val="-13"/>
        </w:rPr>
        <w:t xml:space="preserve"> </w:t>
      </w:r>
      <w:r>
        <w:t>1984).</w:t>
      </w:r>
      <w:r>
        <w:rPr>
          <w:spacing w:val="-12"/>
        </w:rPr>
        <w:t xml:space="preserve"> </w:t>
      </w:r>
      <w:r>
        <w:t>OBPs</w:t>
      </w:r>
      <w:r>
        <w:rPr>
          <w:spacing w:val="-14"/>
        </w:rPr>
        <w:t xml:space="preserve"> </w:t>
      </w:r>
      <w:r>
        <w:t>are</w:t>
      </w:r>
      <w:r>
        <w:rPr>
          <w:spacing w:val="-17"/>
        </w:rPr>
        <w:t xml:space="preserve"> </w:t>
      </w:r>
      <w:r>
        <w:t>now</w:t>
      </w:r>
      <w:r>
        <w:rPr>
          <w:spacing w:val="-13"/>
        </w:rPr>
        <w:t xml:space="preserve"> </w:t>
      </w:r>
      <w:r>
        <w:t>likely</w:t>
      </w:r>
      <w:r>
        <w:rPr>
          <w:spacing w:val="-16"/>
        </w:rPr>
        <w:t xml:space="preserve"> </w:t>
      </w:r>
      <w:r>
        <w:t>to</w:t>
      </w:r>
      <w:r>
        <w:rPr>
          <w:spacing w:val="-17"/>
        </w:rPr>
        <w:t xml:space="preserve"> </w:t>
      </w:r>
      <w:r>
        <w:t>require</w:t>
      </w:r>
      <w:r>
        <w:rPr>
          <w:spacing w:val="-15"/>
        </w:rPr>
        <w:t xml:space="preserve"> </w:t>
      </w:r>
      <w:r>
        <w:t>a</w:t>
      </w:r>
      <w:r>
        <w:rPr>
          <w:spacing w:val="-15"/>
        </w:rPr>
        <w:t xml:space="preserve"> </w:t>
      </w:r>
      <w:r>
        <w:t>wider range of winter feeding sites encompassing a wide range of food plant species than what was traditionally used to provide sufficient sustenance throughout winter (DELWP,</w:t>
      </w:r>
      <w:r>
        <w:rPr>
          <w:spacing w:val="-16"/>
        </w:rPr>
        <w:t xml:space="preserve"> </w:t>
      </w:r>
      <w:r>
        <w:t>2016).</w:t>
      </w:r>
    </w:p>
    <w:p w14:paraId="6FB9A70B" w14:textId="77777777" w:rsidR="00BB15D5" w:rsidRDefault="00BB15D5">
      <w:pPr>
        <w:pStyle w:val="BodyText"/>
        <w:spacing w:before="11"/>
        <w:rPr>
          <w:sz w:val="17"/>
        </w:rPr>
      </w:pPr>
    </w:p>
    <w:p w14:paraId="404A36D3" w14:textId="77777777" w:rsidR="00BB15D5" w:rsidRDefault="007878E5">
      <w:pPr>
        <w:pStyle w:val="BodyText"/>
        <w:spacing w:line="259" w:lineRule="auto"/>
        <w:ind w:left="220" w:right="454"/>
        <w:jc w:val="both"/>
      </w:pPr>
      <w:r>
        <w:t>The mean lifespan of wild birds is estimated to be 2.71 years with the maximum age</w:t>
      </w:r>
      <w:r>
        <w:rPr>
          <w:spacing w:val="-34"/>
        </w:rPr>
        <w:t xml:space="preserve"> </w:t>
      </w:r>
      <w:r>
        <w:t>recorded being 10 years having successfully completed the Bass Strait migration 20 times (Holdsworth et</w:t>
      </w:r>
      <w:r>
        <w:rPr>
          <w:spacing w:val="-8"/>
        </w:rPr>
        <w:t xml:space="preserve"> </w:t>
      </w:r>
      <w:r>
        <w:t>al.,</w:t>
      </w:r>
      <w:r>
        <w:rPr>
          <w:spacing w:val="-7"/>
        </w:rPr>
        <w:t xml:space="preserve"> </w:t>
      </w:r>
      <w:r>
        <w:t>2011).</w:t>
      </w:r>
      <w:r>
        <w:rPr>
          <w:spacing w:val="-6"/>
        </w:rPr>
        <w:t xml:space="preserve"> </w:t>
      </w:r>
      <w:r>
        <w:t>In</w:t>
      </w:r>
      <w:r>
        <w:rPr>
          <w:spacing w:val="-8"/>
        </w:rPr>
        <w:t xml:space="preserve"> </w:t>
      </w:r>
      <w:r>
        <w:t>captivity,</w:t>
      </w:r>
      <w:r>
        <w:rPr>
          <w:spacing w:val="-6"/>
        </w:rPr>
        <w:t xml:space="preserve"> </w:t>
      </w:r>
      <w:r>
        <w:t>the</w:t>
      </w:r>
      <w:r>
        <w:rPr>
          <w:spacing w:val="-8"/>
        </w:rPr>
        <w:t xml:space="preserve"> </w:t>
      </w:r>
      <w:r>
        <w:t>mean</w:t>
      </w:r>
      <w:r>
        <w:rPr>
          <w:spacing w:val="-7"/>
        </w:rPr>
        <w:t xml:space="preserve"> </w:t>
      </w:r>
      <w:r>
        <w:t>life</w:t>
      </w:r>
      <w:r>
        <w:rPr>
          <w:spacing w:val="-8"/>
        </w:rPr>
        <w:t xml:space="preserve"> </w:t>
      </w:r>
      <w:r>
        <w:t>expectancy</w:t>
      </w:r>
      <w:r>
        <w:rPr>
          <w:spacing w:val="-6"/>
        </w:rPr>
        <w:t xml:space="preserve"> </w:t>
      </w:r>
      <w:r>
        <w:t>is</w:t>
      </w:r>
      <w:r>
        <w:rPr>
          <w:spacing w:val="-7"/>
        </w:rPr>
        <w:t xml:space="preserve"> </w:t>
      </w:r>
      <w:r>
        <w:t>8-10</w:t>
      </w:r>
      <w:r>
        <w:rPr>
          <w:spacing w:val="-7"/>
        </w:rPr>
        <w:t xml:space="preserve"> </w:t>
      </w:r>
      <w:r>
        <w:t>years,</w:t>
      </w:r>
      <w:r>
        <w:rPr>
          <w:spacing w:val="-8"/>
        </w:rPr>
        <w:t xml:space="preserve"> </w:t>
      </w:r>
      <w:r>
        <w:t>with</w:t>
      </w:r>
      <w:r>
        <w:rPr>
          <w:spacing w:val="-7"/>
        </w:rPr>
        <w:t xml:space="preserve"> </w:t>
      </w:r>
      <w:r>
        <w:t>the</w:t>
      </w:r>
      <w:r>
        <w:rPr>
          <w:spacing w:val="-8"/>
        </w:rPr>
        <w:t xml:space="preserve"> </w:t>
      </w:r>
      <w:r>
        <w:t>maximum</w:t>
      </w:r>
      <w:r>
        <w:rPr>
          <w:spacing w:val="-6"/>
        </w:rPr>
        <w:t xml:space="preserve"> </w:t>
      </w:r>
      <w:r>
        <w:t>recorded being 15 years (Holdsworth, 2006; Hockley &amp; Hogg, 2013; CMG, 2017). In 2011, analyses of the 1990-2009 complete demographic dataset from the capture-mark-recapture data using Cormack-Jolly-Seber models indicated that maximum survival occurs in the second year and declines thereafter (only preliminary investigations had occurred prior to this; Holdsworth et al., 2011). Survival of adults is higher than that of juveniles with mortality assumed to be the highest during the first northern migration of these inexperienced individuals (Holdsworth et al., 2011). OBP survival rate represents a Type II survivorship curve (individuals experience an</w:t>
      </w:r>
      <w:r>
        <w:rPr>
          <w:spacing w:val="-10"/>
        </w:rPr>
        <w:t xml:space="preserve"> </w:t>
      </w:r>
      <w:r>
        <w:t>approximate</w:t>
      </w:r>
      <w:r>
        <w:rPr>
          <w:spacing w:val="-8"/>
        </w:rPr>
        <w:t xml:space="preserve"> </w:t>
      </w:r>
      <w:r>
        <w:t>constant</w:t>
      </w:r>
      <w:r>
        <w:rPr>
          <w:spacing w:val="-5"/>
        </w:rPr>
        <w:t xml:space="preserve"> </w:t>
      </w:r>
      <w:r>
        <w:t>probability</w:t>
      </w:r>
      <w:r>
        <w:rPr>
          <w:spacing w:val="-9"/>
        </w:rPr>
        <w:t xml:space="preserve"> </w:t>
      </w:r>
      <w:r>
        <w:t>of</w:t>
      </w:r>
      <w:r>
        <w:rPr>
          <w:spacing w:val="-9"/>
        </w:rPr>
        <w:t xml:space="preserve"> </w:t>
      </w:r>
      <w:r>
        <w:t>survival</w:t>
      </w:r>
      <w:r>
        <w:rPr>
          <w:spacing w:val="-10"/>
        </w:rPr>
        <w:t xml:space="preserve"> </w:t>
      </w:r>
      <w:r>
        <w:t>and</w:t>
      </w:r>
      <w:r>
        <w:rPr>
          <w:spacing w:val="-10"/>
        </w:rPr>
        <w:t xml:space="preserve"> </w:t>
      </w:r>
      <w:r>
        <w:t>mortality</w:t>
      </w:r>
      <w:r>
        <w:rPr>
          <w:spacing w:val="-9"/>
        </w:rPr>
        <w:t xml:space="preserve"> </w:t>
      </w:r>
      <w:r>
        <w:t>rate</w:t>
      </w:r>
      <w:r>
        <w:rPr>
          <w:spacing w:val="-10"/>
        </w:rPr>
        <w:t xml:space="preserve"> </w:t>
      </w:r>
      <w:r>
        <w:t>regardless</w:t>
      </w:r>
      <w:r>
        <w:rPr>
          <w:spacing w:val="-10"/>
        </w:rPr>
        <w:t xml:space="preserve"> </w:t>
      </w:r>
      <w:r>
        <w:t>of</w:t>
      </w:r>
      <w:r>
        <w:rPr>
          <w:spacing w:val="-9"/>
        </w:rPr>
        <w:t xml:space="preserve"> </w:t>
      </w:r>
      <w:r>
        <w:t>age)</w:t>
      </w:r>
      <w:r>
        <w:rPr>
          <w:spacing w:val="-9"/>
        </w:rPr>
        <w:t xml:space="preserve"> </w:t>
      </w:r>
      <w:r>
        <w:t>signifying a continuous probability of death (Holdsworth et al.,</w:t>
      </w:r>
      <w:r>
        <w:rPr>
          <w:spacing w:val="-6"/>
        </w:rPr>
        <w:t xml:space="preserve"> </w:t>
      </w:r>
      <w:r>
        <w:t>2011).</w:t>
      </w:r>
    </w:p>
    <w:p w14:paraId="7A2610CB" w14:textId="77777777" w:rsidR="00BB15D5" w:rsidRDefault="00BB15D5">
      <w:pPr>
        <w:pStyle w:val="BodyText"/>
        <w:rPr>
          <w:sz w:val="17"/>
        </w:rPr>
      </w:pPr>
    </w:p>
    <w:p w14:paraId="215F3B47" w14:textId="77777777" w:rsidR="00BB15D5" w:rsidRDefault="007878E5">
      <w:pPr>
        <w:pStyle w:val="BodyText"/>
        <w:spacing w:line="261" w:lineRule="auto"/>
        <w:ind w:left="220" w:right="457"/>
        <w:jc w:val="both"/>
      </w:pPr>
      <w:r>
        <w:t>Despite</w:t>
      </w:r>
      <w:r>
        <w:rPr>
          <w:spacing w:val="-8"/>
        </w:rPr>
        <w:t xml:space="preserve"> </w:t>
      </w:r>
      <w:r>
        <w:t>significant</w:t>
      </w:r>
      <w:r>
        <w:rPr>
          <w:spacing w:val="-9"/>
        </w:rPr>
        <w:t xml:space="preserve"> </w:t>
      </w:r>
      <w:r>
        <w:t>research,</w:t>
      </w:r>
      <w:r>
        <w:rPr>
          <w:spacing w:val="-7"/>
        </w:rPr>
        <w:t xml:space="preserve"> </w:t>
      </w:r>
      <w:r>
        <w:t>the</w:t>
      </w:r>
      <w:r>
        <w:rPr>
          <w:spacing w:val="-7"/>
        </w:rPr>
        <w:t xml:space="preserve"> </w:t>
      </w:r>
      <w:r>
        <w:t>ecology</w:t>
      </w:r>
      <w:r>
        <w:rPr>
          <w:spacing w:val="-7"/>
        </w:rPr>
        <w:t xml:space="preserve"> </w:t>
      </w:r>
      <w:r>
        <w:t>of</w:t>
      </w:r>
      <w:r>
        <w:rPr>
          <w:spacing w:val="-8"/>
        </w:rPr>
        <w:t xml:space="preserve"> </w:t>
      </w:r>
      <w:r>
        <w:t>OBPs,</w:t>
      </w:r>
      <w:r>
        <w:rPr>
          <w:spacing w:val="-6"/>
        </w:rPr>
        <w:t xml:space="preserve"> </w:t>
      </w:r>
      <w:r>
        <w:t>including</w:t>
      </w:r>
      <w:r>
        <w:rPr>
          <w:spacing w:val="-8"/>
        </w:rPr>
        <w:t xml:space="preserve"> </w:t>
      </w:r>
      <w:r>
        <w:t>the</w:t>
      </w:r>
      <w:r>
        <w:rPr>
          <w:spacing w:val="-8"/>
        </w:rPr>
        <w:t xml:space="preserve"> </w:t>
      </w:r>
      <w:r>
        <w:t>factors</w:t>
      </w:r>
      <w:r>
        <w:rPr>
          <w:spacing w:val="-7"/>
        </w:rPr>
        <w:t xml:space="preserve"> </w:t>
      </w:r>
      <w:r>
        <w:t>influencing</w:t>
      </w:r>
      <w:r>
        <w:rPr>
          <w:spacing w:val="-8"/>
        </w:rPr>
        <w:t xml:space="preserve"> </w:t>
      </w:r>
      <w:r>
        <w:t>mortality,</w:t>
      </w:r>
      <w:r>
        <w:rPr>
          <w:spacing w:val="-4"/>
        </w:rPr>
        <w:t xml:space="preserve"> </w:t>
      </w:r>
      <w:r>
        <w:t>is still not fully</w:t>
      </w:r>
      <w:r>
        <w:rPr>
          <w:spacing w:val="-3"/>
        </w:rPr>
        <w:t xml:space="preserve"> </w:t>
      </w:r>
      <w:r>
        <w:t>understood.</w:t>
      </w:r>
    </w:p>
    <w:p w14:paraId="5D71CC43" w14:textId="77777777" w:rsidR="00BB15D5" w:rsidRDefault="00BB15D5">
      <w:pPr>
        <w:pStyle w:val="BodyText"/>
        <w:rPr>
          <w:sz w:val="20"/>
        </w:rPr>
      </w:pPr>
    </w:p>
    <w:p w14:paraId="71B60C64" w14:textId="77777777" w:rsidR="00BB15D5" w:rsidRDefault="00BB15D5">
      <w:pPr>
        <w:pStyle w:val="BodyText"/>
        <w:rPr>
          <w:sz w:val="20"/>
        </w:rPr>
      </w:pPr>
    </w:p>
    <w:p w14:paraId="7006414D" w14:textId="77777777" w:rsidR="00BB15D5" w:rsidRDefault="00BB15D5">
      <w:pPr>
        <w:pStyle w:val="BodyText"/>
        <w:rPr>
          <w:sz w:val="20"/>
        </w:rPr>
      </w:pPr>
    </w:p>
    <w:p w14:paraId="3B04133F" w14:textId="77777777" w:rsidR="00BB15D5" w:rsidRDefault="00BB15D5">
      <w:pPr>
        <w:pStyle w:val="BodyText"/>
        <w:rPr>
          <w:sz w:val="20"/>
        </w:rPr>
      </w:pPr>
    </w:p>
    <w:p w14:paraId="26631D7F" w14:textId="77777777" w:rsidR="00BB15D5" w:rsidRDefault="00BB15D5">
      <w:pPr>
        <w:pStyle w:val="BodyText"/>
        <w:spacing w:before="4"/>
        <w:rPr>
          <w:sz w:val="16"/>
        </w:rPr>
      </w:pPr>
    </w:p>
    <w:p w14:paraId="436F6129" w14:textId="77777777" w:rsidR="00BB15D5" w:rsidRDefault="007878E5">
      <w:pPr>
        <w:spacing w:line="160" w:lineRule="atLeast"/>
        <w:ind w:left="220" w:right="7337"/>
        <w:rPr>
          <w:sz w:val="11"/>
        </w:rPr>
      </w:pPr>
      <w:r>
        <w:rPr>
          <w:color w:val="808080"/>
          <w:sz w:val="11"/>
        </w:rPr>
        <w:t>Orange-bellied Parrot stocktake report Date: July 2018</w:t>
      </w:r>
    </w:p>
    <w:p w14:paraId="22EF3B70" w14:textId="77777777" w:rsidR="00BB15D5" w:rsidRDefault="007878E5">
      <w:pPr>
        <w:spacing w:line="170" w:lineRule="exact"/>
        <w:ind w:right="577"/>
        <w:jc w:val="right"/>
        <w:rPr>
          <w:sz w:val="16"/>
        </w:rPr>
      </w:pPr>
      <w:r>
        <w:rPr>
          <w:color w:val="0089C8"/>
          <w:sz w:val="16"/>
        </w:rPr>
        <w:t>16</w:t>
      </w:r>
    </w:p>
    <w:p w14:paraId="4EC7ED7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6EE97EB" w14:textId="534C16E0" w:rsidR="00BB15D5" w:rsidRDefault="007878E5">
      <w:pPr>
        <w:pStyle w:val="ListParagraph"/>
        <w:numPr>
          <w:ilvl w:val="1"/>
          <w:numId w:val="20"/>
        </w:numPr>
        <w:tabs>
          <w:tab w:val="left" w:pos="602"/>
        </w:tabs>
        <w:spacing w:before="88"/>
        <w:rPr>
          <w:b/>
          <w:sz w:val="18"/>
        </w:rPr>
      </w:pPr>
      <w:bookmarkStart w:id="5" w:name="_bookmark5"/>
      <w:bookmarkEnd w:id="5"/>
      <w:r>
        <w:rPr>
          <w:b/>
          <w:sz w:val="18"/>
        </w:rPr>
        <w:lastRenderedPageBreak/>
        <w:t>Distribution</w:t>
      </w:r>
    </w:p>
    <w:p w14:paraId="6A470575" w14:textId="77777777" w:rsidR="00BB15D5" w:rsidRDefault="00BB15D5">
      <w:pPr>
        <w:pStyle w:val="BodyText"/>
        <w:spacing w:before="11"/>
        <w:rPr>
          <w:b/>
          <w:sz w:val="17"/>
        </w:rPr>
      </w:pPr>
    </w:p>
    <w:p w14:paraId="41A959B5" w14:textId="77777777" w:rsidR="00BB15D5" w:rsidRDefault="007878E5">
      <w:pPr>
        <w:pStyle w:val="BodyText"/>
        <w:spacing w:line="259" w:lineRule="auto"/>
        <w:ind w:left="220" w:right="454"/>
        <w:jc w:val="both"/>
      </w:pPr>
      <w:r>
        <w:t>The</w:t>
      </w:r>
      <w:r>
        <w:rPr>
          <w:spacing w:val="-19"/>
        </w:rPr>
        <w:t xml:space="preserve"> </w:t>
      </w:r>
      <w:r>
        <w:t>historic</w:t>
      </w:r>
      <w:r>
        <w:rPr>
          <w:spacing w:val="-19"/>
        </w:rPr>
        <w:t xml:space="preserve"> </w:t>
      </w:r>
      <w:r>
        <w:t>breeding</w:t>
      </w:r>
      <w:r>
        <w:rPr>
          <w:spacing w:val="-19"/>
        </w:rPr>
        <w:t xml:space="preserve"> </w:t>
      </w:r>
      <w:r>
        <w:t>range</w:t>
      </w:r>
      <w:r>
        <w:rPr>
          <w:spacing w:val="-20"/>
        </w:rPr>
        <w:t xml:space="preserve"> </w:t>
      </w:r>
      <w:r>
        <w:t>of</w:t>
      </w:r>
      <w:r>
        <w:rPr>
          <w:spacing w:val="-17"/>
        </w:rPr>
        <w:t xml:space="preserve"> </w:t>
      </w:r>
      <w:r>
        <w:t>OBPs</w:t>
      </w:r>
      <w:r>
        <w:rPr>
          <w:spacing w:val="-19"/>
        </w:rPr>
        <w:t xml:space="preserve"> </w:t>
      </w:r>
      <w:r>
        <w:t>encompassed</w:t>
      </w:r>
      <w:r>
        <w:rPr>
          <w:spacing w:val="-17"/>
        </w:rPr>
        <w:t xml:space="preserve"> </w:t>
      </w:r>
      <w:r>
        <w:t>plains</w:t>
      </w:r>
      <w:r>
        <w:rPr>
          <w:spacing w:val="-18"/>
        </w:rPr>
        <w:t xml:space="preserve"> </w:t>
      </w:r>
      <w:r>
        <w:t>near</w:t>
      </w:r>
      <w:r>
        <w:rPr>
          <w:spacing w:val="-18"/>
        </w:rPr>
        <w:t xml:space="preserve"> </w:t>
      </w:r>
      <w:r>
        <w:t>the</w:t>
      </w:r>
      <w:r>
        <w:rPr>
          <w:spacing w:val="-19"/>
        </w:rPr>
        <w:t xml:space="preserve"> </w:t>
      </w:r>
      <w:r>
        <w:t>coastline</w:t>
      </w:r>
      <w:r>
        <w:rPr>
          <w:spacing w:val="-18"/>
        </w:rPr>
        <w:t xml:space="preserve"> </w:t>
      </w:r>
      <w:r>
        <w:t>along</w:t>
      </w:r>
      <w:r>
        <w:rPr>
          <w:spacing w:val="-19"/>
        </w:rPr>
        <w:t xml:space="preserve"> </w:t>
      </w:r>
      <w:r>
        <w:t>south-western Tasmania extending from Macquarie Harbour south and east to Louisa Bay and reaching up to 30 km inland (Brown &amp; Wilson, 1980). More recently, the breeding range was restricted to a narrow (approximately 200 km) coastal strip between Louisa Bay and Birchs Inlet (Figure 1; Holdsworth, 2006). Since 2008, despite the occurrence of apparently suitable habitat across most of the historic breeding range, since 2008 OBPs breeding has only been detected at Melaleuca</w:t>
      </w:r>
      <w:r>
        <w:rPr>
          <w:spacing w:val="-19"/>
        </w:rPr>
        <w:t xml:space="preserve"> </w:t>
      </w:r>
      <w:r>
        <w:t>within</w:t>
      </w:r>
      <w:r>
        <w:rPr>
          <w:spacing w:val="-18"/>
        </w:rPr>
        <w:t xml:space="preserve"> </w:t>
      </w:r>
      <w:r>
        <w:t>the</w:t>
      </w:r>
      <w:r>
        <w:rPr>
          <w:spacing w:val="-18"/>
        </w:rPr>
        <w:t xml:space="preserve"> </w:t>
      </w:r>
      <w:r>
        <w:t>Tasmanian</w:t>
      </w:r>
      <w:r>
        <w:rPr>
          <w:spacing w:val="-18"/>
        </w:rPr>
        <w:t xml:space="preserve"> </w:t>
      </w:r>
      <w:r>
        <w:t>Wilderness</w:t>
      </w:r>
      <w:r>
        <w:rPr>
          <w:spacing w:val="-18"/>
        </w:rPr>
        <w:t xml:space="preserve"> </w:t>
      </w:r>
      <w:r>
        <w:t>World</w:t>
      </w:r>
      <w:r>
        <w:rPr>
          <w:spacing w:val="-16"/>
        </w:rPr>
        <w:t xml:space="preserve"> </w:t>
      </w:r>
      <w:r>
        <w:t>Heritage</w:t>
      </w:r>
      <w:r>
        <w:rPr>
          <w:spacing w:val="-18"/>
        </w:rPr>
        <w:t xml:space="preserve"> </w:t>
      </w:r>
      <w:r>
        <w:t>Area</w:t>
      </w:r>
      <w:r>
        <w:rPr>
          <w:spacing w:val="-19"/>
        </w:rPr>
        <w:t xml:space="preserve"> </w:t>
      </w:r>
      <w:r>
        <w:t>(in</w:t>
      </w:r>
      <w:r>
        <w:rPr>
          <w:spacing w:val="-18"/>
        </w:rPr>
        <w:t xml:space="preserve"> </w:t>
      </w:r>
      <w:r>
        <w:t>an</w:t>
      </w:r>
      <w:r>
        <w:rPr>
          <w:spacing w:val="-15"/>
        </w:rPr>
        <w:t xml:space="preserve"> </w:t>
      </w:r>
      <w:r>
        <w:t>area</w:t>
      </w:r>
      <w:r>
        <w:rPr>
          <w:spacing w:val="-16"/>
        </w:rPr>
        <w:t xml:space="preserve"> </w:t>
      </w:r>
      <w:r>
        <w:t>&lt;4,000</w:t>
      </w:r>
      <w:r>
        <w:rPr>
          <w:spacing w:val="-18"/>
        </w:rPr>
        <w:t xml:space="preserve"> </w:t>
      </w:r>
      <w:r>
        <w:t>ha;</w:t>
      </w:r>
      <w:r>
        <w:rPr>
          <w:spacing w:val="-17"/>
        </w:rPr>
        <w:t xml:space="preserve"> </w:t>
      </w:r>
      <w:r>
        <w:t>Weston et al., 2012; M. Holdsworth, unpubl.</w:t>
      </w:r>
      <w:r>
        <w:rPr>
          <w:spacing w:val="-2"/>
        </w:rPr>
        <w:t xml:space="preserve"> </w:t>
      </w:r>
      <w:r>
        <w:t>data).</w:t>
      </w:r>
    </w:p>
    <w:p w14:paraId="18E3466E" w14:textId="77777777" w:rsidR="00BB15D5" w:rsidRDefault="00BB15D5">
      <w:pPr>
        <w:pStyle w:val="BodyText"/>
        <w:spacing w:before="11"/>
        <w:rPr>
          <w:sz w:val="16"/>
        </w:rPr>
      </w:pPr>
    </w:p>
    <w:p w14:paraId="62119CFC" w14:textId="77777777" w:rsidR="00BB15D5" w:rsidRDefault="007878E5">
      <w:pPr>
        <w:pStyle w:val="BodyText"/>
        <w:spacing w:line="259" w:lineRule="auto"/>
        <w:ind w:left="220" w:right="455"/>
        <w:jc w:val="both"/>
      </w:pPr>
      <w:r>
        <w:t>Following the breeding season, the entire population of OBPs migrates north across the Bass Strait (consisting of an approximate 200 km ocean crossing) to spend the winter season in coastal Victoria and South Australia, with some aberrant historic records (n=3) occurring in New South Wales (Brown &amp; Wilson, 1980; Drechsler et al., 1998; Smales et al., 2000). Migration</w:t>
      </w:r>
      <w:r>
        <w:rPr>
          <w:spacing w:val="-9"/>
        </w:rPr>
        <w:t xml:space="preserve"> </w:t>
      </w:r>
      <w:r>
        <w:t>from</w:t>
      </w:r>
      <w:r>
        <w:rPr>
          <w:spacing w:val="-8"/>
        </w:rPr>
        <w:t xml:space="preserve"> </w:t>
      </w:r>
      <w:r>
        <w:t>Tasmania</w:t>
      </w:r>
      <w:r>
        <w:rPr>
          <w:spacing w:val="-9"/>
        </w:rPr>
        <w:t xml:space="preserve"> </w:t>
      </w:r>
      <w:r>
        <w:t>follows</w:t>
      </w:r>
      <w:r>
        <w:rPr>
          <w:spacing w:val="-8"/>
        </w:rPr>
        <w:t xml:space="preserve"> </w:t>
      </w:r>
      <w:r>
        <w:t>the</w:t>
      </w:r>
      <w:r>
        <w:rPr>
          <w:spacing w:val="-9"/>
        </w:rPr>
        <w:t xml:space="preserve"> </w:t>
      </w:r>
      <w:r>
        <w:t>western</w:t>
      </w:r>
      <w:r>
        <w:rPr>
          <w:spacing w:val="-8"/>
        </w:rPr>
        <w:t xml:space="preserve"> </w:t>
      </w:r>
      <w:r>
        <w:t>coastline</w:t>
      </w:r>
      <w:r>
        <w:rPr>
          <w:spacing w:val="-9"/>
        </w:rPr>
        <w:t xml:space="preserve"> </w:t>
      </w:r>
      <w:r>
        <w:t>of</w:t>
      </w:r>
      <w:r>
        <w:rPr>
          <w:spacing w:val="-8"/>
        </w:rPr>
        <w:t xml:space="preserve"> </w:t>
      </w:r>
      <w:r>
        <w:t>Tasmania</w:t>
      </w:r>
      <w:r>
        <w:rPr>
          <w:spacing w:val="-8"/>
        </w:rPr>
        <w:t xml:space="preserve"> </w:t>
      </w:r>
      <w:r>
        <w:t>and</w:t>
      </w:r>
      <w:r>
        <w:rPr>
          <w:spacing w:val="-8"/>
        </w:rPr>
        <w:t xml:space="preserve"> </w:t>
      </w:r>
      <w:r>
        <w:t>islands</w:t>
      </w:r>
      <w:r>
        <w:rPr>
          <w:spacing w:val="-10"/>
        </w:rPr>
        <w:t xml:space="preserve"> </w:t>
      </w:r>
      <w:r>
        <w:t>throughout</w:t>
      </w:r>
      <w:r>
        <w:rPr>
          <w:spacing w:val="-8"/>
        </w:rPr>
        <w:t xml:space="preserve"> </w:t>
      </w:r>
      <w:r>
        <w:t>the Bass</w:t>
      </w:r>
      <w:r>
        <w:rPr>
          <w:spacing w:val="-17"/>
        </w:rPr>
        <w:t xml:space="preserve"> </w:t>
      </w:r>
      <w:r>
        <w:t>Strait</w:t>
      </w:r>
      <w:r>
        <w:rPr>
          <w:spacing w:val="-16"/>
        </w:rPr>
        <w:t xml:space="preserve"> </w:t>
      </w:r>
      <w:r>
        <w:t>including</w:t>
      </w:r>
      <w:r>
        <w:rPr>
          <w:spacing w:val="-16"/>
        </w:rPr>
        <w:t xml:space="preserve"> </w:t>
      </w:r>
      <w:r>
        <w:t>King</w:t>
      </w:r>
      <w:r>
        <w:rPr>
          <w:spacing w:val="-14"/>
        </w:rPr>
        <w:t xml:space="preserve"> </w:t>
      </w:r>
      <w:r>
        <w:t>Island</w:t>
      </w:r>
      <w:r>
        <w:rPr>
          <w:spacing w:val="-17"/>
        </w:rPr>
        <w:t xml:space="preserve"> </w:t>
      </w:r>
      <w:r>
        <w:t>(Figure</w:t>
      </w:r>
      <w:r>
        <w:rPr>
          <w:spacing w:val="-15"/>
        </w:rPr>
        <w:t xml:space="preserve"> </w:t>
      </w:r>
      <w:r>
        <w:t>1;</w:t>
      </w:r>
      <w:r>
        <w:rPr>
          <w:spacing w:val="-16"/>
        </w:rPr>
        <w:t xml:space="preserve"> </w:t>
      </w:r>
      <w:r>
        <w:t>Holdsworth,</w:t>
      </w:r>
      <w:r>
        <w:rPr>
          <w:spacing w:val="-16"/>
        </w:rPr>
        <w:t xml:space="preserve"> </w:t>
      </w:r>
      <w:r>
        <w:t>2006;</w:t>
      </w:r>
      <w:r>
        <w:rPr>
          <w:spacing w:val="-15"/>
        </w:rPr>
        <w:t xml:space="preserve"> </w:t>
      </w:r>
      <w:r>
        <w:t>Holdsworth,</w:t>
      </w:r>
      <w:r>
        <w:rPr>
          <w:spacing w:val="-16"/>
        </w:rPr>
        <w:t xml:space="preserve"> </w:t>
      </w:r>
      <w:r>
        <w:t>2015).</w:t>
      </w:r>
      <w:r>
        <w:rPr>
          <w:spacing w:val="-15"/>
        </w:rPr>
        <w:t xml:space="preserve"> </w:t>
      </w:r>
      <w:r>
        <w:t>It</w:t>
      </w:r>
      <w:r>
        <w:rPr>
          <w:spacing w:val="-15"/>
        </w:rPr>
        <w:t xml:space="preserve"> </w:t>
      </w:r>
      <w:r>
        <w:t>is</w:t>
      </w:r>
      <w:r>
        <w:rPr>
          <w:spacing w:val="-14"/>
        </w:rPr>
        <w:t xml:space="preserve"> </w:t>
      </w:r>
      <w:r>
        <w:t>a</w:t>
      </w:r>
      <w:r>
        <w:rPr>
          <w:spacing w:val="-17"/>
        </w:rPr>
        <w:t xml:space="preserve"> </w:t>
      </w:r>
      <w:r>
        <w:t>largely uncoordinated, asynchronous event which can take several months to complete with birds stopping</w:t>
      </w:r>
      <w:r>
        <w:rPr>
          <w:spacing w:val="-12"/>
        </w:rPr>
        <w:t xml:space="preserve"> </w:t>
      </w:r>
      <w:r>
        <w:t>to</w:t>
      </w:r>
      <w:r>
        <w:rPr>
          <w:spacing w:val="-12"/>
        </w:rPr>
        <w:t xml:space="preserve"> </w:t>
      </w:r>
      <w:r>
        <w:t>forage</w:t>
      </w:r>
      <w:r>
        <w:rPr>
          <w:spacing w:val="-12"/>
        </w:rPr>
        <w:t xml:space="preserve"> </w:t>
      </w:r>
      <w:r>
        <w:t>in</w:t>
      </w:r>
      <w:r>
        <w:rPr>
          <w:spacing w:val="-12"/>
        </w:rPr>
        <w:t xml:space="preserve"> </w:t>
      </w:r>
      <w:r>
        <w:t>coastal</w:t>
      </w:r>
      <w:r>
        <w:rPr>
          <w:spacing w:val="-13"/>
        </w:rPr>
        <w:t xml:space="preserve"> </w:t>
      </w:r>
      <w:r>
        <w:t>dunes</w:t>
      </w:r>
      <w:r>
        <w:rPr>
          <w:spacing w:val="-12"/>
        </w:rPr>
        <w:t xml:space="preserve"> </w:t>
      </w:r>
      <w:r>
        <w:t>and</w:t>
      </w:r>
      <w:r>
        <w:rPr>
          <w:spacing w:val="-12"/>
        </w:rPr>
        <w:t xml:space="preserve"> </w:t>
      </w:r>
      <w:r>
        <w:t>saltmarshes</w:t>
      </w:r>
      <w:r>
        <w:rPr>
          <w:spacing w:val="-10"/>
        </w:rPr>
        <w:t xml:space="preserve"> </w:t>
      </w:r>
      <w:r>
        <w:t>including</w:t>
      </w:r>
      <w:r>
        <w:rPr>
          <w:spacing w:val="-12"/>
        </w:rPr>
        <w:t xml:space="preserve"> </w:t>
      </w:r>
      <w:r>
        <w:t>a</w:t>
      </w:r>
      <w:r>
        <w:rPr>
          <w:spacing w:val="-13"/>
        </w:rPr>
        <w:t xml:space="preserve"> </w:t>
      </w:r>
      <w:r>
        <w:t>possible</w:t>
      </w:r>
      <w:r>
        <w:rPr>
          <w:spacing w:val="-12"/>
        </w:rPr>
        <w:t xml:space="preserve"> </w:t>
      </w:r>
      <w:r>
        <w:t>stop-over</w:t>
      </w:r>
      <w:r>
        <w:rPr>
          <w:spacing w:val="-11"/>
        </w:rPr>
        <w:t xml:space="preserve"> </w:t>
      </w:r>
      <w:r>
        <w:t>of</w:t>
      </w:r>
      <w:r>
        <w:rPr>
          <w:spacing w:val="-11"/>
        </w:rPr>
        <w:t xml:space="preserve"> </w:t>
      </w:r>
      <w:r>
        <w:t>up</w:t>
      </w:r>
      <w:r>
        <w:rPr>
          <w:spacing w:val="-12"/>
        </w:rPr>
        <w:t xml:space="preserve"> </w:t>
      </w:r>
      <w:r>
        <w:t>to</w:t>
      </w:r>
      <w:r>
        <w:rPr>
          <w:spacing w:val="-12"/>
        </w:rPr>
        <w:t xml:space="preserve"> </w:t>
      </w:r>
      <w:r>
        <w:t>four weeks</w:t>
      </w:r>
      <w:r>
        <w:rPr>
          <w:spacing w:val="-5"/>
        </w:rPr>
        <w:t xml:space="preserve"> </w:t>
      </w:r>
      <w:r>
        <w:t>on</w:t>
      </w:r>
      <w:r>
        <w:rPr>
          <w:spacing w:val="-4"/>
        </w:rPr>
        <w:t xml:space="preserve"> </w:t>
      </w:r>
      <w:r>
        <w:t>King</w:t>
      </w:r>
      <w:r>
        <w:rPr>
          <w:spacing w:val="-5"/>
        </w:rPr>
        <w:t xml:space="preserve"> </w:t>
      </w:r>
      <w:r>
        <w:t>Island</w:t>
      </w:r>
      <w:r>
        <w:rPr>
          <w:spacing w:val="-5"/>
        </w:rPr>
        <w:t xml:space="preserve"> </w:t>
      </w:r>
      <w:r>
        <w:t>(Holdsworth,</w:t>
      </w:r>
      <w:r>
        <w:rPr>
          <w:spacing w:val="-3"/>
        </w:rPr>
        <w:t xml:space="preserve"> </w:t>
      </w:r>
      <w:r>
        <w:t>2015).</w:t>
      </w:r>
      <w:r>
        <w:rPr>
          <w:spacing w:val="-4"/>
        </w:rPr>
        <w:t xml:space="preserve"> </w:t>
      </w:r>
      <w:r>
        <w:t>The</w:t>
      </w:r>
      <w:r>
        <w:rPr>
          <w:spacing w:val="-5"/>
        </w:rPr>
        <w:t xml:space="preserve"> </w:t>
      </w:r>
      <w:r>
        <w:t>main</w:t>
      </w:r>
      <w:r>
        <w:rPr>
          <w:spacing w:val="-4"/>
        </w:rPr>
        <w:t xml:space="preserve"> </w:t>
      </w:r>
      <w:r>
        <w:t>crossing</w:t>
      </w:r>
      <w:r>
        <w:rPr>
          <w:spacing w:val="-5"/>
        </w:rPr>
        <w:t xml:space="preserve"> </w:t>
      </w:r>
      <w:r>
        <w:t>of</w:t>
      </w:r>
      <w:r>
        <w:rPr>
          <w:spacing w:val="-3"/>
        </w:rPr>
        <w:t xml:space="preserve"> </w:t>
      </w:r>
      <w:r>
        <w:t>Bass</w:t>
      </w:r>
      <w:r>
        <w:rPr>
          <w:spacing w:val="-5"/>
        </w:rPr>
        <w:t xml:space="preserve"> </w:t>
      </w:r>
      <w:r>
        <w:t>Strait</w:t>
      </w:r>
      <w:r>
        <w:rPr>
          <w:spacing w:val="-3"/>
        </w:rPr>
        <w:t xml:space="preserve"> </w:t>
      </w:r>
      <w:r>
        <w:t>is</w:t>
      </w:r>
      <w:r>
        <w:rPr>
          <w:spacing w:val="-5"/>
        </w:rPr>
        <w:t xml:space="preserve"> </w:t>
      </w:r>
      <w:r>
        <w:t>thought</w:t>
      </w:r>
      <w:r>
        <w:rPr>
          <w:spacing w:val="-5"/>
        </w:rPr>
        <w:t xml:space="preserve"> </w:t>
      </w:r>
      <w:r>
        <w:t>to</w:t>
      </w:r>
      <w:r>
        <w:rPr>
          <w:spacing w:val="-4"/>
        </w:rPr>
        <w:t xml:space="preserve"> </w:t>
      </w:r>
      <w:r>
        <w:t>occur within</w:t>
      </w:r>
      <w:r>
        <w:rPr>
          <w:spacing w:val="-9"/>
        </w:rPr>
        <w:t xml:space="preserve"> </w:t>
      </w:r>
      <w:r>
        <w:t>a</w:t>
      </w:r>
      <w:r>
        <w:rPr>
          <w:spacing w:val="-9"/>
        </w:rPr>
        <w:t xml:space="preserve"> </w:t>
      </w:r>
      <w:r>
        <w:t>day</w:t>
      </w:r>
      <w:r>
        <w:rPr>
          <w:spacing w:val="-8"/>
        </w:rPr>
        <w:t xml:space="preserve"> </w:t>
      </w:r>
      <w:r>
        <w:t>during</w:t>
      </w:r>
      <w:r>
        <w:rPr>
          <w:spacing w:val="-8"/>
        </w:rPr>
        <w:t xml:space="preserve"> </w:t>
      </w:r>
      <w:r>
        <w:t>favourable</w:t>
      </w:r>
      <w:r>
        <w:rPr>
          <w:spacing w:val="-9"/>
        </w:rPr>
        <w:t xml:space="preserve"> </w:t>
      </w:r>
      <w:r>
        <w:t>southerly</w:t>
      </w:r>
      <w:r>
        <w:rPr>
          <w:spacing w:val="-7"/>
        </w:rPr>
        <w:t xml:space="preserve"> </w:t>
      </w:r>
      <w:r>
        <w:t>winds</w:t>
      </w:r>
      <w:r>
        <w:rPr>
          <w:spacing w:val="-9"/>
        </w:rPr>
        <w:t xml:space="preserve"> </w:t>
      </w:r>
      <w:r>
        <w:t>(Holdsworth,</w:t>
      </w:r>
      <w:r>
        <w:rPr>
          <w:spacing w:val="-8"/>
        </w:rPr>
        <w:t xml:space="preserve"> </w:t>
      </w:r>
      <w:r>
        <w:t>2015).</w:t>
      </w:r>
      <w:r>
        <w:rPr>
          <w:spacing w:val="-6"/>
        </w:rPr>
        <w:t xml:space="preserve"> </w:t>
      </w:r>
      <w:r>
        <w:t>The</w:t>
      </w:r>
      <w:r>
        <w:rPr>
          <w:spacing w:val="-8"/>
        </w:rPr>
        <w:t xml:space="preserve"> </w:t>
      </w:r>
      <w:r>
        <w:t>majority</w:t>
      </w:r>
      <w:r>
        <w:rPr>
          <w:spacing w:val="-9"/>
        </w:rPr>
        <w:t xml:space="preserve"> </w:t>
      </w:r>
      <w:r>
        <w:t>of</w:t>
      </w:r>
      <w:r>
        <w:rPr>
          <w:spacing w:val="-8"/>
        </w:rPr>
        <w:t xml:space="preserve"> </w:t>
      </w:r>
      <w:r>
        <w:t>adult</w:t>
      </w:r>
      <w:r>
        <w:rPr>
          <w:spacing w:val="-9"/>
        </w:rPr>
        <w:t xml:space="preserve"> </w:t>
      </w:r>
      <w:r>
        <w:t>birds leave</w:t>
      </w:r>
      <w:r>
        <w:rPr>
          <w:spacing w:val="-8"/>
        </w:rPr>
        <w:t xml:space="preserve"> </w:t>
      </w:r>
      <w:r>
        <w:t>the</w:t>
      </w:r>
      <w:r>
        <w:rPr>
          <w:spacing w:val="-7"/>
        </w:rPr>
        <w:t xml:space="preserve"> </w:t>
      </w:r>
      <w:r>
        <w:t>breeding</w:t>
      </w:r>
      <w:r>
        <w:rPr>
          <w:spacing w:val="-7"/>
        </w:rPr>
        <w:t xml:space="preserve"> </w:t>
      </w:r>
      <w:r>
        <w:t>grounds</w:t>
      </w:r>
      <w:r>
        <w:rPr>
          <w:spacing w:val="-7"/>
        </w:rPr>
        <w:t xml:space="preserve"> </w:t>
      </w:r>
      <w:r>
        <w:t>in</w:t>
      </w:r>
      <w:r>
        <w:rPr>
          <w:spacing w:val="-9"/>
        </w:rPr>
        <w:t xml:space="preserve"> </w:t>
      </w:r>
      <w:r>
        <w:t>February</w:t>
      </w:r>
      <w:r>
        <w:rPr>
          <w:spacing w:val="-6"/>
        </w:rPr>
        <w:t xml:space="preserve"> </w:t>
      </w:r>
      <w:r>
        <w:t>two</w:t>
      </w:r>
      <w:r>
        <w:rPr>
          <w:spacing w:val="-9"/>
        </w:rPr>
        <w:t xml:space="preserve"> </w:t>
      </w:r>
      <w:r>
        <w:t>to</w:t>
      </w:r>
      <w:r>
        <w:rPr>
          <w:spacing w:val="-10"/>
        </w:rPr>
        <w:t xml:space="preserve"> </w:t>
      </w:r>
      <w:r>
        <w:t>three</w:t>
      </w:r>
      <w:r>
        <w:rPr>
          <w:spacing w:val="-9"/>
        </w:rPr>
        <w:t xml:space="preserve"> </w:t>
      </w:r>
      <w:r>
        <w:t>weeks</w:t>
      </w:r>
      <w:r>
        <w:rPr>
          <w:spacing w:val="-7"/>
        </w:rPr>
        <w:t xml:space="preserve"> </w:t>
      </w:r>
      <w:r>
        <w:t>after</w:t>
      </w:r>
      <w:r>
        <w:rPr>
          <w:spacing w:val="-9"/>
        </w:rPr>
        <w:t xml:space="preserve"> </w:t>
      </w:r>
      <w:r>
        <w:t>fledging</w:t>
      </w:r>
      <w:r>
        <w:rPr>
          <w:spacing w:val="-7"/>
        </w:rPr>
        <w:t xml:space="preserve"> </w:t>
      </w:r>
      <w:r>
        <w:t>occurs</w:t>
      </w:r>
      <w:r>
        <w:rPr>
          <w:spacing w:val="-9"/>
        </w:rPr>
        <w:t xml:space="preserve"> </w:t>
      </w:r>
      <w:r>
        <w:t>and</w:t>
      </w:r>
      <w:r>
        <w:rPr>
          <w:spacing w:val="-10"/>
        </w:rPr>
        <w:t xml:space="preserve"> </w:t>
      </w:r>
      <w:r>
        <w:t>will</w:t>
      </w:r>
      <w:r>
        <w:rPr>
          <w:spacing w:val="-9"/>
        </w:rPr>
        <w:t xml:space="preserve"> </w:t>
      </w:r>
      <w:r>
        <w:t>arrive on</w:t>
      </w:r>
      <w:r>
        <w:rPr>
          <w:spacing w:val="-5"/>
        </w:rPr>
        <w:t xml:space="preserve"> </w:t>
      </w:r>
      <w:r>
        <w:t>the</w:t>
      </w:r>
      <w:r>
        <w:rPr>
          <w:spacing w:val="-6"/>
        </w:rPr>
        <w:t xml:space="preserve"> </w:t>
      </w:r>
      <w:r>
        <w:t>mainland</w:t>
      </w:r>
      <w:r>
        <w:rPr>
          <w:spacing w:val="-5"/>
        </w:rPr>
        <w:t xml:space="preserve"> </w:t>
      </w:r>
      <w:r>
        <w:t>between</w:t>
      </w:r>
      <w:r>
        <w:rPr>
          <w:spacing w:val="-3"/>
        </w:rPr>
        <w:t xml:space="preserve"> </w:t>
      </w:r>
      <w:r>
        <w:t>March</w:t>
      </w:r>
      <w:r>
        <w:rPr>
          <w:spacing w:val="-5"/>
        </w:rPr>
        <w:t xml:space="preserve"> </w:t>
      </w:r>
      <w:r>
        <w:t>and</w:t>
      </w:r>
      <w:r>
        <w:rPr>
          <w:spacing w:val="-6"/>
        </w:rPr>
        <w:t xml:space="preserve"> </w:t>
      </w:r>
      <w:r>
        <w:t>April</w:t>
      </w:r>
      <w:r>
        <w:rPr>
          <w:spacing w:val="-4"/>
        </w:rPr>
        <w:t xml:space="preserve"> </w:t>
      </w:r>
      <w:r>
        <w:t>(Brown</w:t>
      </w:r>
      <w:r>
        <w:rPr>
          <w:spacing w:val="-5"/>
        </w:rPr>
        <w:t xml:space="preserve"> </w:t>
      </w:r>
      <w:r>
        <w:t>&amp;</w:t>
      </w:r>
      <w:r>
        <w:rPr>
          <w:spacing w:val="-6"/>
        </w:rPr>
        <w:t xml:space="preserve"> </w:t>
      </w:r>
      <w:r>
        <w:t>Wilson,</w:t>
      </w:r>
      <w:r>
        <w:rPr>
          <w:spacing w:val="-4"/>
        </w:rPr>
        <w:t xml:space="preserve"> </w:t>
      </w:r>
      <w:r>
        <w:t>1984;</w:t>
      </w:r>
      <w:r>
        <w:rPr>
          <w:spacing w:val="-5"/>
        </w:rPr>
        <w:t xml:space="preserve"> </w:t>
      </w:r>
      <w:r>
        <w:t>Starks</w:t>
      </w:r>
      <w:r>
        <w:rPr>
          <w:spacing w:val="-4"/>
        </w:rPr>
        <w:t xml:space="preserve"> </w:t>
      </w:r>
      <w:r>
        <w:t>et</w:t>
      </w:r>
      <w:r>
        <w:rPr>
          <w:spacing w:val="-6"/>
        </w:rPr>
        <w:t xml:space="preserve"> </w:t>
      </w:r>
      <w:r>
        <w:t>al.,</w:t>
      </w:r>
      <w:r>
        <w:rPr>
          <w:spacing w:val="-4"/>
        </w:rPr>
        <w:t xml:space="preserve"> </w:t>
      </w:r>
      <w:r>
        <w:t>1992;</w:t>
      </w:r>
      <w:r>
        <w:rPr>
          <w:spacing w:val="-4"/>
        </w:rPr>
        <w:t xml:space="preserve"> </w:t>
      </w:r>
      <w:r>
        <w:t>OBPRT, 2006a). Juveniles begin their migration in mid- to late-March (Higgins 1999; OBPRT, 2006a). The</w:t>
      </w:r>
      <w:r>
        <w:rPr>
          <w:spacing w:val="-10"/>
        </w:rPr>
        <w:t xml:space="preserve"> </w:t>
      </w:r>
      <w:r>
        <w:t>return</w:t>
      </w:r>
      <w:r>
        <w:rPr>
          <w:spacing w:val="-9"/>
        </w:rPr>
        <w:t xml:space="preserve"> </w:t>
      </w:r>
      <w:r>
        <w:t>migration</w:t>
      </w:r>
      <w:r>
        <w:rPr>
          <w:spacing w:val="-9"/>
        </w:rPr>
        <w:t xml:space="preserve"> </w:t>
      </w:r>
      <w:r>
        <w:t>trip</w:t>
      </w:r>
      <w:r>
        <w:rPr>
          <w:spacing w:val="-10"/>
        </w:rPr>
        <w:t xml:space="preserve"> </w:t>
      </w:r>
      <w:r>
        <w:t>is</w:t>
      </w:r>
      <w:r>
        <w:rPr>
          <w:spacing w:val="-10"/>
        </w:rPr>
        <w:t xml:space="preserve"> </w:t>
      </w:r>
      <w:r>
        <w:t>more</w:t>
      </w:r>
      <w:r>
        <w:rPr>
          <w:spacing w:val="-10"/>
        </w:rPr>
        <w:t xml:space="preserve"> </w:t>
      </w:r>
      <w:r>
        <w:t>rapid,</w:t>
      </w:r>
      <w:r>
        <w:rPr>
          <w:spacing w:val="-9"/>
        </w:rPr>
        <w:t xml:space="preserve"> </w:t>
      </w:r>
      <w:r>
        <w:t>with</w:t>
      </w:r>
      <w:r>
        <w:rPr>
          <w:spacing w:val="-10"/>
        </w:rPr>
        <w:t xml:space="preserve"> </w:t>
      </w:r>
      <w:r>
        <w:t>birds</w:t>
      </w:r>
      <w:r>
        <w:rPr>
          <w:spacing w:val="-8"/>
        </w:rPr>
        <w:t xml:space="preserve"> </w:t>
      </w:r>
      <w:r>
        <w:t>known</w:t>
      </w:r>
      <w:r>
        <w:rPr>
          <w:spacing w:val="-9"/>
        </w:rPr>
        <w:t xml:space="preserve"> </w:t>
      </w:r>
      <w:r>
        <w:t>to</w:t>
      </w:r>
      <w:r>
        <w:rPr>
          <w:spacing w:val="-11"/>
        </w:rPr>
        <w:t xml:space="preserve"> </w:t>
      </w:r>
      <w:r>
        <w:t>complete</w:t>
      </w:r>
      <w:r>
        <w:rPr>
          <w:spacing w:val="-10"/>
        </w:rPr>
        <w:t xml:space="preserve"> </w:t>
      </w:r>
      <w:r>
        <w:t>the</w:t>
      </w:r>
      <w:r>
        <w:rPr>
          <w:spacing w:val="-9"/>
        </w:rPr>
        <w:t xml:space="preserve"> </w:t>
      </w:r>
      <w:r>
        <w:t>journey</w:t>
      </w:r>
      <w:r>
        <w:rPr>
          <w:spacing w:val="-9"/>
        </w:rPr>
        <w:t xml:space="preserve"> </w:t>
      </w:r>
      <w:r>
        <w:t>from</w:t>
      </w:r>
      <w:r>
        <w:rPr>
          <w:spacing w:val="-9"/>
        </w:rPr>
        <w:t xml:space="preserve"> </w:t>
      </w:r>
      <w:r>
        <w:t>Victoria to the breeding grounds in two days using north-westerly gales between September and November (McCarthy, 2012; Holdsworth, 2015). In recent years, the period of arrivals has extended</w:t>
      </w:r>
      <w:r>
        <w:rPr>
          <w:spacing w:val="-6"/>
        </w:rPr>
        <w:t xml:space="preserve"> </w:t>
      </w:r>
      <w:r>
        <w:t>from</w:t>
      </w:r>
      <w:r>
        <w:rPr>
          <w:spacing w:val="-6"/>
        </w:rPr>
        <w:t xml:space="preserve"> </w:t>
      </w:r>
      <w:r>
        <w:t>early</w:t>
      </w:r>
      <w:r>
        <w:rPr>
          <w:spacing w:val="-5"/>
        </w:rPr>
        <w:t xml:space="preserve"> </w:t>
      </w:r>
      <w:r>
        <w:t>September</w:t>
      </w:r>
      <w:r>
        <w:rPr>
          <w:spacing w:val="-5"/>
        </w:rPr>
        <w:t xml:space="preserve"> </w:t>
      </w:r>
      <w:r>
        <w:t>through</w:t>
      </w:r>
      <w:r>
        <w:rPr>
          <w:spacing w:val="-6"/>
        </w:rPr>
        <w:t xml:space="preserve"> </w:t>
      </w:r>
      <w:r>
        <w:t>to</w:t>
      </w:r>
      <w:r>
        <w:rPr>
          <w:spacing w:val="-6"/>
        </w:rPr>
        <w:t xml:space="preserve"> </w:t>
      </w:r>
      <w:r>
        <w:t>January</w:t>
      </w:r>
      <w:r>
        <w:rPr>
          <w:spacing w:val="-5"/>
        </w:rPr>
        <w:t xml:space="preserve"> </w:t>
      </w:r>
      <w:r>
        <w:t>(Troy,</w:t>
      </w:r>
      <w:r>
        <w:rPr>
          <w:spacing w:val="-7"/>
        </w:rPr>
        <w:t xml:space="preserve"> </w:t>
      </w:r>
      <w:r>
        <w:t>2017).</w:t>
      </w:r>
      <w:r>
        <w:rPr>
          <w:spacing w:val="-2"/>
        </w:rPr>
        <w:t xml:space="preserve"> </w:t>
      </w:r>
      <w:r>
        <w:t>In</w:t>
      </w:r>
      <w:r>
        <w:rPr>
          <w:spacing w:val="-5"/>
        </w:rPr>
        <w:t xml:space="preserve"> </w:t>
      </w:r>
      <w:r>
        <w:t>most</w:t>
      </w:r>
      <w:r>
        <w:rPr>
          <w:spacing w:val="-6"/>
        </w:rPr>
        <w:t xml:space="preserve"> </w:t>
      </w:r>
      <w:r>
        <w:t>years,</w:t>
      </w:r>
      <w:r>
        <w:rPr>
          <w:spacing w:val="-5"/>
        </w:rPr>
        <w:t xml:space="preserve"> </w:t>
      </w:r>
      <w:r>
        <w:t>only</w:t>
      </w:r>
      <w:r>
        <w:rPr>
          <w:spacing w:val="-5"/>
        </w:rPr>
        <w:t xml:space="preserve"> </w:t>
      </w:r>
      <w:r>
        <w:t>40-50% of the birds that left on the northern migration return to Melaleuca to breed in the following season (Parks and Wildlife Service,</w:t>
      </w:r>
      <w:r>
        <w:rPr>
          <w:spacing w:val="-1"/>
        </w:rPr>
        <w:t xml:space="preserve"> </w:t>
      </w:r>
      <w:r>
        <w:t>2016).</w:t>
      </w:r>
    </w:p>
    <w:p w14:paraId="58C06422" w14:textId="77777777" w:rsidR="00BB15D5" w:rsidRDefault="00BB15D5">
      <w:pPr>
        <w:pStyle w:val="BodyText"/>
        <w:spacing w:before="5"/>
        <w:rPr>
          <w:sz w:val="17"/>
        </w:rPr>
      </w:pPr>
    </w:p>
    <w:p w14:paraId="67CE5E77" w14:textId="77777777" w:rsidR="00BB15D5" w:rsidRDefault="007878E5">
      <w:pPr>
        <w:pStyle w:val="BodyText"/>
        <w:spacing w:line="261" w:lineRule="auto"/>
        <w:ind w:left="220" w:right="455"/>
        <w:jc w:val="both"/>
      </w:pPr>
      <w:r>
        <w:t>During winter, individuals are widely dispersed along the coastline (encompassing approximately 2,000 km and 90,000 ha) between south-eastern South Australia and coastal Victoria, often inhabiting remote areas (Figure 1; Starks et al., 1992; OBPRT, 2006b; Jensz &amp; Reid, 2008; Weston et al., 2012). Birds are semi-nomadic during the non-breeding season, with the majority of observations occurring within 1 km of the coastline (less than 2% of observations have occurred further than 2 km from the coastline; BirdLife Australia, unpubl. data).</w:t>
      </w:r>
      <w:r>
        <w:rPr>
          <w:spacing w:val="-7"/>
        </w:rPr>
        <w:t xml:space="preserve"> </w:t>
      </w:r>
      <w:r>
        <w:t>Banding</w:t>
      </w:r>
      <w:r>
        <w:rPr>
          <w:spacing w:val="-8"/>
        </w:rPr>
        <w:t xml:space="preserve"> </w:t>
      </w:r>
      <w:r>
        <w:t>studies</w:t>
      </w:r>
      <w:r>
        <w:rPr>
          <w:spacing w:val="-8"/>
        </w:rPr>
        <w:t xml:space="preserve"> </w:t>
      </w:r>
      <w:r>
        <w:t>have</w:t>
      </w:r>
      <w:r>
        <w:rPr>
          <w:spacing w:val="-7"/>
        </w:rPr>
        <w:t xml:space="preserve"> </w:t>
      </w:r>
      <w:r>
        <w:t>revealed</w:t>
      </w:r>
      <w:r>
        <w:rPr>
          <w:spacing w:val="-9"/>
        </w:rPr>
        <w:t xml:space="preserve"> </w:t>
      </w:r>
      <w:r>
        <w:t>that</w:t>
      </w:r>
      <w:r>
        <w:rPr>
          <w:spacing w:val="-6"/>
        </w:rPr>
        <w:t xml:space="preserve"> </w:t>
      </w:r>
      <w:r>
        <w:t>individuals</w:t>
      </w:r>
      <w:r>
        <w:rPr>
          <w:spacing w:val="-8"/>
        </w:rPr>
        <w:t xml:space="preserve"> </w:t>
      </w:r>
      <w:r>
        <w:t>typically</w:t>
      </w:r>
      <w:r>
        <w:rPr>
          <w:spacing w:val="-7"/>
        </w:rPr>
        <w:t xml:space="preserve"> </w:t>
      </w:r>
      <w:r>
        <w:t>occupy</w:t>
      </w:r>
      <w:r>
        <w:rPr>
          <w:spacing w:val="-8"/>
        </w:rPr>
        <w:t xml:space="preserve"> </w:t>
      </w:r>
      <w:r>
        <w:t>the</w:t>
      </w:r>
      <w:r>
        <w:rPr>
          <w:spacing w:val="-7"/>
        </w:rPr>
        <w:t xml:space="preserve"> </w:t>
      </w:r>
      <w:r>
        <w:t>same</w:t>
      </w:r>
      <w:r>
        <w:rPr>
          <w:spacing w:val="-8"/>
        </w:rPr>
        <w:t xml:space="preserve"> </w:t>
      </w:r>
      <w:r>
        <w:t>mainland</w:t>
      </w:r>
      <w:r>
        <w:rPr>
          <w:spacing w:val="-8"/>
        </w:rPr>
        <w:t xml:space="preserve"> </w:t>
      </w:r>
      <w:r>
        <w:t>sites annually (Holdsworth,</w:t>
      </w:r>
      <w:r>
        <w:rPr>
          <w:spacing w:val="-1"/>
        </w:rPr>
        <w:t xml:space="preserve"> </w:t>
      </w:r>
      <w:r>
        <w:t>2015).</w:t>
      </w:r>
    </w:p>
    <w:p w14:paraId="730AED91" w14:textId="77777777" w:rsidR="00BB15D5" w:rsidRDefault="007878E5">
      <w:pPr>
        <w:pStyle w:val="BodyText"/>
        <w:spacing w:before="187" w:line="259" w:lineRule="auto"/>
        <w:ind w:left="220" w:right="456"/>
        <w:jc w:val="both"/>
      </w:pPr>
      <w:r>
        <w:t>In Victoria, 70% of the population has historically been distributed annually between three main sites in western Port Phillip Bay and the Bellarine Peninsula: Swan Bay (including Swan Island), Lake Connewarre and the Western Treatment Plant (WTP) in Werribee encompassing Point Wilson and the Murtcaim Wildlife Area (Brown &amp; Wilson, 1980; McMahon et al., 1994; DELWP, 2016). These areas are still currently used by the wild population with the WTP currently</w:t>
      </w:r>
      <w:r>
        <w:rPr>
          <w:spacing w:val="-17"/>
        </w:rPr>
        <w:t xml:space="preserve"> </w:t>
      </w:r>
      <w:r>
        <w:t>being</w:t>
      </w:r>
      <w:r>
        <w:rPr>
          <w:spacing w:val="-17"/>
        </w:rPr>
        <w:t xml:space="preserve"> </w:t>
      </w:r>
      <w:r>
        <w:t>the</w:t>
      </w:r>
      <w:r>
        <w:rPr>
          <w:spacing w:val="-17"/>
        </w:rPr>
        <w:t xml:space="preserve"> </w:t>
      </w:r>
      <w:r>
        <w:t>only</w:t>
      </w:r>
      <w:r>
        <w:rPr>
          <w:spacing w:val="-17"/>
        </w:rPr>
        <w:t xml:space="preserve"> </w:t>
      </w:r>
      <w:r>
        <w:t>reliably</w:t>
      </w:r>
      <w:r>
        <w:rPr>
          <w:spacing w:val="-16"/>
        </w:rPr>
        <w:t xml:space="preserve"> </w:t>
      </w:r>
      <w:r>
        <w:t>used</w:t>
      </w:r>
      <w:r>
        <w:rPr>
          <w:spacing w:val="-17"/>
        </w:rPr>
        <w:t xml:space="preserve"> </w:t>
      </w:r>
      <w:r>
        <w:t>winter</w:t>
      </w:r>
      <w:r>
        <w:rPr>
          <w:spacing w:val="-17"/>
        </w:rPr>
        <w:t xml:space="preserve"> </w:t>
      </w:r>
      <w:r>
        <w:t>site</w:t>
      </w:r>
      <w:r>
        <w:rPr>
          <w:spacing w:val="-17"/>
        </w:rPr>
        <w:t xml:space="preserve"> </w:t>
      </w:r>
      <w:r>
        <w:t>each</w:t>
      </w:r>
      <w:r>
        <w:rPr>
          <w:spacing w:val="-17"/>
        </w:rPr>
        <w:t xml:space="preserve"> </w:t>
      </w:r>
      <w:r>
        <w:t>year.</w:t>
      </w:r>
      <w:r>
        <w:rPr>
          <w:spacing w:val="-16"/>
        </w:rPr>
        <w:t xml:space="preserve"> </w:t>
      </w:r>
      <w:r>
        <w:t>Elsewhere</w:t>
      </w:r>
      <w:r>
        <w:rPr>
          <w:spacing w:val="-17"/>
        </w:rPr>
        <w:t xml:space="preserve"> </w:t>
      </w:r>
      <w:r>
        <w:t>in</w:t>
      </w:r>
      <w:r>
        <w:rPr>
          <w:spacing w:val="-17"/>
        </w:rPr>
        <w:t xml:space="preserve"> </w:t>
      </w:r>
      <w:r>
        <w:t>Victoria</w:t>
      </w:r>
      <w:r>
        <w:rPr>
          <w:spacing w:val="-18"/>
        </w:rPr>
        <w:t xml:space="preserve"> </w:t>
      </w:r>
      <w:r>
        <w:t>small</w:t>
      </w:r>
      <w:r>
        <w:rPr>
          <w:spacing w:val="-18"/>
        </w:rPr>
        <w:t xml:space="preserve"> </w:t>
      </w:r>
      <w:r>
        <w:t>numbers of individuals have previously been regularly reported from Discovery Bay, Corner Inlet, Western Port Bay and the Bass Coast, typically early in the non-breeding season which may indicate possible arrival points from migration (McMahon et al., 1994). Less than 2% of the observed wild OBP population on the mainland has been recorded east of Port Phillip Bay (BirdLife Australia, unpubl.</w:t>
      </w:r>
      <w:r>
        <w:rPr>
          <w:spacing w:val="-1"/>
        </w:rPr>
        <w:t xml:space="preserve"> </w:t>
      </w:r>
      <w:r>
        <w:t>data).</w:t>
      </w:r>
    </w:p>
    <w:p w14:paraId="0548DAED" w14:textId="77777777" w:rsidR="00BB15D5" w:rsidRDefault="00BB15D5">
      <w:pPr>
        <w:pStyle w:val="BodyText"/>
        <w:rPr>
          <w:sz w:val="17"/>
        </w:rPr>
      </w:pPr>
    </w:p>
    <w:p w14:paraId="57036454" w14:textId="77777777" w:rsidR="00BB15D5" w:rsidRDefault="007878E5">
      <w:pPr>
        <w:pStyle w:val="BodyText"/>
        <w:spacing w:before="1" w:line="259" w:lineRule="auto"/>
        <w:ind w:left="220" w:right="460"/>
        <w:jc w:val="both"/>
      </w:pPr>
      <w:r>
        <w:t>In South Australia, large flocks of OBPs were observed on the Yorke Peninsula and near Adelaide</w:t>
      </w:r>
      <w:r>
        <w:rPr>
          <w:spacing w:val="-5"/>
        </w:rPr>
        <w:t xml:space="preserve"> </w:t>
      </w:r>
      <w:r>
        <w:t>in</w:t>
      </w:r>
      <w:r>
        <w:rPr>
          <w:spacing w:val="-3"/>
        </w:rPr>
        <w:t xml:space="preserve"> </w:t>
      </w:r>
      <w:r>
        <w:t>the</w:t>
      </w:r>
      <w:r>
        <w:rPr>
          <w:spacing w:val="-3"/>
        </w:rPr>
        <w:t xml:space="preserve"> </w:t>
      </w:r>
      <w:r>
        <w:t>1800s</w:t>
      </w:r>
      <w:r>
        <w:rPr>
          <w:spacing w:val="-4"/>
        </w:rPr>
        <w:t xml:space="preserve"> </w:t>
      </w:r>
      <w:r>
        <w:t>(Brown</w:t>
      </w:r>
      <w:r>
        <w:rPr>
          <w:spacing w:val="-3"/>
        </w:rPr>
        <w:t xml:space="preserve"> </w:t>
      </w:r>
      <w:r>
        <w:t>&amp;</w:t>
      </w:r>
      <w:r>
        <w:rPr>
          <w:spacing w:val="-4"/>
        </w:rPr>
        <w:t xml:space="preserve"> </w:t>
      </w:r>
      <w:r>
        <w:t>Wilson,</w:t>
      </w:r>
      <w:r>
        <w:rPr>
          <w:spacing w:val="-3"/>
        </w:rPr>
        <w:t xml:space="preserve"> </w:t>
      </w:r>
      <w:r>
        <w:t>1980).</w:t>
      </w:r>
      <w:r>
        <w:rPr>
          <w:spacing w:val="-3"/>
        </w:rPr>
        <w:t xml:space="preserve"> </w:t>
      </w:r>
      <w:r>
        <w:t>From</w:t>
      </w:r>
      <w:r>
        <w:rPr>
          <w:spacing w:val="-3"/>
        </w:rPr>
        <w:t xml:space="preserve"> </w:t>
      </w:r>
      <w:r>
        <w:t>the</w:t>
      </w:r>
      <w:r>
        <w:rPr>
          <w:spacing w:val="-4"/>
        </w:rPr>
        <w:t xml:space="preserve"> </w:t>
      </w:r>
      <w:r>
        <w:t>1900s,</w:t>
      </w:r>
      <w:r>
        <w:rPr>
          <w:spacing w:val="-4"/>
        </w:rPr>
        <w:t xml:space="preserve"> </w:t>
      </w:r>
      <w:r>
        <w:t>OBPs</w:t>
      </w:r>
      <w:r>
        <w:rPr>
          <w:spacing w:val="-4"/>
        </w:rPr>
        <w:t xml:space="preserve"> </w:t>
      </w:r>
      <w:r>
        <w:t>were</w:t>
      </w:r>
      <w:r>
        <w:rPr>
          <w:spacing w:val="-5"/>
        </w:rPr>
        <w:t xml:space="preserve"> </w:t>
      </w:r>
      <w:r>
        <w:t>largely</w:t>
      </w:r>
      <w:r>
        <w:rPr>
          <w:spacing w:val="-3"/>
        </w:rPr>
        <w:t xml:space="preserve"> </w:t>
      </w:r>
      <w:r>
        <w:t>distributed</w:t>
      </w:r>
    </w:p>
    <w:p w14:paraId="382CC721" w14:textId="77777777" w:rsidR="00BB15D5" w:rsidRDefault="00BB15D5">
      <w:pPr>
        <w:pStyle w:val="BodyText"/>
        <w:rPr>
          <w:sz w:val="20"/>
        </w:rPr>
      </w:pPr>
    </w:p>
    <w:p w14:paraId="28E003F2" w14:textId="77777777" w:rsidR="00BB15D5" w:rsidRDefault="00BB15D5">
      <w:pPr>
        <w:pStyle w:val="BodyText"/>
        <w:rPr>
          <w:sz w:val="20"/>
        </w:rPr>
      </w:pPr>
    </w:p>
    <w:p w14:paraId="35043547" w14:textId="77777777" w:rsidR="00BB15D5" w:rsidRDefault="00BB15D5">
      <w:pPr>
        <w:pStyle w:val="BodyText"/>
        <w:spacing w:before="3"/>
        <w:rPr>
          <w:sz w:val="29"/>
        </w:rPr>
      </w:pPr>
    </w:p>
    <w:p w14:paraId="7D7CC0E0" w14:textId="77777777" w:rsidR="00BB15D5" w:rsidRDefault="007878E5">
      <w:pPr>
        <w:spacing w:before="74" w:line="160" w:lineRule="atLeast"/>
        <w:ind w:left="220" w:right="7337"/>
        <w:rPr>
          <w:sz w:val="11"/>
        </w:rPr>
      </w:pPr>
      <w:r>
        <w:rPr>
          <w:color w:val="808080"/>
          <w:sz w:val="11"/>
        </w:rPr>
        <w:t>Orange-bellied Parrot stocktake report Date: July 2018</w:t>
      </w:r>
    </w:p>
    <w:p w14:paraId="36005AA5" w14:textId="77777777" w:rsidR="00BB15D5" w:rsidRDefault="007878E5">
      <w:pPr>
        <w:spacing w:line="170" w:lineRule="exact"/>
        <w:ind w:right="577"/>
        <w:jc w:val="right"/>
        <w:rPr>
          <w:sz w:val="16"/>
        </w:rPr>
      </w:pPr>
      <w:r>
        <w:rPr>
          <w:color w:val="0089C8"/>
          <w:sz w:val="16"/>
        </w:rPr>
        <w:t>17</w:t>
      </w:r>
    </w:p>
    <w:p w14:paraId="46A23CCA"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5902EAD9" w14:textId="29165FB4" w:rsidR="00BB15D5" w:rsidRDefault="007878E5">
      <w:pPr>
        <w:pStyle w:val="BodyText"/>
        <w:spacing w:before="75" w:line="259" w:lineRule="auto"/>
        <w:ind w:left="220" w:right="457"/>
        <w:jc w:val="both"/>
      </w:pPr>
      <w:r>
        <w:lastRenderedPageBreak/>
        <w:t>between</w:t>
      </w:r>
      <w:r>
        <w:rPr>
          <w:spacing w:val="-11"/>
        </w:rPr>
        <w:t xml:space="preserve"> </w:t>
      </w:r>
      <w:r>
        <w:t>Coorong</w:t>
      </w:r>
      <w:r>
        <w:rPr>
          <w:spacing w:val="-10"/>
        </w:rPr>
        <w:t xml:space="preserve"> </w:t>
      </w:r>
      <w:r>
        <w:t>Lower</w:t>
      </w:r>
      <w:r>
        <w:rPr>
          <w:spacing w:val="-6"/>
        </w:rPr>
        <w:t xml:space="preserve"> </w:t>
      </w:r>
      <w:r>
        <w:t>Lakes</w:t>
      </w:r>
      <w:r>
        <w:rPr>
          <w:spacing w:val="-9"/>
        </w:rPr>
        <w:t xml:space="preserve"> </w:t>
      </w:r>
      <w:r>
        <w:t>and</w:t>
      </w:r>
      <w:r>
        <w:rPr>
          <w:spacing w:val="-10"/>
        </w:rPr>
        <w:t xml:space="preserve"> </w:t>
      </w:r>
      <w:r>
        <w:t>the</w:t>
      </w:r>
      <w:r>
        <w:rPr>
          <w:spacing w:val="-8"/>
        </w:rPr>
        <w:t xml:space="preserve"> </w:t>
      </w:r>
      <w:r>
        <w:t>Victorian</w:t>
      </w:r>
      <w:r>
        <w:rPr>
          <w:spacing w:val="-9"/>
        </w:rPr>
        <w:t xml:space="preserve"> </w:t>
      </w:r>
      <w:r>
        <w:t>border</w:t>
      </w:r>
      <w:r>
        <w:rPr>
          <w:spacing w:val="-9"/>
        </w:rPr>
        <w:t xml:space="preserve"> </w:t>
      </w:r>
      <w:r>
        <w:t>with</w:t>
      </w:r>
      <w:r>
        <w:rPr>
          <w:spacing w:val="-10"/>
        </w:rPr>
        <w:t xml:space="preserve"> </w:t>
      </w:r>
      <w:r>
        <w:t>fewer</w:t>
      </w:r>
      <w:r>
        <w:rPr>
          <w:spacing w:val="-10"/>
        </w:rPr>
        <w:t xml:space="preserve"> </w:t>
      </w:r>
      <w:r>
        <w:t>observations</w:t>
      </w:r>
      <w:r>
        <w:rPr>
          <w:spacing w:val="-10"/>
        </w:rPr>
        <w:t xml:space="preserve"> </w:t>
      </w:r>
      <w:r>
        <w:t>occurring</w:t>
      </w:r>
      <w:r>
        <w:rPr>
          <w:spacing w:val="-10"/>
        </w:rPr>
        <w:t xml:space="preserve"> </w:t>
      </w:r>
      <w:r>
        <w:t>over time (OBPRT, 2006b). Despite the recent absence of regular observations in South Australia, coastal habitat in this region was historically important to the population (Brown &amp; Wilson, 1980).</w:t>
      </w:r>
    </w:p>
    <w:p w14:paraId="5FF85C06" w14:textId="77777777" w:rsidR="00BB15D5" w:rsidRDefault="00BB15D5">
      <w:pPr>
        <w:pStyle w:val="BodyText"/>
        <w:spacing w:before="8"/>
        <w:rPr>
          <w:sz w:val="16"/>
        </w:rPr>
      </w:pPr>
    </w:p>
    <w:p w14:paraId="55EF402C" w14:textId="77777777" w:rsidR="00BB15D5" w:rsidRDefault="007878E5">
      <w:pPr>
        <w:pStyle w:val="BodyText"/>
        <w:spacing w:line="259" w:lineRule="auto"/>
        <w:ind w:left="220" w:right="458"/>
        <w:jc w:val="both"/>
      </w:pPr>
      <w:r>
        <w:t>The mainland distributional range of OBPs has contracted over the last few decades with individuals no longer being documented west of the Murray River in South Australia, east of Jack Smith Lake in South Gippsland, Victoria, or in New South Wales during winter (OBPRT, 1999). Range sizes have also contracted at a localised scale over the last three decades</w:t>
      </w:r>
      <w:r>
        <w:rPr>
          <w:spacing w:val="-48"/>
        </w:rPr>
        <w:t xml:space="preserve"> </w:t>
      </w:r>
      <w:r>
        <w:t>which is likely a reflection of declining population size (Hill,</w:t>
      </w:r>
      <w:r>
        <w:rPr>
          <w:spacing w:val="-6"/>
        </w:rPr>
        <w:t xml:space="preserve"> </w:t>
      </w:r>
      <w:r>
        <w:t>1993).</w:t>
      </w:r>
    </w:p>
    <w:p w14:paraId="567DCAB3" w14:textId="77777777" w:rsidR="00BB15D5" w:rsidRDefault="00BB15D5">
      <w:pPr>
        <w:pStyle w:val="BodyText"/>
        <w:rPr>
          <w:sz w:val="20"/>
        </w:rPr>
      </w:pPr>
    </w:p>
    <w:p w14:paraId="32D61264" w14:textId="77777777" w:rsidR="00BB15D5" w:rsidRDefault="007878E5">
      <w:pPr>
        <w:pStyle w:val="BodyText"/>
        <w:rPr>
          <w:sz w:val="29"/>
        </w:rPr>
      </w:pPr>
      <w:r>
        <w:rPr>
          <w:noProof/>
        </w:rPr>
        <w:drawing>
          <wp:anchor distT="0" distB="0" distL="0" distR="0" simplePos="0" relativeHeight="23" behindDoc="0" locked="0" layoutInCell="1" allowOverlap="1" wp14:anchorId="24D8411B" wp14:editId="17466BF2">
            <wp:simplePos x="0" y="0"/>
            <wp:positionH relativeFrom="page">
              <wp:posOffset>989647</wp:posOffset>
            </wp:positionH>
            <wp:positionV relativeFrom="paragraph">
              <wp:posOffset>249050</wp:posOffset>
            </wp:positionV>
            <wp:extent cx="5623984" cy="4605909"/>
            <wp:effectExtent l="0" t="0" r="0" b="0"/>
            <wp:wrapTopAndBottom/>
            <wp:docPr id="39" name="image4.jpeg" descr="OBP wintering ran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5" cstate="print"/>
                    <a:stretch>
                      <a:fillRect/>
                    </a:stretch>
                  </pic:blipFill>
                  <pic:spPr>
                    <a:xfrm>
                      <a:off x="0" y="0"/>
                      <a:ext cx="5623984" cy="4605909"/>
                    </a:xfrm>
                    <a:prstGeom prst="rect">
                      <a:avLst/>
                    </a:prstGeom>
                  </pic:spPr>
                </pic:pic>
              </a:graphicData>
            </a:graphic>
          </wp:anchor>
        </w:drawing>
      </w:r>
    </w:p>
    <w:p w14:paraId="598C463E" w14:textId="77777777" w:rsidR="00BB15D5" w:rsidRDefault="007878E5">
      <w:pPr>
        <w:pStyle w:val="BodyText"/>
        <w:spacing w:before="187" w:line="259" w:lineRule="auto"/>
        <w:ind w:left="1353" w:right="455" w:hanging="1133"/>
      </w:pPr>
      <w:r>
        <w:rPr>
          <w:b/>
        </w:rPr>
        <w:t>Figure</w:t>
      </w:r>
      <w:r>
        <w:rPr>
          <w:b/>
          <w:spacing w:val="-16"/>
        </w:rPr>
        <w:t xml:space="preserve"> </w:t>
      </w:r>
      <w:r>
        <w:rPr>
          <w:b/>
        </w:rPr>
        <w:t>1:</w:t>
      </w:r>
      <w:r>
        <w:rPr>
          <w:b/>
          <w:spacing w:val="-14"/>
        </w:rPr>
        <w:t xml:space="preserve"> </w:t>
      </w:r>
      <w:r>
        <w:t>The</w:t>
      </w:r>
      <w:r>
        <w:rPr>
          <w:spacing w:val="-17"/>
        </w:rPr>
        <w:t xml:space="preserve"> </w:t>
      </w:r>
      <w:r>
        <w:t>migration</w:t>
      </w:r>
      <w:r>
        <w:rPr>
          <w:spacing w:val="-17"/>
        </w:rPr>
        <w:t xml:space="preserve"> </w:t>
      </w:r>
      <w:r>
        <w:t>route</w:t>
      </w:r>
      <w:r>
        <w:rPr>
          <w:spacing w:val="-17"/>
        </w:rPr>
        <w:t xml:space="preserve"> </w:t>
      </w:r>
      <w:r>
        <w:t>and</w:t>
      </w:r>
      <w:r>
        <w:rPr>
          <w:spacing w:val="-17"/>
        </w:rPr>
        <w:t xml:space="preserve"> </w:t>
      </w:r>
      <w:r>
        <w:t>spatial</w:t>
      </w:r>
      <w:r>
        <w:rPr>
          <w:spacing w:val="-17"/>
        </w:rPr>
        <w:t xml:space="preserve"> </w:t>
      </w:r>
      <w:r>
        <w:t>distribution</w:t>
      </w:r>
      <w:r>
        <w:rPr>
          <w:spacing w:val="-16"/>
        </w:rPr>
        <w:t xml:space="preserve"> </w:t>
      </w:r>
      <w:r>
        <w:t>of</w:t>
      </w:r>
      <w:r>
        <w:rPr>
          <w:spacing w:val="-16"/>
        </w:rPr>
        <w:t xml:space="preserve"> </w:t>
      </w:r>
      <w:r>
        <w:t>Orange-bellied</w:t>
      </w:r>
      <w:r>
        <w:rPr>
          <w:spacing w:val="-17"/>
        </w:rPr>
        <w:t xml:space="preserve"> </w:t>
      </w:r>
      <w:r>
        <w:t>Parrots</w:t>
      </w:r>
      <w:r>
        <w:rPr>
          <w:spacing w:val="-17"/>
        </w:rPr>
        <w:t xml:space="preserve"> </w:t>
      </w:r>
      <w:r>
        <w:t>(image</w:t>
      </w:r>
      <w:r>
        <w:rPr>
          <w:spacing w:val="-15"/>
        </w:rPr>
        <w:t xml:space="preserve"> </w:t>
      </w:r>
      <w:r>
        <w:t>sourced from OBPRT, 2006b).</w:t>
      </w:r>
    </w:p>
    <w:p w14:paraId="756F9009" w14:textId="77777777" w:rsidR="00BB15D5" w:rsidRDefault="00BB15D5">
      <w:pPr>
        <w:pStyle w:val="BodyText"/>
        <w:rPr>
          <w:sz w:val="20"/>
        </w:rPr>
      </w:pPr>
    </w:p>
    <w:p w14:paraId="53F5AF77" w14:textId="77777777" w:rsidR="00BB15D5" w:rsidRDefault="00BB15D5">
      <w:pPr>
        <w:pStyle w:val="BodyText"/>
        <w:rPr>
          <w:sz w:val="20"/>
        </w:rPr>
      </w:pPr>
    </w:p>
    <w:p w14:paraId="13594E5C" w14:textId="77777777" w:rsidR="00BB15D5" w:rsidRDefault="00BB15D5">
      <w:pPr>
        <w:pStyle w:val="BodyText"/>
        <w:rPr>
          <w:sz w:val="20"/>
        </w:rPr>
      </w:pPr>
    </w:p>
    <w:p w14:paraId="641FE900" w14:textId="77777777" w:rsidR="00BB15D5" w:rsidRDefault="00BB15D5">
      <w:pPr>
        <w:pStyle w:val="BodyText"/>
        <w:rPr>
          <w:sz w:val="20"/>
        </w:rPr>
      </w:pPr>
    </w:p>
    <w:p w14:paraId="373A8D14" w14:textId="77777777" w:rsidR="00BB15D5" w:rsidRDefault="00BB15D5">
      <w:pPr>
        <w:pStyle w:val="BodyText"/>
        <w:rPr>
          <w:sz w:val="20"/>
        </w:rPr>
      </w:pPr>
    </w:p>
    <w:p w14:paraId="5C42F734" w14:textId="77777777" w:rsidR="00BB15D5" w:rsidRDefault="00BB15D5">
      <w:pPr>
        <w:pStyle w:val="BodyText"/>
        <w:rPr>
          <w:sz w:val="20"/>
        </w:rPr>
      </w:pPr>
    </w:p>
    <w:p w14:paraId="101275E9" w14:textId="77777777" w:rsidR="00BB15D5" w:rsidRDefault="00BB15D5">
      <w:pPr>
        <w:pStyle w:val="BodyText"/>
        <w:rPr>
          <w:sz w:val="20"/>
        </w:rPr>
      </w:pPr>
    </w:p>
    <w:p w14:paraId="2F423454" w14:textId="77777777" w:rsidR="00BB15D5" w:rsidRDefault="00BB15D5">
      <w:pPr>
        <w:pStyle w:val="BodyText"/>
        <w:rPr>
          <w:sz w:val="20"/>
        </w:rPr>
      </w:pPr>
    </w:p>
    <w:p w14:paraId="19DE3556" w14:textId="77777777" w:rsidR="00BB15D5" w:rsidRDefault="00BB15D5">
      <w:pPr>
        <w:pStyle w:val="BodyText"/>
        <w:rPr>
          <w:sz w:val="20"/>
        </w:rPr>
      </w:pPr>
    </w:p>
    <w:p w14:paraId="7CB0EE45" w14:textId="77777777" w:rsidR="00BB15D5" w:rsidRDefault="00BB15D5">
      <w:pPr>
        <w:pStyle w:val="BodyText"/>
        <w:rPr>
          <w:sz w:val="20"/>
        </w:rPr>
      </w:pPr>
    </w:p>
    <w:p w14:paraId="2AB1B897" w14:textId="77777777" w:rsidR="00BB15D5" w:rsidRDefault="00BB15D5">
      <w:pPr>
        <w:pStyle w:val="BodyText"/>
        <w:rPr>
          <w:sz w:val="20"/>
        </w:rPr>
      </w:pPr>
    </w:p>
    <w:p w14:paraId="7F034581" w14:textId="77777777" w:rsidR="00BB15D5" w:rsidRDefault="00BB15D5">
      <w:pPr>
        <w:pStyle w:val="BodyText"/>
        <w:rPr>
          <w:sz w:val="20"/>
        </w:rPr>
      </w:pPr>
    </w:p>
    <w:p w14:paraId="3B8E5F19" w14:textId="77777777" w:rsidR="00BB15D5" w:rsidRDefault="00BB15D5">
      <w:pPr>
        <w:pStyle w:val="BodyText"/>
        <w:spacing w:before="4"/>
        <w:rPr>
          <w:sz w:val="16"/>
        </w:rPr>
      </w:pPr>
    </w:p>
    <w:p w14:paraId="5FE31806" w14:textId="77777777" w:rsidR="00BB15D5" w:rsidRDefault="007878E5">
      <w:pPr>
        <w:spacing w:line="160" w:lineRule="atLeast"/>
        <w:ind w:left="220" w:right="7337"/>
        <w:rPr>
          <w:sz w:val="11"/>
        </w:rPr>
      </w:pPr>
      <w:r>
        <w:rPr>
          <w:color w:val="808080"/>
          <w:sz w:val="11"/>
        </w:rPr>
        <w:t>Orange-bellied Parrot stocktake report Date: July 2018</w:t>
      </w:r>
    </w:p>
    <w:p w14:paraId="261D8522" w14:textId="77777777" w:rsidR="00BB15D5" w:rsidRDefault="007878E5">
      <w:pPr>
        <w:spacing w:line="170" w:lineRule="exact"/>
        <w:ind w:right="577"/>
        <w:jc w:val="right"/>
        <w:rPr>
          <w:sz w:val="16"/>
        </w:rPr>
      </w:pPr>
      <w:r>
        <w:rPr>
          <w:color w:val="0089C8"/>
          <w:sz w:val="16"/>
        </w:rPr>
        <w:t>18</w:t>
      </w:r>
    </w:p>
    <w:p w14:paraId="558932DB"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0B70DCAB" w14:textId="450EABFD" w:rsidR="00BB15D5" w:rsidRDefault="007878E5">
      <w:pPr>
        <w:pStyle w:val="ListParagraph"/>
        <w:numPr>
          <w:ilvl w:val="1"/>
          <w:numId w:val="20"/>
        </w:numPr>
        <w:tabs>
          <w:tab w:val="left" w:pos="602"/>
        </w:tabs>
        <w:spacing w:before="88"/>
        <w:rPr>
          <w:b/>
          <w:sz w:val="18"/>
        </w:rPr>
      </w:pPr>
      <w:bookmarkStart w:id="6" w:name="_bookmark6"/>
      <w:bookmarkEnd w:id="6"/>
      <w:r>
        <w:rPr>
          <w:b/>
          <w:sz w:val="18"/>
        </w:rPr>
        <w:lastRenderedPageBreak/>
        <w:t>Breeding</w:t>
      </w:r>
    </w:p>
    <w:p w14:paraId="03CE4F30" w14:textId="77777777" w:rsidR="00BB15D5" w:rsidRDefault="00BB15D5">
      <w:pPr>
        <w:pStyle w:val="BodyText"/>
        <w:spacing w:before="11"/>
        <w:rPr>
          <w:b/>
          <w:sz w:val="17"/>
        </w:rPr>
      </w:pPr>
    </w:p>
    <w:p w14:paraId="1CC0875B" w14:textId="77777777" w:rsidR="00BB15D5" w:rsidRDefault="007878E5">
      <w:pPr>
        <w:pStyle w:val="BodyText"/>
        <w:spacing w:line="259" w:lineRule="auto"/>
        <w:ind w:left="220" w:right="455"/>
        <w:jc w:val="both"/>
      </w:pPr>
      <w:r>
        <w:t>Breeding only occurs in Tasmania. Individuals begin to arrive there between late September and</w:t>
      </w:r>
      <w:r>
        <w:rPr>
          <w:spacing w:val="-17"/>
        </w:rPr>
        <w:t xml:space="preserve"> </w:t>
      </w:r>
      <w:r>
        <w:t>October,</w:t>
      </w:r>
      <w:r>
        <w:rPr>
          <w:spacing w:val="-14"/>
        </w:rPr>
        <w:t xml:space="preserve"> </w:t>
      </w:r>
      <w:r>
        <w:t>with</w:t>
      </w:r>
      <w:r>
        <w:rPr>
          <w:spacing w:val="-16"/>
        </w:rPr>
        <w:t xml:space="preserve"> </w:t>
      </w:r>
      <w:r>
        <w:t>the</w:t>
      </w:r>
      <w:r>
        <w:rPr>
          <w:spacing w:val="-17"/>
        </w:rPr>
        <w:t xml:space="preserve"> </w:t>
      </w:r>
      <w:r>
        <w:t>majority</w:t>
      </w:r>
      <w:r>
        <w:rPr>
          <w:spacing w:val="-15"/>
        </w:rPr>
        <w:t xml:space="preserve"> </w:t>
      </w:r>
      <w:r>
        <w:t>of</w:t>
      </w:r>
      <w:r>
        <w:rPr>
          <w:spacing w:val="-15"/>
        </w:rPr>
        <w:t xml:space="preserve"> </w:t>
      </w:r>
      <w:r>
        <w:t>the</w:t>
      </w:r>
      <w:r>
        <w:rPr>
          <w:spacing w:val="-17"/>
        </w:rPr>
        <w:t xml:space="preserve"> </w:t>
      </w:r>
      <w:r>
        <w:t>population</w:t>
      </w:r>
      <w:r>
        <w:rPr>
          <w:spacing w:val="-13"/>
        </w:rPr>
        <w:t xml:space="preserve"> </w:t>
      </w:r>
      <w:r>
        <w:t>present</w:t>
      </w:r>
      <w:r>
        <w:rPr>
          <w:spacing w:val="-16"/>
        </w:rPr>
        <w:t xml:space="preserve"> </w:t>
      </w:r>
      <w:r>
        <w:t>by</w:t>
      </w:r>
      <w:r>
        <w:rPr>
          <w:spacing w:val="-16"/>
        </w:rPr>
        <w:t xml:space="preserve"> </w:t>
      </w:r>
      <w:r>
        <w:t>November</w:t>
      </w:r>
      <w:r>
        <w:rPr>
          <w:spacing w:val="-15"/>
        </w:rPr>
        <w:t xml:space="preserve"> </w:t>
      </w:r>
      <w:r>
        <w:t>(Brown</w:t>
      </w:r>
      <w:r>
        <w:rPr>
          <w:spacing w:val="-15"/>
        </w:rPr>
        <w:t xml:space="preserve"> </w:t>
      </w:r>
      <w:r>
        <w:t>&amp;</w:t>
      </w:r>
      <w:r>
        <w:rPr>
          <w:spacing w:val="-16"/>
        </w:rPr>
        <w:t xml:space="preserve"> </w:t>
      </w:r>
      <w:r>
        <w:t>Wilson,</w:t>
      </w:r>
      <w:r>
        <w:rPr>
          <w:spacing w:val="-16"/>
        </w:rPr>
        <w:t xml:space="preserve"> </w:t>
      </w:r>
      <w:r>
        <w:t>1982). Breeding takes place between October and January (Holdsworth, 2006). Known historic breeding</w:t>
      </w:r>
      <w:r>
        <w:rPr>
          <w:spacing w:val="-13"/>
        </w:rPr>
        <w:t xml:space="preserve"> </w:t>
      </w:r>
      <w:r>
        <w:t>sites</w:t>
      </w:r>
      <w:r>
        <w:rPr>
          <w:spacing w:val="-11"/>
        </w:rPr>
        <w:t xml:space="preserve"> </w:t>
      </w:r>
      <w:r>
        <w:t>include</w:t>
      </w:r>
      <w:r>
        <w:rPr>
          <w:spacing w:val="-13"/>
        </w:rPr>
        <w:t xml:space="preserve"> </w:t>
      </w:r>
      <w:r>
        <w:t>Melaleuca,</w:t>
      </w:r>
      <w:r>
        <w:rPr>
          <w:spacing w:val="-12"/>
        </w:rPr>
        <w:t xml:space="preserve"> </w:t>
      </w:r>
      <w:r>
        <w:t>Birchs</w:t>
      </w:r>
      <w:r>
        <w:rPr>
          <w:spacing w:val="-13"/>
        </w:rPr>
        <w:t xml:space="preserve"> </w:t>
      </w:r>
      <w:r>
        <w:t>Inlet,</w:t>
      </w:r>
      <w:r>
        <w:rPr>
          <w:spacing w:val="-13"/>
        </w:rPr>
        <w:t xml:space="preserve"> </w:t>
      </w:r>
      <w:r>
        <w:t>Kelly</w:t>
      </w:r>
      <w:r>
        <w:rPr>
          <w:spacing w:val="-10"/>
        </w:rPr>
        <w:t xml:space="preserve"> </w:t>
      </w:r>
      <w:r>
        <w:t>Basin,</w:t>
      </w:r>
      <w:r>
        <w:rPr>
          <w:spacing w:val="-12"/>
        </w:rPr>
        <w:t xml:space="preserve"> </w:t>
      </w:r>
      <w:r>
        <w:t>Towterer</w:t>
      </w:r>
      <w:r>
        <w:rPr>
          <w:spacing w:val="-12"/>
        </w:rPr>
        <w:t xml:space="preserve"> </w:t>
      </w:r>
      <w:r>
        <w:t>Creek</w:t>
      </w:r>
      <w:r>
        <w:rPr>
          <w:spacing w:val="-12"/>
        </w:rPr>
        <w:t xml:space="preserve"> </w:t>
      </w:r>
      <w:r>
        <w:t>and</w:t>
      </w:r>
      <w:r>
        <w:rPr>
          <w:spacing w:val="-13"/>
        </w:rPr>
        <w:t xml:space="preserve"> </w:t>
      </w:r>
      <w:r>
        <w:t>Noyhener</w:t>
      </w:r>
      <w:r>
        <w:rPr>
          <w:spacing w:val="-12"/>
        </w:rPr>
        <w:t xml:space="preserve"> </w:t>
      </w:r>
      <w:r>
        <w:t>Beach (Figure 2; Brown &amp; Wilson, 1980; OBPRT, 2006a). Different breeding locations may have historically</w:t>
      </w:r>
      <w:r>
        <w:rPr>
          <w:spacing w:val="-20"/>
        </w:rPr>
        <w:t xml:space="preserve"> </w:t>
      </w:r>
      <w:r>
        <w:t>represented</w:t>
      </w:r>
      <w:r>
        <w:rPr>
          <w:spacing w:val="-18"/>
        </w:rPr>
        <w:t xml:space="preserve"> </w:t>
      </w:r>
      <w:r>
        <w:t>distinct</w:t>
      </w:r>
      <w:r>
        <w:rPr>
          <w:spacing w:val="-21"/>
        </w:rPr>
        <w:t xml:space="preserve"> </w:t>
      </w:r>
      <w:r>
        <w:t>breeding</w:t>
      </w:r>
      <w:r>
        <w:rPr>
          <w:spacing w:val="-21"/>
        </w:rPr>
        <w:t xml:space="preserve"> </w:t>
      </w:r>
      <w:r>
        <w:t>populations</w:t>
      </w:r>
      <w:r>
        <w:rPr>
          <w:spacing w:val="-20"/>
        </w:rPr>
        <w:t xml:space="preserve"> </w:t>
      </w:r>
      <w:r>
        <w:t>(Baker</w:t>
      </w:r>
      <w:r>
        <w:rPr>
          <w:spacing w:val="-19"/>
        </w:rPr>
        <w:t xml:space="preserve"> </w:t>
      </w:r>
      <w:r>
        <w:t>&amp;</w:t>
      </w:r>
      <w:r>
        <w:rPr>
          <w:spacing w:val="-19"/>
        </w:rPr>
        <w:t xml:space="preserve"> </w:t>
      </w:r>
      <w:r>
        <w:t>Holdsworth,</w:t>
      </w:r>
      <w:r>
        <w:rPr>
          <w:spacing w:val="-17"/>
        </w:rPr>
        <w:t xml:space="preserve"> </w:t>
      </w:r>
      <w:r>
        <w:t>unpubl.</w:t>
      </w:r>
      <w:r>
        <w:rPr>
          <w:spacing w:val="-20"/>
        </w:rPr>
        <w:t xml:space="preserve"> </w:t>
      </w:r>
      <w:r>
        <w:t>data).</w:t>
      </w:r>
      <w:r>
        <w:rPr>
          <w:spacing w:val="-15"/>
        </w:rPr>
        <w:t xml:space="preserve"> </w:t>
      </w:r>
      <w:r>
        <w:t>Since 2008, all known breeding has occurred at one site, Melaleuca, in the south-west Tasmanian Wilderness World Heritage Area (Weston et al., 2012; DELWP,</w:t>
      </w:r>
      <w:r>
        <w:rPr>
          <w:spacing w:val="-9"/>
        </w:rPr>
        <w:t xml:space="preserve"> </w:t>
      </w:r>
      <w:r>
        <w:t>2016).</w:t>
      </w:r>
    </w:p>
    <w:p w14:paraId="21157A43" w14:textId="77777777" w:rsidR="00BB15D5" w:rsidRDefault="00BB15D5">
      <w:pPr>
        <w:pStyle w:val="BodyText"/>
        <w:rPr>
          <w:sz w:val="20"/>
        </w:rPr>
      </w:pPr>
    </w:p>
    <w:p w14:paraId="50002BC3" w14:textId="77777777" w:rsidR="00BB15D5" w:rsidRDefault="00BB15D5">
      <w:pPr>
        <w:pStyle w:val="BodyText"/>
        <w:rPr>
          <w:sz w:val="20"/>
        </w:rPr>
      </w:pPr>
    </w:p>
    <w:p w14:paraId="319BC65C" w14:textId="77777777" w:rsidR="00BB15D5" w:rsidRDefault="00BB15D5">
      <w:pPr>
        <w:pStyle w:val="BodyText"/>
        <w:rPr>
          <w:sz w:val="20"/>
        </w:rPr>
      </w:pPr>
    </w:p>
    <w:p w14:paraId="40158E30" w14:textId="77777777" w:rsidR="00BB15D5" w:rsidRDefault="007878E5">
      <w:pPr>
        <w:pStyle w:val="BodyText"/>
        <w:spacing w:before="7"/>
        <w:rPr>
          <w:sz w:val="15"/>
        </w:rPr>
      </w:pPr>
      <w:r>
        <w:rPr>
          <w:noProof/>
        </w:rPr>
        <w:drawing>
          <wp:anchor distT="0" distB="0" distL="0" distR="0" simplePos="0" relativeHeight="25" behindDoc="0" locked="0" layoutInCell="1" allowOverlap="1" wp14:anchorId="701E8B67" wp14:editId="5ED6D96A">
            <wp:simplePos x="0" y="0"/>
            <wp:positionH relativeFrom="page">
              <wp:posOffset>1084897</wp:posOffset>
            </wp:positionH>
            <wp:positionV relativeFrom="paragraph">
              <wp:posOffset>145380</wp:posOffset>
            </wp:positionV>
            <wp:extent cx="5443546" cy="4895088"/>
            <wp:effectExtent l="0" t="0" r="0" b="0"/>
            <wp:wrapTopAndBottom/>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jpeg"/>
                    <pic:cNvPicPr/>
                  </pic:nvPicPr>
                  <pic:blipFill>
                    <a:blip r:embed="rId16" cstate="print"/>
                    <a:stretch>
                      <a:fillRect/>
                    </a:stretch>
                  </pic:blipFill>
                  <pic:spPr>
                    <a:xfrm>
                      <a:off x="0" y="0"/>
                      <a:ext cx="5443546" cy="4895088"/>
                    </a:xfrm>
                    <a:prstGeom prst="rect">
                      <a:avLst/>
                    </a:prstGeom>
                  </pic:spPr>
                </pic:pic>
              </a:graphicData>
            </a:graphic>
          </wp:anchor>
        </w:drawing>
      </w:r>
    </w:p>
    <w:p w14:paraId="15FCAE51" w14:textId="77777777" w:rsidR="00BB15D5" w:rsidRDefault="007878E5">
      <w:pPr>
        <w:pStyle w:val="BodyText"/>
        <w:spacing w:before="115" w:line="261" w:lineRule="auto"/>
        <w:ind w:left="1638" w:right="619" w:hanging="1136"/>
      </w:pPr>
      <w:r>
        <w:rPr>
          <w:b/>
        </w:rPr>
        <w:t xml:space="preserve">Figure 2: </w:t>
      </w:r>
      <w:r>
        <w:t>Known breeding locations of Orange-bellied Parrots in Tasmania (image adapted from OBPRT, 2006b).</w:t>
      </w:r>
    </w:p>
    <w:p w14:paraId="19B81BF7" w14:textId="77777777" w:rsidR="00BB15D5" w:rsidRDefault="00BB15D5">
      <w:pPr>
        <w:pStyle w:val="BodyText"/>
        <w:rPr>
          <w:sz w:val="20"/>
        </w:rPr>
      </w:pPr>
    </w:p>
    <w:p w14:paraId="47159198" w14:textId="77777777" w:rsidR="00BB15D5" w:rsidRDefault="00BB15D5">
      <w:pPr>
        <w:pStyle w:val="BodyText"/>
        <w:rPr>
          <w:sz w:val="20"/>
        </w:rPr>
      </w:pPr>
    </w:p>
    <w:p w14:paraId="217F5D45" w14:textId="77777777" w:rsidR="00BB15D5" w:rsidRDefault="00BB15D5">
      <w:pPr>
        <w:pStyle w:val="BodyText"/>
        <w:rPr>
          <w:sz w:val="20"/>
        </w:rPr>
      </w:pPr>
    </w:p>
    <w:p w14:paraId="2E29ECDF" w14:textId="77777777" w:rsidR="00BB15D5" w:rsidRDefault="00BB15D5">
      <w:pPr>
        <w:pStyle w:val="BodyText"/>
        <w:rPr>
          <w:sz w:val="20"/>
        </w:rPr>
      </w:pPr>
    </w:p>
    <w:p w14:paraId="1970E175" w14:textId="77777777" w:rsidR="00BB15D5" w:rsidRDefault="00BB15D5">
      <w:pPr>
        <w:pStyle w:val="BodyText"/>
        <w:rPr>
          <w:sz w:val="20"/>
        </w:rPr>
      </w:pPr>
    </w:p>
    <w:p w14:paraId="1A86130F" w14:textId="77777777" w:rsidR="00BB15D5" w:rsidRDefault="00BB15D5">
      <w:pPr>
        <w:pStyle w:val="BodyText"/>
        <w:rPr>
          <w:sz w:val="20"/>
        </w:rPr>
      </w:pPr>
    </w:p>
    <w:p w14:paraId="2495D9DA" w14:textId="77777777" w:rsidR="00BB15D5" w:rsidRDefault="00BB15D5">
      <w:pPr>
        <w:pStyle w:val="BodyText"/>
        <w:rPr>
          <w:sz w:val="20"/>
        </w:rPr>
      </w:pPr>
    </w:p>
    <w:p w14:paraId="23D34AE7" w14:textId="77777777" w:rsidR="00BB15D5" w:rsidRDefault="00BB15D5">
      <w:pPr>
        <w:pStyle w:val="BodyText"/>
        <w:rPr>
          <w:sz w:val="20"/>
        </w:rPr>
      </w:pPr>
    </w:p>
    <w:p w14:paraId="7BED3710" w14:textId="77777777" w:rsidR="00BB15D5" w:rsidRDefault="00BB15D5">
      <w:pPr>
        <w:pStyle w:val="BodyText"/>
        <w:rPr>
          <w:sz w:val="20"/>
        </w:rPr>
      </w:pPr>
    </w:p>
    <w:p w14:paraId="56665506" w14:textId="77777777" w:rsidR="00BB15D5" w:rsidRDefault="00BB15D5">
      <w:pPr>
        <w:pStyle w:val="BodyText"/>
        <w:rPr>
          <w:sz w:val="12"/>
        </w:rPr>
      </w:pPr>
    </w:p>
    <w:p w14:paraId="2ED8BCE5" w14:textId="77777777" w:rsidR="00BB15D5" w:rsidRDefault="007878E5">
      <w:pPr>
        <w:spacing w:before="73" w:line="160" w:lineRule="atLeast"/>
        <w:ind w:left="220" w:right="7337"/>
        <w:rPr>
          <w:sz w:val="11"/>
        </w:rPr>
      </w:pPr>
      <w:r>
        <w:rPr>
          <w:color w:val="808080"/>
          <w:sz w:val="11"/>
        </w:rPr>
        <w:t>Orange-bellied Parrot stocktake report Date: July 2018</w:t>
      </w:r>
    </w:p>
    <w:p w14:paraId="4BD35E61" w14:textId="77777777" w:rsidR="00BB15D5" w:rsidRDefault="007878E5">
      <w:pPr>
        <w:spacing w:line="170" w:lineRule="exact"/>
        <w:ind w:right="577"/>
        <w:jc w:val="right"/>
        <w:rPr>
          <w:sz w:val="16"/>
        </w:rPr>
      </w:pPr>
      <w:r>
        <w:rPr>
          <w:color w:val="0089C8"/>
          <w:sz w:val="16"/>
        </w:rPr>
        <w:t>19</w:t>
      </w:r>
    </w:p>
    <w:p w14:paraId="06D88A21"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C37D421" w14:textId="0DBA745C" w:rsidR="00BB15D5" w:rsidRDefault="007878E5">
      <w:pPr>
        <w:pStyle w:val="BodyText"/>
        <w:spacing w:before="75" w:line="259" w:lineRule="auto"/>
        <w:ind w:left="220" w:right="455"/>
        <w:jc w:val="both"/>
      </w:pPr>
      <w:r>
        <w:lastRenderedPageBreak/>
        <w:t>Females generally nest in tree hollows of eucalypt trees located close to food sources with hollows being used year after year (Stephenson, 1991; Drechsler et al., 1998; Holdsworth, 2006).</w:t>
      </w:r>
      <w:r>
        <w:rPr>
          <w:spacing w:val="-9"/>
        </w:rPr>
        <w:t xml:space="preserve"> </w:t>
      </w:r>
      <w:r>
        <w:t>Due</w:t>
      </w:r>
      <w:r>
        <w:rPr>
          <w:spacing w:val="-10"/>
        </w:rPr>
        <w:t xml:space="preserve"> </w:t>
      </w:r>
      <w:r>
        <w:t>to</w:t>
      </w:r>
      <w:r>
        <w:rPr>
          <w:spacing w:val="-11"/>
        </w:rPr>
        <w:t xml:space="preserve"> </w:t>
      </w:r>
      <w:r>
        <w:t>habitat</w:t>
      </w:r>
      <w:r>
        <w:rPr>
          <w:spacing w:val="-10"/>
        </w:rPr>
        <w:t xml:space="preserve"> </w:t>
      </w:r>
      <w:r>
        <w:t>loss</w:t>
      </w:r>
      <w:r>
        <w:rPr>
          <w:spacing w:val="-11"/>
        </w:rPr>
        <w:t xml:space="preserve"> </w:t>
      </w:r>
      <w:r>
        <w:t>and</w:t>
      </w:r>
      <w:r>
        <w:rPr>
          <w:spacing w:val="-11"/>
        </w:rPr>
        <w:t xml:space="preserve"> </w:t>
      </w:r>
      <w:r>
        <w:t>competition,</w:t>
      </w:r>
      <w:r>
        <w:rPr>
          <w:spacing w:val="-10"/>
        </w:rPr>
        <w:t xml:space="preserve"> </w:t>
      </w:r>
      <w:r>
        <w:t>nesting</w:t>
      </w:r>
      <w:r>
        <w:rPr>
          <w:spacing w:val="-10"/>
        </w:rPr>
        <w:t xml:space="preserve"> </w:t>
      </w:r>
      <w:r>
        <w:t>boxes</w:t>
      </w:r>
      <w:r>
        <w:rPr>
          <w:spacing w:val="-11"/>
        </w:rPr>
        <w:t xml:space="preserve"> </w:t>
      </w:r>
      <w:r>
        <w:t>have</w:t>
      </w:r>
      <w:r>
        <w:rPr>
          <w:spacing w:val="-10"/>
        </w:rPr>
        <w:t xml:space="preserve"> </w:t>
      </w:r>
      <w:r>
        <w:t>been</w:t>
      </w:r>
      <w:r>
        <w:rPr>
          <w:spacing w:val="-10"/>
        </w:rPr>
        <w:t xml:space="preserve"> </w:t>
      </w:r>
      <w:r>
        <w:t>constructed</w:t>
      </w:r>
      <w:r>
        <w:rPr>
          <w:spacing w:val="-10"/>
        </w:rPr>
        <w:t xml:space="preserve"> </w:t>
      </w:r>
      <w:r>
        <w:t>in</w:t>
      </w:r>
      <w:r>
        <w:rPr>
          <w:spacing w:val="-10"/>
        </w:rPr>
        <w:t xml:space="preserve"> </w:t>
      </w:r>
      <w:r>
        <w:t>Melaleuca, and previously at Birchs Inlet and Towterer Creek, to supplement natural nesting sites and encourage breeding and are increasingly being used by the birds (OBPRT,</w:t>
      </w:r>
      <w:r>
        <w:rPr>
          <w:spacing w:val="-6"/>
        </w:rPr>
        <w:t xml:space="preserve"> </w:t>
      </w:r>
      <w:r>
        <w:t>2006a).</w:t>
      </w:r>
    </w:p>
    <w:p w14:paraId="44D1BC0C" w14:textId="77777777" w:rsidR="00BB15D5" w:rsidRDefault="00BB15D5">
      <w:pPr>
        <w:pStyle w:val="BodyText"/>
        <w:spacing w:before="9"/>
        <w:rPr>
          <w:sz w:val="16"/>
        </w:rPr>
      </w:pPr>
    </w:p>
    <w:p w14:paraId="3D27EBD4" w14:textId="77777777" w:rsidR="00BB15D5" w:rsidRDefault="007878E5">
      <w:pPr>
        <w:pStyle w:val="BodyText"/>
        <w:spacing w:line="261" w:lineRule="auto"/>
        <w:ind w:left="220" w:right="456"/>
        <w:jc w:val="both"/>
      </w:pPr>
      <w:r>
        <w:t>OBPs are monogamous, with pair-bonding of older birds thought to occur within the winter months on the mainland prior to migration, as nest site selection and mating behaviours can be observed soon after arrival at the breeding grounds (Brown &amp; Wilson, 1980; Lane et al., 1980; Stephenson, 1991). Some pairing also takes place after arrival to the breeding grounds with late arrival and first-year birds generally remaining unpaired until late November (Brown &amp; Wilson, 1980; Stephenson, 1991).</w:t>
      </w:r>
    </w:p>
    <w:p w14:paraId="3F8F0B31" w14:textId="77777777" w:rsidR="00BB15D5" w:rsidRDefault="007878E5">
      <w:pPr>
        <w:pStyle w:val="BodyText"/>
        <w:spacing w:before="189" w:line="261" w:lineRule="auto"/>
        <w:ind w:left="220" w:right="456"/>
        <w:jc w:val="both"/>
      </w:pPr>
      <w:r>
        <w:t>OBPs will breed in their first year and likely remain breeding up until six years of age (realistically, 3-5 breeding years for most birds; Henry &amp; Penrose, 2010). Pairs generally produce</w:t>
      </w:r>
      <w:r>
        <w:rPr>
          <w:spacing w:val="-14"/>
        </w:rPr>
        <w:t xml:space="preserve"> </w:t>
      </w:r>
      <w:r>
        <w:t>only</w:t>
      </w:r>
      <w:r>
        <w:rPr>
          <w:spacing w:val="-13"/>
        </w:rPr>
        <w:t xml:space="preserve"> </w:t>
      </w:r>
      <w:r>
        <w:t>one</w:t>
      </w:r>
      <w:r>
        <w:rPr>
          <w:spacing w:val="-14"/>
        </w:rPr>
        <w:t xml:space="preserve"> </w:t>
      </w:r>
      <w:r>
        <w:t>brood</w:t>
      </w:r>
      <w:r>
        <w:rPr>
          <w:spacing w:val="-14"/>
        </w:rPr>
        <w:t xml:space="preserve"> </w:t>
      </w:r>
      <w:r>
        <w:t>per</w:t>
      </w:r>
      <w:r>
        <w:rPr>
          <w:spacing w:val="-14"/>
        </w:rPr>
        <w:t xml:space="preserve"> </w:t>
      </w:r>
      <w:r>
        <w:t>season.</w:t>
      </w:r>
      <w:r>
        <w:rPr>
          <w:spacing w:val="-12"/>
        </w:rPr>
        <w:t xml:space="preserve"> </w:t>
      </w:r>
      <w:r>
        <w:t>Females</w:t>
      </w:r>
      <w:r>
        <w:rPr>
          <w:spacing w:val="-12"/>
        </w:rPr>
        <w:t xml:space="preserve"> </w:t>
      </w:r>
      <w:r>
        <w:t>lay</w:t>
      </w:r>
      <w:r>
        <w:rPr>
          <w:spacing w:val="-13"/>
        </w:rPr>
        <w:t xml:space="preserve"> </w:t>
      </w:r>
      <w:r>
        <w:t>clutches</w:t>
      </w:r>
      <w:r>
        <w:rPr>
          <w:spacing w:val="-15"/>
        </w:rPr>
        <w:t xml:space="preserve"> </w:t>
      </w:r>
      <w:r>
        <w:t>of</w:t>
      </w:r>
      <w:r>
        <w:rPr>
          <w:spacing w:val="-14"/>
        </w:rPr>
        <w:t xml:space="preserve"> </w:t>
      </w:r>
      <w:r>
        <w:t>1-6</w:t>
      </w:r>
      <w:r>
        <w:rPr>
          <w:spacing w:val="-14"/>
        </w:rPr>
        <w:t xml:space="preserve"> </w:t>
      </w:r>
      <w:r>
        <w:t>eggs</w:t>
      </w:r>
      <w:r>
        <w:rPr>
          <w:spacing w:val="-14"/>
        </w:rPr>
        <w:t xml:space="preserve"> </w:t>
      </w:r>
      <w:r>
        <w:t>with</w:t>
      </w:r>
      <w:r>
        <w:rPr>
          <w:spacing w:val="-15"/>
        </w:rPr>
        <w:t xml:space="preserve"> </w:t>
      </w:r>
      <w:r>
        <w:t>eggs</w:t>
      </w:r>
      <w:r>
        <w:rPr>
          <w:spacing w:val="-14"/>
        </w:rPr>
        <w:t xml:space="preserve"> </w:t>
      </w:r>
      <w:r>
        <w:t>being</w:t>
      </w:r>
      <w:r>
        <w:rPr>
          <w:spacing w:val="-12"/>
        </w:rPr>
        <w:t xml:space="preserve"> </w:t>
      </w:r>
      <w:r>
        <w:t>laid</w:t>
      </w:r>
      <w:r>
        <w:rPr>
          <w:spacing w:val="-15"/>
        </w:rPr>
        <w:t xml:space="preserve"> </w:t>
      </w:r>
      <w:r>
        <w:t>every second day (average of 4.5 eggs per female; Stephenson, 1991; Holdsworth, 1997; Drechsler et al., 1998). Females incubate eggs for three weeks with most eggs hatching by the end of December (Stephenson, 1991). Birds fledge at 4-5 weeks of age. Breeding pairs historically produced</w:t>
      </w:r>
      <w:r>
        <w:rPr>
          <w:spacing w:val="-17"/>
        </w:rPr>
        <w:t xml:space="preserve"> </w:t>
      </w:r>
      <w:r>
        <w:t>an</w:t>
      </w:r>
      <w:r>
        <w:rPr>
          <w:spacing w:val="-17"/>
        </w:rPr>
        <w:t xml:space="preserve"> </w:t>
      </w:r>
      <w:r>
        <w:t>average</w:t>
      </w:r>
      <w:r>
        <w:rPr>
          <w:spacing w:val="-19"/>
        </w:rPr>
        <w:t xml:space="preserve"> </w:t>
      </w:r>
      <w:r>
        <w:t>of</w:t>
      </w:r>
      <w:r>
        <w:rPr>
          <w:spacing w:val="-18"/>
        </w:rPr>
        <w:t xml:space="preserve"> </w:t>
      </w:r>
      <w:r>
        <w:t>1.7</w:t>
      </w:r>
      <w:r>
        <w:rPr>
          <w:spacing w:val="-19"/>
        </w:rPr>
        <w:t xml:space="preserve"> </w:t>
      </w:r>
      <w:r>
        <w:t>fledglings,</w:t>
      </w:r>
      <w:r>
        <w:rPr>
          <w:spacing w:val="-17"/>
        </w:rPr>
        <w:t xml:space="preserve"> </w:t>
      </w:r>
      <w:r>
        <w:t>which</w:t>
      </w:r>
      <w:r>
        <w:rPr>
          <w:spacing w:val="-19"/>
        </w:rPr>
        <w:t xml:space="preserve"> </w:t>
      </w:r>
      <w:r>
        <w:t>is</w:t>
      </w:r>
      <w:r>
        <w:rPr>
          <w:spacing w:val="-19"/>
        </w:rPr>
        <w:t xml:space="preserve"> </w:t>
      </w:r>
      <w:r>
        <w:t>a</w:t>
      </w:r>
      <w:r>
        <w:rPr>
          <w:spacing w:val="-20"/>
        </w:rPr>
        <w:t xml:space="preserve"> </w:t>
      </w:r>
      <w:r>
        <w:t>similar</w:t>
      </w:r>
      <w:r>
        <w:rPr>
          <w:spacing w:val="-18"/>
        </w:rPr>
        <w:t xml:space="preserve"> </w:t>
      </w:r>
      <w:r>
        <w:t>fledgling</w:t>
      </w:r>
      <w:r>
        <w:rPr>
          <w:spacing w:val="-18"/>
        </w:rPr>
        <w:t xml:space="preserve"> </w:t>
      </w:r>
      <w:r>
        <w:t>rate</w:t>
      </w:r>
      <w:r>
        <w:rPr>
          <w:spacing w:val="-19"/>
        </w:rPr>
        <w:t xml:space="preserve"> </w:t>
      </w:r>
      <w:r>
        <w:t>to</w:t>
      </w:r>
      <w:r>
        <w:rPr>
          <w:spacing w:val="-19"/>
        </w:rPr>
        <w:t xml:space="preserve"> </w:t>
      </w:r>
      <w:r>
        <w:t>that</w:t>
      </w:r>
      <w:r>
        <w:rPr>
          <w:spacing w:val="-17"/>
        </w:rPr>
        <w:t xml:space="preserve"> </w:t>
      </w:r>
      <w:r>
        <w:t>of</w:t>
      </w:r>
      <w:r>
        <w:rPr>
          <w:spacing w:val="-18"/>
        </w:rPr>
        <w:t xml:space="preserve"> </w:t>
      </w:r>
      <w:r>
        <w:t>more</w:t>
      </w:r>
      <w:r>
        <w:rPr>
          <w:spacing w:val="-18"/>
        </w:rPr>
        <w:t xml:space="preserve"> </w:t>
      </w:r>
      <w:r>
        <w:t>successful parrot species and should theoretically enable population growth (Brown &amp; Wilson, 1984; Stephenson</w:t>
      </w:r>
      <w:r>
        <w:rPr>
          <w:spacing w:val="-1"/>
        </w:rPr>
        <w:t xml:space="preserve"> </w:t>
      </w:r>
      <w:r>
        <w:t>1991).</w:t>
      </w:r>
    </w:p>
    <w:p w14:paraId="6DAD3535" w14:textId="77777777" w:rsidR="00BB15D5" w:rsidRDefault="007878E5">
      <w:pPr>
        <w:pStyle w:val="BodyText"/>
        <w:spacing w:before="185" w:line="261" w:lineRule="auto"/>
        <w:ind w:left="220" w:right="453"/>
        <w:jc w:val="both"/>
      </w:pPr>
      <w:r>
        <w:t>Not all females appear to breed each year with less than 50% of females participating in breeding</w:t>
      </w:r>
      <w:r>
        <w:rPr>
          <w:spacing w:val="-7"/>
        </w:rPr>
        <w:t xml:space="preserve"> </w:t>
      </w:r>
      <w:r>
        <w:t>since</w:t>
      </w:r>
      <w:r>
        <w:rPr>
          <w:spacing w:val="-7"/>
        </w:rPr>
        <w:t xml:space="preserve"> </w:t>
      </w:r>
      <w:r>
        <w:t>2000</w:t>
      </w:r>
      <w:r>
        <w:rPr>
          <w:spacing w:val="-6"/>
        </w:rPr>
        <w:t xml:space="preserve"> </w:t>
      </w:r>
      <w:r>
        <w:t>(Holdsworth</w:t>
      </w:r>
      <w:r>
        <w:rPr>
          <w:spacing w:val="-7"/>
        </w:rPr>
        <w:t xml:space="preserve"> </w:t>
      </w:r>
      <w:r>
        <w:t>et</w:t>
      </w:r>
      <w:r>
        <w:rPr>
          <w:spacing w:val="-4"/>
        </w:rPr>
        <w:t xml:space="preserve"> </w:t>
      </w:r>
      <w:r>
        <w:t>al,</w:t>
      </w:r>
      <w:r>
        <w:rPr>
          <w:spacing w:val="-6"/>
        </w:rPr>
        <w:t xml:space="preserve"> </w:t>
      </w:r>
      <w:r>
        <w:t>2011).</w:t>
      </w:r>
      <w:r>
        <w:rPr>
          <w:spacing w:val="-5"/>
        </w:rPr>
        <w:t xml:space="preserve"> </w:t>
      </w:r>
      <w:r>
        <w:t>This</w:t>
      </w:r>
      <w:r>
        <w:rPr>
          <w:spacing w:val="-7"/>
        </w:rPr>
        <w:t xml:space="preserve"> </w:t>
      </w:r>
      <w:r>
        <w:t>may</w:t>
      </w:r>
      <w:r>
        <w:rPr>
          <w:spacing w:val="-5"/>
        </w:rPr>
        <w:t xml:space="preserve"> </w:t>
      </w:r>
      <w:r>
        <w:t>be</w:t>
      </w:r>
      <w:r>
        <w:rPr>
          <w:spacing w:val="-7"/>
        </w:rPr>
        <w:t xml:space="preserve"> </w:t>
      </w:r>
      <w:r>
        <w:t>due</w:t>
      </w:r>
      <w:r>
        <w:rPr>
          <w:spacing w:val="-5"/>
        </w:rPr>
        <w:t xml:space="preserve"> </w:t>
      </w:r>
      <w:r>
        <w:t>to</w:t>
      </w:r>
      <w:r>
        <w:rPr>
          <w:spacing w:val="-4"/>
        </w:rPr>
        <w:t xml:space="preserve"> </w:t>
      </w:r>
      <w:r>
        <w:t>lack</w:t>
      </w:r>
      <w:r>
        <w:rPr>
          <w:spacing w:val="-7"/>
        </w:rPr>
        <w:t xml:space="preserve"> </w:t>
      </w:r>
      <w:r>
        <w:t>of</w:t>
      </w:r>
      <w:r>
        <w:rPr>
          <w:spacing w:val="-6"/>
        </w:rPr>
        <w:t xml:space="preserve"> </w:t>
      </w:r>
      <w:r>
        <w:t>genetic</w:t>
      </w:r>
      <w:r>
        <w:rPr>
          <w:spacing w:val="-3"/>
        </w:rPr>
        <w:t xml:space="preserve"> </w:t>
      </w:r>
      <w:r>
        <w:t>fitness</w:t>
      </w:r>
      <w:r>
        <w:rPr>
          <w:spacing w:val="-3"/>
        </w:rPr>
        <w:t xml:space="preserve"> </w:t>
      </w:r>
      <w:r>
        <w:t>which can</w:t>
      </w:r>
      <w:r>
        <w:rPr>
          <w:spacing w:val="-8"/>
        </w:rPr>
        <w:t xml:space="preserve"> </w:t>
      </w:r>
      <w:r>
        <w:t>trigger</w:t>
      </w:r>
      <w:r>
        <w:rPr>
          <w:spacing w:val="-5"/>
        </w:rPr>
        <w:t xml:space="preserve"> </w:t>
      </w:r>
      <w:r>
        <w:t>inbreeding</w:t>
      </w:r>
      <w:r>
        <w:rPr>
          <w:spacing w:val="-7"/>
        </w:rPr>
        <w:t xml:space="preserve"> </w:t>
      </w:r>
      <w:r>
        <w:t>avoidance</w:t>
      </w:r>
      <w:r>
        <w:rPr>
          <w:spacing w:val="-8"/>
        </w:rPr>
        <w:t xml:space="preserve"> </w:t>
      </w:r>
      <w:r>
        <w:t>mechanisms,</w:t>
      </w:r>
      <w:r>
        <w:rPr>
          <w:spacing w:val="-6"/>
        </w:rPr>
        <w:t xml:space="preserve"> </w:t>
      </w:r>
      <w:r>
        <w:t>body</w:t>
      </w:r>
      <w:r>
        <w:rPr>
          <w:spacing w:val="-8"/>
        </w:rPr>
        <w:t xml:space="preserve"> </w:t>
      </w:r>
      <w:r>
        <w:t>condition</w:t>
      </w:r>
      <w:r>
        <w:rPr>
          <w:spacing w:val="-8"/>
        </w:rPr>
        <w:t xml:space="preserve"> </w:t>
      </w:r>
      <w:r>
        <w:t>at</w:t>
      </w:r>
      <w:r>
        <w:rPr>
          <w:spacing w:val="-7"/>
        </w:rPr>
        <w:t xml:space="preserve"> </w:t>
      </w:r>
      <w:r>
        <w:t>the</w:t>
      </w:r>
      <w:r>
        <w:rPr>
          <w:spacing w:val="-8"/>
        </w:rPr>
        <w:t xml:space="preserve"> </w:t>
      </w:r>
      <w:r>
        <w:t>beginning</w:t>
      </w:r>
      <w:r>
        <w:rPr>
          <w:spacing w:val="-7"/>
        </w:rPr>
        <w:t xml:space="preserve"> </w:t>
      </w:r>
      <w:r>
        <w:t>of</w:t>
      </w:r>
      <w:r>
        <w:rPr>
          <w:spacing w:val="-8"/>
        </w:rPr>
        <w:t xml:space="preserve"> </w:t>
      </w:r>
      <w:r>
        <w:t>the</w:t>
      </w:r>
      <w:r>
        <w:rPr>
          <w:spacing w:val="-5"/>
        </w:rPr>
        <w:t xml:space="preserve"> </w:t>
      </w:r>
      <w:r>
        <w:t>breeding season,</w:t>
      </w:r>
      <w:r>
        <w:rPr>
          <w:spacing w:val="-5"/>
        </w:rPr>
        <w:t xml:space="preserve"> </w:t>
      </w:r>
      <w:r>
        <w:t>incompatible</w:t>
      </w:r>
      <w:r>
        <w:rPr>
          <w:spacing w:val="-7"/>
        </w:rPr>
        <w:t xml:space="preserve"> </w:t>
      </w:r>
      <w:r>
        <w:t>mates</w:t>
      </w:r>
      <w:r>
        <w:rPr>
          <w:spacing w:val="-8"/>
        </w:rPr>
        <w:t xml:space="preserve"> </w:t>
      </w:r>
      <w:r>
        <w:t>or</w:t>
      </w:r>
      <w:r>
        <w:rPr>
          <w:spacing w:val="-3"/>
        </w:rPr>
        <w:t xml:space="preserve"> </w:t>
      </w:r>
      <w:r>
        <w:t>limited</w:t>
      </w:r>
      <w:r>
        <w:rPr>
          <w:spacing w:val="-8"/>
        </w:rPr>
        <w:t xml:space="preserve"> </w:t>
      </w:r>
      <w:r>
        <w:t>availability</w:t>
      </w:r>
      <w:r>
        <w:rPr>
          <w:spacing w:val="-7"/>
        </w:rPr>
        <w:t xml:space="preserve"> </w:t>
      </w:r>
      <w:r>
        <w:t>of</w:t>
      </w:r>
      <w:r>
        <w:rPr>
          <w:spacing w:val="-7"/>
        </w:rPr>
        <w:t xml:space="preserve"> </w:t>
      </w:r>
      <w:r>
        <w:t>suitable</w:t>
      </w:r>
      <w:r>
        <w:rPr>
          <w:spacing w:val="-5"/>
        </w:rPr>
        <w:t xml:space="preserve"> </w:t>
      </w:r>
      <w:r>
        <w:t>nest</w:t>
      </w:r>
      <w:r>
        <w:rPr>
          <w:spacing w:val="-7"/>
        </w:rPr>
        <w:t xml:space="preserve"> </w:t>
      </w:r>
      <w:r>
        <w:t>hollows</w:t>
      </w:r>
      <w:r>
        <w:rPr>
          <w:spacing w:val="-7"/>
        </w:rPr>
        <w:t xml:space="preserve"> </w:t>
      </w:r>
      <w:r>
        <w:t>(O’Donoghue,</w:t>
      </w:r>
      <w:r>
        <w:rPr>
          <w:spacing w:val="-5"/>
        </w:rPr>
        <w:t xml:space="preserve"> </w:t>
      </w:r>
      <w:r>
        <w:t>2005; Holdsworth</w:t>
      </w:r>
      <w:r>
        <w:rPr>
          <w:spacing w:val="-13"/>
        </w:rPr>
        <w:t xml:space="preserve"> </w:t>
      </w:r>
      <w:r>
        <w:t>et</w:t>
      </w:r>
      <w:r>
        <w:rPr>
          <w:spacing w:val="-10"/>
        </w:rPr>
        <w:t xml:space="preserve"> </w:t>
      </w:r>
      <w:r>
        <w:t>al.,</w:t>
      </w:r>
      <w:r>
        <w:rPr>
          <w:spacing w:val="-11"/>
        </w:rPr>
        <w:t xml:space="preserve"> </w:t>
      </w:r>
      <w:r>
        <w:t>2011;</w:t>
      </w:r>
      <w:r>
        <w:rPr>
          <w:spacing w:val="-9"/>
        </w:rPr>
        <w:t xml:space="preserve"> </w:t>
      </w:r>
      <w:r>
        <w:t>Holdsworth,</w:t>
      </w:r>
      <w:r>
        <w:rPr>
          <w:spacing w:val="-12"/>
        </w:rPr>
        <w:t xml:space="preserve"> </w:t>
      </w:r>
      <w:r>
        <w:t>2015).</w:t>
      </w:r>
      <w:r>
        <w:rPr>
          <w:spacing w:val="-11"/>
        </w:rPr>
        <w:t xml:space="preserve"> </w:t>
      </w:r>
      <w:r>
        <w:t>Almost</w:t>
      </w:r>
      <w:r>
        <w:rPr>
          <w:spacing w:val="-12"/>
        </w:rPr>
        <w:t xml:space="preserve"> </w:t>
      </w:r>
      <w:r>
        <w:t>all</w:t>
      </w:r>
      <w:r>
        <w:rPr>
          <w:spacing w:val="-13"/>
        </w:rPr>
        <w:t xml:space="preserve"> </w:t>
      </w:r>
      <w:r>
        <w:t>of</w:t>
      </w:r>
      <w:r>
        <w:rPr>
          <w:spacing w:val="-11"/>
        </w:rPr>
        <w:t xml:space="preserve"> </w:t>
      </w:r>
      <w:r>
        <w:t>the</w:t>
      </w:r>
      <w:r>
        <w:rPr>
          <w:spacing w:val="-13"/>
        </w:rPr>
        <w:t xml:space="preserve"> </w:t>
      </w:r>
      <w:r>
        <w:t>breeding-age</w:t>
      </w:r>
      <w:r>
        <w:rPr>
          <w:spacing w:val="-10"/>
        </w:rPr>
        <w:t xml:space="preserve"> </w:t>
      </w:r>
      <w:r>
        <w:t>females</w:t>
      </w:r>
      <w:r>
        <w:rPr>
          <w:spacing w:val="-12"/>
        </w:rPr>
        <w:t xml:space="preserve"> </w:t>
      </w:r>
      <w:r>
        <w:t>in</w:t>
      </w:r>
      <w:r>
        <w:rPr>
          <w:spacing w:val="-12"/>
        </w:rPr>
        <w:t xml:space="preserve"> </w:t>
      </w:r>
      <w:r>
        <w:t>captivity participate in breeding each year (Holdsworth et al.,</w:t>
      </w:r>
      <w:r>
        <w:rPr>
          <w:spacing w:val="-3"/>
        </w:rPr>
        <w:t xml:space="preserve"> </w:t>
      </w:r>
      <w:r>
        <w:t>2011).</w:t>
      </w:r>
    </w:p>
    <w:p w14:paraId="28DF2D5D" w14:textId="77777777" w:rsidR="00BB15D5" w:rsidRDefault="007878E5">
      <w:pPr>
        <w:pStyle w:val="BodyText"/>
        <w:spacing w:before="190" w:line="261" w:lineRule="auto"/>
        <w:ind w:left="220" w:right="455"/>
        <w:jc w:val="both"/>
      </w:pPr>
      <w:r>
        <w:t>In captivity, breeding begins a month earlier than in the wild (i.e. in September). Breeding success,</w:t>
      </w:r>
      <w:r>
        <w:rPr>
          <w:spacing w:val="-10"/>
        </w:rPr>
        <w:t xml:space="preserve"> </w:t>
      </w:r>
      <w:r>
        <w:t>in</w:t>
      </w:r>
      <w:r>
        <w:rPr>
          <w:spacing w:val="-11"/>
        </w:rPr>
        <w:t xml:space="preserve"> </w:t>
      </w:r>
      <w:r>
        <w:t>particular</w:t>
      </w:r>
      <w:r>
        <w:rPr>
          <w:spacing w:val="-10"/>
        </w:rPr>
        <w:t xml:space="preserve"> </w:t>
      </w:r>
      <w:r>
        <w:t>egg</w:t>
      </w:r>
      <w:r>
        <w:rPr>
          <w:spacing w:val="-9"/>
        </w:rPr>
        <w:t xml:space="preserve"> </w:t>
      </w:r>
      <w:r>
        <w:t>fertility,</w:t>
      </w:r>
      <w:r>
        <w:rPr>
          <w:spacing w:val="-10"/>
        </w:rPr>
        <w:t xml:space="preserve"> </w:t>
      </w:r>
      <w:r>
        <w:t>is</w:t>
      </w:r>
      <w:r>
        <w:rPr>
          <w:spacing w:val="-11"/>
        </w:rPr>
        <w:t xml:space="preserve"> </w:t>
      </w:r>
      <w:r>
        <w:t>lower</w:t>
      </w:r>
      <w:r>
        <w:rPr>
          <w:spacing w:val="-10"/>
        </w:rPr>
        <w:t xml:space="preserve"> </w:t>
      </w:r>
      <w:r>
        <w:t>in</w:t>
      </w:r>
      <w:r>
        <w:rPr>
          <w:spacing w:val="-10"/>
        </w:rPr>
        <w:t xml:space="preserve"> </w:t>
      </w:r>
      <w:r>
        <w:t>the</w:t>
      </w:r>
      <w:r>
        <w:rPr>
          <w:spacing w:val="-10"/>
        </w:rPr>
        <w:t xml:space="preserve"> </w:t>
      </w:r>
      <w:r>
        <w:t>captive</w:t>
      </w:r>
      <w:r>
        <w:rPr>
          <w:spacing w:val="-11"/>
        </w:rPr>
        <w:t xml:space="preserve"> </w:t>
      </w:r>
      <w:r>
        <w:t>population</w:t>
      </w:r>
      <w:r>
        <w:rPr>
          <w:spacing w:val="-7"/>
        </w:rPr>
        <w:t xml:space="preserve"> </w:t>
      </w:r>
      <w:r>
        <w:t>and</w:t>
      </w:r>
      <w:r>
        <w:rPr>
          <w:spacing w:val="-11"/>
        </w:rPr>
        <w:t xml:space="preserve"> </w:t>
      </w:r>
      <w:r>
        <w:t>in</w:t>
      </w:r>
      <w:r>
        <w:rPr>
          <w:spacing w:val="-10"/>
        </w:rPr>
        <w:t xml:space="preserve"> </w:t>
      </w:r>
      <w:r>
        <w:t>recent</w:t>
      </w:r>
      <w:r>
        <w:rPr>
          <w:spacing w:val="-11"/>
        </w:rPr>
        <w:t xml:space="preserve"> </w:t>
      </w:r>
      <w:r>
        <w:t>years</w:t>
      </w:r>
      <w:r>
        <w:rPr>
          <w:spacing w:val="-10"/>
        </w:rPr>
        <w:t xml:space="preserve"> </w:t>
      </w:r>
      <w:r>
        <w:t>the</w:t>
      </w:r>
      <w:r>
        <w:rPr>
          <w:spacing w:val="-11"/>
        </w:rPr>
        <w:t xml:space="preserve"> </w:t>
      </w:r>
      <w:r>
        <w:t>sex ratio has become strongly female-biased (DELWP, 2016; Zoos and Aquarium Association, unpubl. data). Unlike wild OBPs, captive-bred birds will generally live beyond their reproductively active years (Curio, 1989; Holdsworth,</w:t>
      </w:r>
      <w:r>
        <w:rPr>
          <w:spacing w:val="-2"/>
        </w:rPr>
        <w:t xml:space="preserve"> </w:t>
      </w:r>
      <w:r>
        <w:t>2006).</w:t>
      </w:r>
    </w:p>
    <w:p w14:paraId="14DC0D0C" w14:textId="77777777" w:rsidR="00BB15D5" w:rsidRDefault="00BB15D5">
      <w:pPr>
        <w:pStyle w:val="BodyText"/>
        <w:rPr>
          <w:sz w:val="22"/>
        </w:rPr>
      </w:pPr>
    </w:p>
    <w:p w14:paraId="58ED4B0B" w14:textId="77777777" w:rsidR="00BB15D5" w:rsidRDefault="00BB15D5">
      <w:pPr>
        <w:pStyle w:val="BodyText"/>
        <w:rPr>
          <w:sz w:val="22"/>
        </w:rPr>
      </w:pPr>
    </w:p>
    <w:p w14:paraId="2264BBFD" w14:textId="77777777" w:rsidR="00BB15D5" w:rsidRDefault="007878E5">
      <w:pPr>
        <w:pStyle w:val="ListParagraph"/>
        <w:numPr>
          <w:ilvl w:val="1"/>
          <w:numId w:val="20"/>
        </w:numPr>
        <w:tabs>
          <w:tab w:val="left" w:pos="602"/>
        </w:tabs>
        <w:spacing w:before="161"/>
        <w:rPr>
          <w:b/>
          <w:sz w:val="18"/>
        </w:rPr>
      </w:pPr>
      <w:bookmarkStart w:id="7" w:name="_bookmark7"/>
      <w:bookmarkEnd w:id="7"/>
      <w:r>
        <w:rPr>
          <w:b/>
          <w:sz w:val="18"/>
        </w:rPr>
        <w:t>Habitat</w:t>
      </w:r>
    </w:p>
    <w:p w14:paraId="0D8CAE55" w14:textId="77777777" w:rsidR="00BB15D5" w:rsidRDefault="00BB15D5">
      <w:pPr>
        <w:pStyle w:val="BodyText"/>
        <w:spacing w:before="1"/>
        <w:rPr>
          <w:b/>
        </w:rPr>
      </w:pPr>
    </w:p>
    <w:p w14:paraId="6908A90D" w14:textId="77777777" w:rsidR="00BB15D5" w:rsidRDefault="007878E5">
      <w:pPr>
        <w:pStyle w:val="ListParagraph"/>
        <w:numPr>
          <w:ilvl w:val="2"/>
          <w:numId w:val="20"/>
        </w:numPr>
        <w:tabs>
          <w:tab w:val="left" w:pos="758"/>
        </w:tabs>
        <w:rPr>
          <w:i/>
          <w:sz w:val="18"/>
        </w:rPr>
      </w:pPr>
      <w:bookmarkStart w:id="8" w:name="_bookmark8"/>
      <w:bookmarkEnd w:id="8"/>
      <w:r>
        <w:rPr>
          <w:i/>
          <w:sz w:val="18"/>
        </w:rPr>
        <w:t>Breeding</w:t>
      </w:r>
      <w:r>
        <w:rPr>
          <w:i/>
          <w:spacing w:val="-2"/>
          <w:sz w:val="18"/>
        </w:rPr>
        <w:t xml:space="preserve"> </w:t>
      </w:r>
      <w:r>
        <w:rPr>
          <w:i/>
          <w:sz w:val="18"/>
        </w:rPr>
        <w:t>habitat</w:t>
      </w:r>
    </w:p>
    <w:p w14:paraId="0C4A3E14" w14:textId="77777777" w:rsidR="00BB15D5" w:rsidRDefault="00BB15D5">
      <w:pPr>
        <w:pStyle w:val="BodyText"/>
        <w:spacing w:before="11"/>
        <w:rPr>
          <w:i/>
          <w:sz w:val="17"/>
        </w:rPr>
      </w:pPr>
    </w:p>
    <w:p w14:paraId="173C3D64" w14:textId="77777777" w:rsidR="00BB15D5" w:rsidRDefault="007878E5">
      <w:pPr>
        <w:pStyle w:val="BodyText"/>
        <w:spacing w:line="259" w:lineRule="auto"/>
        <w:ind w:left="220" w:right="455"/>
        <w:jc w:val="both"/>
      </w:pPr>
      <w:r>
        <w:t>Breeding</w:t>
      </w:r>
      <w:r>
        <w:rPr>
          <w:spacing w:val="-8"/>
        </w:rPr>
        <w:t xml:space="preserve"> </w:t>
      </w:r>
      <w:r>
        <w:t>activity</w:t>
      </w:r>
      <w:r>
        <w:rPr>
          <w:spacing w:val="-9"/>
        </w:rPr>
        <w:t xml:space="preserve"> </w:t>
      </w:r>
      <w:r>
        <w:t>within</w:t>
      </w:r>
      <w:r>
        <w:rPr>
          <w:spacing w:val="-9"/>
        </w:rPr>
        <w:t xml:space="preserve"> </w:t>
      </w:r>
      <w:r>
        <w:t>the</w:t>
      </w:r>
      <w:r>
        <w:rPr>
          <w:spacing w:val="-8"/>
        </w:rPr>
        <w:t xml:space="preserve"> </w:t>
      </w:r>
      <w:r>
        <w:t>breeding</w:t>
      </w:r>
      <w:r>
        <w:rPr>
          <w:spacing w:val="-10"/>
        </w:rPr>
        <w:t xml:space="preserve"> </w:t>
      </w:r>
      <w:r>
        <w:t>range</w:t>
      </w:r>
      <w:r>
        <w:rPr>
          <w:spacing w:val="-10"/>
        </w:rPr>
        <w:t xml:space="preserve"> </w:t>
      </w:r>
      <w:r>
        <w:t>requires</w:t>
      </w:r>
      <w:r>
        <w:rPr>
          <w:spacing w:val="-7"/>
        </w:rPr>
        <w:t xml:space="preserve"> </w:t>
      </w:r>
      <w:r>
        <w:t>a</w:t>
      </w:r>
      <w:r>
        <w:rPr>
          <w:spacing w:val="-8"/>
        </w:rPr>
        <w:t xml:space="preserve"> </w:t>
      </w:r>
      <w:r>
        <w:t>mosaic</w:t>
      </w:r>
      <w:r>
        <w:rPr>
          <w:spacing w:val="-8"/>
        </w:rPr>
        <w:t xml:space="preserve"> </w:t>
      </w:r>
      <w:r>
        <w:t>of</w:t>
      </w:r>
      <w:r>
        <w:rPr>
          <w:spacing w:val="-8"/>
        </w:rPr>
        <w:t xml:space="preserve"> </w:t>
      </w:r>
      <w:r>
        <w:t>rainforest,</w:t>
      </w:r>
      <w:r>
        <w:rPr>
          <w:spacing w:val="-6"/>
        </w:rPr>
        <w:t xml:space="preserve"> </w:t>
      </w:r>
      <w:r>
        <w:t>eucalypt</w:t>
      </w:r>
      <w:r>
        <w:rPr>
          <w:spacing w:val="-7"/>
        </w:rPr>
        <w:t xml:space="preserve"> </w:t>
      </w:r>
      <w:r>
        <w:t>forest</w:t>
      </w:r>
      <w:r>
        <w:rPr>
          <w:spacing w:val="-6"/>
        </w:rPr>
        <w:t xml:space="preserve"> </w:t>
      </w:r>
      <w:r>
        <w:t xml:space="preserve">and recently burnt (&lt;8 years) sedgeland plains and buttongrass moorland (Holdsworth, 2006; DELWP, 2016). Large tracts of rainforest are avoided by the birds (Stephenson, 1991). OBPs prefer to nest in mature </w:t>
      </w:r>
      <w:r>
        <w:rPr>
          <w:i/>
        </w:rPr>
        <w:t xml:space="preserve">Eucalyptus nitida </w:t>
      </w:r>
      <w:r>
        <w:t xml:space="preserve">and roost in </w:t>
      </w:r>
      <w:r>
        <w:rPr>
          <w:i/>
        </w:rPr>
        <w:t xml:space="preserve">Melaleuca </w:t>
      </w:r>
      <w:r>
        <w:t xml:space="preserve">and </w:t>
      </w:r>
      <w:r>
        <w:rPr>
          <w:i/>
        </w:rPr>
        <w:t xml:space="preserve">Leptospermum </w:t>
      </w:r>
      <w:r>
        <w:t>tea tree species (Stephenson, 1991). Vegetation within the preferred breeding habitat is a result of complex</w:t>
      </w:r>
      <w:r>
        <w:rPr>
          <w:spacing w:val="-12"/>
        </w:rPr>
        <w:t xml:space="preserve"> </w:t>
      </w:r>
      <w:r>
        <w:t>interactions</w:t>
      </w:r>
      <w:r>
        <w:rPr>
          <w:spacing w:val="-12"/>
        </w:rPr>
        <w:t xml:space="preserve"> </w:t>
      </w:r>
      <w:r>
        <w:t>of</w:t>
      </w:r>
      <w:r>
        <w:rPr>
          <w:spacing w:val="-12"/>
        </w:rPr>
        <w:t xml:space="preserve"> </w:t>
      </w:r>
      <w:r>
        <w:t>fire,</w:t>
      </w:r>
      <w:r>
        <w:rPr>
          <w:spacing w:val="-11"/>
        </w:rPr>
        <w:t xml:space="preserve"> </w:t>
      </w:r>
      <w:r>
        <w:t>weather,</w:t>
      </w:r>
      <w:r>
        <w:rPr>
          <w:spacing w:val="-10"/>
        </w:rPr>
        <w:t xml:space="preserve"> </w:t>
      </w:r>
      <w:r>
        <w:t>soils</w:t>
      </w:r>
      <w:r>
        <w:rPr>
          <w:spacing w:val="-13"/>
        </w:rPr>
        <w:t xml:space="preserve"> </w:t>
      </w:r>
      <w:r>
        <w:t>and</w:t>
      </w:r>
      <w:r>
        <w:rPr>
          <w:spacing w:val="-12"/>
        </w:rPr>
        <w:t xml:space="preserve"> </w:t>
      </w:r>
      <w:r>
        <w:t>drainage</w:t>
      </w:r>
      <w:r>
        <w:rPr>
          <w:spacing w:val="-12"/>
        </w:rPr>
        <w:t xml:space="preserve"> </w:t>
      </w:r>
      <w:r>
        <w:t>(Stephenson,</w:t>
      </w:r>
      <w:r>
        <w:rPr>
          <w:spacing w:val="-12"/>
        </w:rPr>
        <w:t xml:space="preserve"> </w:t>
      </w:r>
      <w:r>
        <w:t>1991).</w:t>
      </w:r>
      <w:r>
        <w:rPr>
          <w:spacing w:val="-9"/>
        </w:rPr>
        <w:t xml:space="preserve"> </w:t>
      </w:r>
      <w:r>
        <w:t>Favoured</w:t>
      </w:r>
      <w:r>
        <w:rPr>
          <w:spacing w:val="-13"/>
        </w:rPr>
        <w:t xml:space="preserve"> </w:t>
      </w:r>
      <w:r>
        <w:t>habitat in the current breeding location, Melaleuca, is entirely coastal, with most observations of</w:t>
      </w:r>
      <w:r>
        <w:rPr>
          <w:spacing w:val="-46"/>
        </w:rPr>
        <w:t xml:space="preserve"> </w:t>
      </w:r>
      <w:r>
        <w:t>birds being recorded within 200 m of the coastline and all nests occurring within 2 km of the high tide mark. It is not known how much habitat in the breeding range is required to support a viable wild</w:t>
      </w:r>
      <w:r>
        <w:rPr>
          <w:spacing w:val="-2"/>
        </w:rPr>
        <w:t xml:space="preserve"> </w:t>
      </w:r>
      <w:r>
        <w:t>population.</w:t>
      </w:r>
    </w:p>
    <w:p w14:paraId="7D0BDAAC" w14:textId="77777777" w:rsidR="00BB15D5" w:rsidRDefault="00BB15D5">
      <w:pPr>
        <w:pStyle w:val="BodyText"/>
        <w:rPr>
          <w:sz w:val="17"/>
        </w:rPr>
      </w:pPr>
    </w:p>
    <w:p w14:paraId="4AD10546" w14:textId="77777777" w:rsidR="00BB15D5" w:rsidRDefault="007878E5">
      <w:pPr>
        <w:spacing w:line="259" w:lineRule="auto"/>
        <w:ind w:left="220" w:right="458"/>
        <w:jc w:val="both"/>
        <w:rPr>
          <w:sz w:val="19"/>
        </w:rPr>
      </w:pPr>
      <w:r>
        <w:rPr>
          <w:sz w:val="19"/>
        </w:rPr>
        <w:t>Upon</w:t>
      </w:r>
      <w:r>
        <w:rPr>
          <w:spacing w:val="-5"/>
          <w:sz w:val="19"/>
        </w:rPr>
        <w:t xml:space="preserve"> </w:t>
      </w:r>
      <w:r>
        <w:rPr>
          <w:sz w:val="19"/>
        </w:rPr>
        <w:t>arrival</w:t>
      </w:r>
      <w:r>
        <w:rPr>
          <w:spacing w:val="-6"/>
          <w:sz w:val="19"/>
        </w:rPr>
        <w:t xml:space="preserve"> </w:t>
      </w:r>
      <w:r>
        <w:rPr>
          <w:sz w:val="19"/>
        </w:rPr>
        <w:t>to</w:t>
      </w:r>
      <w:r>
        <w:rPr>
          <w:spacing w:val="-6"/>
          <w:sz w:val="19"/>
        </w:rPr>
        <w:t xml:space="preserve"> </w:t>
      </w:r>
      <w:r>
        <w:rPr>
          <w:sz w:val="19"/>
        </w:rPr>
        <w:t>the</w:t>
      </w:r>
      <w:r>
        <w:rPr>
          <w:spacing w:val="-5"/>
          <w:sz w:val="19"/>
        </w:rPr>
        <w:t xml:space="preserve"> </w:t>
      </w:r>
      <w:r>
        <w:rPr>
          <w:sz w:val="19"/>
        </w:rPr>
        <w:t>breeding</w:t>
      </w:r>
      <w:r>
        <w:rPr>
          <w:spacing w:val="-5"/>
          <w:sz w:val="19"/>
        </w:rPr>
        <w:t xml:space="preserve"> </w:t>
      </w:r>
      <w:r>
        <w:rPr>
          <w:sz w:val="19"/>
        </w:rPr>
        <w:t>grounds,</w:t>
      </w:r>
      <w:r>
        <w:rPr>
          <w:spacing w:val="-5"/>
          <w:sz w:val="19"/>
        </w:rPr>
        <w:t xml:space="preserve"> </w:t>
      </w:r>
      <w:r>
        <w:rPr>
          <w:sz w:val="19"/>
        </w:rPr>
        <w:t>OBPs</w:t>
      </w:r>
      <w:r>
        <w:rPr>
          <w:spacing w:val="-5"/>
          <w:sz w:val="19"/>
        </w:rPr>
        <w:t xml:space="preserve"> </w:t>
      </w:r>
      <w:r>
        <w:rPr>
          <w:sz w:val="19"/>
        </w:rPr>
        <w:t>forage</w:t>
      </w:r>
      <w:r>
        <w:rPr>
          <w:spacing w:val="-6"/>
          <w:sz w:val="19"/>
        </w:rPr>
        <w:t xml:space="preserve"> </w:t>
      </w:r>
      <w:r>
        <w:rPr>
          <w:sz w:val="19"/>
        </w:rPr>
        <w:t>primarily</w:t>
      </w:r>
      <w:r>
        <w:rPr>
          <w:spacing w:val="-2"/>
          <w:sz w:val="19"/>
        </w:rPr>
        <w:t xml:space="preserve"> </w:t>
      </w:r>
      <w:r>
        <w:rPr>
          <w:sz w:val="19"/>
        </w:rPr>
        <w:t>in</w:t>
      </w:r>
      <w:r>
        <w:rPr>
          <w:spacing w:val="-5"/>
          <w:sz w:val="19"/>
        </w:rPr>
        <w:t xml:space="preserve"> </w:t>
      </w:r>
      <w:r>
        <w:rPr>
          <w:sz w:val="19"/>
        </w:rPr>
        <w:t>moorlands</w:t>
      </w:r>
      <w:r>
        <w:rPr>
          <w:spacing w:val="-5"/>
          <w:sz w:val="19"/>
        </w:rPr>
        <w:t xml:space="preserve"> </w:t>
      </w:r>
      <w:r>
        <w:rPr>
          <w:sz w:val="19"/>
        </w:rPr>
        <w:t>5-12</w:t>
      </w:r>
      <w:r>
        <w:rPr>
          <w:spacing w:val="-5"/>
          <w:sz w:val="19"/>
        </w:rPr>
        <w:t xml:space="preserve"> </w:t>
      </w:r>
      <w:r>
        <w:rPr>
          <w:sz w:val="19"/>
        </w:rPr>
        <w:t>years</w:t>
      </w:r>
      <w:r>
        <w:rPr>
          <w:spacing w:val="-5"/>
          <w:sz w:val="19"/>
        </w:rPr>
        <w:t xml:space="preserve"> </w:t>
      </w:r>
      <w:r>
        <w:rPr>
          <w:sz w:val="19"/>
        </w:rPr>
        <w:t>after</w:t>
      </w:r>
      <w:r>
        <w:rPr>
          <w:spacing w:val="-4"/>
          <w:sz w:val="19"/>
        </w:rPr>
        <w:t xml:space="preserve"> </w:t>
      </w:r>
      <w:r>
        <w:rPr>
          <w:sz w:val="19"/>
        </w:rPr>
        <w:t xml:space="preserve">fire on seeds of </w:t>
      </w:r>
      <w:r>
        <w:rPr>
          <w:i/>
          <w:sz w:val="19"/>
        </w:rPr>
        <w:t xml:space="preserve">Restio complanatus </w:t>
      </w:r>
      <w:r>
        <w:rPr>
          <w:sz w:val="19"/>
        </w:rPr>
        <w:t xml:space="preserve">and </w:t>
      </w:r>
      <w:r>
        <w:rPr>
          <w:i/>
          <w:sz w:val="19"/>
        </w:rPr>
        <w:t xml:space="preserve">Lepyrodia tasmanica </w:t>
      </w:r>
      <w:r>
        <w:rPr>
          <w:sz w:val="19"/>
        </w:rPr>
        <w:t>(Stephenson, 1991). Between</w:t>
      </w:r>
      <w:r>
        <w:rPr>
          <w:spacing w:val="1"/>
          <w:sz w:val="19"/>
        </w:rPr>
        <w:t xml:space="preserve"> </w:t>
      </w:r>
      <w:r>
        <w:rPr>
          <w:sz w:val="19"/>
        </w:rPr>
        <w:t>mid-</w:t>
      </w:r>
    </w:p>
    <w:p w14:paraId="4FC433F5" w14:textId="77777777" w:rsidR="00BB15D5" w:rsidRDefault="00BB15D5">
      <w:pPr>
        <w:pStyle w:val="BodyText"/>
        <w:rPr>
          <w:sz w:val="20"/>
        </w:rPr>
      </w:pPr>
    </w:p>
    <w:p w14:paraId="350A1C90" w14:textId="77777777" w:rsidR="00BB15D5" w:rsidRDefault="00BB15D5">
      <w:pPr>
        <w:pStyle w:val="BodyText"/>
        <w:rPr>
          <w:sz w:val="20"/>
        </w:rPr>
      </w:pPr>
    </w:p>
    <w:p w14:paraId="5FF6A2FE" w14:textId="77777777" w:rsidR="00BB15D5" w:rsidRDefault="00BB15D5">
      <w:pPr>
        <w:pStyle w:val="BodyText"/>
        <w:spacing w:before="10"/>
        <w:rPr>
          <w:sz w:val="21"/>
        </w:rPr>
      </w:pPr>
    </w:p>
    <w:p w14:paraId="13D7CC95" w14:textId="77777777" w:rsidR="00BB15D5" w:rsidRDefault="007878E5">
      <w:pPr>
        <w:spacing w:before="74" w:line="160" w:lineRule="atLeast"/>
        <w:ind w:left="220" w:right="7337"/>
        <w:rPr>
          <w:sz w:val="11"/>
        </w:rPr>
      </w:pPr>
      <w:r>
        <w:rPr>
          <w:color w:val="808080"/>
          <w:sz w:val="11"/>
        </w:rPr>
        <w:t>Orange-bellied Parrot stocktake report Date: July 2018</w:t>
      </w:r>
    </w:p>
    <w:p w14:paraId="58D02F98" w14:textId="77777777" w:rsidR="00BB15D5" w:rsidRDefault="007878E5">
      <w:pPr>
        <w:spacing w:line="170" w:lineRule="exact"/>
        <w:ind w:right="577"/>
        <w:jc w:val="right"/>
        <w:rPr>
          <w:sz w:val="16"/>
        </w:rPr>
      </w:pPr>
      <w:r>
        <w:rPr>
          <w:color w:val="0089C8"/>
          <w:sz w:val="16"/>
        </w:rPr>
        <w:t>20</w:t>
      </w:r>
    </w:p>
    <w:p w14:paraId="45BEAE4A"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F311F14" w14:textId="5EE8D616" w:rsidR="00BB15D5" w:rsidRDefault="007878E5">
      <w:pPr>
        <w:pStyle w:val="BodyText"/>
        <w:spacing w:before="75" w:line="259" w:lineRule="auto"/>
        <w:ind w:left="220" w:right="453"/>
        <w:jc w:val="both"/>
      </w:pPr>
      <w:r>
        <w:lastRenderedPageBreak/>
        <w:t xml:space="preserve">November and January, breeding birds forage on seeds of </w:t>
      </w:r>
      <w:r>
        <w:rPr>
          <w:i/>
        </w:rPr>
        <w:t>Boronia parviflora, B. citriodora, Actinotus</w:t>
      </w:r>
      <w:r>
        <w:rPr>
          <w:i/>
          <w:spacing w:val="-5"/>
        </w:rPr>
        <w:t xml:space="preserve"> </w:t>
      </w:r>
      <w:r>
        <w:rPr>
          <w:i/>
        </w:rPr>
        <w:t>bellidioides</w:t>
      </w:r>
      <w:r>
        <w:rPr>
          <w:i/>
          <w:spacing w:val="-4"/>
        </w:rPr>
        <w:t xml:space="preserve"> </w:t>
      </w:r>
      <w:r>
        <w:t>and</w:t>
      </w:r>
      <w:r>
        <w:rPr>
          <w:spacing w:val="-3"/>
        </w:rPr>
        <w:t xml:space="preserve"> </w:t>
      </w:r>
      <w:r>
        <w:rPr>
          <w:i/>
        </w:rPr>
        <w:t>Helichrysum</w:t>
      </w:r>
      <w:r>
        <w:rPr>
          <w:i/>
          <w:spacing w:val="-5"/>
        </w:rPr>
        <w:t xml:space="preserve"> </w:t>
      </w:r>
      <w:r>
        <w:rPr>
          <w:i/>
        </w:rPr>
        <w:t>pumilum</w:t>
      </w:r>
      <w:r>
        <w:rPr>
          <w:i/>
          <w:spacing w:val="-2"/>
        </w:rPr>
        <w:t xml:space="preserve"> </w:t>
      </w:r>
      <w:r>
        <w:t>with</w:t>
      </w:r>
      <w:r>
        <w:rPr>
          <w:spacing w:val="-5"/>
        </w:rPr>
        <w:t xml:space="preserve"> </w:t>
      </w:r>
      <w:r>
        <w:t>fruits</w:t>
      </w:r>
      <w:r>
        <w:rPr>
          <w:spacing w:val="-5"/>
        </w:rPr>
        <w:t xml:space="preserve"> </w:t>
      </w:r>
      <w:r>
        <w:t>being</w:t>
      </w:r>
      <w:r>
        <w:rPr>
          <w:spacing w:val="-4"/>
        </w:rPr>
        <w:t xml:space="preserve"> </w:t>
      </w:r>
      <w:r>
        <w:t>the</w:t>
      </w:r>
      <w:r>
        <w:rPr>
          <w:spacing w:val="-5"/>
        </w:rPr>
        <w:t xml:space="preserve"> </w:t>
      </w:r>
      <w:r>
        <w:t>most</w:t>
      </w:r>
      <w:r>
        <w:rPr>
          <w:spacing w:val="-2"/>
        </w:rPr>
        <w:t xml:space="preserve"> </w:t>
      </w:r>
      <w:r>
        <w:t>abundant</w:t>
      </w:r>
      <w:r>
        <w:rPr>
          <w:spacing w:val="-5"/>
        </w:rPr>
        <w:t xml:space="preserve"> </w:t>
      </w:r>
      <w:r>
        <w:t>3-5</w:t>
      </w:r>
      <w:r>
        <w:rPr>
          <w:spacing w:val="-5"/>
        </w:rPr>
        <w:t xml:space="preserve"> </w:t>
      </w:r>
      <w:r>
        <w:t>years after fire (Stephenson, 1991). Fire is particularly important in regulating vegetation including the height and density of moorland heath and sedge species. The current breeding range of OBPs has not been actively burnt since 2011, as it falls within the protected Tasmanian Wilderness</w:t>
      </w:r>
      <w:r>
        <w:rPr>
          <w:spacing w:val="-11"/>
        </w:rPr>
        <w:t xml:space="preserve"> </w:t>
      </w:r>
      <w:r>
        <w:t>World</w:t>
      </w:r>
      <w:r>
        <w:rPr>
          <w:spacing w:val="-7"/>
        </w:rPr>
        <w:t xml:space="preserve"> </w:t>
      </w:r>
      <w:r>
        <w:t>Heritage</w:t>
      </w:r>
      <w:r>
        <w:rPr>
          <w:spacing w:val="-10"/>
        </w:rPr>
        <w:t xml:space="preserve"> </w:t>
      </w:r>
      <w:r>
        <w:t>Area</w:t>
      </w:r>
      <w:r>
        <w:rPr>
          <w:spacing w:val="-10"/>
        </w:rPr>
        <w:t xml:space="preserve"> </w:t>
      </w:r>
      <w:r>
        <w:t>which</w:t>
      </w:r>
      <w:r>
        <w:rPr>
          <w:spacing w:val="-8"/>
        </w:rPr>
        <w:t xml:space="preserve"> </w:t>
      </w:r>
      <w:r>
        <w:t>is</w:t>
      </w:r>
      <w:r>
        <w:rPr>
          <w:spacing w:val="-10"/>
        </w:rPr>
        <w:t xml:space="preserve"> </w:t>
      </w:r>
      <w:r>
        <w:t>subject</w:t>
      </w:r>
      <w:r>
        <w:rPr>
          <w:spacing w:val="-10"/>
        </w:rPr>
        <w:t xml:space="preserve"> </w:t>
      </w:r>
      <w:r>
        <w:t>to</w:t>
      </w:r>
      <w:r>
        <w:rPr>
          <w:spacing w:val="-8"/>
        </w:rPr>
        <w:t xml:space="preserve"> </w:t>
      </w:r>
      <w:r>
        <w:t>fire</w:t>
      </w:r>
      <w:r>
        <w:rPr>
          <w:spacing w:val="-9"/>
        </w:rPr>
        <w:t xml:space="preserve"> </w:t>
      </w:r>
      <w:r>
        <w:t>restrictions</w:t>
      </w:r>
      <w:r>
        <w:rPr>
          <w:spacing w:val="-10"/>
        </w:rPr>
        <w:t xml:space="preserve"> </w:t>
      </w:r>
      <w:r>
        <w:t>(Holdsworth,</w:t>
      </w:r>
      <w:r>
        <w:rPr>
          <w:spacing w:val="-10"/>
        </w:rPr>
        <w:t xml:space="preserve"> </w:t>
      </w:r>
      <w:r>
        <w:t>2006;</w:t>
      </w:r>
      <w:r>
        <w:rPr>
          <w:spacing w:val="-7"/>
        </w:rPr>
        <w:t xml:space="preserve"> </w:t>
      </w:r>
      <w:r>
        <w:t>OBPRT, 2006a; see section 12.7 for more details). Since 2011, the only fire within the breeding range has</w:t>
      </w:r>
      <w:r>
        <w:rPr>
          <w:spacing w:val="-8"/>
        </w:rPr>
        <w:t xml:space="preserve"> </w:t>
      </w:r>
      <w:r>
        <w:t>been</w:t>
      </w:r>
      <w:r>
        <w:rPr>
          <w:spacing w:val="-7"/>
        </w:rPr>
        <w:t xml:space="preserve"> </w:t>
      </w:r>
      <w:r>
        <w:t>a</w:t>
      </w:r>
      <w:r>
        <w:rPr>
          <w:spacing w:val="-9"/>
        </w:rPr>
        <w:t xml:space="preserve"> </w:t>
      </w:r>
      <w:r>
        <w:t>small</w:t>
      </w:r>
      <w:r>
        <w:rPr>
          <w:spacing w:val="-9"/>
        </w:rPr>
        <w:t xml:space="preserve"> </w:t>
      </w:r>
      <w:r>
        <w:t>natural</w:t>
      </w:r>
      <w:r>
        <w:rPr>
          <w:spacing w:val="-9"/>
        </w:rPr>
        <w:t xml:space="preserve"> </w:t>
      </w:r>
      <w:r>
        <w:t>bushfire</w:t>
      </w:r>
      <w:r>
        <w:rPr>
          <w:spacing w:val="-7"/>
        </w:rPr>
        <w:t xml:space="preserve"> </w:t>
      </w:r>
      <w:r>
        <w:t>in</w:t>
      </w:r>
      <w:r>
        <w:rPr>
          <w:spacing w:val="-7"/>
        </w:rPr>
        <w:t xml:space="preserve"> </w:t>
      </w:r>
      <w:r>
        <w:t>January</w:t>
      </w:r>
      <w:r>
        <w:rPr>
          <w:spacing w:val="-9"/>
        </w:rPr>
        <w:t xml:space="preserve"> </w:t>
      </w:r>
      <w:r>
        <w:t>2016.</w:t>
      </w:r>
      <w:r>
        <w:rPr>
          <w:spacing w:val="-6"/>
        </w:rPr>
        <w:t xml:space="preserve"> </w:t>
      </w:r>
      <w:r>
        <w:t>It</w:t>
      </w:r>
      <w:r>
        <w:rPr>
          <w:spacing w:val="-10"/>
        </w:rPr>
        <w:t xml:space="preserve"> </w:t>
      </w:r>
      <w:r>
        <w:t>is</w:t>
      </w:r>
      <w:r>
        <w:rPr>
          <w:spacing w:val="-7"/>
        </w:rPr>
        <w:t xml:space="preserve"> </w:t>
      </w:r>
      <w:r>
        <w:t>important</w:t>
      </w:r>
      <w:r>
        <w:rPr>
          <w:spacing w:val="-7"/>
        </w:rPr>
        <w:t xml:space="preserve"> </w:t>
      </w:r>
      <w:r>
        <w:t>to</w:t>
      </w:r>
      <w:r>
        <w:rPr>
          <w:spacing w:val="-7"/>
        </w:rPr>
        <w:t xml:space="preserve"> </w:t>
      </w:r>
      <w:r>
        <w:t>implement</w:t>
      </w:r>
      <w:r>
        <w:rPr>
          <w:spacing w:val="-10"/>
        </w:rPr>
        <w:t xml:space="preserve"> </w:t>
      </w:r>
      <w:r>
        <w:t>an</w:t>
      </w:r>
      <w:r>
        <w:rPr>
          <w:spacing w:val="-7"/>
        </w:rPr>
        <w:t xml:space="preserve"> </w:t>
      </w:r>
      <w:r>
        <w:t>appropriate controlled</w:t>
      </w:r>
      <w:r>
        <w:rPr>
          <w:spacing w:val="-11"/>
        </w:rPr>
        <w:t xml:space="preserve"> </w:t>
      </w:r>
      <w:r>
        <w:t>fire</w:t>
      </w:r>
      <w:r>
        <w:rPr>
          <w:spacing w:val="-12"/>
        </w:rPr>
        <w:t xml:space="preserve"> </w:t>
      </w:r>
      <w:r>
        <w:t>schedule</w:t>
      </w:r>
      <w:r>
        <w:rPr>
          <w:spacing w:val="-12"/>
        </w:rPr>
        <w:t xml:space="preserve"> </w:t>
      </w:r>
      <w:r>
        <w:t>within</w:t>
      </w:r>
      <w:r>
        <w:rPr>
          <w:spacing w:val="-12"/>
        </w:rPr>
        <w:t xml:space="preserve"> </w:t>
      </w:r>
      <w:r>
        <w:t>the</w:t>
      </w:r>
      <w:r>
        <w:rPr>
          <w:spacing w:val="-10"/>
        </w:rPr>
        <w:t xml:space="preserve"> </w:t>
      </w:r>
      <w:r>
        <w:t>breeding</w:t>
      </w:r>
      <w:r>
        <w:rPr>
          <w:spacing w:val="-12"/>
        </w:rPr>
        <w:t xml:space="preserve"> </w:t>
      </w:r>
      <w:r>
        <w:t>grounds</w:t>
      </w:r>
      <w:r>
        <w:rPr>
          <w:spacing w:val="-12"/>
        </w:rPr>
        <w:t xml:space="preserve"> </w:t>
      </w:r>
      <w:r>
        <w:t>to</w:t>
      </w:r>
      <w:r>
        <w:rPr>
          <w:spacing w:val="-13"/>
        </w:rPr>
        <w:t xml:space="preserve"> </w:t>
      </w:r>
      <w:r>
        <w:t>guarantee</w:t>
      </w:r>
      <w:r>
        <w:rPr>
          <w:spacing w:val="-9"/>
        </w:rPr>
        <w:t xml:space="preserve"> </w:t>
      </w:r>
      <w:r>
        <w:t>that</w:t>
      </w:r>
      <w:r>
        <w:rPr>
          <w:spacing w:val="-12"/>
        </w:rPr>
        <w:t xml:space="preserve"> </w:t>
      </w:r>
      <w:r>
        <w:t>optimal</w:t>
      </w:r>
      <w:r>
        <w:rPr>
          <w:spacing w:val="-11"/>
        </w:rPr>
        <w:t xml:space="preserve"> </w:t>
      </w:r>
      <w:r>
        <w:t>habitat</w:t>
      </w:r>
      <w:r>
        <w:rPr>
          <w:spacing w:val="-10"/>
        </w:rPr>
        <w:t xml:space="preserve"> </w:t>
      </w:r>
      <w:r>
        <w:t>and</w:t>
      </w:r>
      <w:r>
        <w:rPr>
          <w:spacing w:val="-12"/>
        </w:rPr>
        <w:t xml:space="preserve"> </w:t>
      </w:r>
      <w:r>
        <w:t>food supply is available for breeding OBPs (Stephenson, 1991; DELWP,</w:t>
      </w:r>
      <w:r>
        <w:rPr>
          <w:spacing w:val="-6"/>
        </w:rPr>
        <w:t xml:space="preserve"> </w:t>
      </w:r>
      <w:r>
        <w:t>2016).</w:t>
      </w:r>
    </w:p>
    <w:p w14:paraId="5A822612" w14:textId="77777777" w:rsidR="00BB15D5" w:rsidRDefault="00BB15D5">
      <w:pPr>
        <w:pStyle w:val="BodyText"/>
        <w:rPr>
          <w:sz w:val="22"/>
        </w:rPr>
      </w:pPr>
    </w:p>
    <w:p w14:paraId="4DFB5848" w14:textId="77777777" w:rsidR="00BB15D5" w:rsidRDefault="00BB15D5">
      <w:pPr>
        <w:pStyle w:val="BodyText"/>
        <w:rPr>
          <w:sz w:val="22"/>
        </w:rPr>
      </w:pPr>
    </w:p>
    <w:p w14:paraId="3E769088" w14:textId="77777777" w:rsidR="00BB15D5" w:rsidRDefault="007878E5">
      <w:pPr>
        <w:pStyle w:val="ListParagraph"/>
        <w:numPr>
          <w:ilvl w:val="2"/>
          <w:numId w:val="20"/>
        </w:numPr>
        <w:tabs>
          <w:tab w:val="left" w:pos="759"/>
        </w:tabs>
        <w:spacing w:before="136"/>
        <w:ind w:left="758" w:hanging="539"/>
        <w:rPr>
          <w:i/>
          <w:sz w:val="18"/>
        </w:rPr>
      </w:pPr>
      <w:bookmarkStart w:id="9" w:name="_bookmark9"/>
      <w:bookmarkEnd w:id="9"/>
      <w:r>
        <w:rPr>
          <w:i/>
          <w:sz w:val="18"/>
        </w:rPr>
        <w:t>Non-breeding</w:t>
      </w:r>
      <w:r>
        <w:rPr>
          <w:i/>
          <w:spacing w:val="-2"/>
          <w:sz w:val="18"/>
        </w:rPr>
        <w:t xml:space="preserve"> </w:t>
      </w:r>
      <w:r>
        <w:rPr>
          <w:i/>
          <w:sz w:val="18"/>
        </w:rPr>
        <w:t>habitat</w:t>
      </w:r>
    </w:p>
    <w:p w14:paraId="65938B18" w14:textId="77777777" w:rsidR="00BB15D5" w:rsidRDefault="00BB15D5">
      <w:pPr>
        <w:pStyle w:val="BodyText"/>
        <w:spacing w:before="10"/>
        <w:rPr>
          <w:i/>
          <w:sz w:val="17"/>
        </w:rPr>
      </w:pPr>
    </w:p>
    <w:p w14:paraId="684C01D1" w14:textId="77777777" w:rsidR="00BB15D5" w:rsidRDefault="007878E5">
      <w:pPr>
        <w:pStyle w:val="BodyText"/>
        <w:spacing w:before="1" w:line="259" w:lineRule="auto"/>
        <w:ind w:left="220" w:right="456"/>
        <w:jc w:val="both"/>
      </w:pPr>
      <w:r>
        <w:t>OBPs</w:t>
      </w:r>
      <w:r>
        <w:rPr>
          <w:spacing w:val="-11"/>
        </w:rPr>
        <w:t xml:space="preserve"> </w:t>
      </w:r>
      <w:r>
        <w:t>require</w:t>
      </w:r>
      <w:r>
        <w:rPr>
          <w:spacing w:val="-9"/>
        </w:rPr>
        <w:t xml:space="preserve"> </w:t>
      </w:r>
      <w:r>
        <w:t>a</w:t>
      </w:r>
      <w:r>
        <w:rPr>
          <w:spacing w:val="-10"/>
        </w:rPr>
        <w:t xml:space="preserve"> </w:t>
      </w:r>
      <w:r>
        <w:t>diverse</w:t>
      </w:r>
      <w:r>
        <w:rPr>
          <w:spacing w:val="-11"/>
        </w:rPr>
        <w:t xml:space="preserve"> </w:t>
      </w:r>
      <w:r>
        <w:t>range</w:t>
      </w:r>
      <w:r>
        <w:rPr>
          <w:spacing w:val="-10"/>
        </w:rPr>
        <w:t xml:space="preserve"> </w:t>
      </w:r>
      <w:r>
        <w:t>of</w:t>
      </w:r>
      <w:r>
        <w:rPr>
          <w:spacing w:val="-9"/>
        </w:rPr>
        <w:t xml:space="preserve"> </w:t>
      </w:r>
      <w:r>
        <w:t>foraging</w:t>
      </w:r>
      <w:r>
        <w:rPr>
          <w:spacing w:val="-10"/>
        </w:rPr>
        <w:t xml:space="preserve"> </w:t>
      </w:r>
      <w:r>
        <w:t>opportunities</w:t>
      </w:r>
      <w:r>
        <w:rPr>
          <w:spacing w:val="-11"/>
        </w:rPr>
        <w:t xml:space="preserve"> </w:t>
      </w:r>
      <w:r>
        <w:t>throughout</w:t>
      </w:r>
      <w:r>
        <w:rPr>
          <w:spacing w:val="-10"/>
        </w:rPr>
        <w:t xml:space="preserve"> </w:t>
      </w:r>
      <w:r>
        <w:t>their</w:t>
      </w:r>
      <w:r>
        <w:rPr>
          <w:spacing w:val="-9"/>
        </w:rPr>
        <w:t xml:space="preserve"> </w:t>
      </w:r>
      <w:r>
        <w:t>mainland</w:t>
      </w:r>
      <w:r>
        <w:rPr>
          <w:spacing w:val="-11"/>
        </w:rPr>
        <w:t xml:space="preserve"> </w:t>
      </w:r>
      <w:r>
        <w:t>distributional range with adequate foraging habitat being required at several locations along their migration route (DELWP, 2016). The species historically occupied a diverse range of coastal and sub- coastal mainland winter habitats, including coastal dune scrubs, estuaries, islands, beaches, saltmarshes, moorlands, heathlands, shrublands, and introduced pastures and crops located within</w:t>
      </w:r>
      <w:r>
        <w:rPr>
          <w:spacing w:val="-12"/>
        </w:rPr>
        <w:t xml:space="preserve"> </w:t>
      </w:r>
      <w:r>
        <w:t>10</w:t>
      </w:r>
      <w:r>
        <w:rPr>
          <w:spacing w:val="-12"/>
        </w:rPr>
        <w:t xml:space="preserve"> </w:t>
      </w:r>
      <w:r>
        <w:t>km</w:t>
      </w:r>
      <w:r>
        <w:rPr>
          <w:spacing w:val="-11"/>
        </w:rPr>
        <w:t xml:space="preserve"> </w:t>
      </w:r>
      <w:r>
        <w:t>of</w:t>
      </w:r>
      <w:r>
        <w:rPr>
          <w:spacing w:val="-11"/>
        </w:rPr>
        <w:t xml:space="preserve"> </w:t>
      </w:r>
      <w:r>
        <w:t>the</w:t>
      </w:r>
      <w:r>
        <w:rPr>
          <w:spacing w:val="-12"/>
        </w:rPr>
        <w:t xml:space="preserve"> </w:t>
      </w:r>
      <w:r>
        <w:t>coast</w:t>
      </w:r>
      <w:r>
        <w:rPr>
          <w:spacing w:val="-15"/>
        </w:rPr>
        <w:t xml:space="preserve"> </w:t>
      </w:r>
      <w:r>
        <w:t>and</w:t>
      </w:r>
      <w:r>
        <w:rPr>
          <w:spacing w:val="-12"/>
        </w:rPr>
        <w:t xml:space="preserve"> </w:t>
      </w:r>
      <w:r>
        <w:t>200</w:t>
      </w:r>
      <w:r>
        <w:rPr>
          <w:spacing w:val="-12"/>
        </w:rPr>
        <w:t xml:space="preserve"> </w:t>
      </w:r>
      <w:r>
        <w:t>m</w:t>
      </w:r>
      <w:r>
        <w:rPr>
          <w:spacing w:val="-11"/>
        </w:rPr>
        <w:t xml:space="preserve"> </w:t>
      </w:r>
      <w:r>
        <w:t>of</w:t>
      </w:r>
      <w:r>
        <w:rPr>
          <w:spacing w:val="-11"/>
        </w:rPr>
        <w:t xml:space="preserve"> </w:t>
      </w:r>
      <w:r>
        <w:t>coastal</w:t>
      </w:r>
      <w:r>
        <w:rPr>
          <w:spacing w:val="-13"/>
        </w:rPr>
        <w:t xml:space="preserve"> </w:t>
      </w:r>
      <w:r>
        <w:t>wetlands,</w:t>
      </w:r>
      <w:r>
        <w:rPr>
          <w:spacing w:val="-11"/>
        </w:rPr>
        <w:t xml:space="preserve"> </w:t>
      </w:r>
      <w:r>
        <w:t>but</w:t>
      </w:r>
      <w:r>
        <w:rPr>
          <w:spacing w:val="-12"/>
        </w:rPr>
        <w:t xml:space="preserve"> </w:t>
      </w:r>
      <w:r>
        <w:t>further</w:t>
      </w:r>
      <w:r>
        <w:rPr>
          <w:spacing w:val="-12"/>
        </w:rPr>
        <w:t xml:space="preserve"> </w:t>
      </w:r>
      <w:r>
        <w:t>than</w:t>
      </w:r>
      <w:r>
        <w:rPr>
          <w:spacing w:val="-12"/>
        </w:rPr>
        <w:t xml:space="preserve"> </w:t>
      </w:r>
      <w:r>
        <w:t>2</w:t>
      </w:r>
      <w:r>
        <w:rPr>
          <w:spacing w:val="-12"/>
        </w:rPr>
        <w:t xml:space="preserve"> </w:t>
      </w:r>
      <w:r>
        <w:t>km</w:t>
      </w:r>
      <w:r>
        <w:rPr>
          <w:spacing w:val="-11"/>
        </w:rPr>
        <w:t xml:space="preserve"> </w:t>
      </w:r>
      <w:r>
        <w:t>from</w:t>
      </w:r>
      <w:r>
        <w:rPr>
          <w:spacing w:val="-11"/>
        </w:rPr>
        <w:t xml:space="preserve"> </w:t>
      </w:r>
      <w:r>
        <w:t>developed areas (Ehmke et al., 2009; Ehmke &amp; Tzaros, 2009; DELWP, 2016). Preferred winter habitat of OBPs contains a selection of preferred forage species, habitat heterogeneity and microtopography as well as being located within 50 m of a water body (Loyn et al., 1986; Ehmke, 2009; Ehmke &amp; Tzaros, 2009). The presence of Tussock forming sedges and rushes offer cover to birds while foraging. This is thought to be important as shelter from windy conditions</w:t>
      </w:r>
      <w:r>
        <w:rPr>
          <w:spacing w:val="-7"/>
        </w:rPr>
        <w:t xml:space="preserve"> </w:t>
      </w:r>
      <w:r>
        <w:t>and</w:t>
      </w:r>
      <w:r>
        <w:rPr>
          <w:spacing w:val="-9"/>
        </w:rPr>
        <w:t xml:space="preserve"> </w:t>
      </w:r>
      <w:r>
        <w:t>perhaps</w:t>
      </w:r>
      <w:r>
        <w:rPr>
          <w:spacing w:val="-9"/>
        </w:rPr>
        <w:t xml:space="preserve"> </w:t>
      </w:r>
      <w:r>
        <w:t>aerial</w:t>
      </w:r>
      <w:r>
        <w:rPr>
          <w:spacing w:val="-11"/>
        </w:rPr>
        <w:t xml:space="preserve"> </w:t>
      </w:r>
      <w:r>
        <w:t>predators.</w:t>
      </w:r>
      <w:r>
        <w:rPr>
          <w:spacing w:val="-7"/>
        </w:rPr>
        <w:t xml:space="preserve"> </w:t>
      </w:r>
      <w:r>
        <w:t>Dense</w:t>
      </w:r>
      <w:r>
        <w:rPr>
          <w:spacing w:val="-7"/>
        </w:rPr>
        <w:t xml:space="preserve"> </w:t>
      </w:r>
      <w:r>
        <w:t>shrubs</w:t>
      </w:r>
      <w:r>
        <w:rPr>
          <w:spacing w:val="-8"/>
        </w:rPr>
        <w:t xml:space="preserve"> </w:t>
      </w:r>
      <w:r>
        <w:t>are</w:t>
      </w:r>
      <w:r>
        <w:rPr>
          <w:spacing w:val="-7"/>
        </w:rPr>
        <w:t xml:space="preserve"> </w:t>
      </w:r>
      <w:r>
        <w:t>generally</w:t>
      </w:r>
      <w:r>
        <w:rPr>
          <w:spacing w:val="-8"/>
        </w:rPr>
        <w:t xml:space="preserve"> </w:t>
      </w:r>
      <w:r>
        <w:t>used</w:t>
      </w:r>
      <w:r>
        <w:rPr>
          <w:spacing w:val="-6"/>
        </w:rPr>
        <w:t xml:space="preserve"> </w:t>
      </w:r>
      <w:r>
        <w:t>as</w:t>
      </w:r>
      <w:r>
        <w:rPr>
          <w:spacing w:val="-10"/>
        </w:rPr>
        <w:t xml:space="preserve"> </w:t>
      </w:r>
      <w:r>
        <w:t>roosting</w:t>
      </w:r>
      <w:r>
        <w:rPr>
          <w:spacing w:val="-9"/>
        </w:rPr>
        <w:t xml:space="preserve"> </w:t>
      </w:r>
      <w:r>
        <w:t>sites</w:t>
      </w:r>
      <w:r>
        <w:rPr>
          <w:spacing w:val="-9"/>
        </w:rPr>
        <w:t xml:space="preserve"> </w:t>
      </w:r>
      <w:r>
        <w:t>and are located within a couple of kilometres of foraging</w:t>
      </w:r>
      <w:r>
        <w:rPr>
          <w:spacing w:val="-4"/>
        </w:rPr>
        <w:t xml:space="preserve"> </w:t>
      </w:r>
      <w:r>
        <w:t>sites.</w:t>
      </w:r>
    </w:p>
    <w:p w14:paraId="46EE908F" w14:textId="77777777" w:rsidR="00BB15D5" w:rsidRDefault="00BB15D5">
      <w:pPr>
        <w:pStyle w:val="BodyText"/>
        <w:rPr>
          <w:sz w:val="17"/>
        </w:rPr>
      </w:pPr>
    </w:p>
    <w:p w14:paraId="492C8B6D" w14:textId="77777777" w:rsidR="00BB15D5" w:rsidRDefault="007878E5">
      <w:pPr>
        <w:pStyle w:val="BodyText"/>
        <w:spacing w:line="261" w:lineRule="auto"/>
        <w:ind w:left="220" w:right="455"/>
        <w:jc w:val="both"/>
      </w:pPr>
      <w:r>
        <w:t>There</w:t>
      </w:r>
      <w:r>
        <w:rPr>
          <w:spacing w:val="-5"/>
        </w:rPr>
        <w:t xml:space="preserve"> </w:t>
      </w:r>
      <w:r>
        <w:t>are</w:t>
      </w:r>
      <w:r>
        <w:rPr>
          <w:spacing w:val="-4"/>
        </w:rPr>
        <w:t xml:space="preserve"> </w:t>
      </w:r>
      <w:r>
        <w:t>marked</w:t>
      </w:r>
      <w:r>
        <w:rPr>
          <w:spacing w:val="-5"/>
        </w:rPr>
        <w:t xml:space="preserve"> </w:t>
      </w:r>
      <w:r>
        <w:t>differences</w:t>
      </w:r>
      <w:r>
        <w:rPr>
          <w:spacing w:val="-6"/>
        </w:rPr>
        <w:t xml:space="preserve"> </w:t>
      </w:r>
      <w:r>
        <w:t>between</w:t>
      </w:r>
      <w:r>
        <w:rPr>
          <w:spacing w:val="-5"/>
        </w:rPr>
        <w:t xml:space="preserve"> </w:t>
      </w:r>
      <w:r>
        <w:t>the</w:t>
      </w:r>
      <w:r>
        <w:rPr>
          <w:spacing w:val="-5"/>
        </w:rPr>
        <w:t xml:space="preserve"> </w:t>
      </w:r>
      <w:r>
        <w:t>winter</w:t>
      </w:r>
      <w:r>
        <w:rPr>
          <w:spacing w:val="-3"/>
        </w:rPr>
        <w:t xml:space="preserve"> </w:t>
      </w:r>
      <w:r>
        <w:t>habitats</w:t>
      </w:r>
      <w:r>
        <w:rPr>
          <w:spacing w:val="-5"/>
        </w:rPr>
        <w:t xml:space="preserve"> </w:t>
      </w:r>
      <w:r>
        <w:t>used</w:t>
      </w:r>
      <w:r>
        <w:rPr>
          <w:spacing w:val="-3"/>
        </w:rPr>
        <w:t xml:space="preserve"> </w:t>
      </w:r>
      <w:r>
        <w:t>in</w:t>
      </w:r>
      <w:r>
        <w:rPr>
          <w:spacing w:val="-5"/>
        </w:rPr>
        <w:t xml:space="preserve"> </w:t>
      </w:r>
      <w:r>
        <w:t>Victoria</w:t>
      </w:r>
      <w:r>
        <w:rPr>
          <w:spacing w:val="-2"/>
        </w:rPr>
        <w:t xml:space="preserve"> </w:t>
      </w:r>
      <w:r>
        <w:t>and</w:t>
      </w:r>
      <w:r>
        <w:rPr>
          <w:spacing w:val="-5"/>
        </w:rPr>
        <w:t xml:space="preserve"> </w:t>
      </w:r>
      <w:r>
        <w:t>South</w:t>
      </w:r>
      <w:r>
        <w:rPr>
          <w:spacing w:val="-6"/>
        </w:rPr>
        <w:t xml:space="preserve"> </w:t>
      </w:r>
      <w:r>
        <w:t>Australia (Stephenson,</w:t>
      </w:r>
      <w:r>
        <w:rPr>
          <w:spacing w:val="-7"/>
        </w:rPr>
        <w:t xml:space="preserve"> </w:t>
      </w:r>
      <w:r>
        <w:t>1991).</w:t>
      </w:r>
      <w:r>
        <w:rPr>
          <w:spacing w:val="-6"/>
        </w:rPr>
        <w:t xml:space="preserve"> </w:t>
      </w:r>
      <w:r>
        <w:t>In</w:t>
      </w:r>
      <w:r>
        <w:rPr>
          <w:spacing w:val="-8"/>
        </w:rPr>
        <w:t xml:space="preserve"> </w:t>
      </w:r>
      <w:r>
        <w:t>Victoria,</w:t>
      </w:r>
      <w:r>
        <w:rPr>
          <w:spacing w:val="-5"/>
        </w:rPr>
        <w:t xml:space="preserve"> </w:t>
      </w:r>
      <w:r>
        <w:t>OBPs</w:t>
      </w:r>
      <w:r>
        <w:rPr>
          <w:spacing w:val="-8"/>
        </w:rPr>
        <w:t xml:space="preserve"> </w:t>
      </w:r>
      <w:r>
        <w:t>are</w:t>
      </w:r>
      <w:r>
        <w:rPr>
          <w:spacing w:val="-6"/>
        </w:rPr>
        <w:t xml:space="preserve"> </w:t>
      </w:r>
      <w:r>
        <w:t>typically</w:t>
      </w:r>
      <w:r>
        <w:rPr>
          <w:spacing w:val="-5"/>
        </w:rPr>
        <w:t xml:space="preserve"> </w:t>
      </w:r>
      <w:r>
        <w:t>found</w:t>
      </w:r>
      <w:r>
        <w:rPr>
          <w:spacing w:val="-8"/>
        </w:rPr>
        <w:t xml:space="preserve"> </w:t>
      </w:r>
      <w:r>
        <w:t>in</w:t>
      </w:r>
      <w:r>
        <w:rPr>
          <w:spacing w:val="-5"/>
        </w:rPr>
        <w:t xml:space="preserve"> </w:t>
      </w:r>
      <w:r>
        <w:t>saltmarsh</w:t>
      </w:r>
      <w:r>
        <w:rPr>
          <w:spacing w:val="-8"/>
        </w:rPr>
        <w:t xml:space="preserve"> </w:t>
      </w:r>
      <w:r>
        <w:t>while</w:t>
      </w:r>
      <w:r>
        <w:rPr>
          <w:spacing w:val="-6"/>
        </w:rPr>
        <w:t xml:space="preserve"> </w:t>
      </w:r>
      <w:r>
        <w:t>in</w:t>
      </w:r>
      <w:r>
        <w:rPr>
          <w:spacing w:val="-8"/>
        </w:rPr>
        <w:t xml:space="preserve"> </w:t>
      </w:r>
      <w:r>
        <w:t>South</w:t>
      </w:r>
      <w:r>
        <w:rPr>
          <w:spacing w:val="-8"/>
        </w:rPr>
        <w:t xml:space="preserve"> </w:t>
      </w:r>
      <w:r>
        <w:t>Australia severe storms along the coast have previously destroyed the majority of the vegetation resulting</w:t>
      </w:r>
      <w:r>
        <w:rPr>
          <w:spacing w:val="-7"/>
        </w:rPr>
        <w:t xml:space="preserve"> </w:t>
      </w:r>
      <w:r>
        <w:t>in</w:t>
      </w:r>
      <w:r>
        <w:rPr>
          <w:spacing w:val="-8"/>
        </w:rPr>
        <w:t xml:space="preserve"> </w:t>
      </w:r>
      <w:r>
        <w:t>birds</w:t>
      </w:r>
      <w:r>
        <w:rPr>
          <w:spacing w:val="-8"/>
        </w:rPr>
        <w:t xml:space="preserve"> </w:t>
      </w:r>
      <w:r>
        <w:t>being</w:t>
      </w:r>
      <w:r>
        <w:rPr>
          <w:spacing w:val="-9"/>
        </w:rPr>
        <w:t xml:space="preserve"> </w:t>
      </w:r>
      <w:r>
        <w:t>more</w:t>
      </w:r>
      <w:r>
        <w:rPr>
          <w:spacing w:val="-8"/>
        </w:rPr>
        <w:t xml:space="preserve"> </w:t>
      </w:r>
      <w:r>
        <w:t>mobile</w:t>
      </w:r>
      <w:r>
        <w:rPr>
          <w:spacing w:val="-8"/>
        </w:rPr>
        <w:t xml:space="preserve"> </w:t>
      </w:r>
      <w:r>
        <w:t>in</w:t>
      </w:r>
      <w:r>
        <w:rPr>
          <w:spacing w:val="-9"/>
        </w:rPr>
        <w:t xml:space="preserve"> </w:t>
      </w:r>
      <w:r>
        <w:t>search</w:t>
      </w:r>
      <w:r>
        <w:rPr>
          <w:spacing w:val="-8"/>
        </w:rPr>
        <w:t xml:space="preserve"> </w:t>
      </w:r>
      <w:r>
        <w:t>for</w:t>
      </w:r>
      <w:r>
        <w:rPr>
          <w:spacing w:val="-7"/>
        </w:rPr>
        <w:t xml:space="preserve"> </w:t>
      </w:r>
      <w:r>
        <w:t>food.</w:t>
      </w:r>
      <w:r>
        <w:rPr>
          <w:spacing w:val="-8"/>
        </w:rPr>
        <w:t xml:space="preserve"> </w:t>
      </w:r>
      <w:r>
        <w:t>Consequently,</w:t>
      </w:r>
      <w:r>
        <w:rPr>
          <w:spacing w:val="-6"/>
        </w:rPr>
        <w:t xml:space="preserve"> </w:t>
      </w:r>
      <w:r>
        <w:t>individuals</w:t>
      </w:r>
      <w:r>
        <w:rPr>
          <w:spacing w:val="-8"/>
        </w:rPr>
        <w:t xml:space="preserve"> </w:t>
      </w:r>
      <w:r>
        <w:t>are</w:t>
      </w:r>
      <w:r>
        <w:rPr>
          <w:spacing w:val="-8"/>
        </w:rPr>
        <w:t xml:space="preserve"> </w:t>
      </w:r>
      <w:r>
        <w:t>generally found on beaches or in dune frontages and systems, coastal lagoons (e.g. Pick Swamp) and pastures</w:t>
      </w:r>
      <w:r>
        <w:rPr>
          <w:spacing w:val="-5"/>
        </w:rPr>
        <w:t xml:space="preserve"> </w:t>
      </w:r>
      <w:r>
        <w:t>(e.g.</w:t>
      </w:r>
      <w:r>
        <w:rPr>
          <w:spacing w:val="-5"/>
        </w:rPr>
        <w:t xml:space="preserve"> </w:t>
      </w:r>
      <w:r>
        <w:t>McDonalds</w:t>
      </w:r>
      <w:r>
        <w:rPr>
          <w:spacing w:val="-4"/>
        </w:rPr>
        <w:t xml:space="preserve"> </w:t>
      </w:r>
      <w:r>
        <w:t>Road</w:t>
      </w:r>
      <w:r>
        <w:rPr>
          <w:spacing w:val="-3"/>
        </w:rPr>
        <w:t xml:space="preserve"> </w:t>
      </w:r>
      <w:r>
        <w:t>and</w:t>
      </w:r>
      <w:r>
        <w:rPr>
          <w:spacing w:val="-6"/>
        </w:rPr>
        <w:t xml:space="preserve"> </w:t>
      </w:r>
      <w:r>
        <w:t>Carpenters</w:t>
      </w:r>
      <w:r>
        <w:rPr>
          <w:spacing w:val="-5"/>
        </w:rPr>
        <w:t xml:space="preserve"> </w:t>
      </w:r>
      <w:r>
        <w:t>Rocks)</w:t>
      </w:r>
      <w:r>
        <w:rPr>
          <w:spacing w:val="-5"/>
        </w:rPr>
        <w:t xml:space="preserve"> </w:t>
      </w:r>
      <w:r>
        <w:t>in</w:t>
      </w:r>
      <w:r>
        <w:rPr>
          <w:spacing w:val="-4"/>
        </w:rPr>
        <w:t xml:space="preserve"> </w:t>
      </w:r>
      <w:r>
        <w:t>South</w:t>
      </w:r>
      <w:r>
        <w:rPr>
          <w:spacing w:val="-6"/>
        </w:rPr>
        <w:t xml:space="preserve"> </w:t>
      </w:r>
      <w:r>
        <w:t>Australia</w:t>
      </w:r>
      <w:r>
        <w:rPr>
          <w:spacing w:val="-5"/>
        </w:rPr>
        <w:t xml:space="preserve"> </w:t>
      </w:r>
      <w:r>
        <w:t>(Stephenson,</w:t>
      </w:r>
      <w:r>
        <w:rPr>
          <w:spacing w:val="-2"/>
        </w:rPr>
        <w:t xml:space="preserve"> </w:t>
      </w:r>
      <w:r>
        <w:t>1991).</w:t>
      </w:r>
    </w:p>
    <w:p w14:paraId="4CEDA765" w14:textId="77777777" w:rsidR="00BB15D5" w:rsidRDefault="007878E5">
      <w:pPr>
        <w:pStyle w:val="BodyText"/>
        <w:spacing w:before="192" w:line="259" w:lineRule="auto"/>
        <w:ind w:left="220" w:right="454"/>
        <w:jc w:val="both"/>
      </w:pPr>
      <w:r>
        <w:t>Prior to European settlement, western Port Phillip Bay and the Bellarine Peninsula (referred to as</w:t>
      </w:r>
      <w:r>
        <w:rPr>
          <w:spacing w:val="-7"/>
        </w:rPr>
        <w:t xml:space="preserve"> </w:t>
      </w:r>
      <w:r>
        <w:t>the</w:t>
      </w:r>
      <w:r>
        <w:rPr>
          <w:spacing w:val="-6"/>
        </w:rPr>
        <w:t xml:space="preserve"> </w:t>
      </w:r>
      <w:r>
        <w:t>central</w:t>
      </w:r>
      <w:r>
        <w:rPr>
          <w:spacing w:val="-8"/>
        </w:rPr>
        <w:t xml:space="preserve"> </w:t>
      </w:r>
      <w:r>
        <w:t>region</w:t>
      </w:r>
      <w:r>
        <w:rPr>
          <w:spacing w:val="-6"/>
        </w:rPr>
        <w:t xml:space="preserve"> </w:t>
      </w:r>
      <w:r>
        <w:t>of</w:t>
      </w:r>
      <w:r>
        <w:rPr>
          <w:spacing w:val="-7"/>
        </w:rPr>
        <w:t xml:space="preserve"> </w:t>
      </w:r>
      <w:r>
        <w:t>Victoria</w:t>
      </w:r>
      <w:r>
        <w:rPr>
          <w:spacing w:val="-2"/>
        </w:rPr>
        <w:t xml:space="preserve"> </w:t>
      </w:r>
      <w:r>
        <w:t>in</w:t>
      </w:r>
      <w:r>
        <w:rPr>
          <w:spacing w:val="-6"/>
        </w:rPr>
        <w:t xml:space="preserve"> </w:t>
      </w:r>
      <w:r>
        <w:t>terms</w:t>
      </w:r>
      <w:r>
        <w:rPr>
          <w:spacing w:val="-4"/>
        </w:rPr>
        <w:t xml:space="preserve"> </w:t>
      </w:r>
      <w:r>
        <w:t>of</w:t>
      </w:r>
      <w:r>
        <w:rPr>
          <w:spacing w:val="-6"/>
        </w:rPr>
        <w:t xml:space="preserve"> </w:t>
      </w:r>
      <w:r>
        <w:t>OBP</w:t>
      </w:r>
      <w:r>
        <w:rPr>
          <w:spacing w:val="-4"/>
        </w:rPr>
        <w:t xml:space="preserve"> </w:t>
      </w:r>
      <w:r>
        <w:t>distribution)</w:t>
      </w:r>
      <w:r>
        <w:rPr>
          <w:spacing w:val="-6"/>
        </w:rPr>
        <w:t xml:space="preserve"> </w:t>
      </w:r>
      <w:r>
        <w:t>were</w:t>
      </w:r>
      <w:r>
        <w:rPr>
          <w:spacing w:val="-3"/>
        </w:rPr>
        <w:t xml:space="preserve"> </w:t>
      </w:r>
      <w:r>
        <w:t>preferred</w:t>
      </w:r>
      <w:r>
        <w:rPr>
          <w:spacing w:val="-4"/>
        </w:rPr>
        <w:t xml:space="preserve"> </w:t>
      </w:r>
      <w:r>
        <w:t>sites</w:t>
      </w:r>
      <w:r>
        <w:rPr>
          <w:spacing w:val="-7"/>
        </w:rPr>
        <w:t xml:space="preserve"> </w:t>
      </w:r>
      <w:r>
        <w:t>for</w:t>
      </w:r>
      <w:r>
        <w:rPr>
          <w:spacing w:val="-5"/>
        </w:rPr>
        <w:t xml:space="preserve"> </w:t>
      </w:r>
      <w:r>
        <w:t>wintering OBPs and this preference still stands (Starks et al., 1992; Starks, 2000; BirdLife Australia, unpubl. data). Preferred saltmarshes within central Victoria contain several distinguishing features (McMahon et al., 1994)</w:t>
      </w:r>
      <w:r>
        <w:rPr>
          <w:spacing w:val="-2"/>
        </w:rPr>
        <w:t xml:space="preserve"> </w:t>
      </w:r>
      <w:r>
        <w:t>including:</w:t>
      </w:r>
    </w:p>
    <w:p w14:paraId="543B9C84" w14:textId="77777777" w:rsidR="00BB15D5" w:rsidRDefault="007878E5">
      <w:pPr>
        <w:pStyle w:val="ListParagraph"/>
        <w:numPr>
          <w:ilvl w:val="0"/>
          <w:numId w:val="19"/>
        </w:numPr>
        <w:tabs>
          <w:tab w:val="left" w:pos="579"/>
        </w:tabs>
        <w:spacing w:before="185" w:line="252" w:lineRule="auto"/>
        <w:ind w:right="457"/>
        <w:jc w:val="both"/>
        <w:rPr>
          <w:rFonts w:ascii="Symbol" w:hAnsi="Symbol"/>
          <w:color w:val="0089C8"/>
        </w:rPr>
      </w:pPr>
      <w:r>
        <w:rPr>
          <w:sz w:val="19"/>
        </w:rPr>
        <w:t>Widespread open saltmarsh distributed throughout the region (bare ground facilitates the consumption of seeds from the</w:t>
      </w:r>
      <w:r>
        <w:rPr>
          <w:spacing w:val="-5"/>
          <w:sz w:val="19"/>
        </w:rPr>
        <w:t xml:space="preserve"> </w:t>
      </w:r>
      <w:r>
        <w:rPr>
          <w:sz w:val="19"/>
        </w:rPr>
        <w:t>ground);</w:t>
      </w:r>
    </w:p>
    <w:p w14:paraId="0DF05118" w14:textId="77777777" w:rsidR="00BB15D5" w:rsidRDefault="007878E5">
      <w:pPr>
        <w:pStyle w:val="ListParagraph"/>
        <w:numPr>
          <w:ilvl w:val="0"/>
          <w:numId w:val="19"/>
        </w:numPr>
        <w:tabs>
          <w:tab w:val="left" w:pos="579"/>
        </w:tabs>
        <w:spacing w:before="185" w:line="259" w:lineRule="auto"/>
        <w:ind w:right="454"/>
        <w:jc w:val="both"/>
        <w:rPr>
          <w:rFonts w:ascii="Symbol" w:hAnsi="Symbol"/>
          <w:color w:val="0089C8"/>
        </w:rPr>
      </w:pPr>
      <w:r>
        <w:rPr>
          <w:sz w:val="19"/>
        </w:rPr>
        <w:t>Presence of floristically distinct upper saltmarsh vegetation including a range of perennial species which provide food during autumn and winter and annual species which provide seed</w:t>
      </w:r>
      <w:r>
        <w:rPr>
          <w:spacing w:val="-15"/>
          <w:sz w:val="19"/>
        </w:rPr>
        <w:t xml:space="preserve"> </w:t>
      </w:r>
      <w:r>
        <w:rPr>
          <w:sz w:val="19"/>
        </w:rPr>
        <w:t>from</w:t>
      </w:r>
      <w:r>
        <w:rPr>
          <w:spacing w:val="-14"/>
          <w:sz w:val="19"/>
        </w:rPr>
        <w:t xml:space="preserve"> </w:t>
      </w:r>
      <w:r>
        <w:rPr>
          <w:sz w:val="19"/>
        </w:rPr>
        <w:t>August</w:t>
      </w:r>
      <w:r>
        <w:rPr>
          <w:spacing w:val="-15"/>
          <w:sz w:val="19"/>
        </w:rPr>
        <w:t xml:space="preserve"> </w:t>
      </w:r>
      <w:r>
        <w:rPr>
          <w:sz w:val="19"/>
        </w:rPr>
        <w:t>to</w:t>
      </w:r>
      <w:r>
        <w:rPr>
          <w:spacing w:val="-14"/>
          <w:sz w:val="19"/>
        </w:rPr>
        <w:t xml:space="preserve"> </w:t>
      </w:r>
      <w:r>
        <w:rPr>
          <w:sz w:val="19"/>
        </w:rPr>
        <w:t>October</w:t>
      </w:r>
      <w:r>
        <w:rPr>
          <w:spacing w:val="-12"/>
          <w:sz w:val="19"/>
        </w:rPr>
        <w:t xml:space="preserve"> </w:t>
      </w:r>
      <w:r>
        <w:rPr>
          <w:sz w:val="19"/>
        </w:rPr>
        <w:t>including</w:t>
      </w:r>
      <w:r>
        <w:rPr>
          <w:spacing w:val="-15"/>
          <w:sz w:val="19"/>
        </w:rPr>
        <w:t xml:space="preserve"> </w:t>
      </w:r>
      <w:r>
        <w:rPr>
          <w:sz w:val="19"/>
        </w:rPr>
        <w:t>Shrubby</w:t>
      </w:r>
      <w:r>
        <w:rPr>
          <w:spacing w:val="-14"/>
          <w:sz w:val="19"/>
        </w:rPr>
        <w:t xml:space="preserve"> </w:t>
      </w:r>
      <w:r>
        <w:rPr>
          <w:sz w:val="19"/>
        </w:rPr>
        <w:t>Glasswort</w:t>
      </w:r>
      <w:r>
        <w:rPr>
          <w:spacing w:val="-14"/>
          <w:sz w:val="19"/>
        </w:rPr>
        <w:t xml:space="preserve"> </w:t>
      </w:r>
      <w:r>
        <w:rPr>
          <w:sz w:val="19"/>
        </w:rPr>
        <w:t>(</w:t>
      </w:r>
      <w:r>
        <w:rPr>
          <w:i/>
          <w:sz w:val="19"/>
        </w:rPr>
        <w:t>Sclerostegia</w:t>
      </w:r>
      <w:r>
        <w:rPr>
          <w:i/>
          <w:spacing w:val="-15"/>
          <w:sz w:val="19"/>
        </w:rPr>
        <w:t xml:space="preserve"> </w:t>
      </w:r>
      <w:r>
        <w:rPr>
          <w:i/>
          <w:sz w:val="19"/>
        </w:rPr>
        <w:t>arbuscula</w:t>
      </w:r>
      <w:r>
        <w:rPr>
          <w:sz w:val="19"/>
        </w:rPr>
        <w:t>),</w:t>
      </w:r>
      <w:r>
        <w:rPr>
          <w:spacing w:val="-12"/>
          <w:sz w:val="19"/>
        </w:rPr>
        <w:t xml:space="preserve"> </w:t>
      </w:r>
      <w:r>
        <w:rPr>
          <w:sz w:val="19"/>
        </w:rPr>
        <w:t>Beaded Glasswort (</w:t>
      </w:r>
      <w:r>
        <w:rPr>
          <w:i/>
          <w:sz w:val="19"/>
        </w:rPr>
        <w:t>Sarcocornia quinqueflora</w:t>
      </w:r>
      <w:r>
        <w:rPr>
          <w:sz w:val="19"/>
        </w:rPr>
        <w:t>), Austral Seablite (</w:t>
      </w:r>
      <w:r>
        <w:rPr>
          <w:i/>
          <w:sz w:val="19"/>
        </w:rPr>
        <w:t>Suaeda australis</w:t>
      </w:r>
      <w:r>
        <w:rPr>
          <w:sz w:val="19"/>
        </w:rPr>
        <w:t>), Thick-head Glasswort (</w:t>
      </w:r>
      <w:r>
        <w:rPr>
          <w:i/>
          <w:sz w:val="19"/>
        </w:rPr>
        <w:t>Sarcocornia blackiana</w:t>
      </w:r>
      <w:r>
        <w:rPr>
          <w:sz w:val="19"/>
        </w:rPr>
        <w:t>) and Marsh Saltbush (</w:t>
      </w:r>
      <w:r>
        <w:rPr>
          <w:i/>
          <w:sz w:val="19"/>
        </w:rPr>
        <w:t>Atriplex paludosa</w:t>
      </w:r>
      <w:r>
        <w:rPr>
          <w:sz w:val="19"/>
        </w:rPr>
        <w:t>) as well as an abundance of other important food species which are used occasionally when primary</w:t>
      </w:r>
      <w:r>
        <w:rPr>
          <w:spacing w:val="-46"/>
          <w:sz w:val="19"/>
        </w:rPr>
        <w:t xml:space="preserve"> </w:t>
      </w:r>
      <w:r>
        <w:rPr>
          <w:sz w:val="19"/>
        </w:rPr>
        <w:t>food plants</w:t>
      </w:r>
      <w:r>
        <w:rPr>
          <w:spacing w:val="-19"/>
          <w:sz w:val="19"/>
        </w:rPr>
        <w:t xml:space="preserve"> </w:t>
      </w:r>
      <w:r>
        <w:rPr>
          <w:sz w:val="19"/>
        </w:rPr>
        <w:t>aren’t</w:t>
      </w:r>
      <w:r>
        <w:rPr>
          <w:spacing w:val="-19"/>
          <w:sz w:val="19"/>
        </w:rPr>
        <w:t xml:space="preserve"> </w:t>
      </w:r>
      <w:r>
        <w:rPr>
          <w:sz w:val="19"/>
        </w:rPr>
        <w:t>available.</w:t>
      </w:r>
      <w:r>
        <w:rPr>
          <w:spacing w:val="-18"/>
          <w:sz w:val="19"/>
        </w:rPr>
        <w:t xml:space="preserve"> </w:t>
      </w:r>
      <w:r>
        <w:rPr>
          <w:sz w:val="19"/>
        </w:rPr>
        <w:t>The</w:t>
      </w:r>
      <w:r>
        <w:rPr>
          <w:spacing w:val="-18"/>
          <w:sz w:val="19"/>
        </w:rPr>
        <w:t xml:space="preserve"> </w:t>
      </w:r>
      <w:r>
        <w:rPr>
          <w:sz w:val="19"/>
        </w:rPr>
        <w:t>importance</w:t>
      </w:r>
      <w:r>
        <w:rPr>
          <w:spacing w:val="-19"/>
          <w:sz w:val="19"/>
        </w:rPr>
        <w:t xml:space="preserve"> </w:t>
      </w:r>
      <w:r>
        <w:rPr>
          <w:sz w:val="19"/>
        </w:rPr>
        <w:t>of</w:t>
      </w:r>
      <w:r>
        <w:rPr>
          <w:spacing w:val="-18"/>
          <w:sz w:val="19"/>
        </w:rPr>
        <w:t xml:space="preserve"> </w:t>
      </w:r>
      <w:r>
        <w:rPr>
          <w:sz w:val="19"/>
        </w:rPr>
        <w:t>differing</w:t>
      </w:r>
      <w:r>
        <w:rPr>
          <w:spacing w:val="-16"/>
          <w:sz w:val="19"/>
        </w:rPr>
        <w:t xml:space="preserve"> </w:t>
      </w:r>
      <w:r>
        <w:rPr>
          <w:sz w:val="19"/>
        </w:rPr>
        <w:t>species</w:t>
      </w:r>
      <w:r>
        <w:rPr>
          <w:spacing w:val="-19"/>
          <w:sz w:val="19"/>
        </w:rPr>
        <w:t xml:space="preserve"> </w:t>
      </w:r>
      <w:r>
        <w:rPr>
          <w:sz w:val="19"/>
        </w:rPr>
        <w:t>varies</w:t>
      </w:r>
      <w:r>
        <w:rPr>
          <w:spacing w:val="-19"/>
          <w:sz w:val="19"/>
        </w:rPr>
        <w:t xml:space="preserve"> </w:t>
      </w:r>
      <w:r>
        <w:rPr>
          <w:sz w:val="19"/>
        </w:rPr>
        <w:t>seasonally,</w:t>
      </w:r>
      <w:r>
        <w:rPr>
          <w:spacing w:val="-15"/>
          <w:sz w:val="19"/>
        </w:rPr>
        <w:t xml:space="preserve"> </w:t>
      </w:r>
      <w:r>
        <w:rPr>
          <w:sz w:val="19"/>
        </w:rPr>
        <w:t>geographically and over time (Loyn et al., 1986; Higgins, 1999; OBPRT,</w:t>
      </w:r>
      <w:r>
        <w:rPr>
          <w:spacing w:val="-3"/>
          <w:sz w:val="19"/>
        </w:rPr>
        <w:t xml:space="preserve"> </w:t>
      </w:r>
      <w:r>
        <w:rPr>
          <w:sz w:val="19"/>
        </w:rPr>
        <w:t>2006a);</w:t>
      </w:r>
    </w:p>
    <w:p w14:paraId="5763B0BA" w14:textId="77777777" w:rsidR="00BB15D5" w:rsidRDefault="00BB15D5">
      <w:pPr>
        <w:pStyle w:val="BodyText"/>
        <w:rPr>
          <w:sz w:val="20"/>
        </w:rPr>
      </w:pPr>
    </w:p>
    <w:p w14:paraId="267FB374" w14:textId="77777777" w:rsidR="00BB15D5" w:rsidRDefault="00BB15D5">
      <w:pPr>
        <w:pStyle w:val="BodyText"/>
        <w:rPr>
          <w:sz w:val="20"/>
        </w:rPr>
      </w:pPr>
    </w:p>
    <w:p w14:paraId="0C14217D" w14:textId="77777777" w:rsidR="00BB15D5" w:rsidRDefault="00BB15D5">
      <w:pPr>
        <w:pStyle w:val="BodyText"/>
        <w:rPr>
          <w:sz w:val="20"/>
        </w:rPr>
      </w:pPr>
    </w:p>
    <w:p w14:paraId="7B5582A9" w14:textId="77777777" w:rsidR="00BB15D5" w:rsidRDefault="00BB15D5">
      <w:pPr>
        <w:pStyle w:val="BodyText"/>
        <w:rPr>
          <w:sz w:val="20"/>
        </w:rPr>
      </w:pPr>
    </w:p>
    <w:p w14:paraId="1A828DD3" w14:textId="77777777" w:rsidR="00BB15D5" w:rsidRDefault="00BB15D5">
      <w:pPr>
        <w:pStyle w:val="BodyText"/>
        <w:spacing w:before="6"/>
        <w:rPr>
          <w:sz w:val="15"/>
        </w:rPr>
      </w:pPr>
    </w:p>
    <w:p w14:paraId="1D879805" w14:textId="77777777" w:rsidR="00BB15D5" w:rsidRDefault="007878E5">
      <w:pPr>
        <w:spacing w:before="74" w:line="160" w:lineRule="atLeast"/>
        <w:ind w:left="220" w:right="7337"/>
        <w:rPr>
          <w:sz w:val="11"/>
        </w:rPr>
      </w:pPr>
      <w:r>
        <w:rPr>
          <w:color w:val="808080"/>
          <w:sz w:val="11"/>
        </w:rPr>
        <w:t>Orange-bellied Parrot stocktake report Date: July 2018</w:t>
      </w:r>
    </w:p>
    <w:p w14:paraId="75DFAC6A" w14:textId="77777777" w:rsidR="00BB15D5" w:rsidRDefault="007878E5">
      <w:pPr>
        <w:spacing w:line="170" w:lineRule="exact"/>
        <w:ind w:right="577"/>
        <w:jc w:val="right"/>
        <w:rPr>
          <w:sz w:val="16"/>
        </w:rPr>
      </w:pPr>
      <w:r>
        <w:rPr>
          <w:color w:val="0089C8"/>
          <w:sz w:val="16"/>
        </w:rPr>
        <w:t>21</w:t>
      </w:r>
    </w:p>
    <w:p w14:paraId="20E64BFB"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DFD9E32" w14:textId="19EA8901" w:rsidR="00BB15D5" w:rsidRDefault="007878E5">
      <w:pPr>
        <w:pStyle w:val="ListParagraph"/>
        <w:numPr>
          <w:ilvl w:val="0"/>
          <w:numId w:val="19"/>
        </w:numPr>
        <w:tabs>
          <w:tab w:val="left" w:pos="577"/>
          <w:tab w:val="left" w:pos="579"/>
        </w:tabs>
        <w:spacing w:before="77" w:line="252" w:lineRule="auto"/>
        <w:ind w:right="457"/>
        <w:rPr>
          <w:rFonts w:ascii="Symbol" w:hAnsi="Symbol"/>
          <w:color w:val="0089C8"/>
        </w:rPr>
      </w:pPr>
      <w:r>
        <w:rPr>
          <w:sz w:val="19"/>
        </w:rPr>
        <w:lastRenderedPageBreak/>
        <w:t>Structurally</w:t>
      </w:r>
      <w:r>
        <w:rPr>
          <w:spacing w:val="-8"/>
          <w:sz w:val="19"/>
        </w:rPr>
        <w:t xml:space="preserve"> </w:t>
      </w:r>
      <w:r>
        <w:rPr>
          <w:sz w:val="19"/>
        </w:rPr>
        <w:t>open</w:t>
      </w:r>
      <w:r>
        <w:rPr>
          <w:spacing w:val="-6"/>
          <w:sz w:val="19"/>
        </w:rPr>
        <w:t xml:space="preserve"> </w:t>
      </w:r>
      <w:r>
        <w:rPr>
          <w:sz w:val="19"/>
        </w:rPr>
        <w:t>and</w:t>
      </w:r>
      <w:r>
        <w:rPr>
          <w:spacing w:val="-6"/>
          <w:sz w:val="19"/>
        </w:rPr>
        <w:t xml:space="preserve"> </w:t>
      </w:r>
      <w:r>
        <w:rPr>
          <w:sz w:val="19"/>
        </w:rPr>
        <w:t>low</w:t>
      </w:r>
      <w:r>
        <w:rPr>
          <w:spacing w:val="-4"/>
          <w:sz w:val="19"/>
        </w:rPr>
        <w:t xml:space="preserve"> </w:t>
      </w:r>
      <w:r>
        <w:rPr>
          <w:sz w:val="19"/>
        </w:rPr>
        <w:t>vegetation</w:t>
      </w:r>
      <w:r>
        <w:rPr>
          <w:spacing w:val="-6"/>
          <w:sz w:val="19"/>
        </w:rPr>
        <w:t xml:space="preserve"> </w:t>
      </w:r>
      <w:r>
        <w:rPr>
          <w:sz w:val="19"/>
        </w:rPr>
        <w:t>in</w:t>
      </w:r>
      <w:r>
        <w:rPr>
          <w:spacing w:val="-8"/>
          <w:sz w:val="19"/>
        </w:rPr>
        <w:t xml:space="preserve"> </w:t>
      </w:r>
      <w:r>
        <w:rPr>
          <w:sz w:val="19"/>
        </w:rPr>
        <w:t>the</w:t>
      </w:r>
      <w:r>
        <w:rPr>
          <w:spacing w:val="-8"/>
          <w:sz w:val="19"/>
        </w:rPr>
        <w:t xml:space="preserve"> </w:t>
      </w:r>
      <w:r>
        <w:rPr>
          <w:sz w:val="19"/>
        </w:rPr>
        <w:t>vicinity</w:t>
      </w:r>
      <w:r>
        <w:rPr>
          <w:spacing w:val="-5"/>
          <w:sz w:val="19"/>
        </w:rPr>
        <w:t xml:space="preserve"> </w:t>
      </w:r>
      <w:r>
        <w:rPr>
          <w:sz w:val="19"/>
        </w:rPr>
        <w:t>of</w:t>
      </w:r>
      <w:r>
        <w:rPr>
          <w:spacing w:val="-8"/>
          <w:sz w:val="19"/>
        </w:rPr>
        <w:t xml:space="preserve"> </w:t>
      </w:r>
      <w:r>
        <w:rPr>
          <w:sz w:val="19"/>
        </w:rPr>
        <w:t>saltmarshes</w:t>
      </w:r>
      <w:r>
        <w:rPr>
          <w:spacing w:val="-9"/>
          <w:sz w:val="19"/>
        </w:rPr>
        <w:t xml:space="preserve"> </w:t>
      </w:r>
      <w:r>
        <w:rPr>
          <w:sz w:val="19"/>
        </w:rPr>
        <w:t>enabling</w:t>
      </w:r>
      <w:r>
        <w:rPr>
          <w:spacing w:val="-6"/>
          <w:sz w:val="19"/>
        </w:rPr>
        <w:t xml:space="preserve"> </w:t>
      </w:r>
      <w:r>
        <w:rPr>
          <w:sz w:val="19"/>
        </w:rPr>
        <w:t>supplementary provisioning of OBP diet during</w:t>
      </w:r>
      <w:r>
        <w:rPr>
          <w:spacing w:val="3"/>
          <w:sz w:val="19"/>
        </w:rPr>
        <w:t xml:space="preserve"> </w:t>
      </w:r>
      <w:r>
        <w:rPr>
          <w:sz w:val="19"/>
        </w:rPr>
        <w:t>spring;</w:t>
      </w:r>
    </w:p>
    <w:p w14:paraId="45AABEFA" w14:textId="77777777" w:rsidR="00BB15D5" w:rsidRDefault="007878E5">
      <w:pPr>
        <w:pStyle w:val="ListParagraph"/>
        <w:numPr>
          <w:ilvl w:val="0"/>
          <w:numId w:val="19"/>
        </w:numPr>
        <w:tabs>
          <w:tab w:val="left" w:pos="577"/>
          <w:tab w:val="left" w:pos="579"/>
        </w:tabs>
        <w:spacing w:before="185" w:line="252" w:lineRule="auto"/>
        <w:ind w:right="457"/>
        <w:rPr>
          <w:rFonts w:ascii="Symbol" w:hAnsi="Symbol"/>
          <w:color w:val="0089C8"/>
        </w:rPr>
      </w:pPr>
      <w:r>
        <w:rPr>
          <w:sz w:val="19"/>
        </w:rPr>
        <w:t>Presence</w:t>
      </w:r>
      <w:r>
        <w:rPr>
          <w:spacing w:val="-12"/>
          <w:sz w:val="19"/>
        </w:rPr>
        <w:t xml:space="preserve"> </w:t>
      </w:r>
      <w:r>
        <w:rPr>
          <w:sz w:val="19"/>
        </w:rPr>
        <w:t>of</w:t>
      </w:r>
      <w:r>
        <w:rPr>
          <w:spacing w:val="-11"/>
          <w:sz w:val="19"/>
        </w:rPr>
        <w:t xml:space="preserve"> </w:t>
      </w:r>
      <w:r>
        <w:rPr>
          <w:sz w:val="19"/>
        </w:rPr>
        <w:t>tall</w:t>
      </w:r>
      <w:r>
        <w:rPr>
          <w:spacing w:val="-13"/>
          <w:sz w:val="19"/>
        </w:rPr>
        <w:t xml:space="preserve"> </w:t>
      </w:r>
      <w:r>
        <w:rPr>
          <w:sz w:val="19"/>
        </w:rPr>
        <w:t>shrubs</w:t>
      </w:r>
      <w:r>
        <w:rPr>
          <w:spacing w:val="-11"/>
          <w:sz w:val="19"/>
        </w:rPr>
        <w:t xml:space="preserve"> </w:t>
      </w:r>
      <w:r>
        <w:rPr>
          <w:sz w:val="19"/>
        </w:rPr>
        <w:t>within</w:t>
      </w:r>
      <w:r>
        <w:rPr>
          <w:spacing w:val="-12"/>
          <w:sz w:val="19"/>
        </w:rPr>
        <w:t xml:space="preserve"> </w:t>
      </w:r>
      <w:r>
        <w:rPr>
          <w:sz w:val="19"/>
        </w:rPr>
        <w:t>foraging</w:t>
      </w:r>
      <w:r>
        <w:rPr>
          <w:spacing w:val="-12"/>
          <w:sz w:val="19"/>
        </w:rPr>
        <w:t xml:space="preserve"> </w:t>
      </w:r>
      <w:r>
        <w:rPr>
          <w:sz w:val="19"/>
        </w:rPr>
        <w:t>sites</w:t>
      </w:r>
      <w:r>
        <w:rPr>
          <w:spacing w:val="-13"/>
          <w:sz w:val="19"/>
        </w:rPr>
        <w:t xml:space="preserve"> </w:t>
      </w:r>
      <w:r>
        <w:rPr>
          <w:sz w:val="19"/>
        </w:rPr>
        <w:t>or</w:t>
      </w:r>
      <w:r>
        <w:rPr>
          <w:spacing w:val="-8"/>
          <w:sz w:val="19"/>
        </w:rPr>
        <w:t xml:space="preserve"> </w:t>
      </w:r>
      <w:r>
        <w:rPr>
          <w:sz w:val="19"/>
        </w:rPr>
        <w:t>in</w:t>
      </w:r>
      <w:r>
        <w:rPr>
          <w:spacing w:val="-12"/>
          <w:sz w:val="19"/>
        </w:rPr>
        <w:t xml:space="preserve"> </w:t>
      </w:r>
      <w:r>
        <w:rPr>
          <w:sz w:val="19"/>
        </w:rPr>
        <w:t>close</w:t>
      </w:r>
      <w:r>
        <w:rPr>
          <w:spacing w:val="-12"/>
          <w:sz w:val="19"/>
        </w:rPr>
        <w:t xml:space="preserve"> </w:t>
      </w:r>
      <w:r>
        <w:rPr>
          <w:sz w:val="19"/>
        </w:rPr>
        <w:t>proximity</w:t>
      </w:r>
      <w:r>
        <w:rPr>
          <w:spacing w:val="-9"/>
          <w:sz w:val="19"/>
        </w:rPr>
        <w:t xml:space="preserve"> </w:t>
      </w:r>
      <w:r>
        <w:rPr>
          <w:sz w:val="19"/>
        </w:rPr>
        <w:t>for</w:t>
      </w:r>
      <w:r>
        <w:rPr>
          <w:spacing w:val="-11"/>
          <w:sz w:val="19"/>
        </w:rPr>
        <w:t xml:space="preserve"> </w:t>
      </w:r>
      <w:r>
        <w:rPr>
          <w:sz w:val="19"/>
        </w:rPr>
        <w:t>roosting</w:t>
      </w:r>
      <w:r>
        <w:rPr>
          <w:spacing w:val="-8"/>
          <w:sz w:val="19"/>
        </w:rPr>
        <w:t xml:space="preserve"> </w:t>
      </w:r>
      <w:r>
        <w:rPr>
          <w:sz w:val="19"/>
        </w:rPr>
        <w:t>and</w:t>
      </w:r>
      <w:r>
        <w:rPr>
          <w:spacing w:val="-12"/>
          <w:sz w:val="19"/>
        </w:rPr>
        <w:t xml:space="preserve"> </w:t>
      </w:r>
      <w:r>
        <w:rPr>
          <w:sz w:val="19"/>
        </w:rPr>
        <w:t>protective cover.</w:t>
      </w:r>
    </w:p>
    <w:p w14:paraId="426D5C5B" w14:textId="77777777" w:rsidR="00BB15D5" w:rsidRDefault="00BB15D5">
      <w:pPr>
        <w:pStyle w:val="BodyText"/>
        <w:spacing w:before="9"/>
        <w:rPr>
          <w:sz w:val="16"/>
        </w:rPr>
      </w:pPr>
    </w:p>
    <w:p w14:paraId="787CD93C" w14:textId="77777777" w:rsidR="00BB15D5" w:rsidRDefault="007878E5">
      <w:pPr>
        <w:pStyle w:val="BodyText"/>
        <w:spacing w:line="261" w:lineRule="auto"/>
        <w:ind w:left="220" w:right="461"/>
        <w:jc w:val="both"/>
      </w:pPr>
      <w:r>
        <w:t>Winter habitat and associated food sources, chiefly coastal saltmarshes, are continuing to disappear across the mainland and are becoming harder to restore, narrowing the availability of optimal OBP habitat (Ehmke &amp; Tzaros, 2009).</w:t>
      </w:r>
    </w:p>
    <w:p w14:paraId="68A6CC41" w14:textId="77777777" w:rsidR="00BB15D5" w:rsidRDefault="007878E5">
      <w:pPr>
        <w:pStyle w:val="BodyText"/>
        <w:spacing w:before="195" w:line="261" w:lineRule="auto"/>
        <w:ind w:left="220" w:right="457"/>
        <w:jc w:val="both"/>
      </w:pPr>
      <w:r>
        <w:t>A more detailed description, as well as maps, of both breeding and non-breeding habitats can be found elsewhere (Barrow, 2008; Ehmke, 2009; Ehmke &amp; Tzaros, 2009). Further work is required to establish if these maps currently embody all critical mainland habitat and to establish how much optimal habitat is required to support a viable wild population (DELWP, 2016).</w:t>
      </w:r>
    </w:p>
    <w:p w14:paraId="61F6C462" w14:textId="77777777" w:rsidR="00BB15D5" w:rsidRDefault="00BB15D5">
      <w:pPr>
        <w:pStyle w:val="BodyText"/>
        <w:rPr>
          <w:sz w:val="22"/>
        </w:rPr>
      </w:pPr>
    </w:p>
    <w:p w14:paraId="52D8DD96" w14:textId="77777777" w:rsidR="00BB15D5" w:rsidRDefault="00BB15D5">
      <w:pPr>
        <w:pStyle w:val="BodyText"/>
        <w:spacing w:before="10"/>
        <w:rPr>
          <w:sz w:val="29"/>
        </w:rPr>
      </w:pPr>
    </w:p>
    <w:p w14:paraId="64B9923D" w14:textId="77777777" w:rsidR="00BB15D5" w:rsidRDefault="007878E5">
      <w:pPr>
        <w:pStyle w:val="Heading1"/>
        <w:numPr>
          <w:ilvl w:val="0"/>
          <w:numId w:val="20"/>
        </w:numPr>
        <w:tabs>
          <w:tab w:val="left" w:pos="516"/>
        </w:tabs>
        <w:spacing w:before="0"/>
      </w:pPr>
      <w:bookmarkStart w:id="10" w:name="_bookmark10"/>
      <w:bookmarkEnd w:id="10"/>
      <w:r>
        <w:rPr>
          <w:color w:val="006FC0"/>
        </w:rPr>
        <w:t>Threats</w:t>
      </w:r>
    </w:p>
    <w:p w14:paraId="3E2C2AB1" w14:textId="77777777" w:rsidR="00BB15D5" w:rsidRDefault="007878E5">
      <w:pPr>
        <w:pStyle w:val="BodyText"/>
        <w:spacing w:before="216" w:line="259" w:lineRule="auto"/>
        <w:ind w:left="220" w:right="456"/>
        <w:jc w:val="both"/>
      </w:pPr>
      <w:r>
        <w:t>Despite</w:t>
      </w:r>
      <w:r>
        <w:rPr>
          <w:spacing w:val="-20"/>
        </w:rPr>
        <w:t xml:space="preserve"> </w:t>
      </w:r>
      <w:r>
        <w:t>the</w:t>
      </w:r>
      <w:r>
        <w:rPr>
          <w:spacing w:val="-18"/>
        </w:rPr>
        <w:t xml:space="preserve"> </w:t>
      </w:r>
      <w:r>
        <w:t>long-running</w:t>
      </w:r>
      <w:r>
        <w:rPr>
          <w:spacing w:val="-19"/>
        </w:rPr>
        <w:t xml:space="preserve"> </w:t>
      </w:r>
      <w:r>
        <w:t>recovery</w:t>
      </w:r>
      <w:r>
        <w:rPr>
          <w:spacing w:val="-19"/>
        </w:rPr>
        <w:t xml:space="preserve"> </w:t>
      </w:r>
      <w:r>
        <w:t>program</w:t>
      </w:r>
      <w:r>
        <w:rPr>
          <w:spacing w:val="-18"/>
        </w:rPr>
        <w:t xml:space="preserve"> </w:t>
      </w:r>
      <w:r>
        <w:t>for</w:t>
      </w:r>
      <w:r>
        <w:rPr>
          <w:spacing w:val="-19"/>
        </w:rPr>
        <w:t xml:space="preserve"> </w:t>
      </w:r>
      <w:r>
        <w:t>OBPs,</w:t>
      </w:r>
      <w:r>
        <w:rPr>
          <w:spacing w:val="-19"/>
        </w:rPr>
        <w:t xml:space="preserve"> </w:t>
      </w:r>
      <w:r>
        <w:t>the</w:t>
      </w:r>
      <w:r>
        <w:rPr>
          <w:spacing w:val="-19"/>
        </w:rPr>
        <w:t xml:space="preserve"> </w:t>
      </w:r>
      <w:r>
        <w:t>exact</w:t>
      </w:r>
      <w:r>
        <w:rPr>
          <w:spacing w:val="-21"/>
        </w:rPr>
        <w:t xml:space="preserve"> </w:t>
      </w:r>
      <w:r>
        <w:t>mechanisms</w:t>
      </w:r>
      <w:r>
        <w:rPr>
          <w:spacing w:val="-17"/>
        </w:rPr>
        <w:t xml:space="preserve"> </w:t>
      </w:r>
      <w:r>
        <w:t>causing</w:t>
      </w:r>
      <w:r>
        <w:rPr>
          <w:spacing w:val="-20"/>
        </w:rPr>
        <w:t xml:space="preserve"> </w:t>
      </w:r>
      <w:r>
        <w:t>the</w:t>
      </w:r>
      <w:r>
        <w:rPr>
          <w:spacing w:val="-19"/>
        </w:rPr>
        <w:t xml:space="preserve"> </w:t>
      </w:r>
      <w:r>
        <w:t>decline in numbers are not clearly known, with uncertainty surrounding the effectiveness of implemented management actions. It is assumed that population declines are due to multiple interacting factors. Numerous known and potential threats have been identified across their entire distributional range (summarised in Table 2 with detailed descriptions following) with key factors thought to be habitat loss, sex-ratio bias, low female breeding participation and mortality during migration (DELWP,</w:t>
      </w:r>
      <w:r>
        <w:rPr>
          <w:spacing w:val="1"/>
        </w:rPr>
        <w:t xml:space="preserve"> </w:t>
      </w:r>
      <w:r>
        <w:t>2016).</w:t>
      </w:r>
    </w:p>
    <w:p w14:paraId="3F6E9DCB" w14:textId="77777777" w:rsidR="00BB15D5" w:rsidRDefault="00BB15D5">
      <w:pPr>
        <w:pStyle w:val="BodyText"/>
        <w:spacing w:before="9"/>
        <w:rPr>
          <w:sz w:val="16"/>
        </w:rPr>
      </w:pPr>
    </w:p>
    <w:p w14:paraId="11A85841" w14:textId="77777777" w:rsidR="00BB15D5" w:rsidRDefault="007878E5">
      <w:pPr>
        <w:pStyle w:val="BodyText"/>
        <w:spacing w:line="261" w:lineRule="auto"/>
        <w:ind w:left="220" w:right="455"/>
        <w:jc w:val="both"/>
      </w:pPr>
      <w:r>
        <w:t>To date, conservation efforts have concentrated on addressing winter habitat loss (DELWP, 2016),</w:t>
      </w:r>
      <w:r>
        <w:rPr>
          <w:spacing w:val="-5"/>
        </w:rPr>
        <w:t xml:space="preserve"> </w:t>
      </w:r>
      <w:r>
        <w:t>disease</w:t>
      </w:r>
      <w:r>
        <w:rPr>
          <w:spacing w:val="-8"/>
        </w:rPr>
        <w:t xml:space="preserve"> </w:t>
      </w:r>
      <w:r>
        <w:t>management</w:t>
      </w:r>
      <w:r>
        <w:rPr>
          <w:spacing w:val="-8"/>
        </w:rPr>
        <w:t xml:space="preserve"> </w:t>
      </w:r>
      <w:r>
        <w:t>(Peters</w:t>
      </w:r>
      <w:r>
        <w:rPr>
          <w:spacing w:val="-7"/>
        </w:rPr>
        <w:t xml:space="preserve"> </w:t>
      </w:r>
      <w:r>
        <w:t>et</w:t>
      </w:r>
      <w:r>
        <w:rPr>
          <w:spacing w:val="-6"/>
        </w:rPr>
        <w:t xml:space="preserve"> </w:t>
      </w:r>
      <w:r>
        <w:t>al.,</w:t>
      </w:r>
      <w:r>
        <w:rPr>
          <w:spacing w:val="-7"/>
        </w:rPr>
        <w:t xml:space="preserve"> </w:t>
      </w:r>
      <w:r>
        <w:t>2014)</w:t>
      </w:r>
      <w:r>
        <w:rPr>
          <w:spacing w:val="-5"/>
        </w:rPr>
        <w:t xml:space="preserve"> </w:t>
      </w:r>
      <w:r>
        <w:t>and</w:t>
      </w:r>
      <w:r>
        <w:rPr>
          <w:spacing w:val="-7"/>
        </w:rPr>
        <w:t xml:space="preserve"> </w:t>
      </w:r>
      <w:r>
        <w:t>captive</w:t>
      </w:r>
      <w:r>
        <w:rPr>
          <w:spacing w:val="-5"/>
        </w:rPr>
        <w:t xml:space="preserve"> </w:t>
      </w:r>
      <w:r>
        <w:t>breeding</w:t>
      </w:r>
      <w:r>
        <w:rPr>
          <w:spacing w:val="-6"/>
        </w:rPr>
        <w:t xml:space="preserve"> </w:t>
      </w:r>
      <w:r>
        <w:t>to</w:t>
      </w:r>
      <w:r>
        <w:rPr>
          <w:spacing w:val="-8"/>
        </w:rPr>
        <w:t xml:space="preserve"> </w:t>
      </w:r>
      <w:r>
        <w:t>supplement</w:t>
      </w:r>
      <w:r>
        <w:rPr>
          <w:spacing w:val="-7"/>
        </w:rPr>
        <w:t xml:space="preserve"> </w:t>
      </w:r>
      <w:r>
        <w:t>the</w:t>
      </w:r>
      <w:r>
        <w:rPr>
          <w:spacing w:val="-8"/>
        </w:rPr>
        <w:t xml:space="preserve"> </w:t>
      </w:r>
      <w:r>
        <w:t>wild population (Smales et al., 2000). However, these recovery efforts have not prevented further population</w:t>
      </w:r>
      <w:r>
        <w:rPr>
          <w:spacing w:val="-12"/>
        </w:rPr>
        <w:t xml:space="preserve"> </w:t>
      </w:r>
      <w:r>
        <w:t>declines</w:t>
      </w:r>
      <w:r>
        <w:rPr>
          <w:spacing w:val="-11"/>
        </w:rPr>
        <w:t xml:space="preserve"> </w:t>
      </w:r>
      <w:r>
        <w:t>likely</w:t>
      </w:r>
      <w:r>
        <w:rPr>
          <w:spacing w:val="-10"/>
        </w:rPr>
        <w:t xml:space="preserve"> </w:t>
      </w:r>
      <w:r>
        <w:t>due</w:t>
      </w:r>
      <w:r>
        <w:rPr>
          <w:spacing w:val="-13"/>
        </w:rPr>
        <w:t xml:space="preserve"> </w:t>
      </w:r>
      <w:r>
        <w:t>to</w:t>
      </w:r>
      <w:r>
        <w:rPr>
          <w:spacing w:val="-12"/>
        </w:rPr>
        <w:t xml:space="preserve"> </w:t>
      </w:r>
      <w:r>
        <w:t>knowledge</w:t>
      </w:r>
      <w:r>
        <w:rPr>
          <w:spacing w:val="-10"/>
        </w:rPr>
        <w:t xml:space="preserve"> </w:t>
      </w:r>
      <w:r>
        <w:t>gaps</w:t>
      </w:r>
      <w:r>
        <w:rPr>
          <w:spacing w:val="-12"/>
        </w:rPr>
        <w:t xml:space="preserve"> </w:t>
      </w:r>
      <w:r>
        <w:t>surrounding</w:t>
      </w:r>
      <w:r>
        <w:rPr>
          <w:spacing w:val="-11"/>
        </w:rPr>
        <w:t xml:space="preserve"> </w:t>
      </w:r>
      <w:r>
        <w:t>the</w:t>
      </w:r>
      <w:r>
        <w:rPr>
          <w:spacing w:val="-13"/>
        </w:rPr>
        <w:t xml:space="preserve"> </w:t>
      </w:r>
      <w:r>
        <w:t>causes</w:t>
      </w:r>
      <w:r>
        <w:rPr>
          <w:spacing w:val="-13"/>
        </w:rPr>
        <w:t xml:space="preserve"> </w:t>
      </w:r>
      <w:r>
        <w:t>for</w:t>
      </w:r>
      <w:r>
        <w:rPr>
          <w:spacing w:val="-10"/>
        </w:rPr>
        <w:t xml:space="preserve"> </w:t>
      </w:r>
      <w:r>
        <w:t>declines</w:t>
      </w:r>
      <w:r>
        <w:rPr>
          <w:spacing w:val="-11"/>
        </w:rPr>
        <w:t xml:space="preserve"> </w:t>
      </w:r>
      <w:r>
        <w:t>impacting the ability to deliver effective recovery actions for the</w:t>
      </w:r>
      <w:r>
        <w:rPr>
          <w:spacing w:val="-8"/>
        </w:rPr>
        <w:t xml:space="preserve"> </w:t>
      </w:r>
      <w:r>
        <w:t>species.</w:t>
      </w:r>
    </w:p>
    <w:p w14:paraId="024E717C" w14:textId="77777777" w:rsidR="00BB15D5" w:rsidRDefault="00BB15D5">
      <w:pPr>
        <w:pStyle w:val="BodyText"/>
        <w:rPr>
          <w:sz w:val="20"/>
        </w:rPr>
      </w:pPr>
    </w:p>
    <w:p w14:paraId="16645A8C" w14:textId="77777777" w:rsidR="00BB15D5" w:rsidRDefault="00BB15D5">
      <w:pPr>
        <w:pStyle w:val="BodyText"/>
        <w:rPr>
          <w:sz w:val="20"/>
        </w:rPr>
      </w:pPr>
    </w:p>
    <w:p w14:paraId="22F25EB1" w14:textId="77777777" w:rsidR="00BB15D5" w:rsidRDefault="00BB15D5">
      <w:pPr>
        <w:pStyle w:val="BodyText"/>
        <w:rPr>
          <w:sz w:val="20"/>
        </w:rPr>
      </w:pPr>
    </w:p>
    <w:p w14:paraId="47276EC3" w14:textId="77777777" w:rsidR="00BB15D5" w:rsidRDefault="00BB15D5">
      <w:pPr>
        <w:pStyle w:val="BodyText"/>
        <w:rPr>
          <w:sz w:val="20"/>
        </w:rPr>
      </w:pPr>
    </w:p>
    <w:p w14:paraId="4ED10D19" w14:textId="77777777" w:rsidR="00BB15D5" w:rsidRDefault="00BB15D5">
      <w:pPr>
        <w:pStyle w:val="BodyText"/>
        <w:rPr>
          <w:sz w:val="20"/>
        </w:rPr>
      </w:pPr>
    </w:p>
    <w:p w14:paraId="44F06541" w14:textId="77777777" w:rsidR="00BB15D5" w:rsidRDefault="00BB15D5">
      <w:pPr>
        <w:pStyle w:val="BodyText"/>
        <w:rPr>
          <w:sz w:val="20"/>
        </w:rPr>
      </w:pPr>
    </w:p>
    <w:p w14:paraId="55693B0A" w14:textId="77777777" w:rsidR="00BB15D5" w:rsidRDefault="00BB15D5">
      <w:pPr>
        <w:pStyle w:val="BodyText"/>
        <w:rPr>
          <w:sz w:val="20"/>
        </w:rPr>
      </w:pPr>
    </w:p>
    <w:p w14:paraId="410AD2F6" w14:textId="77777777" w:rsidR="00BB15D5" w:rsidRDefault="00BB15D5">
      <w:pPr>
        <w:pStyle w:val="BodyText"/>
        <w:rPr>
          <w:sz w:val="20"/>
        </w:rPr>
      </w:pPr>
    </w:p>
    <w:p w14:paraId="574C0986" w14:textId="77777777" w:rsidR="00BB15D5" w:rsidRDefault="00BB15D5">
      <w:pPr>
        <w:pStyle w:val="BodyText"/>
        <w:rPr>
          <w:sz w:val="20"/>
        </w:rPr>
      </w:pPr>
    </w:p>
    <w:p w14:paraId="1B163193" w14:textId="77777777" w:rsidR="00BB15D5" w:rsidRDefault="00BB15D5">
      <w:pPr>
        <w:pStyle w:val="BodyText"/>
        <w:rPr>
          <w:sz w:val="20"/>
        </w:rPr>
      </w:pPr>
    </w:p>
    <w:p w14:paraId="3D788A5A" w14:textId="77777777" w:rsidR="00BB15D5" w:rsidRDefault="00BB15D5">
      <w:pPr>
        <w:pStyle w:val="BodyText"/>
        <w:rPr>
          <w:sz w:val="20"/>
        </w:rPr>
      </w:pPr>
    </w:p>
    <w:p w14:paraId="54607024" w14:textId="77777777" w:rsidR="00BB15D5" w:rsidRDefault="00BB15D5">
      <w:pPr>
        <w:pStyle w:val="BodyText"/>
        <w:rPr>
          <w:sz w:val="20"/>
        </w:rPr>
      </w:pPr>
    </w:p>
    <w:p w14:paraId="12BAFFEE" w14:textId="77777777" w:rsidR="00BB15D5" w:rsidRDefault="00BB15D5">
      <w:pPr>
        <w:pStyle w:val="BodyText"/>
        <w:rPr>
          <w:sz w:val="20"/>
        </w:rPr>
      </w:pPr>
    </w:p>
    <w:p w14:paraId="2AF901B0" w14:textId="77777777" w:rsidR="00BB15D5" w:rsidRDefault="00BB15D5">
      <w:pPr>
        <w:pStyle w:val="BodyText"/>
        <w:rPr>
          <w:sz w:val="20"/>
        </w:rPr>
      </w:pPr>
    </w:p>
    <w:p w14:paraId="2DC28791" w14:textId="77777777" w:rsidR="00BB15D5" w:rsidRDefault="00BB15D5">
      <w:pPr>
        <w:pStyle w:val="BodyText"/>
        <w:rPr>
          <w:sz w:val="20"/>
        </w:rPr>
      </w:pPr>
    </w:p>
    <w:p w14:paraId="1AD79C38" w14:textId="77777777" w:rsidR="00BB15D5" w:rsidRDefault="00BB15D5">
      <w:pPr>
        <w:pStyle w:val="BodyText"/>
        <w:rPr>
          <w:sz w:val="20"/>
        </w:rPr>
      </w:pPr>
    </w:p>
    <w:p w14:paraId="5C90E250" w14:textId="77777777" w:rsidR="00BB15D5" w:rsidRDefault="00BB15D5">
      <w:pPr>
        <w:pStyle w:val="BodyText"/>
        <w:rPr>
          <w:sz w:val="20"/>
        </w:rPr>
      </w:pPr>
    </w:p>
    <w:p w14:paraId="3D470C53" w14:textId="77777777" w:rsidR="00BB15D5" w:rsidRDefault="00BB15D5">
      <w:pPr>
        <w:pStyle w:val="BodyText"/>
        <w:rPr>
          <w:sz w:val="20"/>
        </w:rPr>
      </w:pPr>
    </w:p>
    <w:p w14:paraId="69B0B041" w14:textId="77777777" w:rsidR="00BB15D5" w:rsidRDefault="00BB15D5">
      <w:pPr>
        <w:pStyle w:val="BodyText"/>
        <w:rPr>
          <w:sz w:val="20"/>
        </w:rPr>
      </w:pPr>
    </w:p>
    <w:p w14:paraId="3A66A13A" w14:textId="77777777" w:rsidR="00BB15D5" w:rsidRDefault="00BB15D5">
      <w:pPr>
        <w:pStyle w:val="BodyText"/>
        <w:rPr>
          <w:sz w:val="20"/>
        </w:rPr>
      </w:pPr>
    </w:p>
    <w:p w14:paraId="0E441254" w14:textId="77777777" w:rsidR="00BB15D5" w:rsidRDefault="00BB15D5">
      <w:pPr>
        <w:pStyle w:val="BodyText"/>
        <w:rPr>
          <w:sz w:val="20"/>
        </w:rPr>
      </w:pPr>
    </w:p>
    <w:p w14:paraId="647FD557" w14:textId="77777777" w:rsidR="00BB15D5" w:rsidRDefault="00BB15D5">
      <w:pPr>
        <w:pStyle w:val="BodyText"/>
        <w:rPr>
          <w:sz w:val="20"/>
        </w:rPr>
      </w:pPr>
    </w:p>
    <w:p w14:paraId="1728469F" w14:textId="77777777" w:rsidR="00BB15D5" w:rsidRDefault="00BB15D5">
      <w:pPr>
        <w:pStyle w:val="BodyText"/>
        <w:rPr>
          <w:sz w:val="20"/>
        </w:rPr>
      </w:pPr>
    </w:p>
    <w:p w14:paraId="7F29F755" w14:textId="77777777" w:rsidR="00BB15D5" w:rsidRDefault="00BB15D5">
      <w:pPr>
        <w:pStyle w:val="BodyText"/>
        <w:rPr>
          <w:sz w:val="20"/>
        </w:rPr>
      </w:pPr>
    </w:p>
    <w:p w14:paraId="08027337" w14:textId="77777777" w:rsidR="00BB15D5" w:rsidRDefault="00BB15D5">
      <w:pPr>
        <w:pStyle w:val="BodyText"/>
        <w:spacing w:before="3"/>
        <w:rPr>
          <w:sz w:val="25"/>
        </w:rPr>
      </w:pPr>
    </w:p>
    <w:p w14:paraId="610AB7DB" w14:textId="77777777" w:rsidR="00BB15D5" w:rsidRDefault="007878E5">
      <w:pPr>
        <w:spacing w:before="75" w:line="160" w:lineRule="atLeast"/>
        <w:ind w:left="220" w:right="7337"/>
        <w:rPr>
          <w:sz w:val="11"/>
        </w:rPr>
      </w:pPr>
      <w:r>
        <w:rPr>
          <w:color w:val="808080"/>
          <w:sz w:val="11"/>
        </w:rPr>
        <w:t>Orange-bellied Parrot stocktake report Date: July 2018</w:t>
      </w:r>
    </w:p>
    <w:p w14:paraId="733C3335" w14:textId="77777777" w:rsidR="00BB15D5" w:rsidRDefault="007878E5">
      <w:pPr>
        <w:spacing w:line="170" w:lineRule="exact"/>
        <w:ind w:right="577"/>
        <w:jc w:val="right"/>
        <w:rPr>
          <w:sz w:val="16"/>
        </w:rPr>
      </w:pPr>
      <w:r>
        <w:rPr>
          <w:color w:val="0089C8"/>
          <w:sz w:val="16"/>
        </w:rPr>
        <w:t>22</w:t>
      </w:r>
    </w:p>
    <w:p w14:paraId="6785729C"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058ABC58" w14:textId="55969AF1" w:rsidR="00BB15D5" w:rsidRDefault="007878E5">
      <w:pPr>
        <w:spacing w:before="88" w:line="276" w:lineRule="auto"/>
        <w:ind w:left="1214" w:right="619" w:hanging="994"/>
        <w:rPr>
          <w:sz w:val="18"/>
        </w:rPr>
      </w:pPr>
      <w:r>
        <w:rPr>
          <w:b/>
          <w:sz w:val="18"/>
        </w:rPr>
        <w:lastRenderedPageBreak/>
        <w:t xml:space="preserve">Table 2: </w:t>
      </w:r>
      <w:r>
        <w:rPr>
          <w:sz w:val="18"/>
        </w:rPr>
        <w:t>Known and potential threats to the recovery of the Orange-bellied Parrot (sourced and adapted from DELWP, 2016).</w:t>
      </w:r>
    </w:p>
    <w:p w14:paraId="36681E23" w14:textId="77777777" w:rsidR="00BB15D5" w:rsidRDefault="00BB15D5">
      <w:pPr>
        <w:pStyle w:val="BodyText"/>
        <w:spacing w:before="7"/>
        <w:rPr>
          <w:sz w:val="13"/>
        </w:rPr>
      </w:pPr>
    </w:p>
    <w:tbl>
      <w:tblPr>
        <w:tblW w:w="0" w:type="auto"/>
        <w:tblInd w:w="335" w:type="dxa"/>
        <w:tblLayout w:type="fixed"/>
        <w:tblCellMar>
          <w:left w:w="0" w:type="dxa"/>
          <w:right w:w="0" w:type="dxa"/>
        </w:tblCellMar>
        <w:tblLook w:val="01E0" w:firstRow="1" w:lastRow="1" w:firstColumn="1" w:lastColumn="1" w:noHBand="0" w:noVBand="0"/>
      </w:tblPr>
      <w:tblGrid>
        <w:gridCol w:w="3488"/>
        <w:gridCol w:w="3291"/>
        <w:gridCol w:w="1261"/>
        <w:gridCol w:w="1180"/>
      </w:tblGrid>
      <w:tr w:rsidR="00BB15D5" w14:paraId="36FB3685" w14:textId="77777777">
        <w:trPr>
          <w:trHeight w:val="591"/>
        </w:trPr>
        <w:tc>
          <w:tcPr>
            <w:tcW w:w="3488" w:type="dxa"/>
            <w:tcBorders>
              <w:top w:val="single" w:sz="12" w:space="0" w:color="000000"/>
              <w:bottom w:val="single" w:sz="12" w:space="0" w:color="000000"/>
            </w:tcBorders>
            <w:shd w:val="clear" w:color="auto" w:fill="D9D9D9"/>
          </w:tcPr>
          <w:p w14:paraId="5358F7F6" w14:textId="77777777" w:rsidR="00BB15D5" w:rsidRDefault="00BB15D5">
            <w:pPr>
              <w:pStyle w:val="TableParagraph"/>
              <w:spacing w:before="8"/>
              <w:rPr>
                <w:sz w:val="17"/>
              </w:rPr>
            </w:pPr>
          </w:p>
          <w:p w14:paraId="172D6AA4" w14:textId="77777777" w:rsidR="00BB15D5" w:rsidRDefault="007878E5">
            <w:pPr>
              <w:pStyle w:val="TableParagraph"/>
              <w:ind w:left="107"/>
              <w:rPr>
                <w:b/>
                <w:sz w:val="17"/>
              </w:rPr>
            </w:pPr>
            <w:r>
              <w:rPr>
                <w:b/>
                <w:sz w:val="17"/>
              </w:rPr>
              <w:t>Threat</w:t>
            </w:r>
          </w:p>
        </w:tc>
        <w:tc>
          <w:tcPr>
            <w:tcW w:w="3291" w:type="dxa"/>
            <w:tcBorders>
              <w:top w:val="single" w:sz="12" w:space="0" w:color="000000"/>
              <w:bottom w:val="single" w:sz="12" w:space="0" w:color="000000"/>
            </w:tcBorders>
            <w:shd w:val="clear" w:color="auto" w:fill="D9D9D9"/>
          </w:tcPr>
          <w:p w14:paraId="4460D9FD" w14:textId="77777777" w:rsidR="00BB15D5" w:rsidRDefault="00BB15D5">
            <w:pPr>
              <w:pStyle w:val="TableParagraph"/>
              <w:spacing w:before="8"/>
              <w:rPr>
                <w:sz w:val="17"/>
              </w:rPr>
            </w:pPr>
          </w:p>
          <w:p w14:paraId="52979288" w14:textId="77777777" w:rsidR="00BB15D5" w:rsidRDefault="007878E5">
            <w:pPr>
              <w:pStyle w:val="TableParagraph"/>
              <w:ind w:left="165"/>
              <w:rPr>
                <w:b/>
                <w:sz w:val="17"/>
              </w:rPr>
            </w:pPr>
            <w:r>
              <w:rPr>
                <w:b/>
                <w:sz w:val="17"/>
              </w:rPr>
              <w:t>Cause</w:t>
            </w:r>
          </w:p>
        </w:tc>
        <w:tc>
          <w:tcPr>
            <w:tcW w:w="1261" w:type="dxa"/>
            <w:tcBorders>
              <w:top w:val="single" w:sz="12" w:space="0" w:color="000000"/>
              <w:bottom w:val="single" w:sz="12" w:space="0" w:color="000000"/>
            </w:tcBorders>
            <w:shd w:val="clear" w:color="auto" w:fill="D9D9D9"/>
          </w:tcPr>
          <w:p w14:paraId="1BDD3A29" w14:textId="77777777" w:rsidR="00BB15D5" w:rsidRDefault="007878E5">
            <w:pPr>
              <w:pStyle w:val="TableParagraph"/>
              <w:spacing w:before="46" w:line="250" w:lineRule="atLeast"/>
              <w:ind w:left="133" w:right="129"/>
              <w:rPr>
                <w:b/>
                <w:sz w:val="17"/>
              </w:rPr>
            </w:pPr>
            <w:r>
              <w:rPr>
                <w:b/>
                <w:sz w:val="17"/>
              </w:rPr>
              <w:t>Evidence for impact</w:t>
            </w:r>
          </w:p>
        </w:tc>
        <w:tc>
          <w:tcPr>
            <w:tcW w:w="1180" w:type="dxa"/>
            <w:tcBorders>
              <w:top w:val="single" w:sz="12" w:space="0" w:color="000000"/>
              <w:bottom w:val="single" w:sz="12" w:space="0" w:color="000000"/>
            </w:tcBorders>
            <w:shd w:val="clear" w:color="auto" w:fill="D9D9D9"/>
          </w:tcPr>
          <w:p w14:paraId="110CE6B4" w14:textId="77777777" w:rsidR="00BB15D5" w:rsidRDefault="007878E5">
            <w:pPr>
              <w:pStyle w:val="TableParagraph"/>
              <w:spacing w:before="46" w:line="250" w:lineRule="atLeast"/>
              <w:ind w:left="150" w:right="436"/>
              <w:rPr>
                <w:b/>
                <w:sz w:val="17"/>
              </w:rPr>
            </w:pPr>
            <w:r>
              <w:rPr>
                <w:b/>
                <w:sz w:val="17"/>
              </w:rPr>
              <w:t>Risk rating</w:t>
            </w:r>
          </w:p>
        </w:tc>
      </w:tr>
      <w:tr w:rsidR="00BB15D5" w14:paraId="2DFB8F80" w14:textId="77777777">
        <w:trPr>
          <w:trHeight w:val="733"/>
        </w:trPr>
        <w:tc>
          <w:tcPr>
            <w:tcW w:w="3488" w:type="dxa"/>
            <w:tcBorders>
              <w:top w:val="single" w:sz="12" w:space="0" w:color="000000"/>
            </w:tcBorders>
          </w:tcPr>
          <w:p w14:paraId="5E676FD2" w14:textId="77777777" w:rsidR="00BB15D5" w:rsidRDefault="00BB15D5">
            <w:pPr>
              <w:pStyle w:val="TableParagraph"/>
              <w:rPr>
                <w:sz w:val="20"/>
              </w:rPr>
            </w:pPr>
          </w:p>
          <w:p w14:paraId="4139AD85" w14:textId="77777777" w:rsidR="00BB15D5" w:rsidRDefault="007878E5">
            <w:pPr>
              <w:pStyle w:val="TableParagraph"/>
              <w:spacing w:before="147"/>
              <w:ind w:left="107"/>
              <w:rPr>
                <w:sz w:val="17"/>
              </w:rPr>
            </w:pPr>
            <w:r>
              <w:rPr>
                <w:sz w:val="17"/>
              </w:rPr>
              <w:t>Degradation and loss of habitat</w:t>
            </w:r>
          </w:p>
        </w:tc>
        <w:tc>
          <w:tcPr>
            <w:tcW w:w="3291" w:type="dxa"/>
            <w:tcBorders>
              <w:top w:val="single" w:sz="12" w:space="0" w:color="000000"/>
            </w:tcBorders>
          </w:tcPr>
          <w:p w14:paraId="5CC2A62D" w14:textId="77777777" w:rsidR="00BB15D5" w:rsidRDefault="00BB15D5">
            <w:pPr>
              <w:pStyle w:val="TableParagraph"/>
              <w:rPr>
                <w:sz w:val="20"/>
              </w:rPr>
            </w:pPr>
          </w:p>
          <w:p w14:paraId="326DE48A" w14:textId="77777777" w:rsidR="00BB15D5" w:rsidRDefault="007878E5">
            <w:pPr>
              <w:pStyle w:val="TableParagraph"/>
              <w:spacing w:before="147"/>
              <w:ind w:left="165"/>
              <w:rPr>
                <w:sz w:val="17"/>
              </w:rPr>
            </w:pPr>
            <w:r>
              <w:rPr>
                <w:sz w:val="17"/>
              </w:rPr>
              <w:t>Development and land use change</w:t>
            </w:r>
          </w:p>
        </w:tc>
        <w:tc>
          <w:tcPr>
            <w:tcW w:w="1261" w:type="dxa"/>
            <w:tcBorders>
              <w:top w:val="single" w:sz="12" w:space="0" w:color="000000"/>
            </w:tcBorders>
          </w:tcPr>
          <w:p w14:paraId="3CE553F4" w14:textId="77777777" w:rsidR="00BB15D5" w:rsidRDefault="00BB15D5">
            <w:pPr>
              <w:pStyle w:val="TableParagraph"/>
              <w:rPr>
                <w:sz w:val="20"/>
              </w:rPr>
            </w:pPr>
          </w:p>
          <w:p w14:paraId="44D29EF7" w14:textId="77777777" w:rsidR="00BB15D5" w:rsidRDefault="007878E5">
            <w:pPr>
              <w:pStyle w:val="TableParagraph"/>
              <w:spacing w:before="147"/>
              <w:ind w:left="133"/>
              <w:rPr>
                <w:sz w:val="17"/>
              </w:rPr>
            </w:pPr>
            <w:r>
              <w:rPr>
                <w:sz w:val="17"/>
              </w:rPr>
              <w:t>Strong</w:t>
            </w:r>
          </w:p>
        </w:tc>
        <w:tc>
          <w:tcPr>
            <w:tcW w:w="1180" w:type="dxa"/>
            <w:tcBorders>
              <w:top w:val="single" w:sz="12" w:space="0" w:color="000000"/>
            </w:tcBorders>
          </w:tcPr>
          <w:p w14:paraId="5F295613" w14:textId="77777777" w:rsidR="00BB15D5" w:rsidRDefault="00BB15D5">
            <w:pPr>
              <w:pStyle w:val="TableParagraph"/>
              <w:rPr>
                <w:sz w:val="20"/>
              </w:rPr>
            </w:pPr>
          </w:p>
          <w:p w14:paraId="4FD809C4" w14:textId="77777777" w:rsidR="00BB15D5" w:rsidRDefault="007878E5">
            <w:pPr>
              <w:pStyle w:val="TableParagraph"/>
              <w:spacing w:before="147"/>
              <w:ind w:left="150"/>
              <w:rPr>
                <w:sz w:val="17"/>
              </w:rPr>
            </w:pPr>
            <w:r>
              <w:rPr>
                <w:sz w:val="17"/>
              </w:rPr>
              <w:t>Very high</w:t>
            </w:r>
          </w:p>
        </w:tc>
      </w:tr>
      <w:tr w:rsidR="00BB15D5" w14:paraId="7B4C9E63" w14:textId="77777777">
        <w:trPr>
          <w:trHeight w:val="480"/>
        </w:trPr>
        <w:tc>
          <w:tcPr>
            <w:tcW w:w="3488" w:type="dxa"/>
          </w:tcPr>
          <w:p w14:paraId="26BCFF89" w14:textId="77777777" w:rsidR="00BB15D5" w:rsidRDefault="00BB15D5">
            <w:pPr>
              <w:pStyle w:val="TableParagraph"/>
              <w:rPr>
                <w:rFonts w:ascii="Times New Roman"/>
                <w:sz w:val="16"/>
              </w:rPr>
            </w:pPr>
          </w:p>
        </w:tc>
        <w:tc>
          <w:tcPr>
            <w:tcW w:w="3291" w:type="dxa"/>
          </w:tcPr>
          <w:p w14:paraId="3BA40309" w14:textId="77777777" w:rsidR="00BB15D5" w:rsidRDefault="007878E5">
            <w:pPr>
              <w:pStyle w:val="TableParagraph"/>
              <w:spacing w:before="137"/>
              <w:ind w:left="165"/>
              <w:rPr>
                <w:sz w:val="17"/>
              </w:rPr>
            </w:pPr>
            <w:r>
              <w:rPr>
                <w:sz w:val="17"/>
              </w:rPr>
              <w:t>Inappropriate hydrological regimes</w:t>
            </w:r>
          </w:p>
        </w:tc>
        <w:tc>
          <w:tcPr>
            <w:tcW w:w="1261" w:type="dxa"/>
          </w:tcPr>
          <w:p w14:paraId="1E154910" w14:textId="77777777" w:rsidR="00BB15D5" w:rsidRDefault="007878E5">
            <w:pPr>
              <w:pStyle w:val="TableParagraph"/>
              <w:spacing w:before="137"/>
              <w:ind w:left="133"/>
              <w:rPr>
                <w:sz w:val="17"/>
              </w:rPr>
            </w:pPr>
            <w:r>
              <w:rPr>
                <w:sz w:val="17"/>
              </w:rPr>
              <w:t>Strong</w:t>
            </w:r>
          </w:p>
        </w:tc>
        <w:tc>
          <w:tcPr>
            <w:tcW w:w="1180" w:type="dxa"/>
          </w:tcPr>
          <w:p w14:paraId="31A0A7A8" w14:textId="77777777" w:rsidR="00BB15D5" w:rsidRDefault="007878E5">
            <w:pPr>
              <w:pStyle w:val="TableParagraph"/>
              <w:spacing w:before="137"/>
              <w:ind w:left="150"/>
              <w:rPr>
                <w:sz w:val="17"/>
              </w:rPr>
            </w:pPr>
            <w:r>
              <w:rPr>
                <w:sz w:val="17"/>
              </w:rPr>
              <w:t>Very high</w:t>
            </w:r>
          </w:p>
        </w:tc>
      </w:tr>
      <w:tr w:rsidR="00BB15D5" w14:paraId="594B112F" w14:textId="77777777">
        <w:trPr>
          <w:trHeight w:val="480"/>
        </w:trPr>
        <w:tc>
          <w:tcPr>
            <w:tcW w:w="3488" w:type="dxa"/>
          </w:tcPr>
          <w:p w14:paraId="45652B4F" w14:textId="77777777" w:rsidR="00BB15D5" w:rsidRDefault="00BB15D5">
            <w:pPr>
              <w:pStyle w:val="TableParagraph"/>
              <w:rPr>
                <w:rFonts w:ascii="Times New Roman"/>
                <w:sz w:val="16"/>
              </w:rPr>
            </w:pPr>
          </w:p>
        </w:tc>
        <w:tc>
          <w:tcPr>
            <w:tcW w:w="3291" w:type="dxa"/>
          </w:tcPr>
          <w:p w14:paraId="553B4C8A" w14:textId="77777777" w:rsidR="00BB15D5" w:rsidRDefault="007878E5">
            <w:pPr>
              <w:pStyle w:val="TableParagraph"/>
              <w:spacing w:before="137"/>
              <w:ind w:left="165"/>
              <w:rPr>
                <w:sz w:val="17"/>
              </w:rPr>
            </w:pPr>
            <w:r>
              <w:rPr>
                <w:sz w:val="17"/>
              </w:rPr>
              <w:t>Invasive weeds</w:t>
            </w:r>
          </w:p>
        </w:tc>
        <w:tc>
          <w:tcPr>
            <w:tcW w:w="1261" w:type="dxa"/>
          </w:tcPr>
          <w:p w14:paraId="5EF437FA" w14:textId="77777777" w:rsidR="00BB15D5" w:rsidRDefault="007878E5">
            <w:pPr>
              <w:pStyle w:val="TableParagraph"/>
              <w:spacing w:before="137"/>
              <w:ind w:left="133"/>
              <w:rPr>
                <w:sz w:val="17"/>
              </w:rPr>
            </w:pPr>
            <w:r>
              <w:rPr>
                <w:sz w:val="17"/>
              </w:rPr>
              <w:t>Strong</w:t>
            </w:r>
          </w:p>
        </w:tc>
        <w:tc>
          <w:tcPr>
            <w:tcW w:w="1180" w:type="dxa"/>
          </w:tcPr>
          <w:p w14:paraId="5A145699" w14:textId="77777777" w:rsidR="00BB15D5" w:rsidRDefault="007878E5">
            <w:pPr>
              <w:pStyle w:val="TableParagraph"/>
              <w:spacing w:before="137"/>
              <w:ind w:left="150"/>
              <w:rPr>
                <w:sz w:val="17"/>
              </w:rPr>
            </w:pPr>
            <w:r>
              <w:rPr>
                <w:sz w:val="17"/>
              </w:rPr>
              <w:t>Very high</w:t>
            </w:r>
          </w:p>
        </w:tc>
      </w:tr>
      <w:tr w:rsidR="00BB15D5" w14:paraId="21EA524D" w14:textId="77777777">
        <w:trPr>
          <w:trHeight w:val="480"/>
        </w:trPr>
        <w:tc>
          <w:tcPr>
            <w:tcW w:w="3488" w:type="dxa"/>
          </w:tcPr>
          <w:p w14:paraId="2FDF1D9A" w14:textId="77777777" w:rsidR="00BB15D5" w:rsidRDefault="00BB15D5">
            <w:pPr>
              <w:pStyle w:val="TableParagraph"/>
              <w:rPr>
                <w:rFonts w:ascii="Times New Roman"/>
                <w:sz w:val="16"/>
              </w:rPr>
            </w:pPr>
          </w:p>
        </w:tc>
        <w:tc>
          <w:tcPr>
            <w:tcW w:w="3291" w:type="dxa"/>
          </w:tcPr>
          <w:p w14:paraId="1D7F7B82" w14:textId="77777777" w:rsidR="00BB15D5" w:rsidRDefault="007878E5">
            <w:pPr>
              <w:pStyle w:val="TableParagraph"/>
              <w:spacing w:before="137"/>
              <w:ind w:left="165"/>
              <w:rPr>
                <w:sz w:val="17"/>
              </w:rPr>
            </w:pPr>
            <w:r>
              <w:rPr>
                <w:sz w:val="17"/>
              </w:rPr>
              <w:t>Disturbance from human activities</w:t>
            </w:r>
          </w:p>
        </w:tc>
        <w:tc>
          <w:tcPr>
            <w:tcW w:w="1261" w:type="dxa"/>
          </w:tcPr>
          <w:p w14:paraId="3EB1E68B" w14:textId="77777777" w:rsidR="00BB15D5" w:rsidRDefault="007878E5">
            <w:pPr>
              <w:pStyle w:val="TableParagraph"/>
              <w:spacing w:before="137"/>
              <w:ind w:left="133"/>
              <w:rPr>
                <w:sz w:val="17"/>
              </w:rPr>
            </w:pPr>
            <w:r>
              <w:rPr>
                <w:sz w:val="17"/>
              </w:rPr>
              <w:t>Moderate</w:t>
            </w:r>
          </w:p>
        </w:tc>
        <w:tc>
          <w:tcPr>
            <w:tcW w:w="1180" w:type="dxa"/>
          </w:tcPr>
          <w:p w14:paraId="49E644CD" w14:textId="77777777" w:rsidR="00BB15D5" w:rsidRDefault="007878E5">
            <w:pPr>
              <w:pStyle w:val="TableParagraph"/>
              <w:spacing w:before="137"/>
              <w:ind w:left="150"/>
              <w:rPr>
                <w:sz w:val="17"/>
              </w:rPr>
            </w:pPr>
            <w:r>
              <w:rPr>
                <w:sz w:val="17"/>
              </w:rPr>
              <w:t>Moderate</w:t>
            </w:r>
          </w:p>
        </w:tc>
      </w:tr>
      <w:tr w:rsidR="00BB15D5" w14:paraId="292B9E19" w14:textId="77777777">
        <w:trPr>
          <w:trHeight w:val="480"/>
        </w:trPr>
        <w:tc>
          <w:tcPr>
            <w:tcW w:w="3488" w:type="dxa"/>
          </w:tcPr>
          <w:p w14:paraId="3564280B" w14:textId="77777777" w:rsidR="00BB15D5" w:rsidRDefault="00BB15D5">
            <w:pPr>
              <w:pStyle w:val="TableParagraph"/>
              <w:rPr>
                <w:rFonts w:ascii="Times New Roman"/>
                <w:sz w:val="16"/>
              </w:rPr>
            </w:pPr>
          </w:p>
        </w:tc>
        <w:tc>
          <w:tcPr>
            <w:tcW w:w="3291" w:type="dxa"/>
          </w:tcPr>
          <w:p w14:paraId="5E610031" w14:textId="77777777" w:rsidR="00BB15D5" w:rsidRDefault="007878E5">
            <w:pPr>
              <w:pStyle w:val="TableParagraph"/>
              <w:spacing w:before="137"/>
              <w:ind w:left="165"/>
              <w:rPr>
                <w:sz w:val="17"/>
              </w:rPr>
            </w:pPr>
            <w:r>
              <w:rPr>
                <w:sz w:val="17"/>
              </w:rPr>
              <w:t>Inappropriate fire regimes</w:t>
            </w:r>
          </w:p>
        </w:tc>
        <w:tc>
          <w:tcPr>
            <w:tcW w:w="1261" w:type="dxa"/>
          </w:tcPr>
          <w:p w14:paraId="4A513B9B" w14:textId="77777777" w:rsidR="00BB15D5" w:rsidRDefault="007878E5">
            <w:pPr>
              <w:pStyle w:val="TableParagraph"/>
              <w:spacing w:before="137"/>
              <w:ind w:left="133"/>
              <w:rPr>
                <w:sz w:val="17"/>
              </w:rPr>
            </w:pPr>
            <w:r>
              <w:rPr>
                <w:sz w:val="17"/>
              </w:rPr>
              <w:t>Moderate</w:t>
            </w:r>
          </w:p>
        </w:tc>
        <w:tc>
          <w:tcPr>
            <w:tcW w:w="1180" w:type="dxa"/>
          </w:tcPr>
          <w:p w14:paraId="2968810D" w14:textId="77777777" w:rsidR="00BB15D5" w:rsidRDefault="007878E5">
            <w:pPr>
              <w:pStyle w:val="TableParagraph"/>
              <w:spacing w:before="137"/>
              <w:ind w:left="150"/>
              <w:rPr>
                <w:sz w:val="17"/>
              </w:rPr>
            </w:pPr>
            <w:r>
              <w:rPr>
                <w:sz w:val="17"/>
              </w:rPr>
              <w:t>Very high</w:t>
            </w:r>
          </w:p>
        </w:tc>
      </w:tr>
      <w:tr w:rsidR="00BB15D5" w14:paraId="160FB2A2" w14:textId="77777777">
        <w:trPr>
          <w:trHeight w:val="480"/>
        </w:trPr>
        <w:tc>
          <w:tcPr>
            <w:tcW w:w="3488" w:type="dxa"/>
          </w:tcPr>
          <w:p w14:paraId="095CFEC6" w14:textId="77777777" w:rsidR="00BB15D5" w:rsidRDefault="00BB15D5">
            <w:pPr>
              <w:pStyle w:val="TableParagraph"/>
              <w:rPr>
                <w:rFonts w:ascii="Times New Roman"/>
                <w:sz w:val="16"/>
              </w:rPr>
            </w:pPr>
          </w:p>
        </w:tc>
        <w:tc>
          <w:tcPr>
            <w:tcW w:w="3291" w:type="dxa"/>
          </w:tcPr>
          <w:p w14:paraId="4FA6B5AA" w14:textId="77777777" w:rsidR="00BB15D5" w:rsidRDefault="007878E5">
            <w:pPr>
              <w:pStyle w:val="TableParagraph"/>
              <w:spacing w:before="137"/>
              <w:ind w:left="165"/>
              <w:rPr>
                <w:sz w:val="17"/>
              </w:rPr>
            </w:pPr>
            <w:r>
              <w:rPr>
                <w:sz w:val="17"/>
              </w:rPr>
              <w:t>Inappropriate grazing regimes</w:t>
            </w:r>
          </w:p>
        </w:tc>
        <w:tc>
          <w:tcPr>
            <w:tcW w:w="1261" w:type="dxa"/>
          </w:tcPr>
          <w:p w14:paraId="49941C64" w14:textId="77777777" w:rsidR="00BB15D5" w:rsidRDefault="007878E5">
            <w:pPr>
              <w:pStyle w:val="TableParagraph"/>
              <w:spacing w:before="137"/>
              <w:ind w:left="133"/>
              <w:rPr>
                <w:sz w:val="17"/>
              </w:rPr>
            </w:pPr>
            <w:r>
              <w:rPr>
                <w:sz w:val="17"/>
              </w:rPr>
              <w:t>Weak</w:t>
            </w:r>
          </w:p>
        </w:tc>
        <w:tc>
          <w:tcPr>
            <w:tcW w:w="1180" w:type="dxa"/>
          </w:tcPr>
          <w:p w14:paraId="5211F5CE" w14:textId="77777777" w:rsidR="00BB15D5" w:rsidRDefault="007878E5">
            <w:pPr>
              <w:pStyle w:val="TableParagraph"/>
              <w:spacing w:before="137"/>
              <w:ind w:left="150"/>
              <w:rPr>
                <w:sz w:val="17"/>
              </w:rPr>
            </w:pPr>
            <w:r>
              <w:rPr>
                <w:sz w:val="17"/>
              </w:rPr>
              <w:t>Moderate</w:t>
            </w:r>
          </w:p>
        </w:tc>
      </w:tr>
      <w:tr w:rsidR="00BB15D5" w14:paraId="4F95BF00" w14:textId="77777777">
        <w:trPr>
          <w:trHeight w:val="480"/>
        </w:trPr>
        <w:tc>
          <w:tcPr>
            <w:tcW w:w="3488" w:type="dxa"/>
          </w:tcPr>
          <w:p w14:paraId="7344BFAC" w14:textId="77777777" w:rsidR="00BB15D5" w:rsidRDefault="007878E5">
            <w:pPr>
              <w:pStyle w:val="TableParagraph"/>
              <w:spacing w:before="137"/>
              <w:ind w:left="107"/>
              <w:rPr>
                <w:sz w:val="17"/>
              </w:rPr>
            </w:pPr>
            <w:r>
              <w:rPr>
                <w:sz w:val="17"/>
              </w:rPr>
              <w:t>Loss of genetic diversity, inbreeding</w:t>
            </w:r>
          </w:p>
        </w:tc>
        <w:tc>
          <w:tcPr>
            <w:tcW w:w="3291" w:type="dxa"/>
          </w:tcPr>
          <w:p w14:paraId="2F7A2CFC" w14:textId="77777777" w:rsidR="00BB15D5" w:rsidRDefault="007878E5">
            <w:pPr>
              <w:pStyle w:val="TableParagraph"/>
              <w:spacing w:before="137"/>
              <w:ind w:left="165"/>
              <w:rPr>
                <w:sz w:val="17"/>
              </w:rPr>
            </w:pPr>
            <w:r>
              <w:rPr>
                <w:sz w:val="17"/>
              </w:rPr>
              <w:t>Small population size</w:t>
            </w:r>
          </w:p>
        </w:tc>
        <w:tc>
          <w:tcPr>
            <w:tcW w:w="1261" w:type="dxa"/>
          </w:tcPr>
          <w:p w14:paraId="7D1C90FE" w14:textId="77777777" w:rsidR="00BB15D5" w:rsidRDefault="007878E5">
            <w:pPr>
              <w:pStyle w:val="TableParagraph"/>
              <w:spacing w:before="137"/>
              <w:ind w:left="133"/>
              <w:rPr>
                <w:sz w:val="17"/>
              </w:rPr>
            </w:pPr>
            <w:r>
              <w:rPr>
                <w:sz w:val="17"/>
              </w:rPr>
              <w:t>Strong</w:t>
            </w:r>
          </w:p>
        </w:tc>
        <w:tc>
          <w:tcPr>
            <w:tcW w:w="1180" w:type="dxa"/>
          </w:tcPr>
          <w:p w14:paraId="4BF34B1F" w14:textId="77777777" w:rsidR="00BB15D5" w:rsidRDefault="007878E5">
            <w:pPr>
              <w:pStyle w:val="TableParagraph"/>
              <w:spacing w:before="137"/>
              <w:ind w:left="150"/>
              <w:rPr>
                <w:sz w:val="17"/>
              </w:rPr>
            </w:pPr>
            <w:r>
              <w:rPr>
                <w:sz w:val="17"/>
              </w:rPr>
              <w:t>Very high</w:t>
            </w:r>
          </w:p>
        </w:tc>
      </w:tr>
      <w:tr w:rsidR="00BB15D5" w14:paraId="370F2E07" w14:textId="77777777">
        <w:trPr>
          <w:trHeight w:val="479"/>
        </w:trPr>
        <w:tc>
          <w:tcPr>
            <w:tcW w:w="3488" w:type="dxa"/>
          </w:tcPr>
          <w:p w14:paraId="3ECD3B91" w14:textId="77777777" w:rsidR="00BB15D5" w:rsidRDefault="007878E5">
            <w:pPr>
              <w:pStyle w:val="TableParagraph"/>
              <w:spacing w:before="137"/>
              <w:ind w:left="107"/>
              <w:rPr>
                <w:sz w:val="17"/>
              </w:rPr>
            </w:pPr>
            <w:r>
              <w:rPr>
                <w:sz w:val="17"/>
              </w:rPr>
              <w:t>Predators and competitors</w:t>
            </w:r>
          </w:p>
        </w:tc>
        <w:tc>
          <w:tcPr>
            <w:tcW w:w="3291" w:type="dxa"/>
          </w:tcPr>
          <w:p w14:paraId="6272F7F9" w14:textId="77777777" w:rsidR="00BB15D5" w:rsidRDefault="00BB15D5">
            <w:pPr>
              <w:pStyle w:val="TableParagraph"/>
              <w:rPr>
                <w:rFonts w:ascii="Times New Roman"/>
                <w:sz w:val="16"/>
              </w:rPr>
            </w:pPr>
          </w:p>
        </w:tc>
        <w:tc>
          <w:tcPr>
            <w:tcW w:w="1261" w:type="dxa"/>
          </w:tcPr>
          <w:p w14:paraId="6FA0048A" w14:textId="77777777" w:rsidR="00BB15D5" w:rsidRDefault="007878E5">
            <w:pPr>
              <w:pStyle w:val="TableParagraph"/>
              <w:spacing w:before="137"/>
              <w:ind w:left="133"/>
              <w:rPr>
                <w:sz w:val="17"/>
              </w:rPr>
            </w:pPr>
            <w:r>
              <w:rPr>
                <w:sz w:val="17"/>
              </w:rPr>
              <w:t>Moderate</w:t>
            </w:r>
          </w:p>
        </w:tc>
        <w:tc>
          <w:tcPr>
            <w:tcW w:w="1180" w:type="dxa"/>
          </w:tcPr>
          <w:p w14:paraId="68DB105A" w14:textId="77777777" w:rsidR="00BB15D5" w:rsidRDefault="007878E5">
            <w:pPr>
              <w:pStyle w:val="TableParagraph"/>
              <w:spacing w:before="137"/>
              <w:ind w:left="150"/>
              <w:rPr>
                <w:sz w:val="17"/>
              </w:rPr>
            </w:pPr>
            <w:r>
              <w:rPr>
                <w:sz w:val="17"/>
              </w:rPr>
              <w:t>Very high</w:t>
            </w:r>
          </w:p>
        </w:tc>
      </w:tr>
      <w:tr w:rsidR="00BB15D5" w14:paraId="38BF607B" w14:textId="77777777">
        <w:trPr>
          <w:trHeight w:val="480"/>
        </w:trPr>
        <w:tc>
          <w:tcPr>
            <w:tcW w:w="3488" w:type="dxa"/>
          </w:tcPr>
          <w:p w14:paraId="5C659A82" w14:textId="77777777" w:rsidR="00BB15D5" w:rsidRDefault="007878E5">
            <w:pPr>
              <w:pStyle w:val="TableParagraph"/>
              <w:spacing w:before="137"/>
              <w:ind w:left="107"/>
              <w:rPr>
                <w:sz w:val="17"/>
              </w:rPr>
            </w:pPr>
            <w:r>
              <w:rPr>
                <w:sz w:val="17"/>
              </w:rPr>
              <w:t>Stochastic environmental events</w:t>
            </w:r>
          </w:p>
        </w:tc>
        <w:tc>
          <w:tcPr>
            <w:tcW w:w="3291" w:type="dxa"/>
          </w:tcPr>
          <w:p w14:paraId="40E55082" w14:textId="77777777" w:rsidR="00BB15D5" w:rsidRDefault="007878E5">
            <w:pPr>
              <w:pStyle w:val="TableParagraph"/>
              <w:spacing w:before="137"/>
              <w:ind w:left="165"/>
              <w:rPr>
                <w:sz w:val="17"/>
              </w:rPr>
            </w:pPr>
            <w:r>
              <w:rPr>
                <w:sz w:val="17"/>
              </w:rPr>
              <w:t>Weather, fire, drought</w:t>
            </w:r>
          </w:p>
        </w:tc>
        <w:tc>
          <w:tcPr>
            <w:tcW w:w="1261" w:type="dxa"/>
          </w:tcPr>
          <w:p w14:paraId="384E588E" w14:textId="77777777" w:rsidR="00BB15D5" w:rsidRDefault="007878E5">
            <w:pPr>
              <w:pStyle w:val="TableParagraph"/>
              <w:spacing w:before="137"/>
              <w:ind w:left="133"/>
              <w:rPr>
                <w:sz w:val="17"/>
              </w:rPr>
            </w:pPr>
            <w:r>
              <w:rPr>
                <w:sz w:val="17"/>
              </w:rPr>
              <w:t>Moderate</w:t>
            </w:r>
          </w:p>
        </w:tc>
        <w:tc>
          <w:tcPr>
            <w:tcW w:w="1180" w:type="dxa"/>
          </w:tcPr>
          <w:p w14:paraId="30A80472" w14:textId="77777777" w:rsidR="00BB15D5" w:rsidRDefault="007878E5">
            <w:pPr>
              <w:pStyle w:val="TableParagraph"/>
              <w:spacing w:before="137"/>
              <w:ind w:left="150"/>
              <w:rPr>
                <w:sz w:val="17"/>
              </w:rPr>
            </w:pPr>
            <w:r>
              <w:rPr>
                <w:sz w:val="17"/>
              </w:rPr>
              <w:t>Very high</w:t>
            </w:r>
          </w:p>
        </w:tc>
      </w:tr>
      <w:tr w:rsidR="00BB15D5" w14:paraId="73D4E8A4" w14:textId="77777777">
        <w:trPr>
          <w:trHeight w:val="480"/>
        </w:trPr>
        <w:tc>
          <w:tcPr>
            <w:tcW w:w="3488" w:type="dxa"/>
          </w:tcPr>
          <w:p w14:paraId="20E52B13" w14:textId="77777777" w:rsidR="00BB15D5" w:rsidRDefault="007878E5">
            <w:pPr>
              <w:pStyle w:val="TableParagraph"/>
              <w:spacing w:before="137"/>
              <w:ind w:left="107"/>
              <w:rPr>
                <w:sz w:val="17"/>
              </w:rPr>
            </w:pPr>
            <w:r>
              <w:rPr>
                <w:sz w:val="17"/>
              </w:rPr>
              <w:t>Disease outbreak</w:t>
            </w:r>
          </w:p>
        </w:tc>
        <w:tc>
          <w:tcPr>
            <w:tcW w:w="3291" w:type="dxa"/>
          </w:tcPr>
          <w:p w14:paraId="12B229F5" w14:textId="77777777" w:rsidR="00BB15D5" w:rsidRDefault="00BB15D5">
            <w:pPr>
              <w:pStyle w:val="TableParagraph"/>
              <w:rPr>
                <w:rFonts w:ascii="Times New Roman"/>
                <w:sz w:val="16"/>
              </w:rPr>
            </w:pPr>
          </w:p>
        </w:tc>
        <w:tc>
          <w:tcPr>
            <w:tcW w:w="1261" w:type="dxa"/>
          </w:tcPr>
          <w:p w14:paraId="58005C5E" w14:textId="77777777" w:rsidR="00BB15D5" w:rsidRDefault="007878E5">
            <w:pPr>
              <w:pStyle w:val="TableParagraph"/>
              <w:spacing w:before="137"/>
              <w:ind w:left="133"/>
              <w:rPr>
                <w:sz w:val="17"/>
              </w:rPr>
            </w:pPr>
            <w:r>
              <w:rPr>
                <w:sz w:val="17"/>
              </w:rPr>
              <w:t>Moderate</w:t>
            </w:r>
          </w:p>
        </w:tc>
        <w:tc>
          <w:tcPr>
            <w:tcW w:w="1180" w:type="dxa"/>
          </w:tcPr>
          <w:p w14:paraId="20E45D1D" w14:textId="77777777" w:rsidR="00BB15D5" w:rsidRDefault="007878E5">
            <w:pPr>
              <w:pStyle w:val="TableParagraph"/>
              <w:spacing w:before="137"/>
              <w:ind w:left="150"/>
              <w:rPr>
                <w:sz w:val="17"/>
              </w:rPr>
            </w:pPr>
            <w:r>
              <w:rPr>
                <w:sz w:val="17"/>
              </w:rPr>
              <w:t>High</w:t>
            </w:r>
          </w:p>
        </w:tc>
      </w:tr>
      <w:tr w:rsidR="00BB15D5" w14:paraId="0985D659" w14:textId="77777777">
        <w:trPr>
          <w:trHeight w:val="480"/>
        </w:trPr>
        <w:tc>
          <w:tcPr>
            <w:tcW w:w="3488" w:type="dxa"/>
          </w:tcPr>
          <w:p w14:paraId="49EDC3E1" w14:textId="77777777" w:rsidR="00BB15D5" w:rsidRDefault="007878E5">
            <w:pPr>
              <w:pStyle w:val="TableParagraph"/>
              <w:spacing w:before="137"/>
              <w:ind w:left="107"/>
              <w:rPr>
                <w:sz w:val="17"/>
              </w:rPr>
            </w:pPr>
            <w:r>
              <w:rPr>
                <w:sz w:val="17"/>
              </w:rPr>
              <w:t>Climate change</w:t>
            </w:r>
          </w:p>
        </w:tc>
        <w:tc>
          <w:tcPr>
            <w:tcW w:w="3291" w:type="dxa"/>
          </w:tcPr>
          <w:p w14:paraId="41806295" w14:textId="77777777" w:rsidR="00BB15D5" w:rsidRDefault="00BB15D5">
            <w:pPr>
              <w:pStyle w:val="TableParagraph"/>
              <w:rPr>
                <w:rFonts w:ascii="Times New Roman"/>
                <w:sz w:val="16"/>
              </w:rPr>
            </w:pPr>
          </w:p>
        </w:tc>
        <w:tc>
          <w:tcPr>
            <w:tcW w:w="1261" w:type="dxa"/>
          </w:tcPr>
          <w:p w14:paraId="7552D1C8" w14:textId="77777777" w:rsidR="00BB15D5" w:rsidRDefault="007878E5">
            <w:pPr>
              <w:pStyle w:val="TableParagraph"/>
              <w:spacing w:before="137"/>
              <w:ind w:left="133"/>
              <w:rPr>
                <w:sz w:val="17"/>
              </w:rPr>
            </w:pPr>
            <w:r>
              <w:rPr>
                <w:sz w:val="17"/>
              </w:rPr>
              <w:t>Moderate</w:t>
            </w:r>
          </w:p>
        </w:tc>
        <w:tc>
          <w:tcPr>
            <w:tcW w:w="1180" w:type="dxa"/>
          </w:tcPr>
          <w:p w14:paraId="0546D5D4" w14:textId="77777777" w:rsidR="00BB15D5" w:rsidRDefault="007878E5">
            <w:pPr>
              <w:pStyle w:val="TableParagraph"/>
              <w:spacing w:before="137"/>
              <w:ind w:left="150"/>
              <w:rPr>
                <w:sz w:val="17"/>
              </w:rPr>
            </w:pPr>
            <w:r>
              <w:rPr>
                <w:sz w:val="17"/>
              </w:rPr>
              <w:t>Very high</w:t>
            </w:r>
          </w:p>
        </w:tc>
      </w:tr>
      <w:tr w:rsidR="00BB15D5" w14:paraId="59224679" w14:textId="77777777">
        <w:trPr>
          <w:trHeight w:val="480"/>
        </w:trPr>
        <w:tc>
          <w:tcPr>
            <w:tcW w:w="3488" w:type="dxa"/>
          </w:tcPr>
          <w:p w14:paraId="6E7CCDE0" w14:textId="77777777" w:rsidR="00BB15D5" w:rsidRDefault="007878E5">
            <w:pPr>
              <w:pStyle w:val="TableParagraph"/>
              <w:spacing w:before="137"/>
              <w:ind w:left="107"/>
              <w:rPr>
                <w:sz w:val="17"/>
              </w:rPr>
            </w:pPr>
            <w:r>
              <w:rPr>
                <w:sz w:val="17"/>
              </w:rPr>
              <w:t>Negative effects of recovery activities</w:t>
            </w:r>
          </w:p>
        </w:tc>
        <w:tc>
          <w:tcPr>
            <w:tcW w:w="3291" w:type="dxa"/>
          </w:tcPr>
          <w:p w14:paraId="44F2F765" w14:textId="77777777" w:rsidR="00BB15D5" w:rsidRDefault="00BB15D5">
            <w:pPr>
              <w:pStyle w:val="TableParagraph"/>
              <w:rPr>
                <w:rFonts w:ascii="Times New Roman"/>
                <w:sz w:val="16"/>
              </w:rPr>
            </w:pPr>
          </w:p>
        </w:tc>
        <w:tc>
          <w:tcPr>
            <w:tcW w:w="1261" w:type="dxa"/>
          </w:tcPr>
          <w:p w14:paraId="3809C29F" w14:textId="77777777" w:rsidR="00BB15D5" w:rsidRDefault="007878E5">
            <w:pPr>
              <w:pStyle w:val="TableParagraph"/>
              <w:spacing w:before="137"/>
              <w:ind w:left="133"/>
              <w:rPr>
                <w:sz w:val="17"/>
              </w:rPr>
            </w:pPr>
            <w:r>
              <w:rPr>
                <w:sz w:val="17"/>
              </w:rPr>
              <w:t>Moderate</w:t>
            </w:r>
          </w:p>
        </w:tc>
        <w:tc>
          <w:tcPr>
            <w:tcW w:w="1180" w:type="dxa"/>
          </w:tcPr>
          <w:p w14:paraId="697C1AF0" w14:textId="77777777" w:rsidR="00BB15D5" w:rsidRDefault="007878E5">
            <w:pPr>
              <w:pStyle w:val="TableParagraph"/>
              <w:spacing w:before="137"/>
              <w:ind w:left="150"/>
              <w:rPr>
                <w:sz w:val="17"/>
              </w:rPr>
            </w:pPr>
            <w:r>
              <w:rPr>
                <w:sz w:val="17"/>
              </w:rPr>
              <w:t>Moderate</w:t>
            </w:r>
          </w:p>
        </w:tc>
      </w:tr>
      <w:tr w:rsidR="00BB15D5" w14:paraId="636F2C2F" w14:textId="77777777">
        <w:trPr>
          <w:trHeight w:val="480"/>
        </w:trPr>
        <w:tc>
          <w:tcPr>
            <w:tcW w:w="3488" w:type="dxa"/>
          </w:tcPr>
          <w:p w14:paraId="12F66F45" w14:textId="77777777" w:rsidR="00BB15D5" w:rsidRDefault="007878E5">
            <w:pPr>
              <w:pStyle w:val="TableParagraph"/>
              <w:spacing w:before="137"/>
              <w:ind w:left="107"/>
              <w:rPr>
                <w:sz w:val="17"/>
              </w:rPr>
            </w:pPr>
            <w:r>
              <w:rPr>
                <w:sz w:val="17"/>
              </w:rPr>
              <w:t>Consumption of toxic food plants</w:t>
            </w:r>
          </w:p>
        </w:tc>
        <w:tc>
          <w:tcPr>
            <w:tcW w:w="3291" w:type="dxa"/>
          </w:tcPr>
          <w:p w14:paraId="13175F58" w14:textId="77777777" w:rsidR="00BB15D5" w:rsidRDefault="00BB15D5">
            <w:pPr>
              <w:pStyle w:val="TableParagraph"/>
              <w:rPr>
                <w:rFonts w:ascii="Times New Roman"/>
                <w:sz w:val="16"/>
              </w:rPr>
            </w:pPr>
          </w:p>
        </w:tc>
        <w:tc>
          <w:tcPr>
            <w:tcW w:w="1261" w:type="dxa"/>
          </w:tcPr>
          <w:p w14:paraId="02B16C11" w14:textId="77777777" w:rsidR="00BB15D5" w:rsidRDefault="007878E5">
            <w:pPr>
              <w:pStyle w:val="TableParagraph"/>
              <w:spacing w:before="137"/>
              <w:ind w:left="133"/>
              <w:rPr>
                <w:sz w:val="17"/>
              </w:rPr>
            </w:pPr>
            <w:r>
              <w:rPr>
                <w:sz w:val="17"/>
              </w:rPr>
              <w:t>Weak</w:t>
            </w:r>
          </w:p>
        </w:tc>
        <w:tc>
          <w:tcPr>
            <w:tcW w:w="1180" w:type="dxa"/>
          </w:tcPr>
          <w:p w14:paraId="6B8B8B62" w14:textId="77777777" w:rsidR="00BB15D5" w:rsidRDefault="007878E5">
            <w:pPr>
              <w:pStyle w:val="TableParagraph"/>
              <w:spacing w:before="137"/>
              <w:ind w:left="150"/>
              <w:rPr>
                <w:sz w:val="17"/>
              </w:rPr>
            </w:pPr>
            <w:r>
              <w:rPr>
                <w:sz w:val="17"/>
              </w:rPr>
              <w:t>Low</w:t>
            </w:r>
          </w:p>
        </w:tc>
      </w:tr>
      <w:tr w:rsidR="00BB15D5" w14:paraId="433589A4" w14:textId="77777777">
        <w:trPr>
          <w:trHeight w:val="480"/>
        </w:trPr>
        <w:tc>
          <w:tcPr>
            <w:tcW w:w="3488" w:type="dxa"/>
          </w:tcPr>
          <w:p w14:paraId="3AFEE21D" w14:textId="77777777" w:rsidR="00BB15D5" w:rsidRDefault="007878E5">
            <w:pPr>
              <w:pStyle w:val="TableParagraph"/>
              <w:spacing w:before="137"/>
              <w:ind w:left="107"/>
              <w:rPr>
                <w:sz w:val="17"/>
              </w:rPr>
            </w:pPr>
            <w:r>
              <w:rPr>
                <w:sz w:val="17"/>
              </w:rPr>
              <w:t>Barriers to migration and movement</w:t>
            </w:r>
          </w:p>
        </w:tc>
        <w:tc>
          <w:tcPr>
            <w:tcW w:w="3291" w:type="dxa"/>
          </w:tcPr>
          <w:p w14:paraId="5F35409C" w14:textId="77777777" w:rsidR="00BB15D5" w:rsidRDefault="00BB15D5">
            <w:pPr>
              <w:pStyle w:val="TableParagraph"/>
              <w:rPr>
                <w:rFonts w:ascii="Times New Roman"/>
                <w:sz w:val="16"/>
              </w:rPr>
            </w:pPr>
          </w:p>
        </w:tc>
        <w:tc>
          <w:tcPr>
            <w:tcW w:w="1261" w:type="dxa"/>
          </w:tcPr>
          <w:p w14:paraId="18FC84DB" w14:textId="77777777" w:rsidR="00BB15D5" w:rsidRDefault="007878E5">
            <w:pPr>
              <w:pStyle w:val="TableParagraph"/>
              <w:spacing w:before="137"/>
              <w:ind w:left="133"/>
              <w:rPr>
                <w:sz w:val="17"/>
              </w:rPr>
            </w:pPr>
            <w:r>
              <w:rPr>
                <w:sz w:val="17"/>
              </w:rPr>
              <w:t>Weak</w:t>
            </w:r>
          </w:p>
        </w:tc>
        <w:tc>
          <w:tcPr>
            <w:tcW w:w="1180" w:type="dxa"/>
          </w:tcPr>
          <w:p w14:paraId="2A81736B" w14:textId="77777777" w:rsidR="00BB15D5" w:rsidRDefault="007878E5">
            <w:pPr>
              <w:pStyle w:val="TableParagraph"/>
              <w:spacing w:before="137"/>
              <w:ind w:left="150"/>
              <w:rPr>
                <w:sz w:val="17"/>
              </w:rPr>
            </w:pPr>
            <w:r>
              <w:rPr>
                <w:sz w:val="17"/>
              </w:rPr>
              <w:t>Moderate</w:t>
            </w:r>
          </w:p>
        </w:tc>
      </w:tr>
      <w:tr w:rsidR="00BB15D5" w14:paraId="71AE486E" w14:textId="77777777">
        <w:trPr>
          <w:trHeight w:val="480"/>
        </w:trPr>
        <w:tc>
          <w:tcPr>
            <w:tcW w:w="3488" w:type="dxa"/>
          </w:tcPr>
          <w:p w14:paraId="77EE3423" w14:textId="77777777" w:rsidR="00BB15D5" w:rsidRDefault="007878E5">
            <w:pPr>
              <w:pStyle w:val="TableParagraph"/>
              <w:spacing w:before="137"/>
              <w:ind w:left="107"/>
              <w:rPr>
                <w:sz w:val="17"/>
              </w:rPr>
            </w:pPr>
            <w:r>
              <w:rPr>
                <w:sz w:val="17"/>
              </w:rPr>
              <w:t>Hybridisation</w:t>
            </w:r>
          </w:p>
        </w:tc>
        <w:tc>
          <w:tcPr>
            <w:tcW w:w="3291" w:type="dxa"/>
          </w:tcPr>
          <w:p w14:paraId="08532192" w14:textId="77777777" w:rsidR="00BB15D5" w:rsidRDefault="00BB15D5">
            <w:pPr>
              <w:pStyle w:val="TableParagraph"/>
              <w:rPr>
                <w:rFonts w:ascii="Times New Roman"/>
                <w:sz w:val="16"/>
              </w:rPr>
            </w:pPr>
          </w:p>
        </w:tc>
        <w:tc>
          <w:tcPr>
            <w:tcW w:w="1261" w:type="dxa"/>
          </w:tcPr>
          <w:p w14:paraId="783BA571" w14:textId="77777777" w:rsidR="00BB15D5" w:rsidRDefault="007878E5">
            <w:pPr>
              <w:pStyle w:val="TableParagraph"/>
              <w:spacing w:before="137"/>
              <w:ind w:left="133"/>
              <w:rPr>
                <w:sz w:val="17"/>
              </w:rPr>
            </w:pPr>
            <w:r>
              <w:rPr>
                <w:sz w:val="17"/>
              </w:rPr>
              <w:t>Weak</w:t>
            </w:r>
          </w:p>
        </w:tc>
        <w:tc>
          <w:tcPr>
            <w:tcW w:w="1180" w:type="dxa"/>
          </w:tcPr>
          <w:p w14:paraId="2346E43A" w14:textId="77777777" w:rsidR="00BB15D5" w:rsidRDefault="007878E5">
            <w:pPr>
              <w:pStyle w:val="TableParagraph"/>
              <w:spacing w:before="137"/>
              <w:ind w:left="150"/>
              <w:rPr>
                <w:sz w:val="17"/>
              </w:rPr>
            </w:pPr>
            <w:r>
              <w:rPr>
                <w:sz w:val="17"/>
              </w:rPr>
              <w:t>Low</w:t>
            </w:r>
          </w:p>
        </w:tc>
      </w:tr>
      <w:tr w:rsidR="00BB15D5" w14:paraId="03A2E6EE" w14:textId="77777777">
        <w:trPr>
          <w:trHeight w:val="887"/>
        </w:trPr>
        <w:tc>
          <w:tcPr>
            <w:tcW w:w="3488" w:type="dxa"/>
            <w:tcBorders>
              <w:bottom w:val="single" w:sz="12" w:space="0" w:color="000000"/>
            </w:tcBorders>
          </w:tcPr>
          <w:p w14:paraId="461D891D" w14:textId="77777777" w:rsidR="00BB15D5" w:rsidRDefault="007878E5">
            <w:pPr>
              <w:pStyle w:val="TableParagraph"/>
              <w:spacing w:before="137"/>
              <w:ind w:left="107"/>
              <w:rPr>
                <w:sz w:val="17"/>
              </w:rPr>
            </w:pPr>
            <w:r>
              <w:rPr>
                <w:sz w:val="17"/>
              </w:rPr>
              <w:t>Trapping</w:t>
            </w:r>
          </w:p>
        </w:tc>
        <w:tc>
          <w:tcPr>
            <w:tcW w:w="3291" w:type="dxa"/>
            <w:tcBorders>
              <w:bottom w:val="single" w:sz="12" w:space="0" w:color="000000"/>
            </w:tcBorders>
          </w:tcPr>
          <w:p w14:paraId="7621FFC3" w14:textId="77777777" w:rsidR="00BB15D5" w:rsidRDefault="00BB15D5">
            <w:pPr>
              <w:pStyle w:val="TableParagraph"/>
              <w:rPr>
                <w:rFonts w:ascii="Times New Roman"/>
                <w:sz w:val="16"/>
              </w:rPr>
            </w:pPr>
          </w:p>
        </w:tc>
        <w:tc>
          <w:tcPr>
            <w:tcW w:w="1261" w:type="dxa"/>
            <w:tcBorders>
              <w:bottom w:val="single" w:sz="12" w:space="0" w:color="000000"/>
            </w:tcBorders>
          </w:tcPr>
          <w:p w14:paraId="115DE111" w14:textId="77777777" w:rsidR="00BB15D5" w:rsidRDefault="007878E5">
            <w:pPr>
              <w:pStyle w:val="TableParagraph"/>
              <w:spacing w:before="137"/>
              <w:ind w:left="133"/>
              <w:rPr>
                <w:sz w:val="17"/>
              </w:rPr>
            </w:pPr>
            <w:r>
              <w:rPr>
                <w:sz w:val="17"/>
              </w:rPr>
              <w:t>Weak</w:t>
            </w:r>
          </w:p>
        </w:tc>
        <w:tc>
          <w:tcPr>
            <w:tcW w:w="1180" w:type="dxa"/>
            <w:tcBorders>
              <w:bottom w:val="single" w:sz="12" w:space="0" w:color="000000"/>
            </w:tcBorders>
          </w:tcPr>
          <w:p w14:paraId="598FFB27" w14:textId="77777777" w:rsidR="00BB15D5" w:rsidRDefault="007878E5">
            <w:pPr>
              <w:pStyle w:val="TableParagraph"/>
              <w:spacing w:before="137"/>
              <w:ind w:left="150"/>
              <w:rPr>
                <w:sz w:val="17"/>
              </w:rPr>
            </w:pPr>
            <w:r>
              <w:rPr>
                <w:sz w:val="17"/>
              </w:rPr>
              <w:t>Low</w:t>
            </w:r>
          </w:p>
        </w:tc>
      </w:tr>
      <w:tr w:rsidR="00BB15D5" w14:paraId="630E5ECE" w14:textId="77777777">
        <w:trPr>
          <w:trHeight w:val="767"/>
        </w:trPr>
        <w:tc>
          <w:tcPr>
            <w:tcW w:w="9220" w:type="dxa"/>
            <w:gridSpan w:val="4"/>
            <w:tcBorders>
              <w:top w:val="single" w:sz="12" w:space="0" w:color="000000"/>
            </w:tcBorders>
          </w:tcPr>
          <w:p w14:paraId="1B81F12F" w14:textId="77777777" w:rsidR="00BB15D5" w:rsidRDefault="007878E5">
            <w:pPr>
              <w:pStyle w:val="TableParagraph"/>
              <w:spacing w:before="13" w:line="250" w:lineRule="atLeast"/>
              <w:ind w:left="107" w:right="105"/>
              <w:jc w:val="both"/>
              <w:rPr>
                <w:sz w:val="16"/>
              </w:rPr>
            </w:pPr>
            <w:r>
              <w:rPr>
                <w:sz w:val="16"/>
              </w:rPr>
              <w:t>Evidence</w:t>
            </w:r>
            <w:r>
              <w:rPr>
                <w:spacing w:val="-15"/>
                <w:sz w:val="16"/>
              </w:rPr>
              <w:t xml:space="preserve"> </w:t>
            </w:r>
            <w:r>
              <w:rPr>
                <w:sz w:val="16"/>
              </w:rPr>
              <w:t>for</w:t>
            </w:r>
            <w:r>
              <w:rPr>
                <w:spacing w:val="-11"/>
                <w:sz w:val="16"/>
              </w:rPr>
              <w:t xml:space="preserve"> </w:t>
            </w:r>
            <w:r>
              <w:rPr>
                <w:sz w:val="16"/>
              </w:rPr>
              <w:t>impact</w:t>
            </w:r>
            <w:r>
              <w:rPr>
                <w:spacing w:val="-14"/>
                <w:sz w:val="16"/>
              </w:rPr>
              <w:t xml:space="preserve"> </w:t>
            </w:r>
            <w:r>
              <w:rPr>
                <w:sz w:val="16"/>
              </w:rPr>
              <w:t>refers</w:t>
            </w:r>
            <w:r>
              <w:rPr>
                <w:spacing w:val="-12"/>
                <w:sz w:val="16"/>
              </w:rPr>
              <w:t xml:space="preserve"> </w:t>
            </w:r>
            <w:r>
              <w:rPr>
                <w:sz w:val="16"/>
              </w:rPr>
              <w:t>to</w:t>
            </w:r>
            <w:r>
              <w:rPr>
                <w:spacing w:val="-12"/>
                <w:sz w:val="16"/>
              </w:rPr>
              <w:t xml:space="preserve"> </w:t>
            </w:r>
            <w:r>
              <w:rPr>
                <w:sz w:val="16"/>
              </w:rPr>
              <w:t>the</w:t>
            </w:r>
            <w:r>
              <w:rPr>
                <w:spacing w:val="-12"/>
                <w:sz w:val="16"/>
              </w:rPr>
              <w:t xml:space="preserve"> </w:t>
            </w:r>
            <w:r>
              <w:rPr>
                <w:sz w:val="16"/>
              </w:rPr>
              <w:t>available</w:t>
            </w:r>
            <w:r>
              <w:rPr>
                <w:spacing w:val="-13"/>
                <w:sz w:val="16"/>
              </w:rPr>
              <w:t xml:space="preserve"> </w:t>
            </w:r>
            <w:r>
              <w:rPr>
                <w:sz w:val="16"/>
              </w:rPr>
              <w:t>evidence</w:t>
            </w:r>
            <w:r>
              <w:rPr>
                <w:spacing w:val="-12"/>
                <w:sz w:val="16"/>
              </w:rPr>
              <w:t xml:space="preserve"> </w:t>
            </w:r>
            <w:r>
              <w:rPr>
                <w:sz w:val="16"/>
              </w:rPr>
              <w:t>that</w:t>
            </w:r>
            <w:r>
              <w:rPr>
                <w:spacing w:val="-14"/>
                <w:sz w:val="16"/>
              </w:rPr>
              <w:t xml:space="preserve"> </w:t>
            </w:r>
            <w:r>
              <w:rPr>
                <w:sz w:val="16"/>
              </w:rPr>
              <w:t>the</w:t>
            </w:r>
            <w:r>
              <w:rPr>
                <w:spacing w:val="-12"/>
                <w:sz w:val="16"/>
              </w:rPr>
              <w:t xml:space="preserve"> </w:t>
            </w:r>
            <w:r>
              <w:rPr>
                <w:sz w:val="16"/>
              </w:rPr>
              <w:t>threatening</w:t>
            </w:r>
            <w:r>
              <w:rPr>
                <w:spacing w:val="-13"/>
                <w:sz w:val="16"/>
              </w:rPr>
              <w:t xml:space="preserve"> </w:t>
            </w:r>
            <w:r>
              <w:rPr>
                <w:sz w:val="16"/>
              </w:rPr>
              <w:t>process</w:t>
            </w:r>
            <w:r>
              <w:rPr>
                <w:spacing w:val="-12"/>
                <w:sz w:val="16"/>
              </w:rPr>
              <w:t xml:space="preserve"> </w:t>
            </w:r>
            <w:r>
              <w:rPr>
                <w:sz w:val="16"/>
              </w:rPr>
              <w:t>is</w:t>
            </w:r>
            <w:r>
              <w:rPr>
                <w:spacing w:val="-13"/>
                <w:sz w:val="16"/>
              </w:rPr>
              <w:t xml:space="preserve"> </w:t>
            </w:r>
            <w:r>
              <w:rPr>
                <w:sz w:val="16"/>
              </w:rPr>
              <w:t>currently,</w:t>
            </w:r>
            <w:r>
              <w:rPr>
                <w:spacing w:val="-13"/>
                <w:sz w:val="16"/>
              </w:rPr>
              <w:t xml:space="preserve"> </w:t>
            </w:r>
            <w:r>
              <w:rPr>
                <w:sz w:val="16"/>
              </w:rPr>
              <w:t>or</w:t>
            </w:r>
            <w:r>
              <w:rPr>
                <w:spacing w:val="-14"/>
                <w:sz w:val="16"/>
              </w:rPr>
              <w:t xml:space="preserve"> </w:t>
            </w:r>
            <w:r>
              <w:rPr>
                <w:sz w:val="16"/>
              </w:rPr>
              <w:t>will</w:t>
            </w:r>
            <w:r>
              <w:rPr>
                <w:spacing w:val="-13"/>
                <w:sz w:val="16"/>
              </w:rPr>
              <w:t xml:space="preserve"> </w:t>
            </w:r>
            <w:r>
              <w:rPr>
                <w:sz w:val="16"/>
              </w:rPr>
              <w:t>in</w:t>
            </w:r>
            <w:r>
              <w:rPr>
                <w:spacing w:val="-14"/>
                <w:sz w:val="16"/>
              </w:rPr>
              <w:t xml:space="preserve"> </w:t>
            </w:r>
            <w:r>
              <w:rPr>
                <w:sz w:val="16"/>
              </w:rPr>
              <w:t>the</w:t>
            </w:r>
            <w:r>
              <w:rPr>
                <w:spacing w:val="-12"/>
                <w:sz w:val="16"/>
              </w:rPr>
              <w:t xml:space="preserve"> </w:t>
            </w:r>
            <w:r>
              <w:rPr>
                <w:sz w:val="16"/>
              </w:rPr>
              <w:t>future, limit recovery of the species. Risk ratings of the threats were developed on the basis of consequence and likelihood.</w:t>
            </w:r>
          </w:p>
        </w:tc>
      </w:tr>
    </w:tbl>
    <w:p w14:paraId="3957F0A9" w14:textId="77777777" w:rsidR="00BB15D5" w:rsidRDefault="00BB15D5">
      <w:pPr>
        <w:pStyle w:val="BodyText"/>
        <w:rPr>
          <w:sz w:val="22"/>
        </w:rPr>
      </w:pPr>
    </w:p>
    <w:p w14:paraId="7DB8457A" w14:textId="77777777" w:rsidR="00BB15D5" w:rsidRDefault="00BB15D5">
      <w:pPr>
        <w:pStyle w:val="BodyText"/>
        <w:rPr>
          <w:sz w:val="22"/>
        </w:rPr>
      </w:pPr>
    </w:p>
    <w:p w14:paraId="214E6178" w14:textId="77777777" w:rsidR="00BB15D5" w:rsidRDefault="00BB15D5">
      <w:pPr>
        <w:pStyle w:val="BodyText"/>
        <w:spacing w:before="4"/>
        <w:rPr>
          <w:sz w:val="16"/>
        </w:rPr>
      </w:pPr>
    </w:p>
    <w:p w14:paraId="56FDEDB8" w14:textId="77777777" w:rsidR="00BB15D5" w:rsidRDefault="007878E5">
      <w:pPr>
        <w:pStyle w:val="ListParagraph"/>
        <w:numPr>
          <w:ilvl w:val="1"/>
          <w:numId w:val="20"/>
        </w:numPr>
        <w:tabs>
          <w:tab w:val="left" w:pos="602"/>
        </w:tabs>
        <w:rPr>
          <w:b/>
          <w:sz w:val="18"/>
        </w:rPr>
      </w:pPr>
      <w:bookmarkStart w:id="11" w:name="_bookmark11"/>
      <w:bookmarkEnd w:id="11"/>
      <w:r>
        <w:rPr>
          <w:b/>
          <w:sz w:val="18"/>
        </w:rPr>
        <w:t>Habitat loss and degradation</w:t>
      </w:r>
    </w:p>
    <w:p w14:paraId="66957D5D" w14:textId="77777777" w:rsidR="00BB15D5" w:rsidRDefault="00BB15D5">
      <w:pPr>
        <w:pStyle w:val="BodyText"/>
        <w:spacing w:before="11"/>
        <w:rPr>
          <w:b/>
          <w:sz w:val="17"/>
        </w:rPr>
      </w:pPr>
    </w:p>
    <w:p w14:paraId="0FF74A9B" w14:textId="77777777" w:rsidR="00BB15D5" w:rsidRDefault="007878E5">
      <w:pPr>
        <w:pStyle w:val="BodyText"/>
        <w:spacing w:line="259" w:lineRule="auto"/>
        <w:ind w:left="220" w:right="454"/>
        <w:jc w:val="both"/>
      </w:pPr>
      <w:r>
        <w:t>OBPs</w:t>
      </w:r>
      <w:r>
        <w:rPr>
          <w:spacing w:val="-13"/>
        </w:rPr>
        <w:t xml:space="preserve"> </w:t>
      </w:r>
      <w:r>
        <w:t>require</w:t>
      </w:r>
      <w:r>
        <w:rPr>
          <w:spacing w:val="-12"/>
        </w:rPr>
        <w:t xml:space="preserve"> </w:t>
      </w:r>
      <w:r>
        <w:t>a</w:t>
      </w:r>
      <w:r>
        <w:rPr>
          <w:spacing w:val="-13"/>
        </w:rPr>
        <w:t xml:space="preserve"> </w:t>
      </w:r>
      <w:r>
        <w:t>combination</w:t>
      </w:r>
      <w:r>
        <w:rPr>
          <w:spacing w:val="-12"/>
        </w:rPr>
        <w:t xml:space="preserve"> </w:t>
      </w:r>
      <w:r>
        <w:t>of</w:t>
      </w:r>
      <w:r>
        <w:rPr>
          <w:spacing w:val="-11"/>
        </w:rPr>
        <w:t xml:space="preserve"> </w:t>
      </w:r>
      <w:r>
        <w:t>habitat</w:t>
      </w:r>
      <w:r>
        <w:rPr>
          <w:spacing w:val="-12"/>
        </w:rPr>
        <w:t xml:space="preserve"> </w:t>
      </w:r>
      <w:r>
        <w:t>attributes</w:t>
      </w:r>
      <w:r>
        <w:rPr>
          <w:spacing w:val="-11"/>
        </w:rPr>
        <w:t xml:space="preserve"> </w:t>
      </w:r>
      <w:r>
        <w:t>in</w:t>
      </w:r>
      <w:r>
        <w:rPr>
          <w:spacing w:val="-9"/>
        </w:rPr>
        <w:t xml:space="preserve"> </w:t>
      </w:r>
      <w:r>
        <w:t>both</w:t>
      </w:r>
      <w:r>
        <w:rPr>
          <w:spacing w:val="-12"/>
        </w:rPr>
        <w:t xml:space="preserve"> </w:t>
      </w:r>
      <w:r>
        <w:t>their</w:t>
      </w:r>
      <w:r>
        <w:rPr>
          <w:spacing w:val="-11"/>
        </w:rPr>
        <w:t xml:space="preserve"> </w:t>
      </w:r>
      <w:r>
        <w:t>breeding</w:t>
      </w:r>
      <w:r>
        <w:rPr>
          <w:spacing w:val="-10"/>
        </w:rPr>
        <w:t xml:space="preserve"> </w:t>
      </w:r>
      <w:r>
        <w:t>and</w:t>
      </w:r>
      <w:r>
        <w:rPr>
          <w:spacing w:val="-10"/>
        </w:rPr>
        <w:t xml:space="preserve"> </w:t>
      </w:r>
      <w:r>
        <w:t>non-breeding</w:t>
      </w:r>
      <w:r>
        <w:rPr>
          <w:spacing w:val="-12"/>
        </w:rPr>
        <w:t xml:space="preserve"> </w:t>
      </w:r>
      <w:r>
        <w:t>range (e.g.</w:t>
      </w:r>
      <w:r>
        <w:rPr>
          <w:spacing w:val="-8"/>
        </w:rPr>
        <w:t xml:space="preserve"> </w:t>
      </w:r>
      <w:r>
        <w:t>nest</w:t>
      </w:r>
      <w:r>
        <w:rPr>
          <w:spacing w:val="-7"/>
        </w:rPr>
        <w:t xml:space="preserve"> </w:t>
      </w:r>
      <w:r>
        <w:t>or</w:t>
      </w:r>
      <w:r>
        <w:rPr>
          <w:spacing w:val="-7"/>
        </w:rPr>
        <w:t xml:space="preserve"> </w:t>
      </w:r>
      <w:r>
        <w:t>roost</w:t>
      </w:r>
      <w:r>
        <w:rPr>
          <w:spacing w:val="-7"/>
        </w:rPr>
        <w:t xml:space="preserve"> </w:t>
      </w:r>
      <w:r>
        <w:t>sites</w:t>
      </w:r>
      <w:r>
        <w:rPr>
          <w:spacing w:val="-9"/>
        </w:rPr>
        <w:t xml:space="preserve"> </w:t>
      </w:r>
      <w:r>
        <w:t>within</w:t>
      </w:r>
      <w:r>
        <w:rPr>
          <w:spacing w:val="-7"/>
        </w:rPr>
        <w:t xml:space="preserve"> </w:t>
      </w:r>
      <w:r>
        <w:t>close</w:t>
      </w:r>
      <w:r>
        <w:rPr>
          <w:spacing w:val="-8"/>
        </w:rPr>
        <w:t xml:space="preserve"> </w:t>
      </w:r>
      <w:r>
        <w:t>proximity</w:t>
      </w:r>
      <w:r>
        <w:rPr>
          <w:spacing w:val="-7"/>
        </w:rPr>
        <w:t xml:space="preserve"> </w:t>
      </w:r>
      <w:r>
        <w:t>to</w:t>
      </w:r>
      <w:r>
        <w:rPr>
          <w:spacing w:val="-8"/>
        </w:rPr>
        <w:t xml:space="preserve"> </w:t>
      </w:r>
      <w:r>
        <w:t>foraging</w:t>
      </w:r>
      <w:r>
        <w:rPr>
          <w:spacing w:val="-7"/>
        </w:rPr>
        <w:t xml:space="preserve"> </w:t>
      </w:r>
      <w:r>
        <w:t>and</w:t>
      </w:r>
      <w:r>
        <w:rPr>
          <w:spacing w:val="-8"/>
        </w:rPr>
        <w:t xml:space="preserve"> </w:t>
      </w:r>
      <w:r>
        <w:t>drinking</w:t>
      </w:r>
      <w:r>
        <w:rPr>
          <w:spacing w:val="-7"/>
        </w:rPr>
        <w:t xml:space="preserve"> </w:t>
      </w:r>
      <w:r>
        <w:t>sites).</w:t>
      </w:r>
      <w:r>
        <w:rPr>
          <w:spacing w:val="-7"/>
        </w:rPr>
        <w:t xml:space="preserve"> </w:t>
      </w:r>
      <w:r>
        <w:t>Large-scale</w:t>
      </w:r>
      <w:r>
        <w:rPr>
          <w:spacing w:val="-7"/>
        </w:rPr>
        <w:t xml:space="preserve"> </w:t>
      </w:r>
      <w:r>
        <w:t>loss, fragmentation and degradation of habitat, especially of coastal saltmarshes, over the last 100 years due to agricultural, residential, urban and industrial development is assumed to be the most significant threat influencing the winter survival rates of OBPs through reducing food availability and secure roosting sites and causing changes to vegetation composition and structure</w:t>
      </w:r>
      <w:r>
        <w:rPr>
          <w:spacing w:val="7"/>
        </w:rPr>
        <w:t xml:space="preserve"> </w:t>
      </w:r>
      <w:r>
        <w:t>(Loyn,</w:t>
      </w:r>
      <w:r>
        <w:rPr>
          <w:spacing w:val="10"/>
        </w:rPr>
        <w:t xml:space="preserve"> </w:t>
      </w:r>
      <w:r>
        <w:t>1982;</w:t>
      </w:r>
      <w:r>
        <w:rPr>
          <w:spacing w:val="9"/>
        </w:rPr>
        <w:t xml:space="preserve"> </w:t>
      </w:r>
      <w:r>
        <w:t>Loyn</w:t>
      </w:r>
      <w:r>
        <w:rPr>
          <w:spacing w:val="7"/>
        </w:rPr>
        <w:t xml:space="preserve"> </w:t>
      </w:r>
      <w:r>
        <w:t>et</w:t>
      </w:r>
      <w:r>
        <w:rPr>
          <w:spacing w:val="9"/>
        </w:rPr>
        <w:t xml:space="preserve"> </w:t>
      </w:r>
      <w:r>
        <w:t>al.,</w:t>
      </w:r>
      <w:r>
        <w:rPr>
          <w:spacing w:val="9"/>
        </w:rPr>
        <w:t xml:space="preserve"> </w:t>
      </w:r>
      <w:r>
        <w:t>1986;</w:t>
      </w:r>
      <w:r>
        <w:rPr>
          <w:spacing w:val="8"/>
        </w:rPr>
        <w:t xml:space="preserve"> </w:t>
      </w:r>
      <w:r>
        <w:t>Menkhorst</w:t>
      </w:r>
      <w:r>
        <w:rPr>
          <w:spacing w:val="7"/>
        </w:rPr>
        <w:t xml:space="preserve"> </w:t>
      </w:r>
      <w:r>
        <w:t>et</w:t>
      </w:r>
      <w:r>
        <w:rPr>
          <w:spacing w:val="9"/>
        </w:rPr>
        <w:t xml:space="preserve"> </w:t>
      </w:r>
      <w:r>
        <w:t>al.,</w:t>
      </w:r>
      <w:r>
        <w:rPr>
          <w:spacing w:val="8"/>
        </w:rPr>
        <w:t xml:space="preserve"> </w:t>
      </w:r>
      <w:r>
        <w:t>1990;</w:t>
      </w:r>
      <w:r>
        <w:rPr>
          <w:spacing w:val="8"/>
        </w:rPr>
        <w:t xml:space="preserve"> </w:t>
      </w:r>
      <w:r>
        <w:t>Edgar</w:t>
      </w:r>
      <w:r>
        <w:rPr>
          <w:spacing w:val="9"/>
        </w:rPr>
        <w:t xml:space="preserve"> </w:t>
      </w:r>
      <w:r>
        <w:t>&amp;</w:t>
      </w:r>
      <w:r>
        <w:rPr>
          <w:spacing w:val="6"/>
        </w:rPr>
        <w:t xml:space="preserve"> </w:t>
      </w:r>
      <w:r>
        <w:t>Menkhorst,</w:t>
      </w:r>
      <w:r>
        <w:rPr>
          <w:spacing w:val="10"/>
        </w:rPr>
        <w:t xml:space="preserve"> </w:t>
      </w:r>
      <w:r>
        <w:t>1993;</w:t>
      </w:r>
    </w:p>
    <w:p w14:paraId="1CF5CC6A" w14:textId="77777777" w:rsidR="00BB15D5" w:rsidRDefault="00BB15D5">
      <w:pPr>
        <w:pStyle w:val="BodyText"/>
        <w:rPr>
          <w:sz w:val="20"/>
        </w:rPr>
      </w:pPr>
    </w:p>
    <w:p w14:paraId="1CAFC983" w14:textId="77777777" w:rsidR="00BB15D5" w:rsidRDefault="00BB15D5">
      <w:pPr>
        <w:pStyle w:val="BodyText"/>
        <w:rPr>
          <w:sz w:val="20"/>
        </w:rPr>
      </w:pPr>
    </w:p>
    <w:p w14:paraId="1ED2799D" w14:textId="77777777" w:rsidR="00BB15D5" w:rsidRDefault="00BB15D5">
      <w:pPr>
        <w:pStyle w:val="BodyText"/>
        <w:spacing w:before="11"/>
        <w:rPr>
          <w:sz w:val="17"/>
        </w:rPr>
      </w:pPr>
    </w:p>
    <w:p w14:paraId="0B903968" w14:textId="77777777" w:rsidR="00BB15D5" w:rsidRDefault="007878E5">
      <w:pPr>
        <w:spacing w:before="75" w:line="160" w:lineRule="atLeast"/>
        <w:ind w:left="220" w:right="7337"/>
        <w:rPr>
          <w:sz w:val="11"/>
        </w:rPr>
      </w:pPr>
      <w:r>
        <w:rPr>
          <w:color w:val="808080"/>
          <w:sz w:val="11"/>
        </w:rPr>
        <w:t>Orange-bellied Parrot stocktake report Date: July 2018</w:t>
      </w:r>
    </w:p>
    <w:p w14:paraId="36F6F531" w14:textId="77777777" w:rsidR="00BB15D5" w:rsidRDefault="007878E5">
      <w:pPr>
        <w:spacing w:line="170" w:lineRule="exact"/>
        <w:ind w:right="577"/>
        <w:jc w:val="right"/>
        <w:rPr>
          <w:sz w:val="16"/>
        </w:rPr>
      </w:pPr>
      <w:r>
        <w:rPr>
          <w:color w:val="0089C8"/>
          <w:sz w:val="16"/>
        </w:rPr>
        <w:t>23</w:t>
      </w:r>
    </w:p>
    <w:p w14:paraId="3B292B4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56EDBED" w14:textId="0DC2F681" w:rsidR="00BB15D5" w:rsidRDefault="007878E5">
      <w:pPr>
        <w:pStyle w:val="BodyText"/>
        <w:spacing w:before="75" w:line="259" w:lineRule="auto"/>
        <w:ind w:left="220" w:right="456"/>
        <w:jc w:val="both"/>
      </w:pPr>
      <w:r>
        <w:lastRenderedPageBreak/>
        <w:t>Heathcote &amp; Maroske, 1996; Starks, 2000; Ehmke et al., 2009; Weston et al., 2012; Tolsma et al., 2014). Changes in hydrology, inappropriate grazing regimes, human disturbance and increasing invasive pressure from exotic and native plants further degrade OBP winter habitat (OBPRT, 2006a; Tolsma et al., 2014). Habitat loss and degradation continues to occur throughout the species’ entire distributional range due to:</w:t>
      </w:r>
    </w:p>
    <w:p w14:paraId="78F7DA5A" w14:textId="77777777" w:rsidR="00BB15D5" w:rsidRDefault="00BB15D5">
      <w:pPr>
        <w:pStyle w:val="BodyText"/>
        <w:spacing w:before="9"/>
        <w:rPr>
          <w:sz w:val="16"/>
        </w:rPr>
      </w:pPr>
    </w:p>
    <w:p w14:paraId="5780A4EE" w14:textId="77777777" w:rsidR="00BB15D5" w:rsidRDefault="007878E5">
      <w:pPr>
        <w:pStyle w:val="ListParagraph"/>
        <w:numPr>
          <w:ilvl w:val="0"/>
          <w:numId w:val="19"/>
        </w:numPr>
        <w:tabs>
          <w:tab w:val="left" w:pos="579"/>
        </w:tabs>
        <w:spacing w:line="259" w:lineRule="auto"/>
        <w:ind w:right="455"/>
        <w:jc w:val="both"/>
        <w:rPr>
          <w:rFonts w:ascii="Symbol" w:hAnsi="Symbol"/>
          <w:color w:val="0089C8"/>
          <w:sz w:val="19"/>
        </w:rPr>
      </w:pPr>
      <w:r>
        <w:rPr>
          <w:sz w:val="19"/>
        </w:rPr>
        <w:t>Grazing</w:t>
      </w:r>
      <w:r>
        <w:rPr>
          <w:spacing w:val="-8"/>
          <w:sz w:val="19"/>
        </w:rPr>
        <w:t xml:space="preserve"> </w:t>
      </w:r>
      <w:r>
        <w:rPr>
          <w:sz w:val="19"/>
        </w:rPr>
        <w:t>(and</w:t>
      </w:r>
      <w:r>
        <w:rPr>
          <w:spacing w:val="-8"/>
          <w:sz w:val="19"/>
        </w:rPr>
        <w:t xml:space="preserve"> </w:t>
      </w:r>
      <w:r>
        <w:rPr>
          <w:sz w:val="19"/>
        </w:rPr>
        <w:t>trampling)</w:t>
      </w:r>
      <w:r>
        <w:rPr>
          <w:spacing w:val="-3"/>
          <w:sz w:val="19"/>
        </w:rPr>
        <w:t xml:space="preserve"> </w:t>
      </w:r>
      <w:r>
        <w:rPr>
          <w:sz w:val="19"/>
        </w:rPr>
        <w:t>of</w:t>
      </w:r>
      <w:r>
        <w:rPr>
          <w:spacing w:val="-8"/>
          <w:sz w:val="19"/>
        </w:rPr>
        <w:t xml:space="preserve"> </w:t>
      </w:r>
      <w:r>
        <w:rPr>
          <w:sz w:val="19"/>
        </w:rPr>
        <w:t>native</w:t>
      </w:r>
      <w:r>
        <w:rPr>
          <w:spacing w:val="-7"/>
          <w:sz w:val="19"/>
        </w:rPr>
        <w:t xml:space="preserve"> </w:t>
      </w:r>
      <w:r>
        <w:rPr>
          <w:sz w:val="19"/>
        </w:rPr>
        <w:t>vegetation</w:t>
      </w:r>
      <w:r>
        <w:rPr>
          <w:spacing w:val="-7"/>
          <w:sz w:val="19"/>
        </w:rPr>
        <w:t xml:space="preserve"> </w:t>
      </w:r>
      <w:r>
        <w:rPr>
          <w:sz w:val="19"/>
        </w:rPr>
        <w:t>by</w:t>
      </w:r>
      <w:r>
        <w:rPr>
          <w:spacing w:val="-8"/>
          <w:sz w:val="19"/>
        </w:rPr>
        <w:t xml:space="preserve"> </w:t>
      </w:r>
      <w:r>
        <w:rPr>
          <w:sz w:val="19"/>
        </w:rPr>
        <w:t>domestic</w:t>
      </w:r>
      <w:r>
        <w:rPr>
          <w:spacing w:val="-7"/>
          <w:sz w:val="19"/>
        </w:rPr>
        <w:t xml:space="preserve"> </w:t>
      </w:r>
      <w:r>
        <w:rPr>
          <w:sz w:val="19"/>
        </w:rPr>
        <w:t>stock</w:t>
      </w:r>
      <w:r>
        <w:rPr>
          <w:spacing w:val="-7"/>
          <w:sz w:val="19"/>
        </w:rPr>
        <w:t xml:space="preserve"> </w:t>
      </w:r>
      <w:r>
        <w:rPr>
          <w:sz w:val="19"/>
        </w:rPr>
        <w:t>(sheep,</w:t>
      </w:r>
      <w:r>
        <w:rPr>
          <w:spacing w:val="-7"/>
          <w:sz w:val="19"/>
        </w:rPr>
        <w:t xml:space="preserve"> </w:t>
      </w:r>
      <w:r>
        <w:rPr>
          <w:sz w:val="19"/>
        </w:rPr>
        <w:t>cattle,</w:t>
      </w:r>
      <w:r>
        <w:rPr>
          <w:spacing w:val="-6"/>
          <w:sz w:val="19"/>
        </w:rPr>
        <w:t xml:space="preserve"> </w:t>
      </w:r>
      <w:r>
        <w:rPr>
          <w:sz w:val="19"/>
        </w:rPr>
        <w:t>horses)</w:t>
      </w:r>
      <w:r>
        <w:rPr>
          <w:spacing w:val="-4"/>
          <w:sz w:val="19"/>
        </w:rPr>
        <w:t xml:space="preserve"> </w:t>
      </w:r>
      <w:r>
        <w:rPr>
          <w:sz w:val="19"/>
        </w:rPr>
        <w:t>and rabbits greatly reducing seed availability of saltmarsh vegetation and affecting the structure, composition and productivity of preferred OBP food</w:t>
      </w:r>
      <w:r>
        <w:rPr>
          <w:spacing w:val="-1"/>
          <w:sz w:val="19"/>
        </w:rPr>
        <w:t xml:space="preserve"> </w:t>
      </w:r>
      <w:r>
        <w:rPr>
          <w:sz w:val="19"/>
        </w:rPr>
        <w:t>plants</w:t>
      </w:r>
    </w:p>
    <w:p w14:paraId="7D443093" w14:textId="77777777" w:rsidR="00BB15D5" w:rsidRDefault="00BB15D5">
      <w:pPr>
        <w:pStyle w:val="BodyText"/>
        <w:spacing w:before="5"/>
        <w:rPr>
          <w:sz w:val="16"/>
        </w:rPr>
      </w:pPr>
    </w:p>
    <w:p w14:paraId="3C0869BE" w14:textId="77777777" w:rsidR="00BB15D5" w:rsidRDefault="007878E5">
      <w:pPr>
        <w:pStyle w:val="ListParagraph"/>
        <w:numPr>
          <w:ilvl w:val="0"/>
          <w:numId w:val="19"/>
        </w:numPr>
        <w:tabs>
          <w:tab w:val="left" w:pos="579"/>
        </w:tabs>
        <w:spacing w:line="259" w:lineRule="auto"/>
        <w:ind w:right="454"/>
        <w:jc w:val="both"/>
        <w:rPr>
          <w:rFonts w:ascii="Symbol" w:hAnsi="Symbol"/>
          <w:color w:val="0089C8"/>
          <w:sz w:val="19"/>
        </w:rPr>
      </w:pPr>
      <w:r>
        <w:rPr>
          <w:sz w:val="19"/>
        </w:rPr>
        <w:t>Recreational activities (including off-road vehicles) along the south-eastern Australian coastline negatively impacts habitat quality and extent while increased levels of noise disturbs feeding birds which flush to cover leading to site abandonment and/or energetic stress</w:t>
      </w:r>
    </w:p>
    <w:p w14:paraId="29CD7F0F" w14:textId="77777777" w:rsidR="00BB15D5" w:rsidRDefault="00BB15D5">
      <w:pPr>
        <w:pStyle w:val="BodyText"/>
        <w:spacing w:before="6"/>
        <w:rPr>
          <w:sz w:val="16"/>
        </w:rPr>
      </w:pPr>
    </w:p>
    <w:p w14:paraId="4B901E8B" w14:textId="77777777" w:rsidR="00BB15D5" w:rsidRDefault="007878E5">
      <w:pPr>
        <w:pStyle w:val="ListParagraph"/>
        <w:numPr>
          <w:ilvl w:val="0"/>
          <w:numId w:val="19"/>
        </w:numPr>
        <w:tabs>
          <w:tab w:val="left" w:pos="579"/>
        </w:tabs>
        <w:spacing w:line="259" w:lineRule="auto"/>
        <w:ind w:right="455"/>
        <w:jc w:val="both"/>
        <w:rPr>
          <w:rFonts w:ascii="Symbol" w:hAnsi="Symbol"/>
          <w:color w:val="0089C8"/>
          <w:sz w:val="19"/>
        </w:rPr>
      </w:pPr>
      <w:r>
        <w:rPr>
          <w:sz w:val="19"/>
        </w:rPr>
        <w:t>Vegetation clearance for agriculture and introduction of invasive weeds (including in the upper saltmarsh) altering the productivity, structure and composition of traditional OBP habitat</w:t>
      </w:r>
    </w:p>
    <w:p w14:paraId="72F087E5" w14:textId="77777777" w:rsidR="00BB15D5" w:rsidRDefault="00BB15D5">
      <w:pPr>
        <w:pStyle w:val="BodyText"/>
        <w:spacing w:before="7"/>
        <w:rPr>
          <w:sz w:val="16"/>
        </w:rPr>
      </w:pPr>
    </w:p>
    <w:p w14:paraId="109A4E63" w14:textId="77777777" w:rsidR="00BB15D5" w:rsidRDefault="007878E5">
      <w:pPr>
        <w:pStyle w:val="ListParagraph"/>
        <w:numPr>
          <w:ilvl w:val="0"/>
          <w:numId w:val="19"/>
        </w:numPr>
        <w:tabs>
          <w:tab w:val="left" w:pos="579"/>
        </w:tabs>
        <w:spacing w:line="259" w:lineRule="auto"/>
        <w:ind w:right="455"/>
        <w:jc w:val="both"/>
        <w:rPr>
          <w:rFonts w:ascii="Symbol" w:hAnsi="Symbol"/>
          <w:color w:val="0089C8"/>
          <w:sz w:val="19"/>
        </w:rPr>
      </w:pPr>
      <w:r>
        <w:rPr>
          <w:sz w:val="19"/>
        </w:rPr>
        <w:t>Inappropriate hydrological regimes including over-extraction of water and drainage of wetlands for agriculture impacting species compositions and productivity and survival of key OBP food plants within</w:t>
      </w:r>
      <w:r>
        <w:rPr>
          <w:spacing w:val="-1"/>
          <w:sz w:val="19"/>
        </w:rPr>
        <w:t xml:space="preserve"> </w:t>
      </w:r>
      <w:r>
        <w:rPr>
          <w:sz w:val="19"/>
        </w:rPr>
        <w:t>saltmarshes</w:t>
      </w:r>
    </w:p>
    <w:p w14:paraId="0ABDD88D" w14:textId="77777777" w:rsidR="00BB15D5" w:rsidRDefault="00BB15D5">
      <w:pPr>
        <w:pStyle w:val="BodyText"/>
        <w:spacing w:before="5"/>
        <w:rPr>
          <w:sz w:val="16"/>
        </w:rPr>
      </w:pPr>
    </w:p>
    <w:p w14:paraId="30294F9F"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Saltmarsh</w:t>
      </w:r>
      <w:r>
        <w:rPr>
          <w:spacing w:val="-2"/>
          <w:sz w:val="19"/>
        </w:rPr>
        <w:t xml:space="preserve"> </w:t>
      </w:r>
      <w:r>
        <w:rPr>
          <w:sz w:val="19"/>
        </w:rPr>
        <w:t>dieback</w:t>
      </w:r>
    </w:p>
    <w:p w14:paraId="3BE05BA8" w14:textId="77777777" w:rsidR="00BB15D5" w:rsidRDefault="00BB15D5">
      <w:pPr>
        <w:pStyle w:val="BodyText"/>
        <w:spacing w:before="11"/>
        <w:rPr>
          <w:sz w:val="17"/>
        </w:rPr>
      </w:pPr>
    </w:p>
    <w:p w14:paraId="29290E28"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Common Cord-grass (</w:t>
      </w:r>
      <w:r>
        <w:rPr>
          <w:i/>
          <w:sz w:val="19"/>
        </w:rPr>
        <w:t>Spartina townsendii</w:t>
      </w:r>
      <w:r>
        <w:rPr>
          <w:sz w:val="19"/>
        </w:rPr>
        <w:t>) invasion of lower saltmarshes and</w:t>
      </w:r>
      <w:r>
        <w:rPr>
          <w:spacing w:val="-16"/>
          <w:sz w:val="19"/>
        </w:rPr>
        <w:t xml:space="preserve"> </w:t>
      </w:r>
      <w:r>
        <w:rPr>
          <w:sz w:val="19"/>
        </w:rPr>
        <w:t>mangroves</w:t>
      </w:r>
    </w:p>
    <w:p w14:paraId="2710CB02" w14:textId="77777777" w:rsidR="00BB15D5" w:rsidRDefault="00BB15D5">
      <w:pPr>
        <w:pStyle w:val="BodyText"/>
        <w:spacing w:before="10"/>
        <w:rPr>
          <w:sz w:val="17"/>
        </w:rPr>
      </w:pPr>
    </w:p>
    <w:p w14:paraId="4A48C13A"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Destruction and alteration of saltmarsh for industrial and urban</w:t>
      </w:r>
      <w:r>
        <w:rPr>
          <w:spacing w:val="-10"/>
          <w:sz w:val="19"/>
        </w:rPr>
        <w:t xml:space="preserve"> </w:t>
      </w:r>
      <w:r>
        <w:rPr>
          <w:sz w:val="19"/>
        </w:rPr>
        <w:t>development</w:t>
      </w:r>
    </w:p>
    <w:p w14:paraId="64299C12" w14:textId="77777777" w:rsidR="00BB15D5" w:rsidRDefault="00BB15D5">
      <w:pPr>
        <w:pStyle w:val="BodyText"/>
        <w:spacing w:before="12"/>
        <w:rPr>
          <w:sz w:val="17"/>
        </w:rPr>
      </w:pPr>
    </w:p>
    <w:p w14:paraId="2B553BC0"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Early destruction and alteration of saltmarsh for sewage lagoons and</w:t>
      </w:r>
      <w:r>
        <w:rPr>
          <w:spacing w:val="-10"/>
          <w:sz w:val="19"/>
        </w:rPr>
        <w:t xml:space="preserve"> </w:t>
      </w:r>
      <w:r>
        <w:rPr>
          <w:sz w:val="19"/>
        </w:rPr>
        <w:t>saltfields</w:t>
      </w:r>
    </w:p>
    <w:p w14:paraId="7FE20D16" w14:textId="77777777" w:rsidR="00BB15D5" w:rsidRDefault="00BB15D5">
      <w:pPr>
        <w:pStyle w:val="BodyText"/>
        <w:spacing w:before="7"/>
        <w:rPr>
          <w:sz w:val="17"/>
        </w:rPr>
      </w:pPr>
    </w:p>
    <w:p w14:paraId="1E1D0B1E" w14:textId="77777777" w:rsidR="00BB15D5" w:rsidRDefault="007878E5">
      <w:pPr>
        <w:pStyle w:val="ListParagraph"/>
        <w:numPr>
          <w:ilvl w:val="0"/>
          <w:numId w:val="19"/>
        </w:numPr>
        <w:tabs>
          <w:tab w:val="left" w:pos="579"/>
        </w:tabs>
        <w:spacing w:line="259" w:lineRule="auto"/>
        <w:ind w:right="457"/>
        <w:jc w:val="both"/>
        <w:rPr>
          <w:rFonts w:ascii="Symbol" w:hAnsi="Symbol"/>
          <w:color w:val="0089C8"/>
          <w:sz w:val="19"/>
        </w:rPr>
      </w:pPr>
      <w:r>
        <w:rPr>
          <w:sz w:val="19"/>
        </w:rPr>
        <w:t>Inappropriate</w:t>
      </w:r>
      <w:r>
        <w:rPr>
          <w:spacing w:val="-12"/>
          <w:sz w:val="19"/>
        </w:rPr>
        <w:t xml:space="preserve"> </w:t>
      </w:r>
      <w:r>
        <w:rPr>
          <w:sz w:val="19"/>
        </w:rPr>
        <w:t>fire</w:t>
      </w:r>
      <w:r>
        <w:rPr>
          <w:spacing w:val="-10"/>
          <w:sz w:val="19"/>
        </w:rPr>
        <w:t xml:space="preserve"> </w:t>
      </w:r>
      <w:r>
        <w:rPr>
          <w:sz w:val="19"/>
        </w:rPr>
        <w:t>regimes</w:t>
      </w:r>
      <w:r>
        <w:rPr>
          <w:spacing w:val="-11"/>
          <w:sz w:val="19"/>
        </w:rPr>
        <w:t xml:space="preserve"> </w:t>
      </w:r>
      <w:r>
        <w:rPr>
          <w:sz w:val="19"/>
        </w:rPr>
        <w:t>impacting</w:t>
      </w:r>
      <w:r>
        <w:rPr>
          <w:spacing w:val="-11"/>
          <w:sz w:val="19"/>
        </w:rPr>
        <w:t xml:space="preserve"> </w:t>
      </w:r>
      <w:r>
        <w:rPr>
          <w:sz w:val="19"/>
        </w:rPr>
        <w:t>the</w:t>
      </w:r>
      <w:r>
        <w:rPr>
          <w:spacing w:val="-11"/>
          <w:sz w:val="19"/>
        </w:rPr>
        <w:t xml:space="preserve"> </w:t>
      </w:r>
      <w:r>
        <w:rPr>
          <w:sz w:val="19"/>
        </w:rPr>
        <w:t>structure</w:t>
      </w:r>
      <w:r>
        <w:rPr>
          <w:spacing w:val="-8"/>
          <w:sz w:val="19"/>
        </w:rPr>
        <w:t xml:space="preserve"> </w:t>
      </w:r>
      <w:r>
        <w:rPr>
          <w:sz w:val="19"/>
        </w:rPr>
        <w:t>and</w:t>
      </w:r>
      <w:r>
        <w:rPr>
          <w:spacing w:val="-11"/>
          <w:sz w:val="19"/>
        </w:rPr>
        <w:t xml:space="preserve"> </w:t>
      </w:r>
      <w:r>
        <w:rPr>
          <w:sz w:val="19"/>
        </w:rPr>
        <w:t>productivity</w:t>
      </w:r>
      <w:r>
        <w:rPr>
          <w:spacing w:val="-10"/>
          <w:sz w:val="19"/>
        </w:rPr>
        <w:t xml:space="preserve"> </w:t>
      </w:r>
      <w:r>
        <w:rPr>
          <w:sz w:val="19"/>
        </w:rPr>
        <w:t>of</w:t>
      </w:r>
      <w:r>
        <w:rPr>
          <w:spacing w:val="-10"/>
          <w:sz w:val="19"/>
        </w:rPr>
        <w:t xml:space="preserve"> </w:t>
      </w:r>
      <w:r>
        <w:rPr>
          <w:sz w:val="19"/>
        </w:rPr>
        <w:t>sedgeland</w:t>
      </w:r>
      <w:r>
        <w:rPr>
          <w:spacing w:val="-12"/>
          <w:sz w:val="19"/>
        </w:rPr>
        <w:t xml:space="preserve"> </w:t>
      </w:r>
      <w:r>
        <w:rPr>
          <w:sz w:val="19"/>
        </w:rPr>
        <w:t>plains</w:t>
      </w:r>
      <w:r>
        <w:rPr>
          <w:spacing w:val="-11"/>
          <w:sz w:val="19"/>
        </w:rPr>
        <w:t xml:space="preserve"> </w:t>
      </w:r>
      <w:r>
        <w:rPr>
          <w:sz w:val="19"/>
        </w:rPr>
        <w:t>and moorlands in the breeding range. Limited fire within Melaleuca from 2000 to 2010 may have</w:t>
      </w:r>
      <w:r>
        <w:rPr>
          <w:spacing w:val="-12"/>
          <w:sz w:val="19"/>
        </w:rPr>
        <w:t xml:space="preserve"> </w:t>
      </w:r>
      <w:r>
        <w:rPr>
          <w:sz w:val="19"/>
        </w:rPr>
        <w:t>reduced</w:t>
      </w:r>
      <w:r>
        <w:rPr>
          <w:spacing w:val="-13"/>
          <w:sz w:val="19"/>
        </w:rPr>
        <w:t xml:space="preserve"> </w:t>
      </w:r>
      <w:r>
        <w:rPr>
          <w:sz w:val="19"/>
        </w:rPr>
        <w:t>the</w:t>
      </w:r>
      <w:r>
        <w:rPr>
          <w:spacing w:val="-13"/>
          <w:sz w:val="19"/>
        </w:rPr>
        <w:t xml:space="preserve"> </w:t>
      </w:r>
      <w:r>
        <w:rPr>
          <w:sz w:val="19"/>
        </w:rPr>
        <w:t>quantity</w:t>
      </w:r>
      <w:r>
        <w:rPr>
          <w:spacing w:val="-11"/>
          <w:sz w:val="19"/>
        </w:rPr>
        <w:t xml:space="preserve"> </w:t>
      </w:r>
      <w:r>
        <w:rPr>
          <w:sz w:val="19"/>
        </w:rPr>
        <w:t>of</w:t>
      </w:r>
      <w:r>
        <w:rPr>
          <w:spacing w:val="-12"/>
          <w:sz w:val="19"/>
        </w:rPr>
        <w:t xml:space="preserve"> </w:t>
      </w:r>
      <w:r>
        <w:rPr>
          <w:sz w:val="19"/>
        </w:rPr>
        <w:t>preferred</w:t>
      </w:r>
      <w:r>
        <w:rPr>
          <w:spacing w:val="-13"/>
          <w:sz w:val="19"/>
        </w:rPr>
        <w:t xml:space="preserve"> </w:t>
      </w:r>
      <w:r>
        <w:rPr>
          <w:sz w:val="19"/>
        </w:rPr>
        <w:t>age-class</w:t>
      </w:r>
      <w:r>
        <w:rPr>
          <w:spacing w:val="-13"/>
          <w:sz w:val="19"/>
        </w:rPr>
        <w:t xml:space="preserve"> </w:t>
      </w:r>
      <w:r>
        <w:rPr>
          <w:sz w:val="19"/>
        </w:rPr>
        <w:t>habitat</w:t>
      </w:r>
      <w:r>
        <w:rPr>
          <w:spacing w:val="-12"/>
          <w:sz w:val="19"/>
        </w:rPr>
        <w:t xml:space="preserve"> </w:t>
      </w:r>
      <w:r>
        <w:rPr>
          <w:sz w:val="19"/>
        </w:rPr>
        <w:t>and</w:t>
      </w:r>
      <w:r>
        <w:rPr>
          <w:spacing w:val="-13"/>
          <w:sz w:val="19"/>
        </w:rPr>
        <w:t xml:space="preserve"> </w:t>
      </w:r>
      <w:r>
        <w:rPr>
          <w:sz w:val="19"/>
        </w:rPr>
        <w:t>consequently</w:t>
      </w:r>
      <w:r>
        <w:rPr>
          <w:spacing w:val="-12"/>
          <w:sz w:val="19"/>
        </w:rPr>
        <w:t xml:space="preserve"> </w:t>
      </w:r>
      <w:r>
        <w:rPr>
          <w:sz w:val="19"/>
        </w:rPr>
        <w:t>female</w:t>
      </w:r>
      <w:r>
        <w:rPr>
          <w:spacing w:val="-13"/>
          <w:sz w:val="19"/>
        </w:rPr>
        <w:t xml:space="preserve"> </w:t>
      </w:r>
      <w:r>
        <w:rPr>
          <w:sz w:val="19"/>
        </w:rPr>
        <w:t>breeding participation.</w:t>
      </w:r>
    </w:p>
    <w:p w14:paraId="5B4036C5" w14:textId="77777777" w:rsidR="00BB15D5" w:rsidRDefault="00BB15D5">
      <w:pPr>
        <w:pStyle w:val="BodyText"/>
        <w:spacing w:before="6"/>
        <w:rPr>
          <w:sz w:val="16"/>
        </w:rPr>
      </w:pPr>
    </w:p>
    <w:p w14:paraId="4981F83C" w14:textId="77777777" w:rsidR="00BB15D5" w:rsidRDefault="007878E5">
      <w:pPr>
        <w:pStyle w:val="BodyText"/>
        <w:spacing w:line="259" w:lineRule="auto"/>
        <w:ind w:left="220" w:right="457"/>
        <w:jc w:val="both"/>
      </w:pPr>
      <w:r>
        <w:t>The listing of subtropical and temperate coastal saltmarsh as a Vulnerable ecological community</w:t>
      </w:r>
      <w:r>
        <w:rPr>
          <w:spacing w:val="-9"/>
        </w:rPr>
        <w:t xml:space="preserve"> </w:t>
      </w:r>
      <w:r>
        <w:t>under</w:t>
      </w:r>
      <w:r>
        <w:rPr>
          <w:spacing w:val="-11"/>
        </w:rPr>
        <w:t xml:space="preserve"> </w:t>
      </w:r>
      <w:r>
        <w:t>the</w:t>
      </w:r>
      <w:r>
        <w:rPr>
          <w:spacing w:val="-12"/>
        </w:rPr>
        <w:t xml:space="preserve"> </w:t>
      </w:r>
      <w:r>
        <w:t>EPBC</w:t>
      </w:r>
      <w:r>
        <w:rPr>
          <w:spacing w:val="-12"/>
        </w:rPr>
        <w:t xml:space="preserve"> </w:t>
      </w:r>
      <w:r>
        <w:t>Act</w:t>
      </w:r>
      <w:r>
        <w:rPr>
          <w:spacing w:val="-10"/>
        </w:rPr>
        <w:t xml:space="preserve"> </w:t>
      </w:r>
      <w:r>
        <w:t>in</w:t>
      </w:r>
      <w:r>
        <w:rPr>
          <w:spacing w:val="-9"/>
        </w:rPr>
        <w:t xml:space="preserve"> </w:t>
      </w:r>
      <w:r>
        <w:t>2013</w:t>
      </w:r>
      <w:r>
        <w:rPr>
          <w:spacing w:val="-12"/>
        </w:rPr>
        <w:t xml:space="preserve"> </w:t>
      </w:r>
      <w:r>
        <w:t>has</w:t>
      </w:r>
      <w:r>
        <w:rPr>
          <w:spacing w:val="-10"/>
        </w:rPr>
        <w:t xml:space="preserve"> </w:t>
      </w:r>
      <w:r>
        <w:t>strengthened</w:t>
      </w:r>
      <w:r>
        <w:rPr>
          <w:spacing w:val="-10"/>
        </w:rPr>
        <w:t xml:space="preserve"> </w:t>
      </w:r>
      <w:r>
        <w:t>the</w:t>
      </w:r>
      <w:r>
        <w:rPr>
          <w:spacing w:val="-12"/>
        </w:rPr>
        <w:t xml:space="preserve"> </w:t>
      </w:r>
      <w:r>
        <w:t>protection</w:t>
      </w:r>
      <w:r>
        <w:rPr>
          <w:spacing w:val="-12"/>
        </w:rPr>
        <w:t xml:space="preserve"> </w:t>
      </w:r>
      <w:r>
        <w:t>of</w:t>
      </w:r>
      <w:r>
        <w:rPr>
          <w:spacing w:val="-9"/>
        </w:rPr>
        <w:t xml:space="preserve"> </w:t>
      </w:r>
      <w:r>
        <w:t>existing</w:t>
      </w:r>
      <w:r>
        <w:rPr>
          <w:spacing w:val="-10"/>
        </w:rPr>
        <w:t xml:space="preserve"> </w:t>
      </w:r>
      <w:r>
        <w:t>sites.</w:t>
      </w:r>
      <w:r>
        <w:rPr>
          <w:spacing w:val="-5"/>
        </w:rPr>
        <w:t xml:space="preserve"> </w:t>
      </w:r>
      <w:r>
        <w:t>While the majority of key sites used by OBPs are conserved to some degree, some regions still experience unrestricted (and inappropriate) land use practises destroying important feeding grounds on which OBPs are reliant on (OBPRT, 2006a). Within the SW Victoria site complex, 63% of the area comprising the key sites is privately owned, 20% of the area making up the key sites within the Bellarine site complex is privately owned, 0.7% of the area within the key sites in the western Port Phillip Bay site complex is privately owned, 24% of the area within the key sites in the Western Port site complex is privately owned and 20% of the area falling within key sites in the SW Gippsland site complex is privately owned. Continual site</w:t>
      </w:r>
      <w:r>
        <w:rPr>
          <w:spacing w:val="-44"/>
        </w:rPr>
        <w:t xml:space="preserve"> </w:t>
      </w:r>
      <w:r>
        <w:t>protection is required to prevent further reductions in suitable OBP habitat and food availability by inappropriate developments in the</w:t>
      </w:r>
      <w:r>
        <w:rPr>
          <w:spacing w:val="-2"/>
        </w:rPr>
        <w:t xml:space="preserve"> </w:t>
      </w:r>
      <w:r>
        <w:t>future.</w:t>
      </w:r>
    </w:p>
    <w:p w14:paraId="1A1CF961" w14:textId="77777777" w:rsidR="00BB15D5" w:rsidRDefault="00BB15D5">
      <w:pPr>
        <w:pStyle w:val="BodyText"/>
        <w:rPr>
          <w:sz w:val="20"/>
        </w:rPr>
      </w:pPr>
    </w:p>
    <w:p w14:paraId="6497C113" w14:textId="77777777" w:rsidR="00BB15D5" w:rsidRDefault="00BB15D5">
      <w:pPr>
        <w:pStyle w:val="BodyText"/>
        <w:rPr>
          <w:sz w:val="20"/>
        </w:rPr>
      </w:pPr>
    </w:p>
    <w:p w14:paraId="2CD6D0A4" w14:textId="77777777" w:rsidR="00BB15D5" w:rsidRDefault="00BB15D5">
      <w:pPr>
        <w:pStyle w:val="BodyText"/>
        <w:rPr>
          <w:sz w:val="20"/>
        </w:rPr>
      </w:pPr>
    </w:p>
    <w:p w14:paraId="480EFC25" w14:textId="77777777" w:rsidR="00BB15D5" w:rsidRDefault="00BB15D5">
      <w:pPr>
        <w:pStyle w:val="BodyText"/>
        <w:rPr>
          <w:sz w:val="20"/>
        </w:rPr>
      </w:pPr>
    </w:p>
    <w:p w14:paraId="01EBE5BF" w14:textId="77777777" w:rsidR="00BB15D5" w:rsidRDefault="00BB15D5">
      <w:pPr>
        <w:pStyle w:val="BodyText"/>
        <w:rPr>
          <w:sz w:val="20"/>
        </w:rPr>
      </w:pPr>
    </w:p>
    <w:p w14:paraId="51D97CBE" w14:textId="77777777" w:rsidR="00BB15D5" w:rsidRDefault="00BB15D5">
      <w:pPr>
        <w:pStyle w:val="BodyText"/>
        <w:rPr>
          <w:sz w:val="20"/>
        </w:rPr>
      </w:pPr>
    </w:p>
    <w:p w14:paraId="1F93733F" w14:textId="77777777" w:rsidR="00BB15D5" w:rsidRDefault="00BB15D5">
      <w:pPr>
        <w:pStyle w:val="BodyText"/>
        <w:rPr>
          <w:sz w:val="20"/>
        </w:rPr>
      </w:pPr>
    </w:p>
    <w:p w14:paraId="76B909C8" w14:textId="77777777" w:rsidR="00BB15D5" w:rsidRDefault="00BB15D5">
      <w:pPr>
        <w:pStyle w:val="BodyText"/>
        <w:rPr>
          <w:sz w:val="20"/>
        </w:rPr>
      </w:pPr>
    </w:p>
    <w:p w14:paraId="33B92BF4" w14:textId="77777777" w:rsidR="00BB15D5" w:rsidRDefault="00BB15D5">
      <w:pPr>
        <w:pStyle w:val="BodyText"/>
        <w:rPr>
          <w:sz w:val="20"/>
        </w:rPr>
      </w:pPr>
    </w:p>
    <w:p w14:paraId="61D7F180" w14:textId="77777777" w:rsidR="00BB15D5" w:rsidRDefault="00BB15D5">
      <w:pPr>
        <w:pStyle w:val="BodyText"/>
        <w:rPr>
          <w:sz w:val="20"/>
        </w:rPr>
      </w:pPr>
    </w:p>
    <w:p w14:paraId="3458AEBE" w14:textId="77777777" w:rsidR="00BB15D5" w:rsidRDefault="00BB15D5">
      <w:pPr>
        <w:pStyle w:val="BodyText"/>
        <w:rPr>
          <w:sz w:val="12"/>
        </w:rPr>
      </w:pPr>
    </w:p>
    <w:p w14:paraId="49347070" w14:textId="77777777" w:rsidR="00BB15D5" w:rsidRDefault="007878E5">
      <w:pPr>
        <w:spacing w:before="97" w:line="160" w:lineRule="atLeast"/>
        <w:ind w:left="220" w:right="7337"/>
        <w:rPr>
          <w:sz w:val="11"/>
        </w:rPr>
      </w:pPr>
      <w:r>
        <w:rPr>
          <w:color w:val="808080"/>
          <w:sz w:val="11"/>
        </w:rPr>
        <w:t>Orange-bellied Parrot stocktake report Date: July 2018</w:t>
      </w:r>
    </w:p>
    <w:p w14:paraId="7BCA421D" w14:textId="77777777" w:rsidR="00BB15D5" w:rsidRDefault="007878E5">
      <w:pPr>
        <w:spacing w:line="170" w:lineRule="exact"/>
        <w:ind w:right="577"/>
        <w:jc w:val="right"/>
        <w:rPr>
          <w:sz w:val="16"/>
        </w:rPr>
      </w:pPr>
      <w:r>
        <w:rPr>
          <w:color w:val="0089C8"/>
          <w:sz w:val="16"/>
        </w:rPr>
        <w:t>24</w:t>
      </w:r>
    </w:p>
    <w:p w14:paraId="1957530A"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6196DE4" w14:textId="0B777C5F" w:rsidR="00BB15D5" w:rsidRDefault="007878E5">
      <w:pPr>
        <w:pStyle w:val="ListParagraph"/>
        <w:numPr>
          <w:ilvl w:val="1"/>
          <w:numId w:val="20"/>
        </w:numPr>
        <w:tabs>
          <w:tab w:val="left" w:pos="603"/>
        </w:tabs>
        <w:spacing w:before="88"/>
        <w:ind w:left="602" w:hanging="383"/>
        <w:rPr>
          <w:b/>
          <w:sz w:val="18"/>
        </w:rPr>
      </w:pPr>
      <w:bookmarkStart w:id="12" w:name="_bookmark12"/>
      <w:bookmarkEnd w:id="12"/>
      <w:r>
        <w:rPr>
          <w:b/>
          <w:sz w:val="18"/>
        </w:rPr>
        <w:lastRenderedPageBreak/>
        <w:t>Small population</w:t>
      </w:r>
      <w:r>
        <w:rPr>
          <w:b/>
          <w:spacing w:val="-1"/>
          <w:sz w:val="18"/>
        </w:rPr>
        <w:t xml:space="preserve"> </w:t>
      </w:r>
      <w:r>
        <w:rPr>
          <w:b/>
          <w:sz w:val="18"/>
        </w:rPr>
        <w:t>size</w:t>
      </w:r>
    </w:p>
    <w:p w14:paraId="589993B3" w14:textId="77777777" w:rsidR="00BB15D5" w:rsidRDefault="00BB15D5">
      <w:pPr>
        <w:pStyle w:val="BodyText"/>
        <w:spacing w:before="11"/>
        <w:rPr>
          <w:b/>
          <w:sz w:val="17"/>
        </w:rPr>
      </w:pPr>
    </w:p>
    <w:p w14:paraId="16C42BFF" w14:textId="77777777" w:rsidR="00BB15D5" w:rsidRDefault="007878E5">
      <w:pPr>
        <w:pStyle w:val="BodyText"/>
        <w:spacing w:line="259" w:lineRule="auto"/>
        <w:ind w:left="220" w:right="455"/>
        <w:jc w:val="both"/>
      </w:pPr>
      <w:r>
        <w:t>Small population sizes are more susceptible to extinction due to an increased vulnerability to demographic and genetic stochastic events. Genetic analysis of neutral markers indicates that the</w:t>
      </w:r>
      <w:r>
        <w:rPr>
          <w:spacing w:val="-6"/>
        </w:rPr>
        <w:t xml:space="preserve"> </w:t>
      </w:r>
      <w:r>
        <w:t>wild</w:t>
      </w:r>
      <w:r>
        <w:rPr>
          <w:spacing w:val="-6"/>
        </w:rPr>
        <w:t xml:space="preserve"> </w:t>
      </w:r>
      <w:r>
        <w:t>population</w:t>
      </w:r>
      <w:r>
        <w:rPr>
          <w:spacing w:val="-5"/>
        </w:rPr>
        <w:t xml:space="preserve"> </w:t>
      </w:r>
      <w:r>
        <w:t>suffered</w:t>
      </w:r>
      <w:r>
        <w:rPr>
          <w:spacing w:val="-6"/>
        </w:rPr>
        <w:t xml:space="preserve"> </w:t>
      </w:r>
      <w:r>
        <w:t>a</w:t>
      </w:r>
      <w:r>
        <w:rPr>
          <w:spacing w:val="-7"/>
        </w:rPr>
        <w:t xml:space="preserve"> </w:t>
      </w:r>
      <w:r>
        <w:t>substantial</w:t>
      </w:r>
      <w:r>
        <w:rPr>
          <w:spacing w:val="-5"/>
        </w:rPr>
        <w:t xml:space="preserve"> </w:t>
      </w:r>
      <w:r>
        <w:t>decline</w:t>
      </w:r>
      <w:r>
        <w:rPr>
          <w:spacing w:val="-6"/>
        </w:rPr>
        <w:t xml:space="preserve"> </w:t>
      </w:r>
      <w:r>
        <w:t>in</w:t>
      </w:r>
      <w:r>
        <w:rPr>
          <w:spacing w:val="-5"/>
        </w:rPr>
        <w:t xml:space="preserve"> </w:t>
      </w:r>
      <w:r>
        <w:t>genetic</w:t>
      </w:r>
      <w:r>
        <w:rPr>
          <w:spacing w:val="-6"/>
        </w:rPr>
        <w:t xml:space="preserve"> </w:t>
      </w:r>
      <w:r>
        <w:t>diversity</w:t>
      </w:r>
      <w:r>
        <w:rPr>
          <w:spacing w:val="-5"/>
        </w:rPr>
        <w:t xml:space="preserve"> </w:t>
      </w:r>
      <w:r>
        <w:t>in</w:t>
      </w:r>
      <w:r>
        <w:rPr>
          <w:spacing w:val="-5"/>
        </w:rPr>
        <w:t xml:space="preserve"> </w:t>
      </w:r>
      <w:r>
        <w:t>the</w:t>
      </w:r>
      <w:r>
        <w:rPr>
          <w:spacing w:val="-4"/>
        </w:rPr>
        <w:t xml:space="preserve"> </w:t>
      </w:r>
      <w:r>
        <w:t>early</w:t>
      </w:r>
      <w:r>
        <w:rPr>
          <w:spacing w:val="-5"/>
        </w:rPr>
        <w:t xml:space="preserve"> </w:t>
      </w:r>
      <w:r>
        <w:t>1990s,</w:t>
      </w:r>
      <w:r>
        <w:rPr>
          <w:spacing w:val="-3"/>
        </w:rPr>
        <w:t xml:space="preserve"> </w:t>
      </w:r>
      <w:r>
        <w:t>losing approximately 25% of their genetic variation (Coleman &amp; Weeks, unpubl. data). The declining population size has resulted in further reductions in genetic diversity in both the wild and captive populations with the effects of inbreeding depression increasing (Frankham et al., 2010). A recent review of Allee (small population) effects in Australian threatened birds, and the ecological, demographic and life-history traits which increase susceptibility to them, indicated that of all Australian threatened bird species, the OBP is adversely affected by the largest</w:t>
      </w:r>
      <w:r>
        <w:rPr>
          <w:spacing w:val="-10"/>
        </w:rPr>
        <w:t xml:space="preserve"> </w:t>
      </w:r>
      <w:r>
        <w:t>number</w:t>
      </w:r>
      <w:r>
        <w:rPr>
          <w:spacing w:val="-9"/>
        </w:rPr>
        <w:t xml:space="preserve"> </w:t>
      </w:r>
      <w:r>
        <w:t>of</w:t>
      </w:r>
      <w:r>
        <w:rPr>
          <w:spacing w:val="-9"/>
        </w:rPr>
        <w:t xml:space="preserve"> </w:t>
      </w:r>
      <w:r>
        <w:t>Allee</w:t>
      </w:r>
      <w:r>
        <w:rPr>
          <w:spacing w:val="-10"/>
        </w:rPr>
        <w:t xml:space="preserve"> </w:t>
      </w:r>
      <w:r>
        <w:t>effects</w:t>
      </w:r>
      <w:r>
        <w:rPr>
          <w:spacing w:val="-10"/>
        </w:rPr>
        <w:t xml:space="preserve"> </w:t>
      </w:r>
      <w:r>
        <w:t>(Crates</w:t>
      </w:r>
      <w:r>
        <w:rPr>
          <w:spacing w:val="-10"/>
        </w:rPr>
        <w:t xml:space="preserve"> </w:t>
      </w:r>
      <w:r>
        <w:t>et</w:t>
      </w:r>
      <w:r>
        <w:rPr>
          <w:spacing w:val="-10"/>
        </w:rPr>
        <w:t xml:space="preserve"> </w:t>
      </w:r>
      <w:r>
        <w:t>al.,</w:t>
      </w:r>
      <w:r>
        <w:rPr>
          <w:spacing w:val="-9"/>
        </w:rPr>
        <w:t xml:space="preserve"> </w:t>
      </w:r>
      <w:r>
        <w:t>2017).</w:t>
      </w:r>
      <w:r>
        <w:rPr>
          <w:spacing w:val="-5"/>
        </w:rPr>
        <w:t xml:space="preserve"> </w:t>
      </w:r>
      <w:r>
        <w:t>Continued</w:t>
      </w:r>
      <w:r>
        <w:rPr>
          <w:spacing w:val="-8"/>
        </w:rPr>
        <w:t xml:space="preserve"> </w:t>
      </w:r>
      <w:r>
        <w:t>loss</w:t>
      </w:r>
      <w:r>
        <w:rPr>
          <w:spacing w:val="-8"/>
        </w:rPr>
        <w:t xml:space="preserve"> </w:t>
      </w:r>
      <w:r>
        <w:t>of</w:t>
      </w:r>
      <w:r>
        <w:rPr>
          <w:spacing w:val="-9"/>
        </w:rPr>
        <w:t xml:space="preserve"> </w:t>
      </w:r>
      <w:r>
        <w:t>genetic</w:t>
      </w:r>
      <w:r>
        <w:rPr>
          <w:spacing w:val="-10"/>
        </w:rPr>
        <w:t xml:space="preserve"> </w:t>
      </w:r>
      <w:r>
        <w:t>diversity</w:t>
      </w:r>
      <w:r>
        <w:rPr>
          <w:spacing w:val="-7"/>
        </w:rPr>
        <w:t xml:space="preserve"> </w:t>
      </w:r>
      <w:r>
        <w:t>in</w:t>
      </w:r>
      <w:r>
        <w:rPr>
          <w:spacing w:val="-7"/>
        </w:rPr>
        <w:t xml:space="preserve"> </w:t>
      </w:r>
      <w:r>
        <w:t>both the</w:t>
      </w:r>
      <w:r>
        <w:rPr>
          <w:spacing w:val="-6"/>
        </w:rPr>
        <w:t xml:space="preserve"> </w:t>
      </w:r>
      <w:r>
        <w:t>wild</w:t>
      </w:r>
      <w:r>
        <w:rPr>
          <w:spacing w:val="-5"/>
        </w:rPr>
        <w:t xml:space="preserve"> </w:t>
      </w:r>
      <w:r>
        <w:t>and</w:t>
      </w:r>
      <w:r>
        <w:rPr>
          <w:spacing w:val="-3"/>
        </w:rPr>
        <w:t xml:space="preserve"> </w:t>
      </w:r>
      <w:r>
        <w:t>captive</w:t>
      </w:r>
      <w:r>
        <w:rPr>
          <w:spacing w:val="-3"/>
        </w:rPr>
        <w:t xml:space="preserve"> </w:t>
      </w:r>
      <w:r>
        <w:t>populations</w:t>
      </w:r>
      <w:r>
        <w:rPr>
          <w:spacing w:val="-6"/>
        </w:rPr>
        <w:t xml:space="preserve"> </w:t>
      </w:r>
      <w:r>
        <w:t>may</w:t>
      </w:r>
      <w:r>
        <w:rPr>
          <w:spacing w:val="-5"/>
        </w:rPr>
        <w:t xml:space="preserve"> </w:t>
      </w:r>
      <w:r>
        <w:t>result</w:t>
      </w:r>
      <w:r>
        <w:rPr>
          <w:spacing w:val="-4"/>
        </w:rPr>
        <w:t xml:space="preserve"> </w:t>
      </w:r>
      <w:r>
        <w:t>in</w:t>
      </w:r>
      <w:r>
        <w:rPr>
          <w:spacing w:val="-5"/>
        </w:rPr>
        <w:t xml:space="preserve"> </w:t>
      </w:r>
      <w:r>
        <w:t>further</w:t>
      </w:r>
      <w:r>
        <w:rPr>
          <w:spacing w:val="-5"/>
        </w:rPr>
        <w:t xml:space="preserve"> </w:t>
      </w:r>
      <w:r>
        <w:t>reductions</w:t>
      </w:r>
      <w:r>
        <w:rPr>
          <w:spacing w:val="-4"/>
        </w:rPr>
        <w:t xml:space="preserve"> </w:t>
      </w:r>
      <w:r>
        <w:t>in</w:t>
      </w:r>
      <w:r>
        <w:rPr>
          <w:spacing w:val="-5"/>
        </w:rPr>
        <w:t xml:space="preserve"> </w:t>
      </w:r>
      <w:r>
        <w:t>reproductive</w:t>
      </w:r>
      <w:r>
        <w:rPr>
          <w:spacing w:val="-3"/>
        </w:rPr>
        <w:t xml:space="preserve"> </w:t>
      </w:r>
      <w:r>
        <w:t>performance, reduced ability to adapt to environmental changes and a reduced lifespan (Frankham et al., 2010).</w:t>
      </w:r>
    </w:p>
    <w:p w14:paraId="7ED893AD" w14:textId="77777777" w:rsidR="00BB15D5" w:rsidRDefault="00BB15D5">
      <w:pPr>
        <w:pStyle w:val="BodyText"/>
        <w:rPr>
          <w:sz w:val="22"/>
        </w:rPr>
      </w:pPr>
    </w:p>
    <w:p w14:paraId="55A63CF9" w14:textId="77777777" w:rsidR="00BB15D5" w:rsidRDefault="00BB15D5">
      <w:pPr>
        <w:pStyle w:val="BodyText"/>
        <w:rPr>
          <w:sz w:val="22"/>
        </w:rPr>
      </w:pPr>
    </w:p>
    <w:p w14:paraId="657DF04D" w14:textId="77777777" w:rsidR="00BB15D5" w:rsidRDefault="007878E5">
      <w:pPr>
        <w:pStyle w:val="ListParagraph"/>
        <w:numPr>
          <w:ilvl w:val="1"/>
          <w:numId w:val="20"/>
        </w:numPr>
        <w:tabs>
          <w:tab w:val="left" w:pos="603"/>
        </w:tabs>
        <w:spacing w:before="177"/>
        <w:ind w:left="602" w:hanging="383"/>
        <w:rPr>
          <w:b/>
          <w:sz w:val="18"/>
        </w:rPr>
      </w:pPr>
      <w:bookmarkStart w:id="13" w:name="_bookmark13"/>
      <w:bookmarkEnd w:id="13"/>
      <w:r>
        <w:rPr>
          <w:b/>
          <w:sz w:val="18"/>
        </w:rPr>
        <w:t>Predators and</w:t>
      </w:r>
      <w:r>
        <w:rPr>
          <w:b/>
          <w:spacing w:val="-1"/>
          <w:sz w:val="18"/>
        </w:rPr>
        <w:t xml:space="preserve"> </w:t>
      </w:r>
      <w:r>
        <w:rPr>
          <w:b/>
          <w:sz w:val="18"/>
        </w:rPr>
        <w:t>competitors</w:t>
      </w:r>
    </w:p>
    <w:p w14:paraId="2B789DA1" w14:textId="77777777" w:rsidR="00BB15D5" w:rsidRDefault="00BB15D5">
      <w:pPr>
        <w:pStyle w:val="BodyText"/>
        <w:spacing w:before="11"/>
        <w:rPr>
          <w:b/>
          <w:sz w:val="17"/>
        </w:rPr>
      </w:pPr>
    </w:p>
    <w:p w14:paraId="4D43F34B" w14:textId="77777777" w:rsidR="00BB15D5" w:rsidRDefault="007878E5">
      <w:pPr>
        <w:pStyle w:val="BodyText"/>
        <w:spacing w:line="261" w:lineRule="auto"/>
        <w:ind w:left="220" w:right="455"/>
        <w:jc w:val="both"/>
      </w:pPr>
      <w:r>
        <w:t>Introduced and native predators are evident in both the non-breeding (i.e. cats, foxes, rats, raptors) and breeding (i.e. Sugar Gliders (</w:t>
      </w:r>
      <w:r>
        <w:rPr>
          <w:i/>
        </w:rPr>
        <w:t>Petaurus breviceps</w:t>
      </w:r>
      <w:r>
        <w:t>), Black Currawongs (</w:t>
      </w:r>
      <w:r>
        <w:rPr>
          <w:i/>
        </w:rPr>
        <w:t>Strepera fuliginosa</w:t>
      </w:r>
      <w:r>
        <w:t>), snakes, raptors) range and are likely to have an impact on OBP survival rates, despite a lack of clear evidence. Within the breeding range, predation occurs at egg, nestling and adult levels (Holdsworth, 2006).</w:t>
      </w:r>
    </w:p>
    <w:p w14:paraId="42D95ADD" w14:textId="77777777" w:rsidR="00BB15D5" w:rsidRDefault="007878E5">
      <w:pPr>
        <w:pStyle w:val="BodyText"/>
        <w:spacing w:before="194" w:line="259" w:lineRule="auto"/>
        <w:ind w:left="220" w:right="456"/>
        <w:jc w:val="both"/>
      </w:pPr>
      <w:r>
        <w:t>Inter-specific competition exists with other seed-eating bird species including the introduced House</w:t>
      </w:r>
      <w:r>
        <w:rPr>
          <w:spacing w:val="-19"/>
        </w:rPr>
        <w:t xml:space="preserve"> </w:t>
      </w:r>
      <w:r>
        <w:t>Sparrow</w:t>
      </w:r>
      <w:r>
        <w:rPr>
          <w:spacing w:val="-17"/>
        </w:rPr>
        <w:t xml:space="preserve"> </w:t>
      </w:r>
      <w:r>
        <w:t>(</w:t>
      </w:r>
      <w:r>
        <w:rPr>
          <w:i/>
        </w:rPr>
        <w:t>Passer</w:t>
      </w:r>
      <w:r>
        <w:rPr>
          <w:i/>
          <w:spacing w:val="-18"/>
        </w:rPr>
        <w:t xml:space="preserve"> </w:t>
      </w:r>
      <w:r>
        <w:rPr>
          <w:i/>
        </w:rPr>
        <w:t>domesticus</w:t>
      </w:r>
      <w:r>
        <w:t>),</w:t>
      </w:r>
      <w:r>
        <w:rPr>
          <w:spacing w:val="-17"/>
        </w:rPr>
        <w:t xml:space="preserve"> </w:t>
      </w:r>
      <w:r>
        <w:t>Common</w:t>
      </w:r>
      <w:r>
        <w:rPr>
          <w:spacing w:val="-15"/>
        </w:rPr>
        <w:t xml:space="preserve"> </w:t>
      </w:r>
      <w:r>
        <w:t>Starlings</w:t>
      </w:r>
      <w:r>
        <w:rPr>
          <w:spacing w:val="-20"/>
        </w:rPr>
        <w:t xml:space="preserve"> </w:t>
      </w:r>
      <w:r>
        <w:t>(</w:t>
      </w:r>
      <w:r>
        <w:rPr>
          <w:i/>
        </w:rPr>
        <w:t>Sturnus</w:t>
      </w:r>
      <w:r>
        <w:rPr>
          <w:i/>
          <w:spacing w:val="-18"/>
        </w:rPr>
        <w:t xml:space="preserve"> </w:t>
      </w:r>
      <w:r>
        <w:rPr>
          <w:i/>
        </w:rPr>
        <w:t>vulgaris</w:t>
      </w:r>
      <w:r>
        <w:t>),</w:t>
      </w:r>
      <w:r>
        <w:rPr>
          <w:spacing w:val="-15"/>
        </w:rPr>
        <w:t xml:space="preserve"> </w:t>
      </w:r>
      <w:r>
        <w:t>European</w:t>
      </w:r>
      <w:r>
        <w:rPr>
          <w:spacing w:val="-15"/>
        </w:rPr>
        <w:t xml:space="preserve"> </w:t>
      </w:r>
      <w:r>
        <w:t>Goldfinch (</w:t>
      </w:r>
      <w:r>
        <w:rPr>
          <w:i/>
        </w:rPr>
        <w:t>Carduelis carduelis</w:t>
      </w:r>
      <w:r>
        <w:t>) and European Greenfinch (</w:t>
      </w:r>
      <w:r>
        <w:rPr>
          <w:i/>
        </w:rPr>
        <w:t>C. chloris</w:t>
      </w:r>
      <w:r>
        <w:t>), as well as mammalian species including the House Mouse (</w:t>
      </w:r>
      <w:r>
        <w:rPr>
          <w:i/>
        </w:rPr>
        <w:t>Mus musculus</w:t>
      </w:r>
      <w:r>
        <w:t>) and European rabbit (</w:t>
      </w:r>
      <w:r>
        <w:rPr>
          <w:i/>
          <w:color w:val="212121"/>
        </w:rPr>
        <w:t>Oryctolagus cuniculus</w:t>
      </w:r>
      <w:r>
        <w:t>) for the limited food resources at winter habitat sites, although the extent of this impact has not been assessed. At the breeding grounds, the presence of larger Green Rosellas (</w:t>
      </w:r>
      <w:r>
        <w:rPr>
          <w:i/>
        </w:rPr>
        <w:t>Platycercus caledonicus</w:t>
      </w:r>
      <w:r>
        <w:t>) at supplementary feed tables may exclude OBPs from accessing their food (DELWP,</w:t>
      </w:r>
      <w:r>
        <w:rPr>
          <w:spacing w:val="-1"/>
        </w:rPr>
        <w:t xml:space="preserve"> </w:t>
      </w:r>
      <w:r>
        <w:t>2016).</w:t>
      </w:r>
    </w:p>
    <w:p w14:paraId="277FA93A" w14:textId="77777777" w:rsidR="00BB15D5" w:rsidRDefault="00BB15D5">
      <w:pPr>
        <w:pStyle w:val="BodyText"/>
        <w:spacing w:before="9"/>
        <w:rPr>
          <w:sz w:val="16"/>
        </w:rPr>
      </w:pPr>
    </w:p>
    <w:p w14:paraId="678BE0D9" w14:textId="77777777" w:rsidR="00BB15D5" w:rsidRDefault="007878E5">
      <w:pPr>
        <w:pStyle w:val="BodyText"/>
        <w:spacing w:line="259" w:lineRule="auto"/>
        <w:ind w:left="220" w:right="455"/>
        <w:jc w:val="both"/>
      </w:pPr>
      <w:r>
        <w:t>Competition also occurs at the breeding sites where Common Starlings, Tree Martins (</w:t>
      </w:r>
      <w:r>
        <w:rPr>
          <w:i/>
        </w:rPr>
        <w:t>Petrochelidon nigricans</w:t>
      </w:r>
      <w:r>
        <w:t>), Honey Bees (</w:t>
      </w:r>
      <w:r>
        <w:rPr>
          <w:i/>
        </w:rPr>
        <w:t>Apis mellifera</w:t>
      </w:r>
      <w:r>
        <w:t xml:space="preserve">) and Sugar Gliders are known to aggressively compete with OBPs for nest hollows with instances of the competitor killing incubating OBPs or nestlings or burying eggs under new nesting material (Holdsworth, 2006; DELWP, 2016). Blue-winged Parrots (BWP; </w:t>
      </w:r>
      <w:r>
        <w:rPr>
          <w:i/>
        </w:rPr>
        <w:t>Neophema chrysostoma</w:t>
      </w:r>
      <w:r>
        <w:t>) also appear to be becoming more common within the OBP breeding range, which could further increase competition for food and nest sites (DELWP, 2016).</w:t>
      </w:r>
    </w:p>
    <w:p w14:paraId="7C3DC94F" w14:textId="77777777" w:rsidR="00BB15D5" w:rsidRDefault="00BB15D5">
      <w:pPr>
        <w:pStyle w:val="BodyText"/>
        <w:rPr>
          <w:sz w:val="22"/>
        </w:rPr>
      </w:pPr>
    </w:p>
    <w:p w14:paraId="6960CBCA" w14:textId="77777777" w:rsidR="00BB15D5" w:rsidRDefault="00BB15D5">
      <w:pPr>
        <w:pStyle w:val="BodyText"/>
        <w:rPr>
          <w:sz w:val="22"/>
        </w:rPr>
      </w:pPr>
    </w:p>
    <w:p w14:paraId="4176FA65" w14:textId="77777777" w:rsidR="00BB15D5" w:rsidRDefault="007878E5">
      <w:pPr>
        <w:pStyle w:val="ListParagraph"/>
        <w:numPr>
          <w:ilvl w:val="1"/>
          <w:numId w:val="20"/>
        </w:numPr>
        <w:tabs>
          <w:tab w:val="left" w:pos="602"/>
        </w:tabs>
        <w:spacing w:before="173"/>
        <w:ind w:left="602"/>
        <w:rPr>
          <w:b/>
          <w:sz w:val="18"/>
        </w:rPr>
      </w:pPr>
      <w:bookmarkStart w:id="14" w:name="_bookmark14"/>
      <w:bookmarkEnd w:id="14"/>
      <w:r>
        <w:rPr>
          <w:b/>
          <w:sz w:val="18"/>
        </w:rPr>
        <w:t>Stochastic</w:t>
      </w:r>
      <w:r>
        <w:rPr>
          <w:b/>
          <w:spacing w:val="-1"/>
          <w:sz w:val="18"/>
        </w:rPr>
        <w:t xml:space="preserve"> </w:t>
      </w:r>
      <w:r>
        <w:rPr>
          <w:b/>
          <w:sz w:val="18"/>
        </w:rPr>
        <w:t>factors</w:t>
      </w:r>
    </w:p>
    <w:p w14:paraId="0C70D1C1" w14:textId="77777777" w:rsidR="00BB15D5" w:rsidRDefault="00BB15D5">
      <w:pPr>
        <w:pStyle w:val="BodyText"/>
        <w:spacing w:before="11"/>
        <w:rPr>
          <w:b/>
          <w:sz w:val="17"/>
        </w:rPr>
      </w:pPr>
    </w:p>
    <w:p w14:paraId="5F2BA384" w14:textId="77777777" w:rsidR="00BB15D5" w:rsidRDefault="007878E5">
      <w:pPr>
        <w:pStyle w:val="BodyText"/>
        <w:spacing w:line="261" w:lineRule="auto"/>
        <w:ind w:left="220" w:right="458"/>
        <w:jc w:val="both"/>
      </w:pPr>
      <w:r>
        <w:t>The wild OBP population exists as an extremely small, single population and as such is extremely vulnerable to stochastic events. The inability to adapt to rapidly changing environmental conditions as well as the entire wild population being in one location for half of the</w:t>
      </w:r>
      <w:r>
        <w:rPr>
          <w:spacing w:val="-10"/>
        </w:rPr>
        <w:t xml:space="preserve"> </w:t>
      </w:r>
      <w:r>
        <w:t>year</w:t>
      </w:r>
      <w:r>
        <w:rPr>
          <w:spacing w:val="-9"/>
        </w:rPr>
        <w:t xml:space="preserve"> </w:t>
      </w:r>
      <w:r>
        <w:t>can</w:t>
      </w:r>
      <w:r>
        <w:rPr>
          <w:spacing w:val="-9"/>
        </w:rPr>
        <w:t xml:space="preserve"> </w:t>
      </w:r>
      <w:r>
        <w:t>result</w:t>
      </w:r>
      <w:r>
        <w:rPr>
          <w:spacing w:val="-10"/>
        </w:rPr>
        <w:t xml:space="preserve"> </w:t>
      </w:r>
      <w:r>
        <w:t>in</w:t>
      </w:r>
      <w:r>
        <w:rPr>
          <w:spacing w:val="-8"/>
        </w:rPr>
        <w:t xml:space="preserve"> </w:t>
      </w:r>
      <w:r>
        <w:t>the</w:t>
      </w:r>
      <w:r>
        <w:rPr>
          <w:spacing w:val="-7"/>
        </w:rPr>
        <w:t xml:space="preserve"> </w:t>
      </w:r>
      <w:r>
        <w:t>loss</w:t>
      </w:r>
      <w:r>
        <w:rPr>
          <w:spacing w:val="-7"/>
        </w:rPr>
        <w:t xml:space="preserve"> </w:t>
      </w:r>
      <w:r>
        <w:t>of</w:t>
      </w:r>
      <w:r>
        <w:rPr>
          <w:spacing w:val="-9"/>
        </w:rPr>
        <w:t xml:space="preserve"> </w:t>
      </w:r>
      <w:r>
        <w:t>a</w:t>
      </w:r>
      <w:r>
        <w:rPr>
          <w:spacing w:val="-10"/>
        </w:rPr>
        <w:t xml:space="preserve"> </w:t>
      </w:r>
      <w:r>
        <w:t>high</w:t>
      </w:r>
      <w:r>
        <w:rPr>
          <w:spacing w:val="-8"/>
        </w:rPr>
        <w:t xml:space="preserve"> </w:t>
      </w:r>
      <w:r>
        <w:t>proportion</w:t>
      </w:r>
      <w:r>
        <w:rPr>
          <w:spacing w:val="-7"/>
        </w:rPr>
        <w:t xml:space="preserve"> </w:t>
      </w:r>
      <w:r>
        <w:t>of</w:t>
      </w:r>
      <w:r>
        <w:rPr>
          <w:spacing w:val="-9"/>
        </w:rPr>
        <w:t xml:space="preserve"> </w:t>
      </w:r>
      <w:r>
        <w:t>the</w:t>
      </w:r>
      <w:r>
        <w:rPr>
          <w:spacing w:val="-10"/>
        </w:rPr>
        <w:t xml:space="preserve"> </w:t>
      </w:r>
      <w:r>
        <w:t>remaining</w:t>
      </w:r>
      <w:r>
        <w:rPr>
          <w:spacing w:val="-7"/>
        </w:rPr>
        <w:t xml:space="preserve"> </w:t>
      </w:r>
      <w:r>
        <w:t>population,</w:t>
      </w:r>
      <w:r>
        <w:rPr>
          <w:spacing w:val="-8"/>
        </w:rPr>
        <w:t xml:space="preserve"> </w:t>
      </w:r>
      <w:r>
        <w:t>jeopardizing</w:t>
      </w:r>
      <w:r>
        <w:rPr>
          <w:spacing w:val="-7"/>
        </w:rPr>
        <w:t xml:space="preserve"> </w:t>
      </w:r>
      <w:r>
        <w:t>its continued existence in the wild. Events that could significantly impact the population</w:t>
      </w:r>
      <w:r>
        <w:rPr>
          <w:spacing w:val="-25"/>
        </w:rPr>
        <w:t xml:space="preserve"> </w:t>
      </w:r>
      <w:r>
        <w:t>include:</w:t>
      </w:r>
    </w:p>
    <w:p w14:paraId="282CE6F5" w14:textId="77777777" w:rsidR="00BB15D5" w:rsidRDefault="007878E5">
      <w:pPr>
        <w:pStyle w:val="ListParagraph"/>
        <w:numPr>
          <w:ilvl w:val="0"/>
          <w:numId w:val="19"/>
        </w:numPr>
        <w:tabs>
          <w:tab w:val="left" w:pos="577"/>
          <w:tab w:val="left" w:pos="579"/>
        </w:tabs>
        <w:spacing w:before="194" w:line="259" w:lineRule="auto"/>
        <w:ind w:right="463"/>
        <w:rPr>
          <w:rFonts w:ascii="Symbol" w:hAnsi="Symbol"/>
          <w:color w:val="0089C8"/>
          <w:sz w:val="19"/>
        </w:rPr>
      </w:pPr>
      <w:r>
        <w:rPr>
          <w:sz w:val="19"/>
        </w:rPr>
        <w:t>Catastrophic fire in the breeding range, impacting the breeding habitat as well as adult birds and their eggs/chicks</w:t>
      </w:r>
    </w:p>
    <w:p w14:paraId="5DA4FCF9" w14:textId="77777777" w:rsidR="00BB15D5" w:rsidRDefault="00BB15D5">
      <w:pPr>
        <w:pStyle w:val="BodyText"/>
        <w:rPr>
          <w:sz w:val="20"/>
        </w:rPr>
      </w:pPr>
    </w:p>
    <w:p w14:paraId="1D89D099" w14:textId="77777777" w:rsidR="00BB15D5" w:rsidRDefault="00BB15D5">
      <w:pPr>
        <w:pStyle w:val="BodyText"/>
        <w:rPr>
          <w:sz w:val="20"/>
        </w:rPr>
      </w:pPr>
    </w:p>
    <w:p w14:paraId="4B1445E3" w14:textId="77777777" w:rsidR="00BB15D5" w:rsidRDefault="00BB15D5">
      <w:pPr>
        <w:pStyle w:val="BodyText"/>
        <w:spacing w:before="4"/>
        <w:rPr>
          <w:sz w:val="22"/>
        </w:rPr>
      </w:pPr>
    </w:p>
    <w:p w14:paraId="63C9FA2B" w14:textId="77777777" w:rsidR="00BB15D5" w:rsidRDefault="007878E5">
      <w:pPr>
        <w:spacing w:before="75" w:line="160" w:lineRule="atLeast"/>
        <w:ind w:left="220" w:right="7337"/>
        <w:rPr>
          <w:sz w:val="11"/>
        </w:rPr>
      </w:pPr>
      <w:r>
        <w:rPr>
          <w:color w:val="808080"/>
          <w:sz w:val="11"/>
        </w:rPr>
        <w:t>Orange-bellied Parrot stocktake report Date: July 2018</w:t>
      </w:r>
    </w:p>
    <w:p w14:paraId="568F2241" w14:textId="77777777" w:rsidR="00BB15D5" w:rsidRDefault="007878E5">
      <w:pPr>
        <w:spacing w:line="170" w:lineRule="exact"/>
        <w:ind w:right="577"/>
        <w:jc w:val="right"/>
        <w:rPr>
          <w:sz w:val="16"/>
        </w:rPr>
      </w:pPr>
      <w:r>
        <w:rPr>
          <w:color w:val="0089C8"/>
          <w:sz w:val="16"/>
        </w:rPr>
        <w:t>25</w:t>
      </w:r>
    </w:p>
    <w:p w14:paraId="4C220143"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F974586" w14:textId="01EB0342" w:rsidR="00BB15D5" w:rsidRDefault="007878E5">
      <w:pPr>
        <w:pStyle w:val="ListParagraph"/>
        <w:numPr>
          <w:ilvl w:val="0"/>
          <w:numId w:val="19"/>
        </w:numPr>
        <w:tabs>
          <w:tab w:val="left" w:pos="577"/>
          <w:tab w:val="left" w:pos="579"/>
        </w:tabs>
        <w:spacing w:before="75" w:line="259" w:lineRule="auto"/>
        <w:ind w:right="458"/>
        <w:rPr>
          <w:rFonts w:ascii="Symbol" w:hAnsi="Symbol"/>
          <w:color w:val="0089C8"/>
          <w:sz w:val="19"/>
        </w:rPr>
      </w:pPr>
      <w:r>
        <w:rPr>
          <w:sz w:val="19"/>
        </w:rPr>
        <w:lastRenderedPageBreak/>
        <w:t>Catastrophic</w:t>
      </w:r>
      <w:r>
        <w:rPr>
          <w:spacing w:val="-8"/>
          <w:sz w:val="19"/>
        </w:rPr>
        <w:t xml:space="preserve"> </w:t>
      </w:r>
      <w:r>
        <w:rPr>
          <w:sz w:val="19"/>
        </w:rPr>
        <w:t>weather</w:t>
      </w:r>
      <w:r>
        <w:rPr>
          <w:spacing w:val="-10"/>
          <w:sz w:val="19"/>
        </w:rPr>
        <w:t xml:space="preserve"> </w:t>
      </w:r>
      <w:r>
        <w:rPr>
          <w:sz w:val="19"/>
        </w:rPr>
        <w:t>events</w:t>
      </w:r>
      <w:r>
        <w:rPr>
          <w:spacing w:val="-9"/>
          <w:sz w:val="19"/>
        </w:rPr>
        <w:t xml:space="preserve"> </w:t>
      </w:r>
      <w:r>
        <w:rPr>
          <w:sz w:val="19"/>
        </w:rPr>
        <w:t>including</w:t>
      </w:r>
      <w:r>
        <w:rPr>
          <w:spacing w:val="-9"/>
          <w:sz w:val="19"/>
        </w:rPr>
        <w:t xml:space="preserve"> </w:t>
      </w:r>
      <w:r>
        <w:rPr>
          <w:sz w:val="19"/>
        </w:rPr>
        <w:t>extreme</w:t>
      </w:r>
      <w:r>
        <w:rPr>
          <w:spacing w:val="-10"/>
          <w:sz w:val="19"/>
        </w:rPr>
        <w:t xml:space="preserve"> </w:t>
      </w:r>
      <w:r>
        <w:rPr>
          <w:sz w:val="19"/>
        </w:rPr>
        <w:t>temperatures,</w:t>
      </w:r>
      <w:r>
        <w:rPr>
          <w:spacing w:val="-4"/>
          <w:sz w:val="19"/>
        </w:rPr>
        <w:t xml:space="preserve"> </w:t>
      </w:r>
      <w:r>
        <w:rPr>
          <w:sz w:val="19"/>
        </w:rPr>
        <w:t>droughts</w:t>
      </w:r>
      <w:r>
        <w:rPr>
          <w:spacing w:val="-11"/>
          <w:sz w:val="19"/>
        </w:rPr>
        <w:t xml:space="preserve"> </w:t>
      </w:r>
      <w:r>
        <w:rPr>
          <w:sz w:val="19"/>
        </w:rPr>
        <w:t>(affects</w:t>
      </w:r>
      <w:r>
        <w:rPr>
          <w:spacing w:val="-11"/>
          <w:sz w:val="19"/>
        </w:rPr>
        <w:t xml:space="preserve"> </w:t>
      </w:r>
      <w:r>
        <w:rPr>
          <w:sz w:val="19"/>
        </w:rPr>
        <w:t>the</w:t>
      </w:r>
      <w:r>
        <w:rPr>
          <w:spacing w:val="-9"/>
          <w:sz w:val="19"/>
        </w:rPr>
        <w:t xml:space="preserve"> </w:t>
      </w:r>
      <w:r>
        <w:rPr>
          <w:sz w:val="19"/>
        </w:rPr>
        <w:t>quality and availability of food) or storms particularly during</w:t>
      </w:r>
      <w:r>
        <w:rPr>
          <w:spacing w:val="-7"/>
          <w:sz w:val="19"/>
        </w:rPr>
        <w:t xml:space="preserve"> </w:t>
      </w:r>
      <w:r>
        <w:rPr>
          <w:sz w:val="19"/>
        </w:rPr>
        <w:t>migration</w:t>
      </w:r>
    </w:p>
    <w:p w14:paraId="79530BE1" w14:textId="77777777" w:rsidR="00BB15D5" w:rsidRDefault="00BB15D5">
      <w:pPr>
        <w:pStyle w:val="BodyText"/>
        <w:spacing w:before="3"/>
        <w:rPr>
          <w:sz w:val="16"/>
        </w:rPr>
      </w:pPr>
    </w:p>
    <w:p w14:paraId="01FBADA7" w14:textId="77777777" w:rsidR="00BB15D5" w:rsidRDefault="007878E5">
      <w:pPr>
        <w:pStyle w:val="ListParagraph"/>
        <w:numPr>
          <w:ilvl w:val="0"/>
          <w:numId w:val="19"/>
        </w:numPr>
        <w:tabs>
          <w:tab w:val="left" w:pos="577"/>
          <w:tab w:val="left" w:pos="579"/>
        </w:tabs>
        <w:spacing w:before="1" w:line="261" w:lineRule="auto"/>
        <w:ind w:right="459"/>
        <w:rPr>
          <w:rFonts w:ascii="Symbol" w:hAnsi="Symbol"/>
          <w:color w:val="0089C8"/>
          <w:sz w:val="19"/>
        </w:rPr>
      </w:pPr>
      <w:r>
        <w:rPr>
          <w:sz w:val="19"/>
        </w:rPr>
        <w:t>Catastrophic storms or fire at captive-breeding facilities which contain a significant proportion of the insurance captive</w:t>
      </w:r>
      <w:r>
        <w:rPr>
          <w:spacing w:val="-2"/>
          <w:sz w:val="19"/>
        </w:rPr>
        <w:t xml:space="preserve"> </w:t>
      </w:r>
      <w:r>
        <w:rPr>
          <w:sz w:val="19"/>
        </w:rPr>
        <w:t>population</w:t>
      </w:r>
    </w:p>
    <w:p w14:paraId="2F419D56" w14:textId="77777777" w:rsidR="00BB15D5" w:rsidRDefault="00BB15D5">
      <w:pPr>
        <w:pStyle w:val="BodyText"/>
        <w:rPr>
          <w:sz w:val="22"/>
        </w:rPr>
      </w:pPr>
    </w:p>
    <w:p w14:paraId="033DB288" w14:textId="77777777" w:rsidR="00BB15D5" w:rsidRDefault="00BB15D5">
      <w:pPr>
        <w:pStyle w:val="BodyText"/>
        <w:rPr>
          <w:sz w:val="22"/>
        </w:rPr>
      </w:pPr>
    </w:p>
    <w:p w14:paraId="70F6BE0E" w14:textId="77777777" w:rsidR="00BB15D5" w:rsidRDefault="007878E5">
      <w:pPr>
        <w:pStyle w:val="ListParagraph"/>
        <w:numPr>
          <w:ilvl w:val="1"/>
          <w:numId w:val="20"/>
        </w:numPr>
        <w:tabs>
          <w:tab w:val="left" w:pos="603"/>
        </w:tabs>
        <w:spacing w:before="165"/>
        <w:ind w:left="602" w:hanging="383"/>
        <w:rPr>
          <w:b/>
          <w:sz w:val="18"/>
        </w:rPr>
      </w:pPr>
      <w:bookmarkStart w:id="15" w:name="_bookmark15"/>
      <w:bookmarkEnd w:id="15"/>
      <w:r>
        <w:rPr>
          <w:b/>
          <w:sz w:val="18"/>
        </w:rPr>
        <w:t>Disease</w:t>
      </w:r>
    </w:p>
    <w:p w14:paraId="44E61733" w14:textId="77777777" w:rsidR="00BB15D5" w:rsidRDefault="00BB15D5">
      <w:pPr>
        <w:pStyle w:val="BodyText"/>
        <w:spacing w:before="11"/>
        <w:rPr>
          <w:b/>
          <w:sz w:val="17"/>
        </w:rPr>
      </w:pPr>
    </w:p>
    <w:p w14:paraId="4A14D086" w14:textId="77777777" w:rsidR="00BB15D5" w:rsidRDefault="007878E5">
      <w:pPr>
        <w:pStyle w:val="BodyText"/>
        <w:spacing w:line="259" w:lineRule="auto"/>
        <w:ind w:left="220" w:right="455"/>
        <w:jc w:val="both"/>
      </w:pPr>
      <w:r>
        <w:t>Small,</w:t>
      </w:r>
      <w:r>
        <w:rPr>
          <w:spacing w:val="-9"/>
        </w:rPr>
        <w:t xml:space="preserve"> </w:t>
      </w:r>
      <w:r>
        <w:t>concentrated</w:t>
      </w:r>
      <w:r>
        <w:rPr>
          <w:spacing w:val="-10"/>
        </w:rPr>
        <w:t xml:space="preserve"> </w:t>
      </w:r>
      <w:r>
        <w:t>populations</w:t>
      </w:r>
      <w:r>
        <w:rPr>
          <w:spacing w:val="-11"/>
        </w:rPr>
        <w:t xml:space="preserve"> </w:t>
      </w:r>
      <w:r>
        <w:t>are</w:t>
      </w:r>
      <w:r>
        <w:rPr>
          <w:spacing w:val="-9"/>
        </w:rPr>
        <w:t xml:space="preserve"> </w:t>
      </w:r>
      <w:r>
        <w:t>extremely</w:t>
      </w:r>
      <w:r>
        <w:rPr>
          <w:spacing w:val="-10"/>
        </w:rPr>
        <w:t xml:space="preserve"> </w:t>
      </w:r>
      <w:r>
        <w:t>vulnerable</w:t>
      </w:r>
      <w:r>
        <w:rPr>
          <w:spacing w:val="-9"/>
        </w:rPr>
        <w:t xml:space="preserve"> </w:t>
      </w:r>
      <w:r>
        <w:t>to</w:t>
      </w:r>
      <w:r>
        <w:rPr>
          <w:spacing w:val="-11"/>
        </w:rPr>
        <w:t xml:space="preserve"> </w:t>
      </w:r>
      <w:r>
        <w:t>disease</w:t>
      </w:r>
      <w:r>
        <w:rPr>
          <w:spacing w:val="-10"/>
        </w:rPr>
        <w:t xml:space="preserve"> </w:t>
      </w:r>
      <w:r>
        <w:t>outbreaks</w:t>
      </w:r>
      <w:r>
        <w:rPr>
          <w:spacing w:val="-10"/>
        </w:rPr>
        <w:t xml:space="preserve"> </w:t>
      </w:r>
      <w:r>
        <w:t>which</w:t>
      </w:r>
      <w:r>
        <w:rPr>
          <w:spacing w:val="-10"/>
        </w:rPr>
        <w:t xml:space="preserve"> </w:t>
      </w:r>
      <w:r>
        <w:t>have</w:t>
      </w:r>
      <w:r>
        <w:rPr>
          <w:spacing w:val="-10"/>
        </w:rPr>
        <w:t xml:space="preserve"> </w:t>
      </w:r>
      <w:r>
        <w:t>the potential to decimate them. One disease which has affected both captive and wild OBPs is Psittacine Beak and Feather Disease (PBFD; otherwise known as Psittacine Circoviral Disease; PCD).</w:t>
      </w:r>
      <w:r>
        <w:rPr>
          <w:spacing w:val="-7"/>
        </w:rPr>
        <w:t xml:space="preserve"> </w:t>
      </w:r>
      <w:r>
        <w:t>The</w:t>
      </w:r>
      <w:r>
        <w:rPr>
          <w:spacing w:val="-7"/>
        </w:rPr>
        <w:t xml:space="preserve"> </w:t>
      </w:r>
      <w:r>
        <w:t>disease</w:t>
      </w:r>
      <w:r>
        <w:rPr>
          <w:spacing w:val="-7"/>
        </w:rPr>
        <w:t xml:space="preserve"> </w:t>
      </w:r>
      <w:r>
        <w:t>was</w:t>
      </w:r>
      <w:r>
        <w:rPr>
          <w:spacing w:val="-7"/>
        </w:rPr>
        <w:t xml:space="preserve"> </w:t>
      </w:r>
      <w:r>
        <w:t>first</w:t>
      </w:r>
      <w:r>
        <w:rPr>
          <w:spacing w:val="-7"/>
        </w:rPr>
        <w:t xml:space="preserve"> </w:t>
      </w:r>
      <w:r>
        <w:t>detected</w:t>
      </w:r>
      <w:r>
        <w:rPr>
          <w:spacing w:val="-5"/>
        </w:rPr>
        <w:t xml:space="preserve"> </w:t>
      </w:r>
      <w:r>
        <w:t>in</w:t>
      </w:r>
      <w:r>
        <w:rPr>
          <w:spacing w:val="-7"/>
        </w:rPr>
        <w:t xml:space="preserve"> </w:t>
      </w:r>
      <w:r>
        <w:t>the</w:t>
      </w:r>
      <w:r>
        <w:rPr>
          <w:spacing w:val="-7"/>
        </w:rPr>
        <w:t xml:space="preserve"> </w:t>
      </w:r>
      <w:r>
        <w:t>wild</w:t>
      </w:r>
      <w:r>
        <w:rPr>
          <w:spacing w:val="-7"/>
        </w:rPr>
        <w:t xml:space="preserve"> </w:t>
      </w:r>
      <w:r>
        <w:t>population</w:t>
      </w:r>
      <w:r>
        <w:rPr>
          <w:spacing w:val="-7"/>
        </w:rPr>
        <w:t xml:space="preserve"> </w:t>
      </w:r>
      <w:r>
        <w:t>in</w:t>
      </w:r>
      <w:r>
        <w:rPr>
          <w:spacing w:val="-4"/>
        </w:rPr>
        <w:t xml:space="preserve"> </w:t>
      </w:r>
      <w:r>
        <w:t>1993.</w:t>
      </w:r>
      <w:r>
        <w:rPr>
          <w:spacing w:val="-7"/>
        </w:rPr>
        <w:t xml:space="preserve"> </w:t>
      </w:r>
      <w:r>
        <w:t>Only</w:t>
      </w:r>
      <w:r>
        <w:rPr>
          <w:spacing w:val="-6"/>
        </w:rPr>
        <w:t xml:space="preserve"> </w:t>
      </w:r>
      <w:r>
        <w:t>a</w:t>
      </w:r>
      <w:r>
        <w:rPr>
          <w:spacing w:val="-8"/>
        </w:rPr>
        <w:t xml:space="preserve"> </w:t>
      </w:r>
      <w:r>
        <w:t>few</w:t>
      </w:r>
      <w:r>
        <w:rPr>
          <w:spacing w:val="-6"/>
        </w:rPr>
        <w:t xml:space="preserve"> </w:t>
      </w:r>
      <w:r>
        <w:t>wild</w:t>
      </w:r>
      <w:r>
        <w:rPr>
          <w:spacing w:val="-4"/>
        </w:rPr>
        <w:t xml:space="preserve"> </w:t>
      </w:r>
      <w:r>
        <w:t>adult</w:t>
      </w:r>
      <w:r>
        <w:rPr>
          <w:spacing w:val="-7"/>
        </w:rPr>
        <w:t xml:space="preserve"> </w:t>
      </w:r>
      <w:r>
        <w:t>birds have been observed exhibiting clinical symptoms of PBFD in the last 25 years of monitoring (Peters et al., 2014). However, a significant proportion of nestlings that hatched in the wild in 2015 died due to a major outbreak of</w:t>
      </w:r>
      <w:r>
        <w:rPr>
          <w:spacing w:val="-2"/>
        </w:rPr>
        <w:t xml:space="preserve"> </w:t>
      </w:r>
      <w:r>
        <w:t>PBFD.</w:t>
      </w:r>
    </w:p>
    <w:p w14:paraId="1B908C15" w14:textId="77777777" w:rsidR="00BB15D5" w:rsidRDefault="00BB15D5">
      <w:pPr>
        <w:pStyle w:val="BodyText"/>
        <w:spacing w:before="9"/>
        <w:rPr>
          <w:sz w:val="16"/>
        </w:rPr>
      </w:pPr>
    </w:p>
    <w:p w14:paraId="135ACE95" w14:textId="77777777" w:rsidR="00BB15D5" w:rsidRDefault="007878E5">
      <w:pPr>
        <w:pStyle w:val="BodyText"/>
        <w:spacing w:line="259" w:lineRule="auto"/>
        <w:ind w:left="220" w:right="455"/>
        <w:jc w:val="both"/>
      </w:pPr>
      <w:r>
        <w:t>Several blood samples collected in 2011 from wild birds revealed previous exposure to the virus, with the non-clinical occurrence of the disease within the wild population currently unknown (DELWP, 2016). It is assumed that the wild OBP population is too small to maintain the Beak and Feather Disease Virus (BFDV) endemically (Peters et al., 2014). The recent detection of two separate lineages of BFDV in the wild OBP population (3 confirmed cases) implies that other parrot species are acting as a reservoir for infection by spill-over through contact (Peters et al., 2014). This is supported by the absence of detectable antibodies in the wild</w:t>
      </w:r>
      <w:r>
        <w:rPr>
          <w:spacing w:val="-13"/>
        </w:rPr>
        <w:t xml:space="preserve"> </w:t>
      </w:r>
      <w:r>
        <w:t>population</w:t>
      </w:r>
      <w:r>
        <w:rPr>
          <w:spacing w:val="-12"/>
        </w:rPr>
        <w:t xml:space="preserve"> </w:t>
      </w:r>
      <w:r>
        <w:t>which</w:t>
      </w:r>
      <w:r>
        <w:rPr>
          <w:spacing w:val="-10"/>
        </w:rPr>
        <w:t xml:space="preserve"> </w:t>
      </w:r>
      <w:r>
        <w:t>implies</w:t>
      </w:r>
      <w:r>
        <w:rPr>
          <w:spacing w:val="-12"/>
        </w:rPr>
        <w:t xml:space="preserve"> </w:t>
      </w:r>
      <w:r>
        <w:t>the</w:t>
      </w:r>
      <w:r>
        <w:rPr>
          <w:spacing w:val="-12"/>
        </w:rPr>
        <w:t xml:space="preserve"> </w:t>
      </w:r>
      <w:r>
        <w:t>absence</w:t>
      </w:r>
      <w:r>
        <w:rPr>
          <w:spacing w:val="-12"/>
        </w:rPr>
        <w:t xml:space="preserve"> </w:t>
      </w:r>
      <w:r>
        <w:t>of</w:t>
      </w:r>
      <w:r>
        <w:rPr>
          <w:spacing w:val="-11"/>
        </w:rPr>
        <w:t xml:space="preserve"> </w:t>
      </w:r>
      <w:r>
        <w:t>endemic</w:t>
      </w:r>
      <w:r>
        <w:rPr>
          <w:spacing w:val="-12"/>
        </w:rPr>
        <w:t xml:space="preserve"> </w:t>
      </w:r>
      <w:r>
        <w:t>BFDV</w:t>
      </w:r>
      <w:r>
        <w:rPr>
          <w:spacing w:val="-11"/>
        </w:rPr>
        <w:t xml:space="preserve"> </w:t>
      </w:r>
      <w:r>
        <w:t>in</w:t>
      </w:r>
      <w:r>
        <w:rPr>
          <w:spacing w:val="-12"/>
        </w:rPr>
        <w:t xml:space="preserve"> </w:t>
      </w:r>
      <w:r>
        <w:t>the</w:t>
      </w:r>
      <w:r>
        <w:rPr>
          <w:spacing w:val="-12"/>
        </w:rPr>
        <w:t xml:space="preserve"> </w:t>
      </w:r>
      <w:r>
        <w:t>species</w:t>
      </w:r>
      <w:r>
        <w:rPr>
          <w:spacing w:val="-12"/>
        </w:rPr>
        <w:t xml:space="preserve"> </w:t>
      </w:r>
      <w:r>
        <w:t>(Peters</w:t>
      </w:r>
      <w:r>
        <w:rPr>
          <w:spacing w:val="-12"/>
        </w:rPr>
        <w:t xml:space="preserve"> </w:t>
      </w:r>
      <w:r>
        <w:t>et</w:t>
      </w:r>
      <w:r>
        <w:rPr>
          <w:spacing w:val="-12"/>
        </w:rPr>
        <w:t xml:space="preserve"> </w:t>
      </w:r>
      <w:r>
        <w:t>al.,</w:t>
      </w:r>
      <w:r>
        <w:rPr>
          <w:spacing w:val="-11"/>
        </w:rPr>
        <w:t xml:space="preserve"> </w:t>
      </w:r>
      <w:r>
        <w:t>2014). Contact</w:t>
      </w:r>
      <w:r>
        <w:rPr>
          <w:spacing w:val="-10"/>
        </w:rPr>
        <w:t xml:space="preserve"> </w:t>
      </w:r>
      <w:r>
        <w:t>with</w:t>
      </w:r>
      <w:r>
        <w:rPr>
          <w:spacing w:val="-11"/>
        </w:rPr>
        <w:t xml:space="preserve"> </w:t>
      </w:r>
      <w:r>
        <w:t>other</w:t>
      </w:r>
      <w:r>
        <w:rPr>
          <w:spacing w:val="-10"/>
        </w:rPr>
        <w:t xml:space="preserve"> </w:t>
      </w:r>
      <w:r>
        <w:t>Psittacine</w:t>
      </w:r>
      <w:r>
        <w:rPr>
          <w:spacing w:val="-10"/>
        </w:rPr>
        <w:t xml:space="preserve"> </w:t>
      </w:r>
      <w:r>
        <w:t>parrots</w:t>
      </w:r>
      <w:r>
        <w:rPr>
          <w:spacing w:val="-10"/>
        </w:rPr>
        <w:t xml:space="preserve"> </w:t>
      </w:r>
      <w:r>
        <w:t>may</w:t>
      </w:r>
      <w:r>
        <w:rPr>
          <w:spacing w:val="-9"/>
        </w:rPr>
        <w:t xml:space="preserve"> </w:t>
      </w:r>
      <w:r>
        <w:t>occur</w:t>
      </w:r>
      <w:r>
        <w:rPr>
          <w:spacing w:val="-10"/>
        </w:rPr>
        <w:t xml:space="preserve"> </w:t>
      </w:r>
      <w:r>
        <w:t>through</w:t>
      </w:r>
      <w:r>
        <w:rPr>
          <w:spacing w:val="-11"/>
        </w:rPr>
        <w:t xml:space="preserve"> </w:t>
      </w:r>
      <w:r>
        <w:t>foraging</w:t>
      </w:r>
      <w:r>
        <w:rPr>
          <w:spacing w:val="-11"/>
        </w:rPr>
        <w:t xml:space="preserve"> </w:t>
      </w:r>
      <w:r>
        <w:t>in</w:t>
      </w:r>
      <w:r>
        <w:rPr>
          <w:spacing w:val="-10"/>
        </w:rPr>
        <w:t xml:space="preserve"> </w:t>
      </w:r>
      <w:r>
        <w:t>mixed</w:t>
      </w:r>
      <w:r>
        <w:rPr>
          <w:spacing w:val="-10"/>
        </w:rPr>
        <w:t xml:space="preserve"> </w:t>
      </w:r>
      <w:r>
        <w:t>flocks</w:t>
      </w:r>
      <w:r>
        <w:rPr>
          <w:spacing w:val="-9"/>
        </w:rPr>
        <w:t xml:space="preserve"> </w:t>
      </w:r>
      <w:r>
        <w:t>or</w:t>
      </w:r>
      <w:r>
        <w:rPr>
          <w:spacing w:val="-10"/>
        </w:rPr>
        <w:t xml:space="preserve"> </w:t>
      </w:r>
      <w:r>
        <w:t>the</w:t>
      </w:r>
      <w:r>
        <w:rPr>
          <w:spacing w:val="-11"/>
        </w:rPr>
        <w:t xml:space="preserve"> </w:t>
      </w:r>
      <w:r>
        <w:t>sharing of nest hollows, with the virions capable of persisting in the environment of nest hollows or boxes for extended periods of time (Peters et al.,</w:t>
      </w:r>
      <w:r>
        <w:rPr>
          <w:spacing w:val="-8"/>
        </w:rPr>
        <w:t xml:space="preserve"> </w:t>
      </w:r>
      <w:r>
        <w:t>2014).</w:t>
      </w:r>
    </w:p>
    <w:p w14:paraId="1DB3F283" w14:textId="77777777" w:rsidR="00BB15D5" w:rsidRDefault="00BB15D5">
      <w:pPr>
        <w:pStyle w:val="BodyText"/>
        <w:rPr>
          <w:sz w:val="17"/>
        </w:rPr>
      </w:pPr>
    </w:p>
    <w:p w14:paraId="1B6B50E7" w14:textId="77777777" w:rsidR="00BB15D5" w:rsidRDefault="007878E5">
      <w:pPr>
        <w:pStyle w:val="BodyText"/>
        <w:spacing w:line="259" w:lineRule="auto"/>
        <w:ind w:left="220" w:right="455"/>
        <w:jc w:val="both"/>
      </w:pPr>
      <w:r>
        <w:t>It</w:t>
      </w:r>
      <w:r>
        <w:rPr>
          <w:spacing w:val="-5"/>
        </w:rPr>
        <w:t xml:space="preserve"> </w:t>
      </w:r>
      <w:r>
        <w:t>appears</w:t>
      </w:r>
      <w:r>
        <w:rPr>
          <w:spacing w:val="-2"/>
        </w:rPr>
        <w:t xml:space="preserve"> </w:t>
      </w:r>
      <w:r>
        <w:t>likely</w:t>
      </w:r>
      <w:r>
        <w:rPr>
          <w:spacing w:val="-4"/>
        </w:rPr>
        <w:t xml:space="preserve"> </w:t>
      </w:r>
      <w:r>
        <w:t>that</w:t>
      </w:r>
      <w:r>
        <w:rPr>
          <w:spacing w:val="-4"/>
        </w:rPr>
        <w:t xml:space="preserve"> </w:t>
      </w:r>
      <w:r>
        <w:t>PBFD</w:t>
      </w:r>
      <w:r>
        <w:rPr>
          <w:spacing w:val="-4"/>
        </w:rPr>
        <w:t xml:space="preserve"> </w:t>
      </w:r>
      <w:r>
        <w:t>was</w:t>
      </w:r>
      <w:r>
        <w:rPr>
          <w:spacing w:val="-4"/>
        </w:rPr>
        <w:t xml:space="preserve"> </w:t>
      </w:r>
      <w:r>
        <w:t>present</w:t>
      </w:r>
      <w:r>
        <w:rPr>
          <w:spacing w:val="-2"/>
        </w:rPr>
        <w:t xml:space="preserve"> </w:t>
      </w:r>
      <w:r>
        <w:t>in</w:t>
      </w:r>
      <w:r>
        <w:rPr>
          <w:spacing w:val="-3"/>
        </w:rPr>
        <w:t xml:space="preserve"> </w:t>
      </w:r>
      <w:r>
        <w:t>the</w:t>
      </w:r>
      <w:r>
        <w:rPr>
          <w:spacing w:val="-5"/>
        </w:rPr>
        <w:t xml:space="preserve"> </w:t>
      </w:r>
      <w:r>
        <w:t>original</w:t>
      </w:r>
      <w:r>
        <w:rPr>
          <w:spacing w:val="-5"/>
        </w:rPr>
        <w:t xml:space="preserve"> </w:t>
      </w:r>
      <w:r>
        <w:t>founders</w:t>
      </w:r>
      <w:r>
        <w:rPr>
          <w:spacing w:val="-5"/>
        </w:rPr>
        <w:t xml:space="preserve"> </w:t>
      </w:r>
      <w:r>
        <w:t>of</w:t>
      </w:r>
      <w:r>
        <w:rPr>
          <w:spacing w:val="-3"/>
        </w:rPr>
        <w:t xml:space="preserve"> </w:t>
      </w:r>
      <w:r>
        <w:t>the</w:t>
      </w:r>
      <w:r>
        <w:rPr>
          <w:spacing w:val="-5"/>
        </w:rPr>
        <w:t xml:space="preserve"> </w:t>
      </w:r>
      <w:r>
        <w:t>captive</w:t>
      </w:r>
      <w:r>
        <w:rPr>
          <w:spacing w:val="-3"/>
        </w:rPr>
        <w:t xml:space="preserve"> </w:t>
      </w:r>
      <w:r>
        <w:t>population,</w:t>
      </w:r>
      <w:r>
        <w:rPr>
          <w:spacing w:val="-4"/>
        </w:rPr>
        <w:t xml:space="preserve"> </w:t>
      </w:r>
      <w:r>
        <w:t>with an outbreak occurring in 1985 which was worsened due to the sub-optimal conditions at the original</w:t>
      </w:r>
      <w:r>
        <w:rPr>
          <w:spacing w:val="-7"/>
        </w:rPr>
        <w:t xml:space="preserve"> </w:t>
      </w:r>
      <w:r>
        <w:t>breeding</w:t>
      </w:r>
      <w:r>
        <w:rPr>
          <w:spacing w:val="-6"/>
        </w:rPr>
        <w:t xml:space="preserve"> </w:t>
      </w:r>
      <w:r>
        <w:t>facility</w:t>
      </w:r>
      <w:r>
        <w:rPr>
          <w:spacing w:val="-5"/>
        </w:rPr>
        <w:t xml:space="preserve"> </w:t>
      </w:r>
      <w:r>
        <w:t>(Hockley</w:t>
      </w:r>
      <w:r>
        <w:rPr>
          <w:spacing w:val="-5"/>
        </w:rPr>
        <w:t xml:space="preserve"> </w:t>
      </w:r>
      <w:r>
        <w:t>&amp;</w:t>
      </w:r>
      <w:r>
        <w:rPr>
          <w:spacing w:val="-6"/>
        </w:rPr>
        <w:t xml:space="preserve"> </w:t>
      </w:r>
      <w:r>
        <w:t>Hogg,</w:t>
      </w:r>
      <w:r>
        <w:rPr>
          <w:spacing w:val="-4"/>
        </w:rPr>
        <w:t xml:space="preserve"> </w:t>
      </w:r>
      <w:r>
        <w:t>2013;</w:t>
      </w:r>
      <w:r>
        <w:rPr>
          <w:spacing w:val="-5"/>
        </w:rPr>
        <w:t xml:space="preserve"> </w:t>
      </w:r>
      <w:r>
        <w:t>Peters</w:t>
      </w:r>
      <w:r>
        <w:rPr>
          <w:spacing w:val="-6"/>
        </w:rPr>
        <w:t xml:space="preserve"> </w:t>
      </w:r>
      <w:r>
        <w:t>et</w:t>
      </w:r>
      <w:r>
        <w:rPr>
          <w:spacing w:val="-6"/>
        </w:rPr>
        <w:t xml:space="preserve"> </w:t>
      </w:r>
      <w:r>
        <w:t>al.,</w:t>
      </w:r>
      <w:r>
        <w:rPr>
          <w:spacing w:val="-5"/>
        </w:rPr>
        <w:t xml:space="preserve"> </w:t>
      </w:r>
      <w:r>
        <w:t>2014).</w:t>
      </w:r>
      <w:r>
        <w:rPr>
          <w:spacing w:val="-3"/>
        </w:rPr>
        <w:t xml:space="preserve"> </w:t>
      </w:r>
      <w:r>
        <w:t>The</w:t>
      </w:r>
      <w:r>
        <w:rPr>
          <w:spacing w:val="-5"/>
        </w:rPr>
        <w:t xml:space="preserve"> </w:t>
      </w:r>
      <w:r>
        <w:t>disease</w:t>
      </w:r>
      <w:r>
        <w:rPr>
          <w:spacing w:val="-6"/>
        </w:rPr>
        <w:t xml:space="preserve"> </w:t>
      </w:r>
      <w:r>
        <w:t>appeared</w:t>
      </w:r>
      <w:r>
        <w:rPr>
          <w:spacing w:val="-5"/>
        </w:rPr>
        <w:t xml:space="preserve"> </w:t>
      </w:r>
      <w:r>
        <w:t>to have disappeared from both the wild and captive populations (determined via intensive serologic and PCR surveillance beginning in 2000) until 2006, when it re-appeared in the captive</w:t>
      </w:r>
      <w:r>
        <w:rPr>
          <w:spacing w:val="-7"/>
        </w:rPr>
        <w:t xml:space="preserve"> </w:t>
      </w:r>
      <w:r>
        <w:t>population</w:t>
      </w:r>
      <w:r>
        <w:rPr>
          <w:spacing w:val="-10"/>
        </w:rPr>
        <w:t xml:space="preserve"> </w:t>
      </w:r>
      <w:r>
        <w:t>(Peters</w:t>
      </w:r>
      <w:r>
        <w:rPr>
          <w:spacing w:val="-10"/>
        </w:rPr>
        <w:t xml:space="preserve"> </w:t>
      </w:r>
      <w:r>
        <w:t>et</w:t>
      </w:r>
      <w:r>
        <w:rPr>
          <w:spacing w:val="-8"/>
        </w:rPr>
        <w:t xml:space="preserve"> </w:t>
      </w:r>
      <w:r>
        <w:t>al.,</w:t>
      </w:r>
      <w:r>
        <w:rPr>
          <w:spacing w:val="-6"/>
        </w:rPr>
        <w:t xml:space="preserve"> </w:t>
      </w:r>
      <w:r>
        <w:t>2014).</w:t>
      </w:r>
      <w:r>
        <w:rPr>
          <w:spacing w:val="-8"/>
        </w:rPr>
        <w:t xml:space="preserve"> </w:t>
      </w:r>
      <w:r>
        <w:t>The</w:t>
      </w:r>
      <w:r>
        <w:rPr>
          <w:spacing w:val="-9"/>
        </w:rPr>
        <w:t xml:space="preserve"> </w:t>
      </w:r>
      <w:r>
        <w:t>majority</w:t>
      </w:r>
      <w:r>
        <w:rPr>
          <w:spacing w:val="-10"/>
        </w:rPr>
        <w:t xml:space="preserve"> </w:t>
      </w:r>
      <w:r>
        <w:t>of</w:t>
      </w:r>
      <w:r>
        <w:rPr>
          <w:spacing w:val="-7"/>
        </w:rPr>
        <w:t xml:space="preserve"> </w:t>
      </w:r>
      <w:r>
        <w:t>birds</w:t>
      </w:r>
      <w:r>
        <w:rPr>
          <w:spacing w:val="-8"/>
        </w:rPr>
        <w:t xml:space="preserve"> </w:t>
      </w:r>
      <w:r>
        <w:t>in</w:t>
      </w:r>
      <w:r>
        <w:rPr>
          <w:spacing w:val="-10"/>
        </w:rPr>
        <w:t xml:space="preserve"> </w:t>
      </w:r>
      <w:r>
        <w:t>captivity</w:t>
      </w:r>
      <w:r>
        <w:rPr>
          <w:spacing w:val="-7"/>
        </w:rPr>
        <w:t xml:space="preserve"> </w:t>
      </w:r>
      <w:r>
        <w:t>at</w:t>
      </w:r>
      <w:r>
        <w:rPr>
          <w:spacing w:val="-8"/>
        </w:rPr>
        <w:t xml:space="preserve"> </w:t>
      </w:r>
      <w:r>
        <w:t>present</w:t>
      </w:r>
      <w:r>
        <w:rPr>
          <w:spacing w:val="-9"/>
        </w:rPr>
        <w:t xml:space="preserve"> </w:t>
      </w:r>
      <w:r>
        <w:t>have</w:t>
      </w:r>
      <w:r>
        <w:rPr>
          <w:spacing w:val="-7"/>
        </w:rPr>
        <w:t xml:space="preserve"> </w:t>
      </w:r>
      <w:r>
        <w:t>been exposed to a BFDV: most captive OBPs are found to have antibodies, thus immunity, for</w:t>
      </w:r>
      <w:r>
        <w:rPr>
          <w:spacing w:val="-44"/>
        </w:rPr>
        <w:t xml:space="preserve"> </w:t>
      </w:r>
      <w:r>
        <w:t>PBFD and therefore are not infectious (Hockley &amp; Hogg, 2013). Clinical symptoms of PBFD have developed in only four birds in recent years (CMG, unpubl. data). The presence of PBFD in captivity currently impacts quarantine procedures, resources (it is expensive and time- consuming to implement tests), management and transfers of birds and prevents the release of birds into the wild (DELWP,</w:t>
      </w:r>
      <w:r>
        <w:rPr>
          <w:spacing w:val="-2"/>
        </w:rPr>
        <w:t xml:space="preserve"> </w:t>
      </w:r>
      <w:r>
        <w:t>2016).</w:t>
      </w:r>
    </w:p>
    <w:p w14:paraId="7F0B6211" w14:textId="77777777" w:rsidR="00BB15D5" w:rsidRDefault="00BB15D5">
      <w:pPr>
        <w:pStyle w:val="BodyText"/>
        <w:spacing w:before="2"/>
        <w:rPr>
          <w:sz w:val="17"/>
        </w:rPr>
      </w:pPr>
    </w:p>
    <w:p w14:paraId="72BE1032" w14:textId="77777777" w:rsidR="00BB15D5" w:rsidRDefault="007878E5">
      <w:pPr>
        <w:pStyle w:val="BodyText"/>
        <w:spacing w:line="261" w:lineRule="auto"/>
        <w:ind w:left="220" w:right="456"/>
        <w:jc w:val="both"/>
      </w:pPr>
      <w:r>
        <w:t>There is currently little evidence however that PBFD is a significant cause of mortality in the wild or captive populations (DELWP, 2016).</w:t>
      </w:r>
    </w:p>
    <w:p w14:paraId="00804F45" w14:textId="77777777" w:rsidR="00BB15D5" w:rsidRDefault="00BB15D5">
      <w:pPr>
        <w:pStyle w:val="BodyText"/>
        <w:rPr>
          <w:sz w:val="22"/>
        </w:rPr>
      </w:pPr>
    </w:p>
    <w:p w14:paraId="556DBC58" w14:textId="77777777" w:rsidR="00BB15D5" w:rsidRDefault="00BB15D5">
      <w:pPr>
        <w:pStyle w:val="BodyText"/>
        <w:rPr>
          <w:sz w:val="22"/>
        </w:rPr>
      </w:pPr>
    </w:p>
    <w:p w14:paraId="6DDF513C" w14:textId="77777777" w:rsidR="00BB15D5" w:rsidRDefault="007878E5">
      <w:pPr>
        <w:pStyle w:val="ListParagraph"/>
        <w:numPr>
          <w:ilvl w:val="1"/>
          <w:numId w:val="20"/>
        </w:numPr>
        <w:tabs>
          <w:tab w:val="left" w:pos="603"/>
        </w:tabs>
        <w:spacing w:before="166"/>
        <w:ind w:left="602" w:hanging="383"/>
        <w:rPr>
          <w:b/>
          <w:sz w:val="18"/>
        </w:rPr>
      </w:pPr>
      <w:bookmarkStart w:id="16" w:name="_bookmark16"/>
      <w:bookmarkEnd w:id="16"/>
      <w:r>
        <w:rPr>
          <w:b/>
          <w:sz w:val="18"/>
        </w:rPr>
        <w:t>Climate change</w:t>
      </w:r>
    </w:p>
    <w:p w14:paraId="2B3C6B3A" w14:textId="77777777" w:rsidR="00BB15D5" w:rsidRDefault="00BB15D5">
      <w:pPr>
        <w:pStyle w:val="BodyText"/>
        <w:spacing w:before="11"/>
        <w:rPr>
          <w:b/>
          <w:sz w:val="17"/>
        </w:rPr>
      </w:pPr>
    </w:p>
    <w:p w14:paraId="47EA506F" w14:textId="77777777" w:rsidR="00BB15D5" w:rsidRDefault="007878E5">
      <w:pPr>
        <w:pStyle w:val="BodyText"/>
        <w:spacing w:line="259" w:lineRule="auto"/>
        <w:ind w:left="220" w:right="455"/>
        <w:jc w:val="both"/>
      </w:pPr>
      <w:r>
        <w:t>OBPs</w:t>
      </w:r>
      <w:r>
        <w:rPr>
          <w:spacing w:val="-5"/>
        </w:rPr>
        <w:t xml:space="preserve"> </w:t>
      </w:r>
      <w:r>
        <w:t>are</w:t>
      </w:r>
      <w:r>
        <w:rPr>
          <w:spacing w:val="-5"/>
        </w:rPr>
        <w:t xml:space="preserve"> </w:t>
      </w:r>
      <w:r>
        <w:t>considered</w:t>
      </w:r>
      <w:r>
        <w:rPr>
          <w:spacing w:val="-4"/>
        </w:rPr>
        <w:t xml:space="preserve"> </w:t>
      </w:r>
      <w:r>
        <w:t>to</w:t>
      </w:r>
      <w:r>
        <w:rPr>
          <w:spacing w:val="-4"/>
        </w:rPr>
        <w:t xml:space="preserve"> </w:t>
      </w:r>
      <w:r>
        <w:t>be</w:t>
      </w:r>
      <w:r>
        <w:rPr>
          <w:spacing w:val="-5"/>
        </w:rPr>
        <w:t xml:space="preserve"> </w:t>
      </w:r>
      <w:r>
        <w:t>“very</w:t>
      </w:r>
      <w:r>
        <w:rPr>
          <w:spacing w:val="-3"/>
        </w:rPr>
        <w:t xml:space="preserve"> </w:t>
      </w:r>
      <w:r>
        <w:t>highly</w:t>
      </w:r>
      <w:r>
        <w:rPr>
          <w:spacing w:val="-4"/>
        </w:rPr>
        <w:t xml:space="preserve"> </w:t>
      </w:r>
      <w:r>
        <w:t>sensitive”</w:t>
      </w:r>
      <w:r>
        <w:rPr>
          <w:spacing w:val="-5"/>
        </w:rPr>
        <w:t xml:space="preserve"> </w:t>
      </w:r>
      <w:r>
        <w:t>to</w:t>
      </w:r>
      <w:r>
        <w:rPr>
          <w:spacing w:val="-3"/>
        </w:rPr>
        <w:t xml:space="preserve"> </w:t>
      </w:r>
      <w:r>
        <w:t>climate</w:t>
      </w:r>
      <w:r>
        <w:rPr>
          <w:spacing w:val="-5"/>
        </w:rPr>
        <w:t xml:space="preserve"> </w:t>
      </w:r>
      <w:r>
        <w:t>change</w:t>
      </w:r>
      <w:r>
        <w:rPr>
          <w:spacing w:val="-3"/>
        </w:rPr>
        <w:t xml:space="preserve"> </w:t>
      </w:r>
      <w:r>
        <w:t>in</w:t>
      </w:r>
      <w:r>
        <w:rPr>
          <w:spacing w:val="-3"/>
        </w:rPr>
        <w:t xml:space="preserve"> </w:t>
      </w:r>
      <w:r>
        <w:t>both</w:t>
      </w:r>
      <w:r>
        <w:rPr>
          <w:spacing w:val="-3"/>
        </w:rPr>
        <w:t xml:space="preserve"> </w:t>
      </w:r>
      <w:r>
        <w:t>their</w:t>
      </w:r>
      <w:r>
        <w:rPr>
          <w:spacing w:val="-4"/>
        </w:rPr>
        <w:t xml:space="preserve"> </w:t>
      </w:r>
      <w:r>
        <w:t>breeding</w:t>
      </w:r>
      <w:r>
        <w:rPr>
          <w:spacing w:val="-4"/>
        </w:rPr>
        <w:t xml:space="preserve"> </w:t>
      </w:r>
      <w:r>
        <w:t>and non-breeding ranges due to low genetic variation within the population, a high level of habitat specialisation, occupying a narrow climate space and intolerance to frequent fire (Garnett &amp; Franklin, 2014). Climate change may therefore impact the wild OBP population due to their utilisation</w:t>
      </w:r>
      <w:r>
        <w:rPr>
          <w:spacing w:val="7"/>
        </w:rPr>
        <w:t xml:space="preserve"> </w:t>
      </w:r>
      <w:r>
        <w:t>of</w:t>
      </w:r>
      <w:r>
        <w:rPr>
          <w:spacing w:val="8"/>
        </w:rPr>
        <w:t xml:space="preserve"> </w:t>
      </w:r>
      <w:r>
        <w:t>wetland</w:t>
      </w:r>
      <w:r>
        <w:rPr>
          <w:spacing w:val="7"/>
        </w:rPr>
        <w:t xml:space="preserve"> </w:t>
      </w:r>
      <w:r>
        <w:t>systems</w:t>
      </w:r>
      <w:r>
        <w:rPr>
          <w:spacing w:val="6"/>
        </w:rPr>
        <w:t xml:space="preserve"> </w:t>
      </w:r>
      <w:r>
        <w:t>and</w:t>
      </w:r>
      <w:r>
        <w:rPr>
          <w:spacing w:val="7"/>
        </w:rPr>
        <w:t xml:space="preserve"> </w:t>
      </w:r>
      <w:r>
        <w:t>lowland</w:t>
      </w:r>
      <w:r>
        <w:rPr>
          <w:spacing w:val="7"/>
        </w:rPr>
        <w:t xml:space="preserve"> </w:t>
      </w:r>
      <w:r>
        <w:t>coastal</w:t>
      </w:r>
      <w:r>
        <w:rPr>
          <w:spacing w:val="7"/>
        </w:rPr>
        <w:t xml:space="preserve"> </w:t>
      </w:r>
      <w:r>
        <w:t>plains</w:t>
      </w:r>
      <w:r>
        <w:rPr>
          <w:spacing w:val="7"/>
        </w:rPr>
        <w:t xml:space="preserve"> </w:t>
      </w:r>
      <w:r>
        <w:t>on</w:t>
      </w:r>
      <w:r>
        <w:rPr>
          <w:spacing w:val="8"/>
        </w:rPr>
        <w:t xml:space="preserve"> </w:t>
      </w:r>
      <w:r>
        <w:t>the</w:t>
      </w:r>
      <w:r>
        <w:rPr>
          <w:spacing w:val="6"/>
        </w:rPr>
        <w:t xml:space="preserve"> </w:t>
      </w:r>
      <w:r>
        <w:t>mainland</w:t>
      </w:r>
      <w:r>
        <w:rPr>
          <w:spacing w:val="9"/>
        </w:rPr>
        <w:t xml:space="preserve"> </w:t>
      </w:r>
      <w:r>
        <w:t>and</w:t>
      </w:r>
      <w:r>
        <w:rPr>
          <w:spacing w:val="7"/>
        </w:rPr>
        <w:t xml:space="preserve"> </w:t>
      </w:r>
      <w:r>
        <w:t>the</w:t>
      </w:r>
      <w:r>
        <w:rPr>
          <w:spacing w:val="8"/>
        </w:rPr>
        <w:t xml:space="preserve"> </w:t>
      </w:r>
      <w:r>
        <w:t>location</w:t>
      </w:r>
      <w:r>
        <w:rPr>
          <w:spacing w:val="8"/>
        </w:rPr>
        <w:t xml:space="preserve"> </w:t>
      </w:r>
      <w:r>
        <w:t>of</w:t>
      </w:r>
    </w:p>
    <w:p w14:paraId="031C8D4B" w14:textId="77777777" w:rsidR="00BB15D5" w:rsidRDefault="00BB15D5">
      <w:pPr>
        <w:pStyle w:val="BodyText"/>
        <w:rPr>
          <w:sz w:val="20"/>
        </w:rPr>
      </w:pPr>
    </w:p>
    <w:p w14:paraId="796516FD" w14:textId="77777777" w:rsidR="00BB15D5" w:rsidRDefault="00BB15D5">
      <w:pPr>
        <w:pStyle w:val="BodyText"/>
        <w:rPr>
          <w:sz w:val="20"/>
        </w:rPr>
      </w:pPr>
    </w:p>
    <w:p w14:paraId="362FD037" w14:textId="77777777" w:rsidR="00BB15D5" w:rsidRDefault="00BB15D5">
      <w:pPr>
        <w:pStyle w:val="BodyText"/>
        <w:spacing w:before="9"/>
        <w:rPr>
          <w:sz w:val="22"/>
        </w:rPr>
      </w:pPr>
    </w:p>
    <w:p w14:paraId="6353928A" w14:textId="77777777" w:rsidR="00BB15D5" w:rsidRDefault="007878E5">
      <w:pPr>
        <w:spacing w:before="75" w:line="160" w:lineRule="atLeast"/>
        <w:ind w:left="220" w:right="7337"/>
        <w:rPr>
          <w:sz w:val="11"/>
        </w:rPr>
      </w:pPr>
      <w:r>
        <w:rPr>
          <w:color w:val="808080"/>
          <w:sz w:val="11"/>
        </w:rPr>
        <w:t>Orange-bellied Parrot stocktake report Date: July 2018</w:t>
      </w:r>
    </w:p>
    <w:p w14:paraId="182999B1" w14:textId="77777777" w:rsidR="00BB15D5" w:rsidRDefault="007878E5">
      <w:pPr>
        <w:spacing w:line="170" w:lineRule="exact"/>
        <w:ind w:right="577"/>
        <w:jc w:val="right"/>
        <w:rPr>
          <w:sz w:val="16"/>
        </w:rPr>
      </w:pPr>
      <w:r>
        <w:rPr>
          <w:color w:val="0089C8"/>
          <w:sz w:val="16"/>
        </w:rPr>
        <w:t>26</w:t>
      </w:r>
    </w:p>
    <w:p w14:paraId="0EF9E1D0"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358991E" w14:textId="1251063C" w:rsidR="00BB15D5" w:rsidRDefault="007878E5">
      <w:pPr>
        <w:pStyle w:val="BodyText"/>
        <w:spacing w:before="75" w:line="259" w:lineRule="auto"/>
        <w:ind w:left="220" w:right="454"/>
        <w:jc w:val="both"/>
      </w:pPr>
      <w:r>
        <w:lastRenderedPageBreak/>
        <w:t>the Melaleuca breeding grounds with models predicting a decline in the climatic suitability of the current climate space utilised by OBPs (Garnett &amp; Franklin, 2014; DELWP, 2016). In particular, more frequent storm surges, sea level rises and coastal erosion may threaten saltmarsh</w:t>
      </w:r>
      <w:r>
        <w:rPr>
          <w:spacing w:val="-6"/>
        </w:rPr>
        <w:t xml:space="preserve"> </w:t>
      </w:r>
      <w:r>
        <w:t>communities</w:t>
      </w:r>
      <w:r>
        <w:rPr>
          <w:spacing w:val="-6"/>
        </w:rPr>
        <w:t xml:space="preserve"> </w:t>
      </w:r>
      <w:r>
        <w:t>(Mount</w:t>
      </w:r>
      <w:r>
        <w:rPr>
          <w:spacing w:val="-6"/>
        </w:rPr>
        <w:t xml:space="preserve"> </w:t>
      </w:r>
      <w:r>
        <w:t>et</w:t>
      </w:r>
      <w:r>
        <w:rPr>
          <w:spacing w:val="-6"/>
        </w:rPr>
        <w:t xml:space="preserve"> </w:t>
      </w:r>
      <w:r>
        <w:t>al.,</w:t>
      </w:r>
      <w:r>
        <w:rPr>
          <w:spacing w:val="-5"/>
        </w:rPr>
        <w:t xml:space="preserve"> </w:t>
      </w:r>
      <w:r>
        <w:t>2010;</w:t>
      </w:r>
      <w:r>
        <w:rPr>
          <w:spacing w:val="-5"/>
        </w:rPr>
        <w:t xml:space="preserve"> </w:t>
      </w:r>
      <w:r>
        <w:t>Boon</w:t>
      </w:r>
      <w:r>
        <w:rPr>
          <w:spacing w:val="-1"/>
        </w:rPr>
        <w:t xml:space="preserve"> </w:t>
      </w:r>
      <w:r>
        <w:t>et</w:t>
      </w:r>
      <w:r>
        <w:rPr>
          <w:spacing w:val="-6"/>
        </w:rPr>
        <w:t xml:space="preserve"> </w:t>
      </w:r>
      <w:r>
        <w:t>al.,</w:t>
      </w:r>
      <w:r>
        <w:rPr>
          <w:spacing w:val="-5"/>
        </w:rPr>
        <w:t xml:space="preserve"> </w:t>
      </w:r>
      <w:r>
        <w:t>2011;</w:t>
      </w:r>
      <w:r>
        <w:rPr>
          <w:spacing w:val="-5"/>
        </w:rPr>
        <w:t xml:space="preserve"> </w:t>
      </w:r>
      <w:r>
        <w:t>Caton</w:t>
      </w:r>
      <w:r>
        <w:rPr>
          <w:spacing w:val="-6"/>
        </w:rPr>
        <w:t xml:space="preserve"> </w:t>
      </w:r>
      <w:r>
        <w:t>et</w:t>
      </w:r>
      <w:r>
        <w:rPr>
          <w:spacing w:val="-6"/>
        </w:rPr>
        <w:t xml:space="preserve"> </w:t>
      </w:r>
      <w:r>
        <w:t>al.,</w:t>
      </w:r>
      <w:r>
        <w:rPr>
          <w:spacing w:val="-5"/>
        </w:rPr>
        <w:t xml:space="preserve"> </w:t>
      </w:r>
      <w:r>
        <w:t>2011;</w:t>
      </w:r>
      <w:r>
        <w:rPr>
          <w:spacing w:val="-5"/>
        </w:rPr>
        <w:t xml:space="preserve"> </w:t>
      </w:r>
      <w:r>
        <w:t>Prahalad</w:t>
      </w:r>
      <w:r>
        <w:rPr>
          <w:spacing w:val="-6"/>
        </w:rPr>
        <w:t xml:space="preserve"> </w:t>
      </w:r>
      <w:r>
        <w:t>et al.,</w:t>
      </w:r>
      <w:r>
        <w:rPr>
          <w:spacing w:val="-12"/>
        </w:rPr>
        <w:t xml:space="preserve"> </w:t>
      </w:r>
      <w:r>
        <w:t>2011;</w:t>
      </w:r>
      <w:r>
        <w:rPr>
          <w:spacing w:val="-12"/>
        </w:rPr>
        <w:t xml:space="preserve"> </w:t>
      </w:r>
      <w:r>
        <w:t>Garnett</w:t>
      </w:r>
      <w:r>
        <w:rPr>
          <w:spacing w:val="-13"/>
        </w:rPr>
        <w:t xml:space="preserve"> </w:t>
      </w:r>
      <w:r>
        <w:t>&amp;</w:t>
      </w:r>
      <w:r>
        <w:rPr>
          <w:spacing w:val="-14"/>
        </w:rPr>
        <w:t xml:space="preserve"> </w:t>
      </w:r>
      <w:r>
        <w:t>Franklin,</w:t>
      </w:r>
      <w:r>
        <w:rPr>
          <w:spacing w:val="-12"/>
        </w:rPr>
        <w:t xml:space="preserve"> </w:t>
      </w:r>
      <w:r>
        <w:t>2014).</w:t>
      </w:r>
      <w:r>
        <w:rPr>
          <w:spacing w:val="-12"/>
        </w:rPr>
        <w:t xml:space="preserve"> </w:t>
      </w:r>
      <w:r>
        <w:t>Hydrological</w:t>
      </w:r>
      <w:r>
        <w:rPr>
          <w:spacing w:val="-12"/>
        </w:rPr>
        <w:t xml:space="preserve"> </w:t>
      </w:r>
      <w:r>
        <w:t>regimes</w:t>
      </w:r>
      <w:r>
        <w:rPr>
          <w:spacing w:val="-13"/>
        </w:rPr>
        <w:t xml:space="preserve"> </w:t>
      </w:r>
      <w:r>
        <w:t>of</w:t>
      </w:r>
      <w:r>
        <w:rPr>
          <w:spacing w:val="-12"/>
        </w:rPr>
        <w:t xml:space="preserve"> </w:t>
      </w:r>
      <w:r>
        <w:t>saltmarshes</w:t>
      </w:r>
      <w:r>
        <w:rPr>
          <w:spacing w:val="-13"/>
        </w:rPr>
        <w:t xml:space="preserve"> </w:t>
      </w:r>
      <w:r>
        <w:t>may</w:t>
      </w:r>
      <w:r>
        <w:rPr>
          <w:spacing w:val="-12"/>
        </w:rPr>
        <w:t xml:space="preserve"> </w:t>
      </w:r>
      <w:r>
        <w:t>be</w:t>
      </w:r>
      <w:r>
        <w:rPr>
          <w:spacing w:val="-13"/>
        </w:rPr>
        <w:t xml:space="preserve"> </w:t>
      </w:r>
      <w:r>
        <w:t>modified</w:t>
      </w:r>
      <w:r>
        <w:rPr>
          <w:spacing w:val="-13"/>
        </w:rPr>
        <w:t xml:space="preserve"> </w:t>
      </w:r>
      <w:r>
        <w:t>due to the construction of levee banks or sea walls and prevent the saltmarsh from retreating landwards (DELWP, 2016). The mainland range of OBPs will likely be significantly impacted if the extent of saltmarsh habitat is further</w:t>
      </w:r>
      <w:r>
        <w:rPr>
          <w:spacing w:val="-6"/>
        </w:rPr>
        <w:t xml:space="preserve"> </w:t>
      </w:r>
      <w:r>
        <w:t>reduced.</w:t>
      </w:r>
    </w:p>
    <w:p w14:paraId="18F6E25A" w14:textId="77777777" w:rsidR="00BB15D5" w:rsidRDefault="00BB15D5">
      <w:pPr>
        <w:pStyle w:val="BodyText"/>
        <w:spacing w:before="9"/>
        <w:rPr>
          <w:sz w:val="16"/>
        </w:rPr>
      </w:pPr>
    </w:p>
    <w:p w14:paraId="525650FD" w14:textId="77777777" w:rsidR="00BB15D5" w:rsidRDefault="007878E5">
      <w:pPr>
        <w:pStyle w:val="BodyText"/>
        <w:spacing w:line="259" w:lineRule="auto"/>
        <w:ind w:left="220" w:right="457"/>
        <w:jc w:val="both"/>
      </w:pPr>
      <w:r>
        <w:t>Species which currently have a southerly breeding range, including OBPs, are particularly vulnerable</w:t>
      </w:r>
      <w:r>
        <w:rPr>
          <w:spacing w:val="-19"/>
        </w:rPr>
        <w:t xml:space="preserve"> </w:t>
      </w:r>
      <w:r>
        <w:t>to</w:t>
      </w:r>
      <w:r>
        <w:rPr>
          <w:spacing w:val="-18"/>
        </w:rPr>
        <w:t xml:space="preserve"> </w:t>
      </w:r>
      <w:r>
        <w:t>the</w:t>
      </w:r>
      <w:r>
        <w:rPr>
          <w:spacing w:val="-18"/>
        </w:rPr>
        <w:t xml:space="preserve"> </w:t>
      </w:r>
      <w:r>
        <w:t>impacts</w:t>
      </w:r>
      <w:r>
        <w:rPr>
          <w:spacing w:val="-16"/>
        </w:rPr>
        <w:t xml:space="preserve"> </w:t>
      </w:r>
      <w:r>
        <w:t>of</w:t>
      </w:r>
      <w:r>
        <w:rPr>
          <w:spacing w:val="-17"/>
        </w:rPr>
        <w:t xml:space="preserve"> </w:t>
      </w:r>
      <w:r>
        <w:t>climate</w:t>
      </w:r>
      <w:r>
        <w:rPr>
          <w:spacing w:val="-19"/>
        </w:rPr>
        <w:t xml:space="preserve"> </w:t>
      </w:r>
      <w:r>
        <w:t>change</w:t>
      </w:r>
      <w:r>
        <w:rPr>
          <w:spacing w:val="-18"/>
        </w:rPr>
        <w:t xml:space="preserve"> </w:t>
      </w:r>
      <w:r>
        <w:t>especially</w:t>
      </w:r>
      <w:r>
        <w:rPr>
          <w:spacing w:val="-15"/>
        </w:rPr>
        <w:t xml:space="preserve"> </w:t>
      </w:r>
      <w:r>
        <w:t>if</w:t>
      </w:r>
      <w:r>
        <w:rPr>
          <w:spacing w:val="-17"/>
        </w:rPr>
        <w:t xml:space="preserve"> </w:t>
      </w:r>
      <w:r>
        <w:t>the</w:t>
      </w:r>
      <w:r>
        <w:rPr>
          <w:spacing w:val="-18"/>
        </w:rPr>
        <w:t xml:space="preserve"> </w:t>
      </w:r>
      <w:r>
        <w:t>breeding</w:t>
      </w:r>
      <w:r>
        <w:rPr>
          <w:spacing w:val="-19"/>
        </w:rPr>
        <w:t xml:space="preserve"> </w:t>
      </w:r>
      <w:r>
        <w:t>climate</w:t>
      </w:r>
      <w:r>
        <w:rPr>
          <w:spacing w:val="-16"/>
        </w:rPr>
        <w:t xml:space="preserve"> </w:t>
      </w:r>
      <w:r>
        <w:t>shifts</w:t>
      </w:r>
      <w:r>
        <w:rPr>
          <w:spacing w:val="-18"/>
        </w:rPr>
        <w:t xml:space="preserve"> </w:t>
      </w:r>
      <w:r>
        <w:t>southwards. If this was to occur, OBPs would have nowhere to go for breeding. Increased temperatures or more regular severe weather events at the current breeding grounds has the potential to negatively impact breeding success. However, increased temperatures during the breeding season may improve reproductive success for ecophysiological reasons (Porter et al., 2000). Changes in resource availability such as preferred food plants, predators, pathogens and competitors</w:t>
      </w:r>
      <w:r>
        <w:rPr>
          <w:spacing w:val="-15"/>
        </w:rPr>
        <w:t xml:space="preserve"> </w:t>
      </w:r>
      <w:r>
        <w:t>due</w:t>
      </w:r>
      <w:r>
        <w:rPr>
          <w:spacing w:val="-16"/>
        </w:rPr>
        <w:t xml:space="preserve"> </w:t>
      </w:r>
      <w:r>
        <w:t>to</w:t>
      </w:r>
      <w:r>
        <w:rPr>
          <w:spacing w:val="-14"/>
        </w:rPr>
        <w:t xml:space="preserve"> </w:t>
      </w:r>
      <w:r>
        <w:t>changing</w:t>
      </w:r>
      <w:r>
        <w:rPr>
          <w:spacing w:val="-16"/>
        </w:rPr>
        <w:t xml:space="preserve"> </w:t>
      </w:r>
      <w:r>
        <w:t>climate</w:t>
      </w:r>
      <w:r>
        <w:rPr>
          <w:spacing w:val="-14"/>
        </w:rPr>
        <w:t xml:space="preserve"> </w:t>
      </w:r>
      <w:r>
        <w:t>conditions</w:t>
      </w:r>
      <w:r>
        <w:rPr>
          <w:spacing w:val="-15"/>
        </w:rPr>
        <w:t xml:space="preserve"> </w:t>
      </w:r>
      <w:r>
        <w:t>could</w:t>
      </w:r>
      <w:r>
        <w:rPr>
          <w:spacing w:val="-16"/>
        </w:rPr>
        <w:t xml:space="preserve"> </w:t>
      </w:r>
      <w:r>
        <w:t>also</w:t>
      </w:r>
      <w:r>
        <w:rPr>
          <w:spacing w:val="-14"/>
        </w:rPr>
        <w:t xml:space="preserve"> </w:t>
      </w:r>
      <w:r>
        <w:t>reduce</w:t>
      </w:r>
      <w:r>
        <w:rPr>
          <w:spacing w:val="-15"/>
        </w:rPr>
        <w:t xml:space="preserve"> </w:t>
      </w:r>
      <w:r>
        <w:t>survival</w:t>
      </w:r>
      <w:r>
        <w:rPr>
          <w:spacing w:val="-16"/>
        </w:rPr>
        <w:t xml:space="preserve"> </w:t>
      </w:r>
      <w:r>
        <w:t>and</w:t>
      </w:r>
      <w:r>
        <w:rPr>
          <w:spacing w:val="-13"/>
        </w:rPr>
        <w:t xml:space="preserve"> </w:t>
      </w:r>
      <w:r>
        <w:t>breeding</w:t>
      </w:r>
      <w:r>
        <w:rPr>
          <w:spacing w:val="-16"/>
        </w:rPr>
        <w:t xml:space="preserve"> </w:t>
      </w:r>
      <w:r>
        <w:t>success (DELWP, 2016). Climate change may additionally alter the triggers for migration, adversely affecting the migration patterns and capacity of individuals to</w:t>
      </w:r>
      <w:r>
        <w:rPr>
          <w:spacing w:val="-4"/>
        </w:rPr>
        <w:t xml:space="preserve"> </w:t>
      </w:r>
      <w:r>
        <w:t>migrate.</w:t>
      </w:r>
    </w:p>
    <w:p w14:paraId="546DDFE3" w14:textId="77777777" w:rsidR="00BB15D5" w:rsidRDefault="00BB15D5">
      <w:pPr>
        <w:pStyle w:val="BodyText"/>
        <w:rPr>
          <w:sz w:val="22"/>
        </w:rPr>
      </w:pPr>
    </w:p>
    <w:p w14:paraId="1632E979" w14:textId="77777777" w:rsidR="00BB15D5" w:rsidRDefault="00BB15D5">
      <w:pPr>
        <w:pStyle w:val="BodyText"/>
        <w:rPr>
          <w:sz w:val="22"/>
        </w:rPr>
      </w:pPr>
    </w:p>
    <w:p w14:paraId="3A3390E9" w14:textId="77777777" w:rsidR="00BB15D5" w:rsidRDefault="007878E5">
      <w:pPr>
        <w:pStyle w:val="ListParagraph"/>
        <w:numPr>
          <w:ilvl w:val="1"/>
          <w:numId w:val="20"/>
        </w:numPr>
        <w:tabs>
          <w:tab w:val="left" w:pos="602"/>
        </w:tabs>
        <w:spacing w:before="177"/>
        <w:ind w:left="602"/>
        <w:rPr>
          <w:b/>
          <w:sz w:val="18"/>
        </w:rPr>
      </w:pPr>
      <w:bookmarkStart w:id="17" w:name="_bookmark17"/>
      <w:bookmarkEnd w:id="17"/>
      <w:r>
        <w:rPr>
          <w:b/>
          <w:sz w:val="18"/>
        </w:rPr>
        <w:t>Negative effects of</w:t>
      </w:r>
      <w:r>
        <w:rPr>
          <w:b/>
          <w:spacing w:val="-3"/>
          <w:sz w:val="18"/>
        </w:rPr>
        <w:t xml:space="preserve"> </w:t>
      </w:r>
      <w:r>
        <w:rPr>
          <w:b/>
          <w:sz w:val="18"/>
        </w:rPr>
        <w:t>management</w:t>
      </w:r>
    </w:p>
    <w:p w14:paraId="674B1F32" w14:textId="77777777" w:rsidR="00BB15D5" w:rsidRDefault="00BB15D5">
      <w:pPr>
        <w:pStyle w:val="BodyText"/>
        <w:spacing w:before="11"/>
        <w:rPr>
          <w:b/>
          <w:sz w:val="17"/>
        </w:rPr>
      </w:pPr>
    </w:p>
    <w:p w14:paraId="47F8B83A" w14:textId="77777777" w:rsidR="00BB15D5" w:rsidRDefault="007878E5">
      <w:pPr>
        <w:pStyle w:val="BodyText"/>
        <w:spacing w:line="259" w:lineRule="auto"/>
        <w:ind w:left="220" w:right="456"/>
        <w:jc w:val="both"/>
      </w:pPr>
      <w:r>
        <w:t>As with any human intervention relating to species management and nature, there is an associated risk of unpredicted and potentially detrimental outcomes with any implement management action (DELWP, 2016). Furthermore, human motives, intentions and politics can interfere with recovery efforts and can have adverse impacts to populations. Where feasible, these</w:t>
      </w:r>
      <w:r>
        <w:rPr>
          <w:spacing w:val="-20"/>
        </w:rPr>
        <w:t xml:space="preserve"> </w:t>
      </w:r>
      <w:r>
        <w:t>risks</w:t>
      </w:r>
      <w:r>
        <w:rPr>
          <w:spacing w:val="-18"/>
        </w:rPr>
        <w:t xml:space="preserve"> </w:t>
      </w:r>
      <w:r>
        <w:t>are</w:t>
      </w:r>
      <w:r>
        <w:rPr>
          <w:spacing w:val="-20"/>
        </w:rPr>
        <w:t xml:space="preserve"> </w:t>
      </w:r>
      <w:r>
        <w:t>considered</w:t>
      </w:r>
      <w:r>
        <w:rPr>
          <w:spacing w:val="-17"/>
        </w:rPr>
        <w:t xml:space="preserve"> </w:t>
      </w:r>
      <w:r>
        <w:t>throughout</w:t>
      </w:r>
      <w:r>
        <w:rPr>
          <w:spacing w:val="-18"/>
        </w:rPr>
        <w:t xml:space="preserve"> </w:t>
      </w:r>
      <w:r>
        <w:t>the</w:t>
      </w:r>
      <w:r>
        <w:rPr>
          <w:spacing w:val="-20"/>
        </w:rPr>
        <w:t xml:space="preserve"> </w:t>
      </w:r>
      <w:r>
        <w:t>evaluation</w:t>
      </w:r>
      <w:r>
        <w:rPr>
          <w:spacing w:val="-19"/>
        </w:rPr>
        <w:t xml:space="preserve"> </w:t>
      </w:r>
      <w:r>
        <w:t>process</w:t>
      </w:r>
      <w:r>
        <w:rPr>
          <w:spacing w:val="-18"/>
        </w:rPr>
        <w:t xml:space="preserve"> </w:t>
      </w:r>
      <w:r>
        <w:t>of</w:t>
      </w:r>
      <w:r>
        <w:rPr>
          <w:spacing w:val="-19"/>
        </w:rPr>
        <w:t xml:space="preserve"> </w:t>
      </w:r>
      <w:r>
        <w:t>proposed</w:t>
      </w:r>
      <w:r>
        <w:rPr>
          <w:spacing w:val="-20"/>
        </w:rPr>
        <w:t xml:space="preserve"> </w:t>
      </w:r>
      <w:r>
        <w:t>management</w:t>
      </w:r>
      <w:r>
        <w:rPr>
          <w:spacing w:val="-19"/>
        </w:rPr>
        <w:t xml:space="preserve"> </w:t>
      </w:r>
      <w:r>
        <w:t>options. Risk management tools are employed to analyse management options and inform management-decisions when risks are complex (DELWP,</w:t>
      </w:r>
      <w:r>
        <w:rPr>
          <w:spacing w:val="-5"/>
        </w:rPr>
        <w:t xml:space="preserve"> </w:t>
      </w:r>
      <w:r>
        <w:t>2016).</w:t>
      </w:r>
    </w:p>
    <w:p w14:paraId="2BC05499" w14:textId="77777777" w:rsidR="00BB15D5" w:rsidRDefault="00BB15D5">
      <w:pPr>
        <w:pStyle w:val="BodyText"/>
        <w:rPr>
          <w:sz w:val="22"/>
        </w:rPr>
      </w:pPr>
    </w:p>
    <w:p w14:paraId="0C7A4F05" w14:textId="77777777" w:rsidR="00BB15D5" w:rsidRDefault="00BB15D5">
      <w:pPr>
        <w:pStyle w:val="BodyText"/>
        <w:rPr>
          <w:sz w:val="22"/>
        </w:rPr>
      </w:pPr>
    </w:p>
    <w:p w14:paraId="4B3639B3" w14:textId="77777777" w:rsidR="00BB15D5" w:rsidRDefault="007878E5">
      <w:pPr>
        <w:pStyle w:val="ListParagraph"/>
        <w:numPr>
          <w:ilvl w:val="1"/>
          <w:numId w:val="20"/>
        </w:numPr>
        <w:tabs>
          <w:tab w:val="left" w:pos="603"/>
        </w:tabs>
        <w:spacing w:before="173"/>
        <w:ind w:left="602" w:hanging="383"/>
        <w:rPr>
          <w:b/>
          <w:sz w:val="18"/>
        </w:rPr>
      </w:pPr>
      <w:bookmarkStart w:id="18" w:name="_bookmark18"/>
      <w:bookmarkEnd w:id="18"/>
      <w:r>
        <w:rPr>
          <w:b/>
          <w:sz w:val="18"/>
        </w:rPr>
        <w:t>Invasive weeds</w:t>
      </w:r>
    </w:p>
    <w:p w14:paraId="7A505B6B" w14:textId="77777777" w:rsidR="00BB15D5" w:rsidRDefault="00BB15D5">
      <w:pPr>
        <w:pStyle w:val="BodyText"/>
        <w:spacing w:before="11"/>
        <w:rPr>
          <w:b/>
          <w:sz w:val="17"/>
        </w:rPr>
      </w:pPr>
    </w:p>
    <w:p w14:paraId="77D01E70" w14:textId="77777777" w:rsidR="00BB15D5" w:rsidRDefault="007878E5">
      <w:pPr>
        <w:pStyle w:val="BodyText"/>
        <w:spacing w:line="261" w:lineRule="auto"/>
        <w:ind w:left="220" w:right="455"/>
        <w:jc w:val="both"/>
      </w:pPr>
      <w:r>
        <w:t>Following changes in habitat use on the mainland, searches have revealed OBPs foraging in adjacent coastal agricultural areas on exotic weed species, including those known to be highly toxic to some bird and mammalian species, including Common Heliotrope (</w:t>
      </w:r>
      <w:r>
        <w:rPr>
          <w:i/>
        </w:rPr>
        <w:t>Heliotropium europaeum</w:t>
      </w:r>
      <w:r>
        <w:t>) and Opium Poppy (</w:t>
      </w:r>
      <w:r>
        <w:rPr>
          <w:i/>
        </w:rPr>
        <w:t>Papaver somniferum</w:t>
      </w:r>
      <w:r>
        <w:t>; Starks et al., 2003; DELWP, 2016). It is currently unknown how much of a threat foraging on weed species or the potential exposure to herbicides or insecticides has on the wild OBP population.</w:t>
      </w:r>
    </w:p>
    <w:p w14:paraId="062CB796" w14:textId="77777777" w:rsidR="00BB15D5" w:rsidRDefault="007878E5">
      <w:pPr>
        <w:pStyle w:val="BodyText"/>
        <w:spacing w:before="191" w:line="259" w:lineRule="auto"/>
        <w:ind w:left="220" w:right="457"/>
        <w:jc w:val="both"/>
      </w:pPr>
      <w:r>
        <w:t>Continued expansion of weed species throughout saltmarsh communities can further degrade remaining OBP habitat (McMahon et al., 1994; Carr et al., 2002). For example, exotic salt- tolerant annual grasses, such as Coast Barb-grass (</w:t>
      </w:r>
      <w:r>
        <w:rPr>
          <w:i/>
        </w:rPr>
        <w:t>Parapholis incurve</w:t>
      </w:r>
      <w:r>
        <w:t>) and Sea Barley-grass (</w:t>
      </w:r>
      <w:r>
        <w:rPr>
          <w:i/>
        </w:rPr>
        <w:t>Critesion</w:t>
      </w:r>
      <w:r>
        <w:rPr>
          <w:i/>
          <w:spacing w:val="-10"/>
        </w:rPr>
        <w:t xml:space="preserve"> </w:t>
      </w:r>
      <w:r>
        <w:rPr>
          <w:i/>
        </w:rPr>
        <w:t>marinum</w:t>
      </w:r>
      <w:r>
        <w:t>),</w:t>
      </w:r>
      <w:r>
        <w:rPr>
          <w:spacing w:val="-10"/>
        </w:rPr>
        <w:t xml:space="preserve"> </w:t>
      </w:r>
      <w:r>
        <w:t>have</w:t>
      </w:r>
      <w:r>
        <w:rPr>
          <w:spacing w:val="-10"/>
        </w:rPr>
        <w:t xml:space="preserve"> </w:t>
      </w:r>
      <w:r>
        <w:t>invaded</w:t>
      </w:r>
      <w:r>
        <w:rPr>
          <w:spacing w:val="-10"/>
        </w:rPr>
        <w:t xml:space="preserve"> </w:t>
      </w:r>
      <w:r>
        <w:t>native</w:t>
      </w:r>
      <w:r>
        <w:rPr>
          <w:spacing w:val="-10"/>
        </w:rPr>
        <w:t xml:space="preserve"> </w:t>
      </w:r>
      <w:r>
        <w:t>saltmarsh</w:t>
      </w:r>
      <w:r>
        <w:rPr>
          <w:spacing w:val="-10"/>
        </w:rPr>
        <w:t xml:space="preserve"> </w:t>
      </w:r>
      <w:r>
        <w:t>communities</w:t>
      </w:r>
      <w:r>
        <w:rPr>
          <w:spacing w:val="-8"/>
        </w:rPr>
        <w:t xml:space="preserve"> </w:t>
      </w:r>
      <w:r>
        <w:t>at</w:t>
      </w:r>
      <w:r>
        <w:rPr>
          <w:spacing w:val="-10"/>
        </w:rPr>
        <w:t xml:space="preserve"> </w:t>
      </w:r>
      <w:r>
        <w:t>key</w:t>
      </w:r>
      <w:r>
        <w:rPr>
          <w:spacing w:val="-10"/>
        </w:rPr>
        <w:t xml:space="preserve"> </w:t>
      </w:r>
      <w:r>
        <w:t>OBP</w:t>
      </w:r>
      <w:r>
        <w:rPr>
          <w:spacing w:val="-10"/>
        </w:rPr>
        <w:t xml:space="preserve"> </w:t>
      </w:r>
      <w:r>
        <w:t>winter</w:t>
      </w:r>
      <w:r>
        <w:rPr>
          <w:spacing w:val="-10"/>
        </w:rPr>
        <w:t xml:space="preserve"> </w:t>
      </w:r>
      <w:r>
        <w:t>sites,</w:t>
      </w:r>
      <w:r>
        <w:rPr>
          <w:spacing w:val="-8"/>
        </w:rPr>
        <w:t xml:space="preserve"> </w:t>
      </w:r>
      <w:r>
        <w:t>out- competing</w:t>
      </w:r>
      <w:r>
        <w:rPr>
          <w:spacing w:val="-15"/>
        </w:rPr>
        <w:t xml:space="preserve"> </w:t>
      </w:r>
      <w:r>
        <w:t>a</w:t>
      </w:r>
      <w:r>
        <w:rPr>
          <w:spacing w:val="-18"/>
        </w:rPr>
        <w:t xml:space="preserve"> </w:t>
      </w:r>
      <w:r>
        <w:t>variety</w:t>
      </w:r>
      <w:r>
        <w:rPr>
          <w:spacing w:val="-15"/>
        </w:rPr>
        <w:t xml:space="preserve"> </w:t>
      </w:r>
      <w:r>
        <w:t>of</w:t>
      </w:r>
      <w:r>
        <w:rPr>
          <w:spacing w:val="-16"/>
        </w:rPr>
        <w:t xml:space="preserve"> </w:t>
      </w:r>
      <w:r>
        <w:t>native</w:t>
      </w:r>
      <w:r>
        <w:rPr>
          <w:spacing w:val="-13"/>
        </w:rPr>
        <w:t xml:space="preserve"> </w:t>
      </w:r>
      <w:r>
        <w:t>OBP</w:t>
      </w:r>
      <w:r>
        <w:rPr>
          <w:spacing w:val="-15"/>
        </w:rPr>
        <w:t xml:space="preserve"> </w:t>
      </w:r>
      <w:r>
        <w:t>preferred</w:t>
      </w:r>
      <w:r>
        <w:rPr>
          <w:spacing w:val="-15"/>
        </w:rPr>
        <w:t xml:space="preserve"> </w:t>
      </w:r>
      <w:r>
        <w:t>food</w:t>
      </w:r>
      <w:r>
        <w:rPr>
          <w:spacing w:val="-17"/>
        </w:rPr>
        <w:t xml:space="preserve"> </w:t>
      </w:r>
      <w:r>
        <w:t>plants</w:t>
      </w:r>
      <w:r>
        <w:rPr>
          <w:spacing w:val="-13"/>
        </w:rPr>
        <w:t xml:space="preserve"> </w:t>
      </w:r>
      <w:r>
        <w:t>and</w:t>
      </w:r>
      <w:r>
        <w:rPr>
          <w:spacing w:val="-15"/>
        </w:rPr>
        <w:t xml:space="preserve"> </w:t>
      </w:r>
      <w:r>
        <w:t>altering</w:t>
      </w:r>
      <w:r>
        <w:rPr>
          <w:spacing w:val="-15"/>
        </w:rPr>
        <w:t xml:space="preserve"> </w:t>
      </w:r>
      <w:r>
        <w:t>the</w:t>
      </w:r>
      <w:r>
        <w:rPr>
          <w:spacing w:val="-14"/>
        </w:rPr>
        <w:t xml:space="preserve"> </w:t>
      </w:r>
      <w:r>
        <w:t>structure</w:t>
      </w:r>
      <w:r>
        <w:rPr>
          <w:spacing w:val="-17"/>
        </w:rPr>
        <w:t xml:space="preserve"> </w:t>
      </w:r>
      <w:r>
        <w:t>of</w:t>
      </w:r>
      <w:r>
        <w:rPr>
          <w:spacing w:val="-15"/>
        </w:rPr>
        <w:t xml:space="preserve"> </w:t>
      </w:r>
      <w:r>
        <w:t>the</w:t>
      </w:r>
      <w:r>
        <w:rPr>
          <w:spacing w:val="-15"/>
        </w:rPr>
        <w:t xml:space="preserve"> </w:t>
      </w:r>
      <w:r>
        <w:t xml:space="preserve">habitat (OBPRT, 2006a). Lake Connewarre historically obtained the largest winter counts of OBPs but numbers declined as the quality of habitat deteriorated. The </w:t>
      </w:r>
      <w:r>
        <w:rPr>
          <w:i/>
        </w:rPr>
        <w:t xml:space="preserve">Sarcocornia </w:t>
      </w:r>
      <w:r>
        <w:t>flats were rapidly invaded by Austral Salt Grass (</w:t>
      </w:r>
      <w:r>
        <w:rPr>
          <w:i/>
        </w:rPr>
        <w:t>Distichilis distichophylla</w:t>
      </w:r>
      <w:r>
        <w:t>) smothering the low</w:t>
      </w:r>
      <w:r>
        <w:rPr>
          <w:spacing w:val="-14"/>
        </w:rPr>
        <w:t xml:space="preserve"> </w:t>
      </w:r>
      <w:r>
        <w:t>saltmarsh.</w:t>
      </w:r>
    </w:p>
    <w:p w14:paraId="7C8BA392" w14:textId="77777777" w:rsidR="00BB15D5" w:rsidRDefault="00BB15D5">
      <w:pPr>
        <w:pStyle w:val="BodyText"/>
        <w:rPr>
          <w:sz w:val="20"/>
        </w:rPr>
      </w:pPr>
    </w:p>
    <w:p w14:paraId="140F0D14" w14:textId="77777777" w:rsidR="00BB15D5" w:rsidRDefault="00BB15D5">
      <w:pPr>
        <w:pStyle w:val="BodyText"/>
        <w:rPr>
          <w:sz w:val="20"/>
        </w:rPr>
      </w:pPr>
    </w:p>
    <w:p w14:paraId="2075879E" w14:textId="77777777" w:rsidR="00BB15D5" w:rsidRDefault="00BB15D5">
      <w:pPr>
        <w:pStyle w:val="BodyText"/>
        <w:rPr>
          <w:sz w:val="20"/>
        </w:rPr>
      </w:pPr>
    </w:p>
    <w:p w14:paraId="57E07996" w14:textId="77777777" w:rsidR="00BB15D5" w:rsidRDefault="00BB15D5">
      <w:pPr>
        <w:pStyle w:val="BodyText"/>
        <w:rPr>
          <w:sz w:val="20"/>
        </w:rPr>
      </w:pPr>
    </w:p>
    <w:p w14:paraId="59A54A61" w14:textId="77777777" w:rsidR="00BB15D5" w:rsidRDefault="00BB15D5">
      <w:pPr>
        <w:pStyle w:val="BodyText"/>
        <w:rPr>
          <w:sz w:val="20"/>
        </w:rPr>
      </w:pPr>
    </w:p>
    <w:p w14:paraId="352351BE" w14:textId="77777777" w:rsidR="00BB15D5" w:rsidRDefault="00BB15D5">
      <w:pPr>
        <w:pStyle w:val="BodyText"/>
        <w:rPr>
          <w:sz w:val="20"/>
        </w:rPr>
      </w:pPr>
    </w:p>
    <w:p w14:paraId="2703AC15" w14:textId="77777777" w:rsidR="00BB15D5" w:rsidRDefault="00BB15D5">
      <w:pPr>
        <w:pStyle w:val="BodyText"/>
        <w:rPr>
          <w:sz w:val="17"/>
        </w:rPr>
      </w:pPr>
    </w:p>
    <w:p w14:paraId="52ED7519" w14:textId="77777777" w:rsidR="00BB15D5" w:rsidRDefault="007878E5">
      <w:pPr>
        <w:spacing w:before="74" w:line="160" w:lineRule="atLeast"/>
        <w:ind w:left="220" w:right="7337"/>
        <w:rPr>
          <w:sz w:val="11"/>
        </w:rPr>
      </w:pPr>
      <w:r>
        <w:rPr>
          <w:color w:val="808080"/>
          <w:sz w:val="11"/>
        </w:rPr>
        <w:t>Orange-bellied Parrot stocktake report Date: July 2018</w:t>
      </w:r>
    </w:p>
    <w:p w14:paraId="7AB22741" w14:textId="77777777" w:rsidR="00BB15D5" w:rsidRDefault="007878E5">
      <w:pPr>
        <w:spacing w:line="170" w:lineRule="exact"/>
        <w:ind w:right="577"/>
        <w:jc w:val="right"/>
        <w:rPr>
          <w:sz w:val="16"/>
        </w:rPr>
      </w:pPr>
      <w:r>
        <w:rPr>
          <w:color w:val="0089C8"/>
          <w:sz w:val="16"/>
        </w:rPr>
        <w:t>27</w:t>
      </w:r>
    </w:p>
    <w:p w14:paraId="1F98ED63"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8D7C3B5" w14:textId="4968F1B4" w:rsidR="00BB15D5" w:rsidRDefault="007878E5">
      <w:pPr>
        <w:pStyle w:val="ListParagraph"/>
        <w:numPr>
          <w:ilvl w:val="1"/>
          <w:numId w:val="20"/>
        </w:numPr>
        <w:tabs>
          <w:tab w:val="left" w:pos="603"/>
        </w:tabs>
        <w:spacing w:before="88"/>
        <w:ind w:left="602" w:hanging="383"/>
        <w:rPr>
          <w:b/>
          <w:sz w:val="18"/>
        </w:rPr>
      </w:pPr>
      <w:bookmarkStart w:id="19" w:name="_bookmark19"/>
      <w:bookmarkEnd w:id="19"/>
      <w:r>
        <w:rPr>
          <w:b/>
          <w:sz w:val="18"/>
        </w:rPr>
        <w:lastRenderedPageBreak/>
        <w:t>Barriers to</w:t>
      </w:r>
      <w:r>
        <w:rPr>
          <w:b/>
          <w:spacing w:val="-1"/>
          <w:sz w:val="18"/>
        </w:rPr>
        <w:t xml:space="preserve"> </w:t>
      </w:r>
      <w:r>
        <w:rPr>
          <w:b/>
          <w:sz w:val="18"/>
        </w:rPr>
        <w:t>movement</w:t>
      </w:r>
    </w:p>
    <w:p w14:paraId="187BE14E" w14:textId="77777777" w:rsidR="00BB15D5" w:rsidRDefault="00BB15D5">
      <w:pPr>
        <w:pStyle w:val="BodyText"/>
        <w:spacing w:before="11"/>
        <w:rPr>
          <w:b/>
          <w:sz w:val="17"/>
        </w:rPr>
      </w:pPr>
    </w:p>
    <w:p w14:paraId="637F2C0D" w14:textId="77777777" w:rsidR="00BB15D5" w:rsidRDefault="007878E5">
      <w:pPr>
        <w:pStyle w:val="BodyText"/>
        <w:spacing w:line="259" w:lineRule="auto"/>
        <w:ind w:left="220" w:right="452"/>
        <w:jc w:val="both"/>
      </w:pPr>
      <w:r>
        <w:t>As the OBP is migratory and highly mobile throughout their mainland range, there is potential to impact with barriers such as buildings, aircraft, powerlines, illuminated boats or wind turbines, causing fatalities or behavioural changes to avoid certain areas. Barriers affecting movement</w:t>
      </w:r>
      <w:r>
        <w:rPr>
          <w:spacing w:val="-6"/>
        </w:rPr>
        <w:t xml:space="preserve"> </w:t>
      </w:r>
      <w:r>
        <w:t>are</w:t>
      </w:r>
      <w:r>
        <w:rPr>
          <w:spacing w:val="-5"/>
        </w:rPr>
        <w:t xml:space="preserve"> </w:t>
      </w:r>
      <w:r>
        <w:t>likely</w:t>
      </w:r>
      <w:r>
        <w:rPr>
          <w:spacing w:val="-5"/>
        </w:rPr>
        <w:t xml:space="preserve"> </w:t>
      </w:r>
      <w:r>
        <w:t>to</w:t>
      </w:r>
      <w:r>
        <w:rPr>
          <w:spacing w:val="-5"/>
        </w:rPr>
        <w:t xml:space="preserve"> </w:t>
      </w:r>
      <w:r>
        <w:t>be</w:t>
      </w:r>
      <w:r>
        <w:rPr>
          <w:spacing w:val="-5"/>
        </w:rPr>
        <w:t xml:space="preserve"> </w:t>
      </w:r>
      <w:r>
        <w:t>the</w:t>
      </w:r>
      <w:r>
        <w:rPr>
          <w:spacing w:val="-6"/>
        </w:rPr>
        <w:t xml:space="preserve"> </w:t>
      </w:r>
      <w:r>
        <w:t>greatest</w:t>
      </w:r>
      <w:r>
        <w:rPr>
          <w:spacing w:val="-5"/>
        </w:rPr>
        <w:t xml:space="preserve"> </w:t>
      </w:r>
      <w:r>
        <w:t>throughout</w:t>
      </w:r>
      <w:r>
        <w:rPr>
          <w:spacing w:val="-5"/>
        </w:rPr>
        <w:t xml:space="preserve"> </w:t>
      </w:r>
      <w:r>
        <w:t>their</w:t>
      </w:r>
      <w:r>
        <w:rPr>
          <w:spacing w:val="-4"/>
        </w:rPr>
        <w:t xml:space="preserve"> </w:t>
      </w:r>
      <w:r>
        <w:t>migration</w:t>
      </w:r>
      <w:r>
        <w:rPr>
          <w:spacing w:val="-4"/>
        </w:rPr>
        <w:t xml:space="preserve"> </w:t>
      </w:r>
      <w:r>
        <w:t>route</w:t>
      </w:r>
      <w:r>
        <w:rPr>
          <w:spacing w:val="-6"/>
        </w:rPr>
        <w:t xml:space="preserve"> </w:t>
      </w:r>
      <w:r>
        <w:t>as</w:t>
      </w:r>
      <w:r>
        <w:rPr>
          <w:spacing w:val="-3"/>
        </w:rPr>
        <w:t xml:space="preserve"> </w:t>
      </w:r>
      <w:r>
        <w:t>the</w:t>
      </w:r>
      <w:r>
        <w:rPr>
          <w:spacing w:val="-5"/>
        </w:rPr>
        <w:t xml:space="preserve"> </w:t>
      </w:r>
      <w:r>
        <w:t>majority</w:t>
      </w:r>
      <w:r>
        <w:rPr>
          <w:spacing w:val="-5"/>
        </w:rPr>
        <w:t xml:space="preserve"> </w:t>
      </w:r>
      <w:r>
        <w:t>of</w:t>
      </w:r>
      <w:r>
        <w:rPr>
          <w:spacing w:val="-4"/>
        </w:rPr>
        <w:t xml:space="preserve"> </w:t>
      </w:r>
      <w:r>
        <w:t>the population</w:t>
      </w:r>
      <w:r>
        <w:rPr>
          <w:spacing w:val="-10"/>
        </w:rPr>
        <w:t xml:space="preserve"> </w:t>
      </w:r>
      <w:r>
        <w:t>is</w:t>
      </w:r>
      <w:r>
        <w:rPr>
          <w:spacing w:val="-13"/>
        </w:rPr>
        <w:t xml:space="preserve"> </w:t>
      </w:r>
      <w:r>
        <w:t>expected</w:t>
      </w:r>
      <w:r>
        <w:rPr>
          <w:spacing w:val="-12"/>
        </w:rPr>
        <w:t xml:space="preserve"> </w:t>
      </w:r>
      <w:r>
        <w:t>to</w:t>
      </w:r>
      <w:r>
        <w:rPr>
          <w:spacing w:val="-13"/>
        </w:rPr>
        <w:t xml:space="preserve"> </w:t>
      </w:r>
      <w:r>
        <w:t>be</w:t>
      </w:r>
      <w:r>
        <w:rPr>
          <w:spacing w:val="-12"/>
        </w:rPr>
        <w:t xml:space="preserve"> </w:t>
      </w:r>
      <w:r>
        <w:t>exposed</w:t>
      </w:r>
      <w:r>
        <w:rPr>
          <w:spacing w:val="-13"/>
        </w:rPr>
        <w:t xml:space="preserve"> </w:t>
      </w:r>
      <w:r>
        <w:t>to</w:t>
      </w:r>
      <w:r>
        <w:rPr>
          <w:spacing w:val="-12"/>
        </w:rPr>
        <w:t xml:space="preserve"> </w:t>
      </w:r>
      <w:r>
        <w:t>the</w:t>
      </w:r>
      <w:r>
        <w:rPr>
          <w:spacing w:val="-13"/>
        </w:rPr>
        <w:t xml:space="preserve"> </w:t>
      </w:r>
      <w:r>
        <w:t>barrier</w:t>
      </w:r>
      <w:r>
        <w:rPr>
          <w:spacing w:val="-9"/>
        </w:rPr>
        <w:t xml:space="preserve"> </w:t>
      </w:r>
      <w:r>
        <w:t>during</w:t>
      </w:r>
      <w:r>
        <w:rPr>
          <w:spacing w:val="-11"/>
        </w:rPr>
        <w:t xml:space="preserve"> </w:t>
      </w:r>
      <w:r>
        <w:t>a</w:t>
      </w:r>
      <w:r>
        <w:rPr>
          <w:spacing w:val="-14"/>
        </w:rPr>
        <w:t xml:space="preserve"> </w:t>
      </w:r>
      <w:r>
        <w:t>high</w:t>
      </w:r>
      <w:r>
        <w:rPr>
          <w:spacing w:val="-12"/>
        </w:rPr>
        <w:t xml:space="preserve"> </w:t>
      </w:r>
      <w:r>
        <w:t>energy-expenditure</w:t>
      </w:r>
      <w:r>
        <w:rPr>
          <w:spacing w:val="-13"/>
        </w:rPr>
        <w:t xml:space="preserve"> </w:t>
      </w:r>
      <w:r>
        <w:t>life</w:t>
      </w:r>
      <w:r>
        <w:rPr>
          <w:spacing w:val="-11"/>
        </w:rPr>
        <w:t xml:space="preserve"> </w:t>
      </w:r>
      <w:r>
        <w:t>phase (DELWP, 2016). However, there are only a few anecdotal incidences recording OBP collisions with such structures (Holdsworth,</w:t>
      </w:r>
      <w:r>
        <w:rPr>
          <w:spacing w:val="-4"/>
        </w:rPr>
        <w:t xml:space="preserve"> </w:t>
      </w:r>
      <w:r>
        <w:t>2006).</w:t>
      </w:r>
    </w:p>
    <w:p w14:paraId="20C9C9D6" w14:textId="77777777" w:rsidR="00BB15D5" w:rsidRDefault="00BB15D5">
      <w:pPr>
        <w:pStyle w:val="BodyText"/>
        <w:spacing w:before="11"/>
        <w:rPr>
          <w:sz w:val="16"/>
        </w:rPr>
      </w:pPr>
    </w:p>
    <w:p w14:paraId="7850EBC8" w14:textId="77777777" w:rsidR="00BB15D5" w:rsidRDefault="007878E5">
      <w:pPr>
        <w:pStyle w:val="BodyText"/>
        <w:spacing w:line="259" w:lineRule="auto"/>
        <w:ind w:left="220" w:right="457"/>
        <w:jc w:val="both"/>
      </w:pPr>
      <w:r>
        <w:t>There is some anecdotal evidence that migratory birds, including parrots, are occasionally attracted to the bright lights used by squid boats present in Bass Strait at night (OBPRT, 2006a). Similarly, other bright lights such as ships and lighthouses may have the same effect</w:t>
      </w:r>
    </w:p>
    <w:p w14:paraId="53725E14" w14:textId="77777777" w:rsidR="00BB15D5" w:rsidRDefault="007878E5">
      <w:pPr>
        <w:pStyle w:val="BodyText"/>
        <w:spacing w:before="1" w:line="261" w:lineRule="auto"/>
        <w:ind w:left="220" w:right="456"/>
        <w:jc w:val="both"/>
      </w:pPr>
      <w:r>
        <w:t>– for sample, an OBP was recorded colliding with Cape Wickham Lighthouse during the night in</w:t>
      </w:r>
      <w:r>
        <w:rPr>
          <w:spacing w:val="-13"/>
        </w:rPr>
        <w:t xml:space="preserve"> </w:t>
      </w:r>
      <w:r>
        <w:t>1905</w:t>
      </w:r>
      <w:r>
        <w:rPr>
          <w:spacing w:val="-13"/>
        </w:rPr>
        <w:t xml:space="preserve"> </w:t>
      </w:r>
      <w:r>
        <w:t>(Anon,</w:t>
      </w:r>
      <w:r>
        <w:rPr>
          <w:spacing w:val="-12"/>
        </w:rPr>
        <w:t xml:space="preserve"> </w:t>
      </w:r>
      <w:r>
        <w:t>1906).</w:t>
      </w:r>
      <w:r>
        <w:rPr>
          <w:spacing w:val="-12"/>
        </w:rPr>
        <w:t xml:space="preserve"> </w:t>
      </w:r>
      <w:r>
        <w:t>If</w:t>
      </w:r>
      <w:r>
        <w:rPr>
          <w:spacing w:val="-12"/>
        </w:rPr>
        <w:t xml:space="preserve"> </w:t>
      </w:r>
      <w:r>
        <w:t>OBPs</w:t>
      </w:r>
      <w:r>
        <w:rPr>
          <w:spacing w:val="-12"/>
        </w:rPr>
        <w:t xml:space="preserve"> </w:t>
      </w:r>
      <w:r>
        <w:t>are</w:t>
      </w:r>
      <w:r>
        <w:rPr>
          <w:spacing w:val="-13"/>
        </w:rPr>
        <w:t xml:space="preserve"> </w:t>
      </w:r>
      <w:r>
        <w:t>attracted</w:t>
      </w:r>
      <w:r>
        <w:rPr>
          <w:spacing w:val="-13"/>
        </w:rPr>
        <w:t xml:space="preserve"> </w:t>
      </w:r>
      <w:r>
        <w:t>to</w:t>
      </w:r>
      <w:r>
        <w:rPr>
          <w:spacing w:val="-13"/>
        </w:rPr>
        <w:t xml:space="preserve"> </w:t>
      </w:r>
      <w:r>
        <w:t>such</w:t>
      </w:r>
      <w:r>
        <w:rPr>
          <w:spacing w:val="-13"/>
        </w:rPr>
        <w:t xml:space="preserve"> </w:t>
      </w:r>
      <w:r>
        <w:t>lights</w:t>
      </w:r>
      <w:r>
        <w:rPr>
          <w:spacing w:val="-12"/>
        </w:rPr>
        <w:t xml:space="preserve"> </w:t>
      </w:r>
      <w:r>
        <w:t>this</w:t>
      </w:r>
      <w:r>
        <w:rPr>
          <w:spacing w:val="-13"/>
        </w:rPr>
        <w:t xml:space="preserve"> </w:t>
      </w:r>
      <w:r>
        <w:t>could</w:t>
      </w:r>
      <w:r>
        <w:rPr>
          <w:spacing w:val="-13"/>
        </w:rPr>
        <w:t xml:space="preserve"> </w:t>
      </w:r>
      <w:r>
        <w:t>potentially</w:t>
      </w:r>
      <w:r>
        <w:rPr>
          <w:spacing w:val="-12"/>
        </w:rPr>
        <w:t xml:space="preserve"> </w:t>
      </w:r>
      <w:r>
        <w:t>have</w:t>
      </w:r>
      <w:r>
        <w:rPr>
          <w:spacing w:val="-12"/>
        </w:rPr>
        <w:t xml:space="preserve"> </w:t>
      </w:r>
      <w:r>
        <w:t>disastrous impacts to their migration and consequently their survival (OBPRT, 2006a). Further investigation</w:t>
      </w:r>
      <w:r>
        <w:rPr>
          <w:spacing w:val="-8"/>
        </w:rPr>
        <w:t xml:space="preserve"> </w:t>
      </w:r>
      <w:r>
        <w:t>would</w:t>
      </w:r>
      <w:r>
        <w:rPr>
          <w:spacing w:val="-8"/>
        </w:rPr>
        <w:t xml:space="preserve"> </w:t>
      </w:r>
      <w:r>
        <w:t>be</w:t>
      </w:r>
      <w:r>
        <w:rPr>
          <w:spacing w:val="-9"/>
        </w:rPr>
        <w:t xml:space="preserve"> </w:t>
      </w:r>
      <w:r>
        <w:t>required</w:t>
      </w:r>
      <w:r>
        <w:rPr>
          <w:spacing w:val="-9"/>
        </w:rPr>
        <w:t xml:space="preserve"> </w:t>
      </w:r>
      <w:r>
        <w:t>to</w:t>
      </w:r>
      <w:r>
        <w:rPr>
          <w:spacing w:val="-8"/>
        </w:rPr>
        <w:t xml:space="preserve"> </w:t>
      </w:r>
      <w:r>
        <w:t>determine</w:t>
      </w:r>
      <w:r>
        <w:rPr>
          <w:spacing w:val="-8"/>
        </w:rPr>
        <w:t xml:space="preserve"> </w:t>
      </w:r>
      <w:r>
        <w:t>if</w:t>
      </w:r>
      <w:r>
        <w:rPr>
          <w:spacing w:val="-7"/>
        </w:rPr>
        <w:t xml:space="preserve"> </w:t>
      </w:r>
      <w:r>
        <w:t>brightly</w:t>
      </w:r>
      <w:r>
        <w:rPr>
          <w:spacing w:val="-5"/>
        </w:rPr>
        <w:t xml:space="preserve"> </w:t>
      </w:r>
      <w:r>
        <w:t>lit</w:t>
      </w:r>
      <w:r>
        <w:rPr>
          <w:spacing w:val="-8"/>
        </w:rPr>
        <w:t xml:space="preserve"> </w:t>
      </w:r>
      <w:r>
        <w:t>structures</w:t>
      </w:r>
      <w:r>
        <w:rPr>
          <w:spacing w:val="-6"/>
        </w:rPr>
        <w:t xml:space="preserve"> </w:t>
      </w:r>
      <w:r>
        <w:t>are</w:t>
      </w:r>
      <w:r>
        <w:rPr>
          <w:spacing w:val="-8"/>
        </w:rPr>
        <w:t xml:space="preserve"> </w:t>
      </w:r>
      <w:r>
        <w:t>negatively</w:t>
      </w:r>
      <w:r>
        <w:rPr>
          <w:spacing w:val="-7"/>
        </w:rPr>
        <w:t xml:space="preserve"> </w:t>
      </w:r>
      <w:r>
        <w:t>influencing the survival rate of migrating</w:t>
      </w:r>
      <w:r>
        <w:rPr>
          <w:spacing w:val="-3"/>
        </w:rPr>
        <w:t xml:space="preserve"> </w:t>
      </w:r>
      <w:r>
        <w:t>OBPs.</w:t>
      </w:r>
    </w:p>
    <w:p w14:paraId="658FFA02" w14:textId="77777777" w:rsidR="00BB15D5" w:rsidRDefault="007878E5">
      <w:pPr>
        <w:pStyle w:val="BodyText"/>
        <w:spacing w:before="191" w:line="259" w:lineRule="auto"/>
        <w:ind w:left="220" w:right="454"/>
        <w:jc w:val="both"/>
      </w:pPr>
      <w:r>
        <w:t>Wind farms throughout the migratory and winter range of OBPs have the potential to impact the</w:t>
      </w:r>
      <w:r>
        <w:rPr>
          <w:spacing w:val="-9"/>
        </w:rPr>
        <w:t xml:space="preserve"> </w:t>
      </w:r>
      <w:r>
        <w:t>wild</w:t>
      </w:r>
      <w:r>
        <w:rPr>
          <w:spacing w:val="-8"/>
        </w:rPr>
        <w:t xml:space="preserve"> </w:t>
      </w:r>
      <w:r>
        <w:t>population</w:t>
      </w:r>
      <w:r>
        <w:rPr>
          <w:spacing w:val="-9"/>
        </w:rPr>
        <w:t xml:space="preserve"> </w:t>
      </w:r>
      <w:r>
        <w:t>(OBPRT,</w:t>
      </w:r>
      <w:r>
        <w:rPr>
          <w:spacing w:val="-6"/>
        </w:rPr>
        <w:t xml:space="preserve"> </w:t>
      </w:r>
      <w:r>
        <w:t>2006a).</w:t>
      </w:r>
      <w:r>
        <w:rPr>
          <w:spacing w:val="-7"/>
        </w:rPr>
        <w:t xml:space="preserve"> </w:t>
      </w:r>
      <w:r>
        <w:t>The</w:t>
      </w:r>
      <w:r>
        <w:rPr>
          <w:spacing w:val="-9"/>
        </w:rPr>
        <w:t xml:space="preserve"> </w:t>
      </w:r>
      <w:r>
        <w:t>possibility</w:t>
      </w:r>
      <w:r>
        <w:rPr>
          <w:spacing w:val="-7"/>
        </w:rPr>
        <w:t xml:space="preserve"> </w:t>
      </w:r>
      <w:r>
        <w:t>of</w:t>
      </w:r>
      <w:r>
        <w:rPr>
          <w:spacing w:val="-9"/>
        </w:rPr>
        <w:t xml:space="preserve"> </w:t>
      </w:r>
      <w:r>
        <w:t>OBPs</w:t>
      </w:r>
      <w:r>
        <w:rPr>
          <w:spacing w:val="-8"/>
        </w:rPr>
        <w:t xml:space="preserve"> </w:t>
      </w:r>
      <w:r>
        <w:t>colliding</w:t>
      </w:r>
      <w:r>
        <w:rPr>
          <w:spacing w:val="-9"/>
        </w:rPr>
        <w:t xml:space="preserve"> </w:t>
      </w:r>
      <w:r>
        <w:t>with</w:t>
      </w:r>
      <w:r>
        <w:rPr>
          <w:spacing w:val="-8"/>
        </w:rPr>
        <w:t xml:space="preserve"> </w:t>
      </w:r>
      <w:r>
        <w:t>wind</w:t>
      </w:r>
      <w:r>
        <w:rPr>
          <w:spacing w:val="-9"/>
        </w:rPr>
        <w:t xml:space="preserve"> </w:t>
      </w:r>
      <w:r>
        <w:t>turbines</w:t>
      </w:r>
      <w:r>
        <w:rPr>
          <w:spacing w:val="-8"/>
        </w:rPr>
        <w:t xml:space="preserve"> </w:t>
      </w:r>
      <w:r>
        <w:t>during migration</w:t>
      </w:r>
      <w:r>
        <w:rPr>
          <w:spacing w:val="-5"/>
        </w:rPr>
        <w:t xml:space="preserve"> </w:t>
      </w:r>
      <w:r>
        <w:t>increases</w:t>
      </w:r>
      <w:r>
        <w:rPr>
          <w:spacing w:val="-8"/>
        </w:rPr>
        <w:t xml:space="preserve"> </w:t>
      </w:r>
      <w:r>
        <w:t>as</w:t>
      </w:r>
      <w:r>
        <w:rPr>
          <w:spacing w:val="-7"/>
        </w:rPr>
        <w:t xml:space="preserve"> </w:t>
      </w:r>
      <w:r>
        <w:t>more</w:t>
      </w:r>
      <w:r>
        <w:rPr>
          <w:spacing w:val="-8"/>
        </w:rPr>
        <w:t xml:space="preserve"> </w:t>
      </w:r>
      <w:r>
        <w:t>wind</w:t>
      </w:r>
      <w:r>
        <w:rPr>
          <w:spacing w:val="-7"/>
        </w:rPr>
        <w:t xml:space="preserve"> </w:t>
      </w:r>
      <w:r>
        <w:t>farms</w:t>
      </w:r>
      <w:r>
        <w:rPr>
          <w:spacing w:val="-8"/>
        </w:rPr>
        <w:t xml:space="preserve"> </w:t>
      </w:r>
      <w:r>
        <w:t>are</w:t>
      </w:r>
      <w:r>
        <w:rPr>
          <w:spacing w:val="-7"/>
        </w:rPr>
        <w:t xml:space="preserve"> </w:t>
      </w:r>
      <w:r>
        <w:t>proposed</w:t>
      </w:r>
      <w:r>
        <w:rPr>
          <w:spacing w:val="-8"/>
        </w:rPr>
        <w:t xml:space="preserve"> </w:t>
      </w:r>
      <w:r>
        <w:t>for</w:t>
      </w:r>
      <w:r>
        <w:rPr>
          <w:spacing w:val="-6"/>
        </w:rPr>
        <w:t xml:space="preserve"> </w:t>
      </w:r>
      <w:r>
        <w:t>development.</w:t>
      </w:r>
      <w:r>
        <w:rPr>
          <w:spacing w:val="-6"/>
        </w:rPr>
        <w:t xml:space="preserve"> </w:t>
      </w:r>
      <w:r>
        <w:t>On</w:t>
      </w:r>
      <w:r>
        <w:rPr>
          <w:spacing w:val="-7"/>
        </w:rPr>
        <w:t xml:space="preserve"> </w:t>
      </w:r>
      <w:r>
        <w:t>the</w:t>
      </w:r>
      <w:r>
        <w:rPr>
          <w:spacing w:val="-8"/>
        </w:rPr>
        <w:t xml:space="preserve"> </w:t>
      </w:r>
      <w:r>
        <w:t>mainland,</w:t>
      </w:r>
      <w:r>
        <w:rPr>
          <w:spacing w:val="-8"/>
        </w:rPr>
        <w:t xml:space="preserve"> </w:t>
      </w:r>
      <w:r>
        <w:t>wind farms adjacent to traditionally important winter sites, such as Yambuk Lake, pose a risk to OBPs moving between foraging and roosting sites (OBPRT, 2006a). Wind farm developments throughout the OBPs range have been required to perform a pre-development bird utilisation study and identify potential impacts to birds. Turbine layout has been adjusted in some instances to avoid key feeding or migratory pathways to minimise the potential of collision (OBPRT, 2006a). Further mitigating measures have also been implemented where</w:t>
      </w:r>
      <w:r>
        <w:rPr>
          <w:spacing w:val="-49"/>
        </w:rPr>
        <w:t xml:space="preserve"> </w:t>
      </w:r>
      <w:r>
        <w:t>appropriate including habitat restoration and provision of supplementary food sources away from the wind farm and weed control on site (OBPRT, 2006a). The overall impacts of wind farms to the wild OBP population is currently unknown.</w:t>
      </w:r>
    </w:p>
    <w:p w14:paraId="5F770946" w14:textId="77777777" w:rsidR="00BB15D5" w:rsidRDefault="00BB15D5">
      <w:pPr>
        <w:pStyle w:val="BodyText"/>
        <w:rPr>
          <w:sz w:val="22"/>
        </w:rPr>
      </w:pPr>
    </w:p>
    <w:p w14:paraId="74ABA781" w14:textId="77777777" w:rsidR="00BB15D5" w:rsidRDefault="00BB15D5">
      <w:pPr>
        <w:pStyle w:val="BodyText"/>
        <w:rPr>
          <w:sz w:val="22"/>
        </w:rPr>
      </w:pPr>
    </w:p>
    <w:p w14:paraId="78460156" w14:textId="77777777" w:rsidR="00BB15D5" w:rsidRDefault="007878E5">
      <w:pPr>
        <w:pStyle w:val="ListParagraph"/>
        <w:numPr>
          <w:ilvl w:val="1"/>
          <w:numId w:val="20"/>
        </w:numPr>
        <w:tabs>
          <w:tab w:val="left" w:pos="730"/>
        </w:tabs>
        <w:spacing w:before="177"/>
        <w:ind w:left="729" w:hanging="510"/>
        <w:rPr>
          <w:b/>
          <w:sz w:val="18"/>
        </w:rPr>
      </w:pPr>
      <w:bookmarkStart w:id="20" w:name="_bookmark20"/>
      <w:bookmarkEnd w:id="20"/>
      <w:r>
        <w:rPr>
          <w:b/>
          <w:sz w:val="18"/>
        </w:rPr>
        <w:t>Hybridisation</w:t>
      </w:r>
    </w:p>
    <w:p w14:paraId="30AE3BA6" w14:textId="77777777" w:rsidR="00BB15D5" w:rsidRDefault="00BB15D5">
      <w:pPr>
        <w:pStyle w:val="BodyText"/>
        <w:spacing w:before="11"/>
        <w:rPr>
          <w:b/>
          <w:sz w:val="17"/>
        </w:rPr>
      </w:pPr>
    </w:p>
    <w:p w14:paraId="27332F71" w14:textId="77777777" w:rsidR="00BB15D5" w:rsidRDefault="007878E5">
      <w:pPr>
        <w:pStyle w:val="BodyText"/>
        <w:spacing w:line="261" w:lineRule="auto"/>
        <w:ind w:left="220" w:right="456"/>
        <w:jc w:val="both"/>
      </w:pPr>
      <w:r>
        <w:t>The breeding range of OBPs and the closely-related BWPs overlap, with BWPs becoming more common in Melaleuca. With the wild OBP population continuing to decrease, the occurrence of hybrids may increase (DELWP, 2016). There has been at least one hybrid brood recorded in the wild (DELWP, 2016). The effects of hybridisation are currently unknown, but could include reduced</w:t>
      </w:r>
      <w:r>
        <w:rPr>
          <w:spacing w:val="-8"/>
        </w:rPr>
        <w:t xml:space="preserve"> </w:t>
      </w:r>
      <w:r>
        <w:t>fitness</w:t>
      </w:r>
      <w:r>
        <w:rPr>
          <w:spacing w:val="-8"/>
        </w:rPr>
        <w:t xml:space="preserve"> </w:t>
      </w:r>
      <w:r>
        <w:t>or</w:t>
      </w:r>
      <w:r>
        <w:rPr>
          <w:spacing w:val="-7"/>
        </w:rPr>
        <w:t xml:space="preserve"> </w:t>
      </w:r>
      <w:r>
        <w:t>sterility</w:t>
      </w:r>
      <w:r>
        <w:rPr>
          <w:spacing w:val="-6"/>
        </w:rPr>
        <w:t xml:space="preserve"> </w:t>
      </w:r>
      <w:r>
        <w:t>in</w:t>
      </w:r>
      <w:r>
        <w:rPr>
          <w:spacing w:val="-8"/>
        </w:rPr>
        <w:t xml:space="preserve"> </w:t>
      </w:r>
      <w:r>
        <w:t>the</w:t>
      </w:r>
      <w:r>
        <w:rPr>
          <w:spacing w:val="-5"/>
        </w:rPr>
        <w:t xml:space="preserve"> </w:t>
      </w:r>
      <w:r>
        <w:t>first</w:t>
      </w:r>
      <w:r>
        <w:rPr>
          <w:spacing w:val="-6"/>
        </w:rPr>
        <w:t xml:space="preserve"> </w:t>
      </w:r>
      <w:r>
        <w:t>or</w:t>
      </w:r>
      <w:r>
        <w:rPr>
          <w:spacing w:val="-7"/>
        </w:rPr>
        <w:t xml:space="preserve"> </w:t>
      </w:r>
      <w:r>
        <w:t>following</w:t>
      </w:r>
      <w:r>
        <w:rPr>
          <w:spacing w:val="-5"/>
        </w:rPr>
        <w:t xml:space="preserve"> </w:t>
      </w:r>
      <w:r>
        <w:t>generations</w:t>
      </w:r>
      <w:r>
        <w:rPr>
          <w:spacing w:val="-6"/>
        </w:rPr>
        <w:t xml:space="preserve"> </w:t>
      </w:r>
      <w:r>
        <w:t>(DELWP,</w:t>
      </w:r>
      <w:r>
        <w:rPr>
          <w:spacing w:val="-6"/>
        </w:rPr>
        <w:t xml:space="preserve"> </w:t>
      </w:r>
      <w:r>
        <w:t>2016).</w:t>
      </w:r>
      <w:r>
        <w:rPr>
          <w:spacing w:val="-7"/>
        </w:rPr>
        <w:t xml:space="preserve"> </w:t>
      </w:r>
      <w:r>
        <w:t>Hybridisation</w:t>
      </w:r>
      <w:r>
        <w:rPr>
          <w:spacing w:val="-4"/>
        </w:rPr>
        <w:t xml:space="preserve"> </w:t>
      </w:r>
      <w:r>
        <w:t>in the wild is currently regarded as a threat to the wild OBP</w:t>
      </w:r>
      <w:r>
        <w:rPr>
          <w:spacing w:val="-14"/>
        </w:rPr>
        <w:t xml:space="preserve"> </w:t>
      </w:r>
      <w:r>
        <w:t>population.</w:t>
      </w:r>
    </w:p>
    <w:p w14:paraId="71AFB73F" w14:textId="77777777" w:rsidR="00BB15D5" w:rsidRDefault="00BB15D5">
      <w:pPr>
        <w:pStyle w:val="BodyText"/>
        <w:rPr>
          <w:sz w:val="22"/>
        </w:rPr>
      </w:pPr>
    </w:p>
    <w:p w14:paraId="7D15EABD" w14:textId="77777777" w:rsidR="00BB15D5" w:rsidRDefault="00BB15D5">
      <w:pPr>
        <w:pStyle w:val="BodyText"/>
        <w:rPr>
          <w:sz w:val="22"/>
        </w:rPr>
      </w:pPr>
    </w:p>
    <w:p w14:paraId="4CDB426E" w14:textId="77777777" w:rsidR="00BB15D5" w:rsidRDefault="007878E5">
      <w:pPr>
        <w:pStyle w:val="ListParagraph"/>
        <w:numPr>
          <w:ilvl w:val="1"/>
          <w:numId w:val="20"/>
        </w:numPr>
        <w:tabs>
          <w:tab w:val="left" w:pos="730"/>
        </w:tabs>
        <w:spacing w:before="186"/>
        <w:ind w:left="729" w:hanging="510"/>
        <w:rPr>
          <w:b/>
          <w:sz w:val="18"/>
        </w:rPr>
      </w:pPr>
      <w:bookmarkStart w:id="21" w:name="_bookmark21"/>
      <w:bookmarkEnd w:id="21"/>
      <w:r>
        <w:rPr>
          <w:b/>
          <w:sz w:val="18"/>
        </w:rPr>
        <w:t>Trapping</w:t>
      </w:r>
    </w:p>
    <w:p w14:paraId="129053D9" w14:textId="77777777" w:rsidR="00BB15D5" w:rsidRDefault="00BB15D5">
      <w:pPr>
        <w:pStyle w:val="BodyText"/>
        <w:spacing w:before="11"/>
        <w:rPr>
          <w:b/>
          <w:sz w:val="17"/>
        </w:rPr>
      </w:pPr>
    </w:p>
    <w:p w14:paraId="45ED7629" w14:textId="77777777" w:rsidR="00BB15D5" w:rsidRDefault="007878E5">
      <w:pPr>
        <w:pStyle w:val="BodyText"/>
        <w:spacing w:line="259" w:lineRule="auto"/>
        <w:ind w:left="220" w:right="455"/>
        <w:jc w:val="both"/>
      </w:pPr>
      <w:r>
        <w:t>Up</w:t>
      </w:r>
      <w:r>
        <w:rPr>
          <w:spacing w:val="-9"/>
        </w:rPr>
        <w:t xml:space="preserve"> </w:t>
      </w:r>
      <w:r>
        <w:t>until</w:t>
      </w:r>
      <w:r>
        <w:rPr>
          <w:spacing w:val="-11"/>
        </w:rPr>
        <w:t xml:space="preserve"> </w:t>
      </w:r>
      <w:r>
        <w:t>the</w:t>
      </w:r>
      <w:r>
        <w:rPr>
          <w:spacing w:val="-9"/>
        </w:rPr>
        <w:t xml:space="preserve"> </w:t>
      </w:r>
      <w:r>
        <w:t>1960s,</w:t>
      </w:r>
      <w:r>
        <w:rPr>
          <w:spacing w:val="-9"/>
        </w:rPr>
        <w:t xml:space="preserve"> </w:t>
      </w:r>
      <w:r>
        <w:t>OBPs</w:t>
      </w:r>
      <w:r>
        <w:rPr>
          <w:spacing w:val="-6"/>
        </w:rPr>
        <w:t xml:space="preserve"> </w:t>
      </w:r>
      <w:r>
        <w:t>were</w:t>
      </w:r>
      <w:r>
        <w:rPr>
          <w:spacing w:val="-9"/>
        </w:rPr>
        <w:t xml:space="preserve"> </w:t>
      </w:r>
      <w:r>
        <w:t>regularly</w:t>
      </w:r>
      <w:r>
        <w:rPr>
          <w:spacing w:val="-9"/>
        </w:rPr>
        <w:t xml:space="preserve"> </w:t>
      </w:r>
      <w:r>
        <w:t>trapped</w:t>
      </w:r>
      <w:r>
        <w:rPr>
          <w:spacing w:val="-10"/>
        </w:rPr>
        <w:t xml:space="preserve"> </w:t>
      </w:r>
      <w:r>
        <w:t>for</w:t>
      </w:r>
      <w:r>
        <w:rPr>
          <w:spacing w:val="-9"/>
        </w:rPr>
        <w:t xml:space="preserve"> </w:t>
      </w:r>
      <w:r>
        <w:t>aviculture</w:t>
      </w:r>
      <w:r>
        <w:rPr>
          <w:spacing w:val="-8"/>
        </w:rPr>
        <w:t xml:space="preserve"> </w:t>
      </w:r>
      <w:r>
        <w:t>with</w:t>
      </w:r>
      <w:r>
        <w:rPr>
          <w:spacing w:val="-10"/>
        </w:rPr>
        <w:t xml:space="preserve"> </w:t>
      </w:r>
      <w:r>
        <w:t>some</w:t>
      </w:r>
      <w:r>
        <w:rPr>
          <w:spacing w:val="-9"/>
        </w:rPr>
        <w:t xml:space="preserve"> </w:t>
      </w:r>
      <w:r>
        <w:t>birds</w:t>
      </w:r>
      <w:r>
        <w:rPr>
          <w:spacing w:val="-10"/>
        </w:rPr>
        <w:t xml:space="preserve"> </w:t>
      </w:r>
      <w:r>
        <w:t>making</w:t>
      </w:r>
      <w:r>
        <w:rPr>
          <w:spacing w:val="-7"/>
        </w:rPr>
        <w:t xml:space="preserve"> </w:t>
      </w:r>
      <w:r>
        <w:t>it</w:t>
      </w:r>
      <w:r>
        <w:rPr>
          <w:spacing w:val="-6"/>
        </w:rPr>
        <w:t xml:space="preserve"> </w:t>
      </w:r>
      <w:r>
        <w:t>as</w:t>
      </w:r>
      <w:r>
        <w:rPr>
          <w:spacing w:val="-10"/>
        </w:rPr>
        <w:t xml:space="preserve"> </w:t>
      </w:r>
      <w:r>
        <w:t>far as Europe (Brown &amp; Wilson, 1980; Low, 1980). Rarity of a species can increase the price of individuals on the black market, increasing the illegal wildlife trade of threatened species. Currently, OBPs are not represented in aviculture collections outside of the captive-breeding program.</w:t>
      </w:r>
      <w:r>
        <w:rPr>
          <w:spacing w:val="-12"/>
        </w:rPr>
        <w:t xml:space="preserve"> </w:t>
      </w:r>
      <w:r>
        <w:t>This</w:t>
      </w:r>
      <w:r>
        <w:rPr>
          <w:spacing w:val="-12"/>
        </w:rPr>
        <w:t xml:space="preserve"> </w:t>
      </w:r>
      <w:r>
        <w:t>absence</w:t>
      </w:r>
      <w:r>
        <w:rPr>
          <w:spacing w:val="-12"/>
        </w:rPr>
        <w:t xml:space="preserve"> </w:t>
      </w:r>
      <w:r>
        <w:t>of</w:t>
      </w:r>
      <w:r>
        <w:rPr>
          <w:spacing w:val="-9"/>
        </w:rPr>
        <w:t xml:space="preserve"> </w:t>
      </w:r>
      <w:r>
        <w:t>birds</w:t>
      </w:r>
      <w:r>
        <w:rPr>
          <w:spacing w:val="-14"/>
        </w:rPr>
        <w:t xml:space="preserve"> </w:t>
      </w:r>
      <w:r>
        <w:t>within</w:t>
      </w:r>
      <w:r>
        <w:rPr>
          <w:spacing w:val="-12"/>
        </w:rPr>
        <w:t xml:space="preserve"> </w:t>
      </w:r>
      <w:r>
        <w:t>the</w:t>
      </w:r>
      <w:r>
        <w:rPr>
          <w:spacing w:val="-12"/>
        </w:rPr>
        <w:t xml:space="preserve"> </w:t>
      </w:r>
      <w:r>
        <w:t>aviculture</w:t>
      </w:r>
      <w:r>
        <w:rPr>
          <w:spacing w:val="-12"/>
        </w:rPr>
        <w:t xml:space="preserve"> </w:t>
      </w:r>
      <w:r>
        <w:t>industry</w:t>
      </w:r>
      <w:r>
        <w:rPr>
          <w:spacing w:val="-11"/>
        </w:rPr>
        <w:t xml:space="preserve"> </w:t>
      </w:r>
      <w:r>
        <w:t>and</w:t>
      </w:r>
      <w:r>
        <w:rPr>
          <w:spacing w:val="-13"/>
        </w:rPr>
        <w:t xml:space="preserve"> </w:t>
      </w:r>
      <w:r>
        <w:t>the</w:t>
      </w:r>
      <w:r>
        <w:rPr>
          <w:spacing w:val="-12"/>
        </w:rPr>
        <w:t xml:space="preserve"> </w:t>
      </w:r>
      <w:r>
        <w:t>strict</w:t>
      </w:r>
      <w:r>
        <w:rPr>
          <w:spacing w:val="-7"/>
        </w:rPr>
        <w:t xml:space="preserve"> </w:t>
      </w:r>
      <w:r>
        <w:t>Commonwealth</w:t>
      </w:r>
      <w:r>
        <w:rPr>
          <w:spacing w:val="-12"/>
        </w:rPr>
        <w:t xml:space="preserve"> </w:t>
      </w:r>
      <w:r>
        <w:t>and state legislations has likely eliminated the illegal trapping of this species. However, there will always</w:t>
      </w:r>
      <w:r>
        <w:rPr>
          <w:spacing w:val="-7"/>
        </w:rPr>
        <w:t xml:space="preserve"> </w:t>
      </w:r>
      <w:r>
        <w:t>remain</w:t>
      </w:r>
      <w:r>
        <w:rPr>
          <w:spacing w:val="-4"/>
        </w:rPr>
        <w:t xml:space="preserve"> </w:t>
      </w:r>
      <w:r>
        <w:t>a</w:t>
      </w:r>
      <w:r>
        <w:rPr>
          <w:spacing w:val="-7"/>
        </w:rPr>
        <w:t xml:space="preserve"> </w:t>
      </w:r>
      <w:r>
        <w:t>risk</w:t>
      </w:r>
      <w:r>
        <w:rPr>
          <w:spacing w:val="-7"/>
        </w:rPr>
        <w:t xml:space="preserve"> </w:t>
      </w:r>
      <w:r>
        <w:t>and</w:t>
      </w:r>
      <w:r>
        <w:rPr>
          <w:spacing w:val="-5"/>
        </w:rPr>
        <w:t xml:space="preserve"> </w:t>
      </w:r>
      <w:r>
        <w:t>efforts</w:t>
      </w:r>
      <w:r>
        <w:rPr>
          <w:spacing w:val="-7"/>
        </w:rPr>
        <w:t xml:space="preserve"> </w:t>
      </w:r>
      <w:r>
        <w:t>must</w:t>
      </w:r>
      <w:r>
        <w:rPr>
          <w:spacing w:val="-7"/>
        </w:rPr>
        <w:t xml:space="preserve"> </w:t>
      </w:r>
      <w:r>
        <w:t>continue</w:t>
      </w:r>
      <w:r>
        <w:rPr>
          <w:spacing w:val="-7"/>
        </w:rPr>
        <w:t xml:space="preserve"> </w:t>
      </w:r>
      <w:r>
        <w:t>to</w:t>
      </w:r>
      <w:r>
        <w:rPr>
          <w:spacing w:val="-4"/>
        </w:rPr>
        <w:t xml:space="preserve"> </w:t>
      </w:r>
      <w:r>
        <w:t>minimise</w:t>
      </w:r>
      <w:r>
        <w:rPr>
          <w:spacing w:val="-7"/>
        </w:rPr>
        <w:t xml:space="preserve"> </w:t>
      </w:r>
      <w:r>
        <w:t>the</w:t>
      </w:r>
      <w:r>
        <w:rPr>
          <w:spacing w:val="-5"/>
        </w:rPr>
        <w:t xml:space="preserve"> </w:t>
      </w:r>
      <w:r>
        <w:t>potential</w:t>
      </w:r>
      <w:r>
        <w:rPr>
          <w:spacing w:val="-6"/>
        </w:rPr>
        <w:t xml:space="preserve"> </w:t>
      </w:r>
      <w:r>
        <w:t>for</w:t>
      </w:r>
      <w:r>
        <w:rPr>
          <w:spacing w:val="-6"/>
        </w:rPr>
        <w:t xml:space="preserve"> </w:t>
      </w:r>
      <w:r>
        <w:t>poaching</w:t>
      </w:r>
      <w:r>
        <w:rPr>
          <w:spacing w:val="-7"/>
        </w:rPr>
        <w:t xml:space="preserve"> </w:t>
      </w:r>
      <w:r>
        <w:t>(OBPRT, 2006a).</w:t>
      </w:r>
    </w:p>
    <w:p w14:paraId="41DAE3ED" w14:textId="77777777" w:rsidR="00BB15D5" w:rsidRDefault="00BB15D5">
      <w:pPr>
        <w:pStyle w:val="BodyText"/>
        <w:rPr>
          <w:sz w:val="20"/>
        </w:rPr>
      </w:pPr>
    </w:p>
    <w:p w14:paraId="0566DD8F" w14:textId="77777777" w:rsidR="00BB15D5" w:rsidRDefault="00BB15D5">
      <w:pPr>
        <w:pStyle w:val="BodyText"/>
        <w:rPr>
          <w:sz w:val="20"/>
        </w:rPr>
      </w:pPr>
    </w:p>
    <w:p w14:paraId="564E5DFC" w14:textId="77777777" w:rsidR="00BB15D5" w:rsidRDefault="00BB15D5">
      <w:pPr>
        <w:pStyle w:val="BodyText"/>
        <w:spacing w:before="9"/>
        <w:rPr>
          <w:sz w:val="16"/>
        </w:rPr>
      </w:pPr>
    </w:p>
    <w:p w14:paraId="17787EBE" w14:textId="77777777" w:rsidR="00BB15D5" w:rsidRDefault="007878E5">
      <w:pPr>
        <w:spacing w:before="74" w:line="160" w:lineRule="atLeast"/>
        <w:ind w:left="220" w:right="7337"/>
        <w:rPr>
          <w:sz w:val="11"/>
        </w:rPr>
      </w:pPr>
      <w:r>
        <w:rPr>
          <w:color w:val="808080"/>
          <w:sz w:val="11"/>
        </w:rPr>
        <w:t>Orange-bellied Parrot stocktake report Date: July 2018</w:t>
      </w:r>
    </w:p>
    <w:p w14:paraId="04A2EB9C" w14:textId="77777777" w:rsidR="00BB15D5" w:rsidRDefault="007878E5">
      <w:pPr>
        <w:spacing w:line="170" w:lineRule="exact"/>
        <w:ind w:right="577"/>
        <w:jc w:val="right"/>
        <w:rPr>
          <w:sz w:val="16"/>
        </w:rPr>
      </w:pPr>
      <w:r>
        <w:rPr>
          <w:color w:val="0089C8"/>
          <w:sz w:val="16"/>
        </w:rPr>
        <w:t>28</w:t>
      </w:r>
    </w:p>
    <w:p w14:paraId="79357611"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12FF6570" w14:textId="5A0D7249" w:rsidR="00BB15D5" w:rsidRDefault="007878E5">
      <w:pPr>
        <w:pStyle w:val="Heading1"/>
        <w:numPr>
          <w:ilvl w:val="0"/>
          <w:numId w:val="20"/>
        </w:numPr>
        <w:tabs>
          <w:tab w:val="left" w:pos="516"/>
        </w:tabs>
      </w:pPr>
      <w:bookmarkStart w:id="22" w:name="_bookmark22"/>
      <w:bookmarkEnd w:id="22"/>
      <w:r>
        <w:rPr>
          <w:color w:val="006FC0"/>
        </w:rPr>
        <w:lastRenderedPageBreak/>
        <w:t>Recovery</w:t>
      </w:r>
      <w:r>
        <w:rPr>
          <w:color w:val="006FC0"/>
          <w:spacing w:val="-2"/>
        </w:rPr>
        <w:t xml:space="preserve"> </w:t>
      </w:r>
      <w:r>
        <w:rPr>
          <w:color w:val="006FC0"/>
        </w:rPr>
        <w:t>Team</w:t>
      </w:r>
    </w:p>
    <w:p w14:paraId="6AE32585" w14:textId="77777777" w:rsidR="00BB15D5" w:rsidRDefault="007878E5">
      <w:pPr>
        <w:pStyle w:val="BodyText"/>
        <w:spacing w:before="217" w:line="259" w:lineRule="auto"/>
        <w:ind w:left="220" w:right="457"/>
        <w:jc w:val="both"/>
      </w:pPr>
      <w:r>
        <w:t>In 1979, the World Wildlife Fund (WWF; Brown &amp; Wilson, 1980) funded their first ever project to investigate the ecology, breeding sites and status of OBPs throughout their entire range, including causes for their decline. This two year project (administered by the Tasmanian National Parks and Wildlife Service) was split into three research topics: summer breeding, migration and winter distribution, using coordinated searches across Tasmania, Victoria and South Australia in July (Brown &amp; Wilson, 1980). Outcomes from the research resulted in the formation of the Orange-bellied Parrot Recovery Team (OBPRT) in 1983 and the first recovery plan for the species in 1984 (Brown &amp; Wilson, 1984; Stephenson, 1991). It is the longest- running government-funded threatened species program in Australia.</w:t>
      </w:r>
    </w:p>
    <w:p w14:paraId="2723431F" w14:textId="77777777" w:rsidR="00BB15D5" w:rsidRDefault="00BB15D5">
      <w:pPr>
        <w:pStyle w:val="BodyText"/>
        <w:spacing w:before="9"/>
        <w:rPr>
          <w:sz w:val="16"/>
        </w:rPr>
      </w:pPr>
    </w:p>
    <w:p w14:paraId="0ED2D402" w14:textId="77777777" w:rsidR="00BB15D5" w:rsidRDefault="007878E5">
      <w:pPr>
        <w:pStyle w:val="BodyText"/>
        <w:spacing w:line="259" w:lineRule="auto"/>
        <w:ind w:left="220" w:right="455"/>
        <w:jc w:val="both"/>
      </w:pPr>
      <w:r>
        <w:t>The</w:t>
      </w:r>
      <w:r>
        <w:rPr>
          <w:spacing w:val="-20"/>
        </w:rPr>
        <w:t xml:space="preserve"> </w:t>
      </w:r>
      <w:r>
        <w:t>OBPRT</w:t>
      </w:r>
      <w:r>
        <w:rPr>
          <w:spacing w:val="-18"/>
        </w:rPr>
        <w:t xml:space="preserve"> </w:t>
      </w:r>
      <w:r>
        <w:t>originally</w:t>
      </w:r>
      <w:r>
        <w:rPr>
          <w:spacing w:val="-18"/>
        </w:rPr>
        <w:t xml:space="preserve"> </w:t>
      </w:r>
      <w:r>
        <w:t>consisted</w:t>
      </w:r>
      <w:r>
        <w:rPr>
          <w:spacing w:val="-19"/>
        </w:rPr>
        <w:t xml:space="preserve"> </w:t>
      </w:r>
      <w:r>
        <w:t>of</w:t>
      </w:r>
      <w:r>
        <w:rPr>
          <w:spacing w:val="-18"/>
        </w:rPr>
        <w:t xml:space="preserve"> </w:t>
      </w:r>
      <w:r>
        <w:t>five</w:t>
      </w:r>
      <w:r>
        <w:rPr>
          <w:spacing w:val="-19"/>
        </w:rPr>
        <w:t xml:space="preserve"> </w:t>
      </w:r>
      <w:r>
        <w:t>members</w:t>
      </w:r>
      <w:r>
        <w:rPr>
          <w:spacing w:val="-17"/>
        </w:rPr>
        <w:t xml:space="preserve"> </w:t>
      </w:r>
      <w:r>
        <w:t>and</w:t>
      </w:r>
      <w:r>
        <w:rPr>
          <w:spacing w:val="-17"/>
        </w:rPr>
        <w:t xml:space="preserve"> </w:t>
      </w:r>
      <w:r>
        <w:t>is</w:t>
      </w:r>
      <w:r>
        <w:rPr>
          <w:spacing w:val="-14"/>
        </w:rPr>
        <w:t xml:space="preserve"> </w:t>
      </w:r>
      <w:r>
        <w:t>now</w:t>
      </w:r>
      <w:r>
        <w:rPr>
          <w:spacing w:val="-18"/>
        </w:rPr>
        <w:t xml:space="preserve"> </w:t>
      </w:r>
      <w:r>
        <w:t>a</w:t>
      </w:r>
      <w:r>
        <w:rPr>
          <w:spacing w:val="-18"/>
        </w:rPr>
        <w:t xml:space="preserve"> </w:t>
      </w:r>
      <w:r>
        <w:t>multi-disciplinary</w:t>
      </w:r>
      <w:r>
        <w:rPr>
          <w:spacing w:val="-18"/>
        </w:rPr>
        <w:t xml:space="preserve"> </w:t>
      </w:r>
      <w:r>
        <w:t>group</w:t>
      </w:r>
      <w:r>
        <w:rPr>
          <w:spacing w:val="-19"/>
        </w:rPr>
        <w:t xml:space="preserve"> </w:t>
      </w:r>
      <w:r>
        <w:t>comprised of 23 representatives from 11 organisations including Federal and State government agencies (Victoria, Tasmania, South Australia), non-government organisations, captive breeding institutes, research organisations with expertise in management of threatened species, specialists and Regional OBP Coordinators. It is much larger than most other recovery teams in Australia: the current Terms of Reference stating membership should ideally be 20 people or less. The team composition and Chair are reviewed annually and new members and Chairs are elected through consensus. There is no mandatory turnover in membership with some members sitting on the recovery team for considerable time periods. For continued success, the OBPRT strives to maintain members with leadership and management skills, threatened species recovery skills and strong connections with key delivery partners and organisations (DELWP, 2016). The Terms of Reference are currently reviewed every second</w:t>
      </w:r>
      <w:r>
        <w:rPr>
          <w:spacing w:val="-12"/>
        </w:rPr>
        <w:t xml:space="preserve"> </w:t>
      </w:r>
      <w:r>
        <w:t>year.</w:t>
      </w:r>
    </w:p>
    <w:p w14:paraId="491BF8BD" w14:textId="77777777" w:rsidR="00BB15D5" w:rsidRDefault="00BB15D5">
      <w:pPr>
        <w:pStyle w:val="BodyText"/>
        <w:spacing w:before="3"/>
        <w:rPr>
          <w:sz w:val="17"/>
        </w:rPr>
      </w:pPr>
    </w:p>
    <w:p w14:paraId="51224459" w14:textId="77777777" w:rsidR="00BB15D5" w:rsidRDefault="007878E5">
      <w:pPr>
        <w:pStyle w:val="BodyText"/>
        <w:spacing w:line="259" w:lineRule="auto"/>
        <w:ind w:left="220" w:right="455"/>
        <w:jc w:val="both"/>
      </w:pPr>
      <w:r>
        <w:t>The</w:t>
      </w:r>
      <w:r>
        <w:rPr>
          <w:spacing w:val="-6"/>
        </w:rPr>
        <w:t xml:space="preserve"> </w:t>
      </w:r>
      <w:r>
        <w:t>role</w:t>
      </w:r>
      <w:r>
        <w:rPr>
          <w:spacing w:val="-6"/>
        </w:rPr>
        <w:t xml:space="preserve"> </w:t>
      </w:r>
      <w:r>
        <w:t>of</w:t>
      </w:r>
      <w:r>
        <w:rPr>
          <w:spacing w:val="-5"/>
        </w:rPr>
        <w:t xml:space="preserve"> </w:t>
      </w:r>
      <w:r>
        <w:t>the</w:t>
      </w:r>
      <w:r>
        <w:rPr>
          <w:spacing w:val="-6"/>
        </w:rPr>
        <w:t xml:space="preserve"> </w:t>
      </w:r>
      <w:r>
        <w:t>OBPRT</w:t>
      </w:r>
      <w:r>
        <w:rPr>
          <w:spacing w:val="-5"/>
        </w:rPr>
        <w:t xml:space="preserve"> </w:t>
      </w:r>
      <w:r>
        <w:t>is</w:t>
      </w:r>
      <w:r>
        <w:rPr>
          <w:spacing w:val="-6"/>
        </w:rPr>
        <w:t xml:space="preserve"> </w:t>
      </w:r>
      <w:r>
        <w:t>to</w:t>
      </w:r>
      <w:r>
        <w:rPr>
          <w:spacing w:val="-6"/>
        </w:rPr>
        <w:t xml:space="preserve"> </w:t>
      </w:r>
      <w:r>
        <w:t>facilitate</w:t>
      </w:r>
      <w:r>
        <w:rPr>
          <w:spacing w:val="-6"/>
        </w:rPr>
        <w:t xml:space="preserve"> </w:t>
      </w:r>
      <w:r>
        <w:t>the</w:t>
      </w:r>
      <w:r>
        <w:rPr>
          <w:spacing w:val="-6"/>
        </w:rPr>
        <w:t xml:space="preserve"> </w:t>
      </w:r>
      <w:r>
        <w:t>implementation</w:t>
      </w:r>
      <w:r>
        <w:rPr>
          <w:spacing w:val="-5"/>
        </w:rPr>
        <w:t xml:space="preserve"> </w:t>
      </w:r>
      <w:r>
        <w:t>of</w:t>
      </w:r>
      <w:r>
        <w:rPr>
          <w:spacing w:val="-5"/>
        </w:rPr>
        <w:t xml:space="preserve"> </w:t>
      </w:r>
      <w:r>
        <w:t>the</w:t>
      </w:r>
      <w:r>
        <w:rPr>
          <w:spacing w:val="-4"/>
        </w:rPr>
        <w:t xml:space="preserve"> </w:t>
      </w:r>
      <w:r>
        <w:t>current</w:t>
      </w:r>
      <w:r>
        <w:rPr>
          <w:spacing w:val="-5"/>
        </w:rPr>
        <w:t xml:space="preserve"> </w:t>
      </w:r>
      <w:r>
        <w:t>OBP</w:t>
      </w:r>
      <w:r>
        <w:rPr>
          <w:spacing w:val="-5"/>
        </w:rPr>
        <w:t xml:space="preserve"> </w:t>
      </w:r>
      <w:r>
        <w:t>Recovery</w:t>
      </w:r>
      <w:r>
        <w:rPr>
          <w:spacing w:val="-5"/>
        </w:rPr>
        <w:t xml:space="preserve"> </w:t>
      </w:r>
      <w:r>
        <w:t>Plan</w:t>
      </w:r>
      <w:r>
        <w:rPr>
          <w:spacing w:val="-5"/>
        </w:rPr>
        <w:t xml:space="preserve"> </w:t>
      </w:r>
      <w:r>
        <w:t>and to provide advice for effective on-ground conservation actions to the Federal and state governments</w:t>
      </w:r>
      <w:r>
        <w:rPr>
          <w:spacing w:val="-8"/>
        </w:rPr>
        <w:t xml:space="preserve"> </w:t>
      </w:r>
      <w:r>
        <w:t>under</w:t>
      </w:r>
      <w:r>
        <w:rPr>
          <w:spacing w:val="-7"/>
        </w:rPr>
        <w:t xml:space="preserve"> </w:t>
      </w:r>
      <w:r>
        <w:t>their</w:t>
      </w:r>
      <w:r>
        <w:rPr>
          <w:spacing w:val="-5"/>
        </w:rPr>
        <w:t xml:space="preserve"> </w:t>
      </w:r>
      <w:r>
        <w:t>respective</w:t>
      </w:r>
      <w:r>
        <w:rPr>
          <w:spacing w:val="-7"/>
        </w:rPr>
        <w:t xml:space="preserve"> </w:t>
      </w:r>
      <w:r>
        <w:t>endangered</w:t>
      </w:r>
      <w:r>
        <w:rPr>
          <w:spacing w:val="-8"/>
        </w:rPr>
        <w:t xml:space="preserve"> </w:t>
      </w:r>
      <w:r>
        <w:t>species</w:t>
      </w:r>
      <w:r>
        <w:rPr>
          <w:spacing w:val="-8"/>
        </w:rPr>
        <w:t xml:space="preserve"> </w:t>
      </w:r>
      <w:r>
        <w:t>legislations.</w:t>
      </w:r>
      <w:r>
        <w:rPr>
          <w:spacing w:val="-6"/>
        </w:rPr>
        <w:t xml:space="preserve"> </w:t>
      </w:r>
      <w:r>
        <w:t>The</w:t>
      </w:r>
      <w:r>
        <w:rPr>
          <w:spacing w:val="-8"/>
        </w:rPr>
        <w:t xml:space="preserve"> </w:t>
      </w:r>
      <w:r>
        <w:t>OBPRT</w:t>
      </w:r>
      <w:r>
        <w:rPr>
          <w:spacing w:val="-6"/>
        </w:rPr>
        <w:t xml:space="preserve"> </w:t>
      </w:r>
      <w:r>
        <w:t>is</w:t>
      </w:r>
      <w:r>
        <w:rPr>
          <w:spacing w:val="-8"/>
        </w:rPr>
        <w:t xml:space="preserve"> </w:t>
      </w:r>
      <w:r>
        <w:t>responsible for producing and implementing recovery plans and associated management actions, facilitating communication and engagement between governments, captive-breeding organisations, volunteer groups and other key stakeholders, coordinating research and conservation</w:t>
      </w:r>
      <w:r>
        <w:rPr>
          <w:spacing w:val="-16"/>
        </w:rPr>
        <w:t xml:space="preserve"> </w:t>
      </w:r>
      <w:r>
        <w:t>including</w:t>
      </w:r>
      <w:r>
        <w:rPr>
          <w:spacing w:val="-18"/>
        </w:rPr>
        <w:t xml:space="preserve"> </w:t>
      </w:r>
      <w:r>
        <w:t>analysing</w:t>
      </w:r>
      <w:r>
        <w:rPr>
          <w:spacing w:val="-18"/>
        </w:rPr>
        <w:t xml:space="preserve"> </w:t>
      </w:r>
      <w:r>
        <w:t>data,</w:t>
      </w:r>
      <w:r>
        <w:rPr>
          <w:spacing w:val="-17"/>
        </w:rPr>
        <w:t xml:space="preserve"> </w:t>
      </w:r>
      <w:r>
        <w:t>directing</w:t>
      </w:r>
      <w:r>
        <w:rPr>
          <w:spacing w:val="-19"/>
        </w:rPr>
        <w:t xml:space="preserve"> </w:t>
      </w:r>
      <w:r>
        <w:t>recovery</w:t>
      </w:r>
      <w:r>
        <w:rPr>
          <w:spacing w:val="-17"/>
        </w:rPr>
        <w:t xml:space="preserve"> </w:t>
      </w:r>
      <w:r>
        <w:t>efforts</w:t>
      </w:r>
      <w:r>
        <w:rPr>
          <w:spacing w:val="-16"/>
        </w:rPr>
        <w:t xml:space="preserve"> </w:t>
      </w:r>
      <w:r>
        <w:t>and</w:t>
      </w:r>
      <w:r>
        <w:rPr>
          <w:spacing w:val="-16"/>
        </w:rPr>
        <w:t xml:space="preserve"> </w:t>
      </w:r>
      <w:r>
        <w:t>activities</w:t>
      </w:r>
      <w:r>
        <w:rPr>
          <w:spacing w:val="-18"/>
        </w:rPr>
        <w:t xml:space="preserve"> </w:t>
      </w:r>
      <w:r>
        <w:t>of</w:t>
      </w:r>
      <w:r>
        <w:rPr>
          <w:spacing w:val="-18"/>
        </w:rPr>
        <w:t xml:space="preserve"> </w:t>
      </w:r>
      <w:r>
        <w:t>representative organisations and associated volunteers, considering new information as it arises, recommending</w:t>
      </w:r>
      <w:r>
        <w:rPr>
          <w:spacing w:val="-11"/>
        </w:rPr>
        <w:t xml:space="preserve"> </w:t>
      </w:r>
      <w:r>
        <w:t>new</w:t>
      </w:r>
      <w:r>
        <w:rPr>
          <w:spacing w:val="-6"/>
        </w:rPr>
        <w:t xml:space="preserve"> </w:t>
      </w:r>
      <w:r>
        <w:t>initiatives,</w:t>
      </w:r>
      <w:r>
        <w:rPr>
          <w:spacing w:val="-9"/>
        </w:rPr>
        <w:t xml:space="preserve"> </w:t>
      </w:r>
      <w:r>
        <w:t>reviewing</w:t>
      </w:r>
      <w:r>
        <w:rPr>
          <w:spacing w:val="-11"/>
        </w:rPr>
        <w:t xml:space="preserve"> </w:t>
      </w:r>
      <w:r>
        <w:t>progress</w:t>
      </w:r>
      <w:r>
        <w:rPr>
          <w:spacing w:val="-7"/>
        </w:rPr>
        <w:t xml:space="preserve"> </w:t>
      </w:r>
      <w:r>
        <w:t>against</w:t>
      </w:r>
      <w:r>
        <w:rPr>
          <w:spacing w:val="-10"/>
        </w:rPr>
        <w:t xml:space="preserve"> </w:t>
      </w:r>
      <w:r>
        <w:t>the</w:t>
      </w:r>
      <w:r>
        <w:rPr>
          <w:spacing w:val="-10"/>
        </w:rPr>
        <w:t xml:space="preserve"> </w:t>
      </w:r>
      <w:r>
        <w:t>objectives</w:t>
      </w:r>
      <w:r>
        <w:rPr>
          <w:spacing w:val="-9"/>
        </w:rPr>
        <w:t xml:space="preserve"> </w:t>
      </w:r>
      <w:r>
        <w:t>of</w:t>
      </w:r>
      <w:r>
        <w:rPr>
          <w:spacing w:val="-7"/>
        </w:rPr>
        <w:t xml:space="preserve"> </w:t>
      </w:r>
      <w:r>
        <w:t>recovery</w:t>
      </w:r>
      <w:r>
        <w:rPr>
          <w:spacing w:val="-10"/>
        </w:rPr>
        <w:t xml:space="preserve"> </w:t>
      </w:r>
      <w:r>
        <w:t>plans</w:t>
      </w:r>
      <w:r>
        <w:rPr>
          <w:spacing w:val="-10"/>
        </w:rPr>
        <w:t xml:space="preserve"> </w:t>
      </w:r>
      <w:r>
        <w:t>and promoting the recovery effort (Martin et al., 2012; DEWLP,</w:t>
      </w:r>
      <w:r>
        <w:rPr>
          <w:spacing w:val="-5"/>
        </w:rPr>
        <w:t xml:space="preserve"> </w:t>
      </w:r>
      <w:r>
        <w:t>2016).</w:t>
      </w:r>
    </w:p>
    <w:p w14:paraId="2AA4F46F" w14:textId="77777777" w:rsidR="00BB15D5" w:rsidRDefault="00BB15D5">
      <w:pPr>
        <w:pStyle w:val="BodyText"/>
        <w:rPr>
          <w:sz w:val="17"/>
        </w:rPr>
      </w:pPr>
    </w:p>
    <w:p w14:paraId="15420198" w14:textId="77777777" w:rsidR="00BB15D5" w:rsidRDefault="007878E5">
      <w:pPr>
        <w:pStyle w:val="BodyText"/>
        <w:spacing w:line="259" w:lineRule="auto"/>
        <w:ind w:left="220" w:right="455"/>
        <w:jc w:val="both"/>
      </w:pPr>
      <w:r>
        <w:t>To facilitate the development of informed management actions, the OBPRT is currently comprised of three functional sub-groups (Figure 3): the Strategic Action Planning Group (SAPG; formed in 2011 it is the administrative and governance group responsible for making all of the decisions in relation to OBP recovery efforts including overseeing the coordinated implementation</w:t>
      </w:r>
      <w:r>
        <w:rPr>
          <w:spacing w:val="-11"/>
        </w:rPr>
        <w:t xml:space="preserve"> </w:t>
      </w:r>
      <w:r>
        <w:t>of</w:t>
      </w:r>
      <w:r>
        <w:rPr>
          <w:spacing w:val="-10"/>
        </w:rPr>
        <w:t xml:space="preserve"> </w:t>
      </w:r>
      <w:r>
        <w:t>recovery</w:t>
      </w:r>
      <w:r>
        <w:rPr>
          <w:spacing w:val="-10"/>
        </w:rPr>
        <w:t xml:space="preserve"> </w:t>
      </w:r>
      <w:r>
        <w:t>action</w:t>
      </w:r>
      <w:r>
        <w:rPr>
          <w:spacing w:val="-11"/>
        </w:rPr>
        <w:t xml:space="preserve"> </w:t>
      </w:r>
      <w:r>
        <w:t>priorities),</w:t>
      </w:r>
      <w:r>
        <w:rPr>
          <w:spacing w:val="-10"/>
        </w:rPr>
        <w:t xml:space="preserve"> </w:t>
      </w:r>
      <w:r>
        <w:t>the</w:t>
      </w:r>
      <w:r>
        <w:rPr>
          <w:spacing w:val="-11"/>
        </w:rPr>
        <w:t xml:space="preserve"> </w:t>
      </w:r>
      <w:r>
        <w:t>Captive</w:t>
      </w:r>
      <w:r>
        <w:rPr>
          <w:spacing w:val="-11"/>
        </w:rPr>
        <w:t xml:space="preserve"> </w:t>
      </w:r>
      <w:r>
        <w:t>Management</w:t>
      </w:r>
      <w:r>
        <w:rPr>
          <w:spacing w:val="-10"/>
        </w:rPr>
        <w:t xml:space="preserve"> </w:t>
      </w:r>
      <w:r>
        <w:t>Group</w:t>
      </w:r>
      <w:r>
        <w:rPr>
          <w:spacing w:val="-11"/>
        </w:rPr>
        <w:t xml:space="preserve"> </w:t>
      </w:r>
      <w:r>
        <w:t>(CMG;</w:t>
      </w:r>
      <w:r>
        <w:rPr>
          <w:spacing w:val="-12"/>
        </w:rPr>
        <w:t xml:space="preserve"> </w:t>
      </w:r>
      <w:r>
        <w:t>formed</w:t>
      </w:r>
      <w:r>
        <w:rPr>
          <w:spacing w:val="-11"/>
        </w:rPr>
        <w:t xml:space="preserve"> </w:t>
      </w:r>
      <w:r>
        <w:t>in 1995 to provide advice on and facilitate the coordinated management of the</w:t>
      </w:r>
      <w:r>
        <w:rPr>
          <w:spacing w:val="-48"/>
        </w:rPr>
        <w:t xml:space="preserve"> </w:t>
      </w:r>
      <w:r>
        <w:t>captive insurance population) and the Veterinary Technical Reference Group (VTRG; formed in 2015 it provides veterinary information, advice and support to the OBPRT and SAPG). The Chair of the CMG is a member of both the SAPG and VTRG, while the Chair of the VTRG is a member of the SAPG. A clinical veterinary member of the VTRG is also nominated as a member of the CMG. The formation of these sub-groups provides the opportunity to provide more detailed technical consideration for the delivery of management actions and problem-solving issues. However, the restrictions and protocols of the differing sub-groups can prohibit decision-making and implementation of recovery actions when new information becomes available. Consequently, lead-time on decisions and implementing recovery actions can be lengthy resulting in the inability of the OBPRT to be as adaptive as other recovery teams (Anon, pers.</w:t>
      </w:r>
      <w:r>
        <w:rPr>
          <w:spacing w:val="-16"/>
        </w:rPr>
        <w:t xml:space="preserve"> </w:t>
      </w:r>
      <w:r>
        <w:t>comm.).</w:t>
      </w:r>
    </w:p>
    <w:p w14:paraId="2043F1B2" w14:textId="77777777" w:rsidR="00BB15D5" w:rsidRDefault="00BB15D5">
      <w:pPr>
        <w:pStyle w:val="BodyText"/>
        <w:rPr>
          <w:sz w:val="20"/>
        </w:rPr>
      </w:pPr>
    </w:p>
    <w:p w14:paraId="699C0C75" w14:textId="77777777" w:rsidR="00BB15D5" w:rsidRDefault="00BB15D5">
      <w:pPr>
        <w:pStyle w:val="BodyText"/>
        <w:rPr>
          <w:sz w:val="20"/>
        </w:rPr>
      </w:pPr>
    </w:p>
    <w:p w14:paraId="2296D9B2" w14:textId="77777777" w:rsidR="00BB15D5" w:rsidRDefault="00BB15D5">
      <w:pPr>
        <w:pStyle w:val="BodyText"/>
        <w:rPr>
          <w:sz w:val="20"/>
        </w:rPr>
      </w:pPr>
    </w:p>
    <w:p w14:paraId="102A3871" w14:textId="77777777" w:rsidR="00BB15D5" w:rsidRDefault="00BB15D5">
      <w:pPr>
        <w:pStyle w:val="BodyText"/>
        <w:rPr>
          <w:sz w:val="20"/>
        </w:rPr>
      </w:pPr>
    </w:p>
    <w:p w14:paraId="3EC3F20F" w14:textId="77777777" w:rsidR="00BB15D5" w:rsidRDefault="00BB15D5">
      <w:pPr>
        <w:pStyle w:val="BodyText"/>
        <w:spacing w:before="6"/>
        <w:rPr>
          <w:sz w:val="25"/>
        </w:rPr>
      </w:pPr>
    </w:p>
    <w:p w14:paraId="7E2A0D53" w14:textId="77777777" w:rsidR="00BB15D5" w:rsidRDefault="007878E5">
      <w:pPr>
        <w:spacing w:before="74" w:line="160" w:lineRule="atLeast"/>
        <w:ind w:left="220" w:right="7337"/>
        <w:rPr>
          <w:sz w:val="11"/>
        </w:rPr>
      </w:pPr>
      <w:r>
        <w:rPr>
          <w:color w:val="808080"/>
          <w:sz w:val="11"/>
        </w:rPr>
        <w:t>Orange-bellied Parrot stocktake report Date: July 2018</w:t>
      </w:r>
    </w:p>
    <w:p w14:paraId="2E4E2E3A" w14:textId="77777777" w:rsidR="00BB15D5" w:rsidRDefault="007878E5">
      <w:pPr>
        <w:spacing w:line="170" w:lineRule="exact"/>
        <w:ind w:right="577"/>
        <w:jc w:val="right"/>
        <w:rPr>
          <w:sz w:val="16"/>
        </w:rPr>
      </w:pPr>
      <w:r>
        <w:rPr>
          <w:color w:val="0089C8"/>
          <w:sz w:val="16"/>
        </w:rPr>
        <w:t>29</w:t>
      </w:r>
    </w:p>
    <w:p w14:paraId="08503154"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07811738" w14:textId="50E649F0" w:rsidR="00BB15D5" w:rsidRDefault="00BB15D5">
      <w:pPr>
        <w:pStyle w:val="BodyText"/>
        <w:spacing w:before="9" w:after="1"/>
        <w:rPr>
          <w:sz w:val="9"/>
        </w:rPr>
      </w:pPr>
    </w:p>
    <w:p w14:paraId="7E647F8E" w14:textId="3E4AFB51" w:rsidR="00BB15D5" w:rsidRDefault="007878E5">
      <w:pPr>
        <w:pStyle w:val="BodyText"/>
        <w:ind w:left="365"/>
        <w:rPr>
          <w:sz w:val="20"/>
        </w:rPr>
      </w:pPr>
      <w:r>
        <w:rPr>
          <w:noProof/>
          <w:sz w:val="20"/>
        </w:rPr>
        <mc:AlternateContent>
          <mc:Choice Requires="wpg">
            <w:drawing>
              <wp:inline distT="0" distB="0" distL="0" distR="0" wp14:anchorId="43CE6DFF" wp14:editId="42407811">
                <wp:extent cx="5438140" cy="5814060"/>
                <wp:effectExtent l="9525" t="9525" r="635" b="5715"/>
                <wp:docPr id="16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5814060"/>
                          <a:chOff x="0" y="0"/>
                          <a:chExt cx="8564" cy="9156"/>
                        </a:xfrm>
                      </wpg:grpSpPr>
                      <wps:wsp>
                        <wps:cNvPr id="170" name="Freeform 164"/>
                        <wps:cNvSpPr>
                          <a:spLocks/>
                        </wps:cNvSpPr>
                        <wps:spPr bwMode="auto">
                          <a:xfrm>
                            <a:off x="2475" y="1290"/>
                            <a:ext cx="3567" cy="2112"/>
                          </a:xfrm>
                          <a:custGeom>
                            <a:avLst/>
                            <a:gdLst>
                              <a:gd name="T0" fmla="+- 0 2485 2475"/>
                              <a:gd name="T1" fmla="*/ T0 w 3567"/>
                              <a:gd name="T2" fmla="+- 0 2235 1290"/>
                              <a:gd name="T3" fmla="*/ 2235 h 2112"/>
                              <a:gd name="T4" fmla="+- 0 2560 2475"/>
                              <a:gd name="T5" fmla="*/ T4 w 3567"/>
                              <a:gd name="T6" fmla="+- 0 2023 1290"/>
                              <a:gd name="T7" fmla="*/ 2023 h 2112"/>
                              <a:gd name="T8" fmla="+- 0 2662 2475"/>
                              <a:gd name="T9" fmla="*/ T8 w 3567"/>
                              <a:gd name="T10" fmla="+- 0 1875 1290"/>
                              <a:gd name="T11" fmla="*/ 1875 h 2112"/>
                              <a:gd name="T12" fmla="+- 0 2749 2475"/>
                              <a:gd name="T13" fmla="*/ T12 w 3567"/>
                              <a:gd name="T14" fmla="+- 0 1783 1290"/>
                              <a:gd name="T15" fmla="*/ 1783 h 2112"/>
                              <a:gd name="T16" fmla="+- 0 2851 2475"/>
                              <a:gd name="T17" fmla="*/ T16 w 3567"/>
                              <a:gd name="T18" fmla="+- 0 1698 1290"/>
                              <a:gd name="T19" fmla="*/ 1698 h 2112"/>
                              <a:gd name="T20" fmla="+- 0 2966 2475"/>
                              <a:gd name="T21" fmla="*/ T20 w 3567"/>
                              <a:gd name="T22" fmla="+- 0 1618 1290"/>
                              <a:gd name="T23" fmla="*/ 1618 h 2112"/>
                              <a:gd name="T24" fmla="+- 0 3094 2475"/>
                              <a:gd name="T25" fmla="*/ T24 w 3567"/>
                              <a:gd name="T26" fmla="+- 0 1546 1290"/>
                              <a:gd name="T27" fmla="*/ 1546 h 2112"/>
                              <a:gd name="T28" fmla="+- 0 3234 2475"/>
                              <a:gd name="T29" fmla="*/ T28 w 3567"/>
                              <a:gd name="T30" fmla="+- 0 1482 1290"/>
                              <a:gd name="T31" fmla="*/ 1482 h 2112"/>
                              <a:gd name="T32" fmla="+- 0 3384 2475"/>
                              <a:gd name="T33" fmla="*/ T32 w 3567"/>
                              <a:gd name="T34" fmla="+- 0 1426 1290"/>
                              <a:gd name="T35" fmla="*/ 1426 h 2112"/>
                              <a:gd name="T36" fmla="+- 0 3543 2475"/>
                              <a:gd name="T37" fmla="*/ T36 w 3567"/>
                              <a:gd name="T38" fmla="+- 0 1379 1290"/>
                              <a:gd name="T39" fmla="*/ 1379 h 2112"/>
                              <a:gd name="T40" fmla="+- 0 3712 2475"/>
                              <a:gd name="T41" fmla="*/ T40 w 3567"/>
                              <a:gd name="T42" fmla="+- 0 1341 1290"/>
                              <a:gd name="T43" fmla="*/ 1341 h 2112"/>
                              <a:gd name="T44" fmla="+- 0 3888 2475"/>
                              <a:gd name="T45" fmla="*/ T44 w 3567"/>
                              <a:gd name="T46" fmla="+- 0 1313 1290"/>
                              <a:gd name="T47" fmla="*/ 1313 h 2112"/>
                              <a:gd name="T48" fmla="+- 0 4070 2475"/>
                              <a:gd name="T49" fmla="*/ T48 w 3567"/>
                              <a:gd name="T50" fmla="+- 0 1296 1290"/>
                              <a:gd name="T51" fmla="*/ 1296 h 2112"/>
                              <a:gd name="T52" fmla="+- 0 4258 2475"/>
                              <a:gd name="T53" fmla="*/ T52 w 3567"/>
                              <a:gd name="T54" fmla="+- 0 1290 1290"/>
                              <a:gd name="T55" fmla="*/ 1290 h 2112"/>
                              <a:gd name="T56" fmla="+- 0 4446 2475"/>
                              <a:gd name="T57" fmla="*/ T56 w 3567"/>
                              <a:gd name="T58" fmla="+- 0 1296 1290"/>
                              <a:gd name="T59" fmla="*/ 1296 h 2112"/>
                              <a:gd name="T60" fmla="+- 0 4629 2475"/>
                              <a:gd name="T61" fmla="*/ T60 w 3567"/>
                              <a:gd name="T62" fmla="+- 0 1313 1290"/>
                              <a:gd name="T63" fmla="*/ 1313 h 2112"/>
                              <a:gd name="T64" fmla="+- 0 4805 2475"/>
                              <a:gd name="T65" fmla="*/ T64 w 3567"/>
                              <a:gd name="T66" fmla="+- 0 1341 1290"/>
                              <a:gd name="T67" fmla="*/ 1341 h 2112"/>
                              <a:gd name="T68" fmla="+- 0 4973 2475"/>
                              <a:gd name="T69" fmla="*/ T68 w 3567"/>
                              <a:gd name="T70" fmla="+- 0 1379 1290"/>
                              <a:gd name="T71" fmla="*/ 1379 h 2112"/>
                              <a:gd name="T72" fmla="+- 0 5133 2475"/>
                              <a:gd name="T73" fmla="*/ T72 w 3567"/>
                              <a:gd name="T74" fmla="+- 0 1426 1290"/>
                              <a:gd name="T75" fmla="*/ 1426 h 2112"/>
                              <a:gd name="T76" fmla="+- 0 5283 2475"/>
                              <a:gd name="T77" fmla="*/ T76 w 3567"/>
                              <a:gd name="T78" fmla="+- 0 1482 1290"/>
                              <a:gd name="T79" fmla="*/ 1482 h 2112"/>
                              <a:gd name="T80" fmla="+- 0 5422 2475"/>
                              <a:gd name="T81" fmla="*/ T80 w 3567"/>
                              <a:gd name="T82" fmla="+- 0 1546 1290"/>
                              <a:gd name="T83" fmla="*/ 1546 h 2112"/>
                              <a:gd name="T84" fmla="+- 0 5550 2475"/>
                              <a:gd name="T85" fmla="*/ T84 w 3567"/>
                              <a:gd name="T86" fmla="+- 0 1618 1290"/>
                              <a:gd name="T87" fmla="*/ 1618 h 2112"/>
                              <a:gd name="T88" fmla="+- 0 5665 2475"/>
                              <a:gd name="T89" fmla="*/ T88 w 3567"/>
                              <a:gd name="T90" fmla="+- 0 1698 1290"/>
                              <a:gd name="T91" fmla="*/ 1698 h 2112"/>
                              <a:gd name="T92" fmla="+- 0 5767 2475"/>
                              <a:gd name="T93" fmla="*/ T92 w 3567"/>
                              <a:gd name="T94" fmla="+- 0 1783 1290"/>
                              <a:gd name="T95" fmla="*/ 1783 h 2112"/>
                              <a:gd name="T96" fmla="+- 0 5854 2475"/>
                              <a:gd name="T97" fmla="*/ T96 w 3567"/>
                              <a:gd name="T98" fmla="+- 0 1875 1290"/>
                              <a:gd name="T99" fmla="*/ 1875 h 2112"/>
                              <a:gd name="T100" fmla="+- 0 5956 2475"/>
                              <a:gd name="T101" fmla="*/ T100 w 3567"/>
                              <a:gd name="T102" fmla="+- 0 2023 1290"/>
                              <a:gd name="T103" fmla="*/ 2023 h 2112"/>
                              <a:gd name="T104" fmla="+- 0 6032 2475"/>
                              <a:gd name="T105" fmla="*/ T104 w 3567"/>
                              <a:gd name="T106" fmla="+- 0 2235 1290"/>
                              <a:gd name="T107" fmla="*/ 2235 h 2112"/>
                              <a:gd name="T108" fmla="+- 0 6039 2475"/>
                              <a:gd name="T109" fmla="*/ T108 w 3567"/>
                              <a:gd name="T110" fmla="+- 0 2402 1290"/>
                              <a:gd name="T111" fmla="*/ 2402 h 2112"/>
                              <a:gd name="T112" fmla="+- 0 5982 2475"/>
                              <a:gd name="T113" fmla="*/ T112 w 3567"/>
                              <a:gd name="T114" fmla="+- 0 2618 1290"/>
                              <a:gd name="T115" fmla="*/ 2618 h 2112"/>
                              <a:gd name="T116" fmla="+- 0 5854 2475"/>
                              <a:gd name="T117" fmla="*/ T116 w 3567"/>
                              <a:gd name="T118" fmla="+- 0 2817 1290"/>
                              <a:gd name="T119" fmla="*/ 2817 h 2112"/>
                              <a:gd name="T120" fmla="+- 0 5767 2475"/>
                              <a:gd name="T121" fmla="*/ T120 w 3567"/>
                              <a:gd name="T122" fmla="+- 0 2909 1290"/>
                              <a:gd name="T123" fmla="*/ 2909 h 2112"/>
                              <a:gd name="T124" fmla="+- 0 5665 2475"/>
                              <a:gd name="T125" fmla="*/ T124 w 3567"/>
                              <a:gd name="T126" fmla="+- 0 2995 1290"/>
                              <a:gd name="T127" fmla="*/ 2995 h 2112"/>
                              <a:gd name="T128" fmla="+- 0 5550 2475"/>
                              <a:gd name="T129" fmla="*/ T128 w 3567"/>
                              <a:gd name="T130" fmla="+- 0 3074 1290"/>
                              <a:gd name="T131" fmla="*/ 3074 h 2112"/>
                              <a:gd name="T132" fmla="+- 0 5422 2475"/>
                              <a:gd name="T133" fmla="*/ T132 w 3567"/>
                              <a:gd name="T134" fmla="+- 0 3146 1290"/>
                              <a:gd name="T135" fmla="*/ 3146 h 2112"/>
                              <a:gd name="T136" fmla="+- 0 5283 2475"/>
                              <a:gd name="T137" fmla="*/ T136 w 3567"/>
                              <a:gd name="T138" fmla="+- 0 3210 1290"/>
                              <a:gd name="T139" fmla="*/ 3210 h 2112"/>
                              <a:gd name="T140" fmla="+- 0 5133 2475"/>
                              <a:gd name="T141" fmla="*/ T140 w 3567"/>
                              <a:gd name="T142" fmla="+- 0 3266 1290"/>
                              <a:gd name="T143" fmla="*/ 3266 h 2112"/>
                              <a:gd name="T144" fmla="+- 0 4973 2475"/>
                              <a:gd name="T145" fmla="*/ T144 w 3567"/>
                              <a:gd name="T146" fmla="+- 0 3314 1290"/>
                              <a:gd name="T147" fmla="*/ 3314 h 2112"/>
                              <a:gd name="T148" fmla="+- 0 4805 2475"/>
                              <a:gd name="T149" fmla="*/ T148 w 3567"/>
                              <a:gd name="T150" fmla="+- 0 3351 1290"/>
                              <a:gd name="T151" fmla="*/ 3351 h 2112"/>
                              <a:gd name="T152" fmla="+- 0 4629 2475"/>
                              <a:gd name="T153" fmla="*/ T152 w 3567"/>
                              <a:gd name="T154" fmla="+- 0 3379 1290"/>
                              <a:gd name="T155" fmla="*/ 3379 h 2112"/>
                              <a:gd name="T156" fmla="+- 0 4446 2475"/>
                              <a:gd name="T157" fmla="*/ T156 w 3567"/>
                              <a:gd name="T158" fmla="+- 0 3396 1290"/>
                              <a:gd name="T159" fmla="*/ 3396 h 2112"/>
                              <a:gd name="T160" fmla="+- 0 4258 2475"/>
                              <a:gd name="T161" fmla="*/ T160 w 3567"/>
                              <a:gd name="T162" fmla="+- 0 3402 1290"/>
                              <a:gd name="T163" fmla="*/ 3402 h 2112"/>
                              <a:gd name="T164" fmla="+- 0 4070 2475"/>
                              <a:gd name="T165" fmla="*/ T164 w 3567"/>
                              <a:gd name="T166" fmla="+- 0 3396 1290"/>
                              <a:gd name="T167" fmla="*/ 3396 h 2112"/>
                              <a:gd name="T168" fmla="+- 0 3888 2475"/>
                              <a:gd name="T169" fmla="*/ T168 w 3567"/>
                              <a:gd name="T170" fmla="+- 0 3379 1290"/>
                              <a:gd name="T171" fmla="*/ 3379 h 2112"/>
                              <a:gd name="T172" fmla="+- 0 3712 2475"/>
                              <a:gd name="T173" fmla="*/ T172 w 3567"/>
                              <a:gd name="T174" fmla="+- 0 3351 1290"/>
                              <a:gd name="T175" fmla="*/ 3351 h 2112"/>
                              <a:gd name="T176" fmla="+- 0 3543 2475"/>
                              <a:gd name="T177" fmla="*/ T176 w 3567"/>
                              <a:gd name="T178" fmla="+- 0 3314 1290"/>
                              <a:gd name="T179" fmla="*/ 3314 h 2112"/>
                              <a:gd name="T180" fmla="+- 0 3384 2475"/>
                              <a:gd name="T181" fmla="*/ T180 w 3567"/>
                              <a:gd name="T182" fmla="+- 0 3266 1290"/>
                              <a:gd name="T183" fmla="*/ 3266 h 2112"/>
                              <a:gd name="T184" fmla="+- 0 3234 2475"/>
                              <a:gd name="T185" fmla="*/ T184 w 3567"/>
                              <a:gd name="T186" fmla="+- 0 3210 1290"/>
                              <a:gd name="T187" fmla="*/ 3210 h 2112"/>
                              <a:gd name="T188" fmla="+- 0 3094 2475"/>
                              <a:gd name="T189" fmla="*/ T188 w 3567"/>
                              <a:gd name="T190" fmla="+- 0 3146 1290"/>
                              <a:gd name="T191" fmla="*/ 3146 h 2112"/>
                              <a:gd name="T192" fmla="+- 0 2966 2475"/>
                              <a:gd name="T193" fmla="*/ T192 w 3567"/>
                              <a:gd name="T194" fmla="+- 0 3074 1290"/>
                              <a:gd name="T195" fmla="*/ 3074 h 2112"/>
                              <a:gd name="T196" fmla="+- 0 2851 2475"/>
                              <a:gd name="T197" fmla="*/ T196 w 3567"/>
                              <a:gd name="T198" fmla="+- 0 2995 1290"/>
                              <a:gd name="T199" fmla="*/ 2995 h 2112"/>
                              <a:gd name="T200" fmla="+- 0 2749 2475"/>
                              <a:gd name="T201" fmla="*/ T200 w 3567"/>
                              <a:gd name="T202" fmla="+- 0 2909 1290"/>
                              <a:gd name="T203" fmla="*/ 2909 h 2112"/>
                              <a:gd name="T204" fmla="+- 0 2662 2475"/>
                              <a:gd name="T205" fmla="*/ T204 w 3567"/>
                              <a:gd name="T206" fmla="+- 0 2817 1290"/>
                              <a:gd name="T207" fmla="*/ 2817 h 2112"/>
                              <a:gd name="T208" fmla="+- 0 2560 2475"/>
                              <a:gd name="T209" fmla="*/ T208 w 3567"/>
                              <a:gd name="T210" fmla="+- 0 2670 1290"/>
                              <a:gd name="T211" fmla="*/ 2670 h 2112"/>
                              <a:gd name="T212" fmla="+- 0 2485 2475"/>
                              <a:gd name="T213" fmla="*/ T212 w 3567"/>
                              <a:gd name="T214" fmla="+- 0 2457 1290"/>
                              <a:gd name="T215" fmla="*/ 2457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67" h="2112">
                                <a:moveTo>
                                  <a:pt x="0" y="1056"/>
                                </a:moveTo>
                                <a:lnTo>
                                  <a:pt x="10" y="945"/>
                                </a:lnTo>
                                <a:lnTo>
                                  <a:pt x="39" y="837"/>
                                </a:lnTo>
                                <a:lnTo>
                                  <a:pt x="85" y="733"/>
                                </a:lnTo>
                                <a:lnTo>
                                  <a:pt x="149" y="633"/>
                                </a:lnTo>
                                <a:lnTo>
                                  <a:pt x="187" y="585"/>
                                </a:lnTo>
                                <a:lnTo>
                                  <a:pt x="229" y="538"/>
                                </a:lnTo>
                                <a:lnTo>
                                  <a:pt x="274" y="493"/>
                                </a:lnTo>
                                <a:lnTo>
                                  <a:pt x="323" y="450"/>
                                </a:lnTo>
                                <a:lnTo>
                                  <a:pt x="376" y="408"/>
                                </a:lnTo>
                                <a:lnTo>
                                  <a:pt x="432" y="367"/>
                                </a:lnTo>
                                <a:lnTo>
                                  <a:pt x="491" y="328"/>
                                </a:lnTo>
                                <a:lnTo>
                                  <a:pt x="554" y="291"/>
                                </a:lnTo>
                                <a:lnTo>
                                  <a:pt x="619" y="256"/>
                                </a:lnTo>
                                <a:lnTo>
                                  <a:pt x="688" y="223"/>
                                </a:lnTo>
                                <a:lnTo>
                                  <a:pt x="759" y="192"/>
                                </a:lnTo>
                                <a:lnTo>
                                  <a:pt x="833" y="163"/>
                                </a:lnTo>
                                <a:lnTo>
                                  <a:pt x="909" y="136"/>
                                </a:lnTo>
                                <a:lnTo>
                                  <a:pt x="988" y="111"/>
                                </a:lnTo>
                                <a:lnTo>
                                  <a:pt x="1068" y="89"/>
                                </a:lnTo>
                                <a:lnTo>
                                  <a:pt x="1152" y="68"/>
                                </a:lnTo>
                                <a:lnTo>
                                  <a:pt x="1237" y="51"/>
                                </a:lnTo>
                                <a:lnTo>
                                  <a:pt x="1324" y="36"/>
                                </a:lnTo>
                                <a:lnTo>
                                  <a:pt x="1413" y="23"/>
                                </a:lnTo>
                                <a:lnTo>
                                  <a:pt x="1503" y="13"/>
                                </a:lnTo>
                                <a:lnTo>
                                  <a:pt x="1595" y="6"/>
                                </a:lnTo>
                                <a:lnTo>
                                  <a:pt x="1688" y="2"/>
                                </a:lnTo>
                                <a:lnTo>
                                  <a:pt x="1783" y="0"/>
                                </a:lnTo>
                                <a:lnTo>
                                  <a:pt x="1878" y="2"/>
                                </a:lnTo>
                                <a:lnTo>
                                  <a:pt x="1971" y="6"/>
                                </a:lnTo>
                                <a:lnTo>
                                  <a:pt x="2063" y="13"/>
                                </a:lnTo>
                                <a:lnTo>
                                  <a:pt x="2154" y="23"/>
                                </a:lnTo>
                                <a:lnTo>
                                  <a:pt x="2243" y="36"/>
                                </a:lnTo>
                                <a:lnTo>
                                  <a:pt x="2330" y="51"/>
                                </a:lnTo>
                                <a:lnTo>
                                  <a:pt x="2415" y="68"/>
                                </a:lnTo>
                                <a:lnTo>
                                  <a:pt x="2498" y="89"/>
                                </a:lnTo>
                                <a:lnTo>
                                  <a:pt x="2579" y="111"/>
                                </a:lnTo>
                                <a:lnTo>
                                  <a:pt x="2658" y="136"/>
                                </a:lnTo>
                                <a:lnTo>
                                  <a:pt x="2734" y="163"/>
                                </a:lnTo>
                                <a:lnTo>
                                  <a:pt x="2808" y="192"/>
                                </a:lnTo>
                                <a:lnTo>
                                  <a:pt x="2879" y="223"/>
                                </a:lnTo>
                                <a:lnTo>
                                  <a:pt x="2947" y="256"/>
                                </a:lnTo>
                                <a:lnTo>
                                  <a:pt x="3013" y="291"/>
                                </a:lnTo>
                                <a:lnTo>
                                  <a:pt x="3075" y="328"/>
                                </a:lnTo>
                                <a:lnTo>
                                  <a:pt x="3134" y="367"/>
                                </a:lnTo>
                                <a:lnTo>
                                  <a:pt x="3190" y="408"/>
                                </a:lnTo>
                                <a:lnTo>
                                  <a:pt x="3243" y="450"/>
                                </a:lnTo>
                                <a:lnTo>
                                  <a:pt x="3292" y="493"/>
                                </a:lnTo>
                                <a:lnTo>
                                  <a:pt x="3338" y="538"/>
                                </a:lnTo>
                                <a:lnTo>
                                  <a:pt x="3379" y="585"/>
                                </a:lnTo>
                                <a:lnTo>
                                  <a:pt x="3417" y="633"/>
                                </a:lnTo>
                                <a:lnTo>
                                  <a:pt x="3481" y="733"/>
                                </a:lnTo>
                                <a:lnTo>
                                  <a:pt x="3528" y="837"/>
                                </a:lnTo>
                                <a:lnTo>
                                  <a:pt x="3557" y="945"/>
                                </a:lnTo>
                                <a:lnTo>
                                  <a:pt x="3566" y="1056"/>
                                </a:lnTo>
                                <a:lnTo>
                                  <a:pt x="3564" y="1112"/>
                                </a:lnTo>
                                <a:lnTo>
                                  <a:pt x="3544" y="1222"/>
                                </a:lnTo>
                                <a:lnTo>
                                  <a:pt x="3507" y="1328"/>
                                </a:lnTo>
                                <a:lnTo>
                                  <a:pt x="3451" y="1430"/>
                                </a:lnTo>
                                <a:lnTo>
                                  <a:pt x="3379" y="1527"/>
                                </a:lnTo>
                                <a:lnTo>
                                  <a:pt x="3338" y="1574"/>
                                </a:lnTo>
                                <a:lnTo>
                                  <a:pt x="3292" y="1619"/>
                                </a:lnTo>
                                <a:lnTo>
                                  <a:pt x="3243" y="1663"/>
                                </a:lnTo>
                                <a:lnTo>
                                  <a:pt x="3190" y="1705"/>
                                </a:lnTo>
                                <a:lnTo>
                                  <a:pt x="3134" y="1745"/>
                                </a:lnTo>
                                <a:lnTo>
                                  <a:pt x="3075" y="1784"/>
                                </a:lnTo>
                                <a:lnTo>
                                  <a:pt x="3013" y="1821"/>
                                </a:lnTo>
                                <a:lnTo>
                                  <a:pt x="2947" y="1856"/>
                                </a:lnTo>
                                <a:lnTo>
                                  <a:pt x="2879" y="1889"/>
                                </a:lnTo>
                                <a:lnTo>
                                  <a:pt x="2808" y="1920"/>
                                </a:lnTo>
                                <a:lnTo>
                                  <a:pt x="2734" y="1950"/>
                                </a:lnTo>
                                <a:lnTo>
                                  <a:pt x="2658" y="1976"/>
                                </a:lnTo>
                                <a:lnTo>
                                  <a:pt x="2579" y="2001"/>
                                </a:lnTo>
                                <a:lnTo>
                                  <a:pt x="2498" y="2024"/>
                                </a:lnTo>
                                <a:lnTo>
                                  <a:pt x="2415" y="2044"/>
                                </a:lnTo>
                                <a:lnTo>
                                  <a:pt x="2330" y="2061"/>
                                </a:lnTo>
                                <a:lnTo>
                                  <a:pt x="2243" y="2077"/>
                                </a:lnTo>
                                <a:lnTo>
                                  <a:pt x="2154" y="2089"/>
                                </a:lnTo>
                                <a:lnTo>
                                  <a:pt x="2063" y="2099"/>
                                </a:lnTo>
                                <a:lnTo>
                                  <a:pt x="1971" y="2106"/>
                                </a:lnTo>
                                <a:lnTo>
                                  <a:pt x="1878" y="2110"/>
                                </a:lnTo>
                                <a:lnTo>
                                  <a:pt x="1783" y="2112"/>
                                </a:lnTo>
                                <a:lnTo>
                                  <a:pt x="1688" y="2110"/>
                                </a:lnTo>
                                <a:lnTo>
                                  <a:pt x="1595" y="2106"/>
                                </a:lnTo>
                                <a:lnTo>
                                  <a:pt x="1503" y="2099"/>
                                </a:lnTo>
                                <a:lnTo>
                                  <a:pt x="1413" y="2089"/>
                                </a:lnTo>
                                <a:lnTo>
                                  <a:pt x="1324" y="2077"/>
                                </a:lnTo>
                                <a:lnTo>
                                  <a:pt x="1237" y="2061"/>
                                </a:lnTo>
                                <a:lnTo>
                                  <a:pt x="1152" y="2044"/>
                                </a:lnTo>
                                <a:lnTo>
                                  <a:pt x="1068" y="2024"/>
                                </a:lnTo>
                                <a:lnTo>
                                  <a:pt x="988" y="2001"/>
                                </a:lnTo>
                                <a:lnTo>
                                  <a:pt x="909" y="1976"/>
                                </a:lnTo>
                                <a:lnTo>
                                  <a:pt x="833" y="1950"/>
                                </a:lnTo>
                                <a:lnTo>
                                  <a:pt x="759" y="1920"/>
                                </a:lnTo>
                                <a:lnTo>
                                  <a:pt x="688" y="1889"/>
                                </a:lnTo>
                                <a:lnTo>
                                  <a:pt x="619" y="1856"/>
                                </a:lnTo>
                                <a:lnTo>
                                  <a:pt x="554" y="1821"/>
                                </a:lnTo>
                                <a:lnTo>
                                  <a:pt x="491" y="1784"/>
                                </a:lnTo>
                                <a:lnTo>
                                  <a:pt x="432" y="1745"/>
                                </a:lnTo>
                                <a:lnTo>
                                  <a:pt x="376" y="1705"/>
                                </a:lnTo>
                                <a:lnTo>
                                  <a:pt x="323" y="1663"/>
                                </a:lnTo>
                                <a:lnTo>
                                  <a:pt x="274" y="1619"/>
                                </a:lnTo>
                                <a:lnTo>
                                  <a:pt x="229" y="1574"/>
                                </a:lnTo>
                                <a:lnTo>
                                  <a:pt x="187" y="1527"/>
                                </a:lnTo>
                                <a:lnTo>
                                  <a:pt x="149" y="1479"/>
                                </a:lnTo>
                                <a:lnTo>
                                  <a:pt x="85" y="1380"/>
                                </a:lnTo>
                                <a:lnTo>
                                  <a:pt x="39" y="1276"/>
                                </a:lnTo>
                                <a:lnTo>
                                  <a:pt x="10" y="1167"/>
                                </a:lnTo>
                                <a:lnTo>
                                  <a:pt x="0" y="1056"/>
                                </a:lnTo>
                                <a:close/>
                              </a:path>
                            </a:pathLst>
                          </a:custGeom>
                          <a:noFill/>
                          <a:ln w="120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37" y="1366"/>
                            <a:ext cx="75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8" y="1716"/>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91" y="1711"/>
                            <a:ext cx="113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8" y="1923"/>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91" y="1918"/>
                            <a:ext cx="85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59" y="1918"/>
                            <a:ext cx="26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30" y="1918"/>
                            <a:ext cx="77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8" y="2133"/>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91" y="2128"/>
                            <a:ext cx="154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43" y="2128"/>
                            <a:ext cx="26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15" y="2128"/>
                            <a:ext cx="73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8" y="2340"/>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91" y="2335"/>
                            <a:ext cx="205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35" y="2544"/>
                            <a:ext cx="120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35" y="2752"/>
                            <a:ext cx="17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35" y="2959"/>
                            <a:ext cx="5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44" y="2959"/>
                            <a:ext cx="26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15" y="2959"/>
                            <a:ext cx="7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33" y="2959"/>
                            <a:ext cx="30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45" y="2959"/>
                            <a:ext cx="57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715" y="2886"/>
                            <a:ext cx="1556"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69" y="264"/>
                            <a:ext cx="235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88" y="623"/>
                            <a:ext cx="26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8" y="623"/>
                            <a:ext cx="314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88" y="830"/>
                            <a:ext cx="26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128" y="830"/>
                            <a:ext cx="251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74" y="4249"/>
                            <a:ext cx="66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4" y="4596"/>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9" y="4592"/>
                            <a:ext cx="140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4" y="4804"/>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9" y="4799"/>
                            <a:ext cx="9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12" y="4799"/>
                            <a:ext cx="83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9" y="5004"/>
                            <a:ext cx="134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4" y="5213"/>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49" y="5208"/>
                            <a:ext cx="106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19" y="5208"/>
                            <a:ext cx="26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90" y="5208"/>
                            <a:ext cx="91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4" y="5420"/>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9" y="5415"/>
                            <a:ext cx="134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4" y="5625"/>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9" y="5620"/>
                            <a:ext cx="163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9" y="5827"/>
                            <a:ext cx="134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71" y="5618"/>
                            <a:ext cx="76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55" y="5963"/>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00" y="5958"/>
                            <a:ext cx="10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55" y="6168"/>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100" y="6163"/>
                            <a:ext cx="183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00" y="6368"/>
                            <a:ext cx="1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486" y="6368"/>
                            <a:ext cx="41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55" y="6577"/>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00" y="6572"/>
                            <a:ext cx="145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185" y="5980"/>
                            <a:ext cx="177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742" y="5980"/>
                            <a:ext cx="34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09" y="6325"/>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51" y="6320"/>
                            <a:ext cx="6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049" y="4718"/>
                            <a:ext cx="72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58" y="4718"/>
                            <a:ext cx="65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990" y="4718"/>
                            <a:ext cx="34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937" y="5061"/>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80" y="5056"/>
                            <a:ext cx="9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937" y="5263"/>
                            <a:ext cx="2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80" y="5258"/>
                            <a:ext cx="90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45" y="8008"/>
                            <a:ext cx="65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1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863" y="8008"/>
                            <a:ext cx="3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958" y="8008"/>
                            <a:ext cx="101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AutoShape 98"/>
                        <wps:cNvSpPr>
                          <a:spLocks/>
                        </wps:cNvSpPr>
                        <wps:spPr bwMode="auto">
                          <a:xfrm>
                            <a:off x="9" y="9"/>
                            <a:ext cx="8545" cy="9137"/>
                          </a:xfrm>
                          <a:custGeom>
                            <a:avLst/>
                            <a:gdLst>
                              <a:gd name="T0" fmla="+- 0 32 10"/>
                              <a:gd name="T1" fmla="*/ T0 w 8545"/>
                              <a:gd name="T2" fmla="+- 0 4111 10"/>
                              <a:gd name="T3" fmla="*/ 4111 h 9137"/>
                              <a:gd name="T4" fmla="+- 0 111 10"/>
                              <a:gd name="T5" fmla="*/ T4 w 8545"/>
                              <a:gd name="T6" fmla="+- 0 3583 10"/>
                              <a:gd name="T7" fmla="*/ 3583 h 9137"/>
                              <a:gd name="T8" fmla="+- 0 245 10"/>
                              <a:gd name="T9" fmla="*/ T8 w 8545"/>
                              <a:gd name="T10" fmla="+- 0 3077 10"/>
                              <a:gd name="T11" fmla="*/ 3077 h 9137"/>
                              <a:gd name="T12" fmla="+- 0 431 10"/>
                              <a:gd name="T13" fmla="*/ T12 w 8545"/>
                              <a:gd name="T14" fmla="+- 0 2597 10"/>
                              <a:gd name="T15" fmla="*/ 2597 h 9137"/>
                              <a:gd name="T16" fmla="+- 0 664 10"/>
                              <a:gd name="T17" fmla="*/ T16 w 8545"/>
                              <a:gd name="T18" fmla="+- 0 2147 10"/>
                              <a:gd name="T19" fmla="*/ 2147 h 9137"/>
                              <a:gd name="T20" fmla="+- 0 942 10"/>
                              <a:gd name="T21" fmla="*/ T20 w 8545"/>
                              <a:gd name="T22" fmla="+- 0 1729 10"/>
                              <a:gd name="T23" fmla="*/ 1729 h 9137"/>
                              <a:gd name="T24" fmla="+- 0 1261 10"/>
                              <a:gd name="T25" fmla="*/ T24 w 8545"/>
                              <a:gd name="T26" fmla="+- 0 1348 10"/>
                              <a:gd name="T27" fmla="*/ 1348 h 9137"/>
                              <a:gd name="T28" fmla="+- 0 1617 10"/>
                              <a:gd name="T29" fmla="*/ T28 w 8545"/>
                              <a:gd name="T30" fmla="+- 0 1007 10"/>
                              <a:gd name="T31" fmla="*/ 1007 h 9137"/>
                              <a:gd name="T32" fmla="+- 0 2008 10"/>
                              <a:gd name="T33" fmla="*/ T32 w 8545"/>
                              <a:gd name="T34" fmla="+- 0 710 10"/>
                              <a:gd name="T35" fmla="*/ 710 h 9137"/>
                              <a:gd name="T36" fmla="+- 0 2430 10"/>
                              <a:gd name="T37" fmla="*/ T36 w 8545"/>
                              <a:gd name="T38" fmla="+- 0 460 10"/>
                              <a:gd name="T39" fmla="*/ 460 h 9137"/>
                              <a:gd name="T40" fmla="+- 0 2879 10"/>
                              <a:gd name="T41" fmla="*/ T40 w 8545"/>
                              <a:gd name="T42" fmla="+- 0 262 10"/>
                              <a:gd name="T43" fmla="*/ 262 h 9137"/>
                              <a:gd name="T44" fmla="+- 0 3352 10"/>
                              <a:gd name="T45" fmla="*/ T44 w 8545"/>
                              <a:gd name="T46" fmla="+- 0 118 10"/>
                              <a:gd name="T47" fmla="*/ 118 h 9137"/>
                              <a:gd name="T48" fmla="+- 0 3845 10"/>
                              <a:gd name="T49" fmla="*/ T48 w 8545"/>
                              <a:gd name="T50" fmla="+- 0 33 10"/>
                              <a:gd name="T51" fmla="*/ 33 h 9137"/>
                              <a:gd name="T52" fmla="+- 0 4356 10"/>
                              <a:gd name="T53" fmla="*/ T52 w 8545"/>
                              <a:gd name="T54" fmla="+- 0 10 10"/>
                              <a:gd name="T55" fmla="*/ 10 h 9137"/>
                              <a:gd name="T56" fmla="+- 0 4862 10"/>
                              <a:gd name="T57" fmla="*/ T56 w 8545"/>
                              <a:gd name="T58" fmla="+- 0 51 10"/>
                              <a:gd name="T59" fmla="*/ 51 h 9137"/>
                              <a:gd name="T60" fmla="+- 0 5350 10"/>
                              <a:gd name="T61" fmla="*/ T60 w 8545"/>
                              <a:gd name="T62" fmla="+- 0 153 10"/>
                              <a:gd name="T63" fmla="*/ 153 h 9137"/>
                              <a:gd name="T64" fmla="+- 0 5816 10"/>
                              <a:gd name="T65" fmla="*/ T64 w 8545"/>
                              <a:gd name="T66" fmla="+- 0 313 10"/>
                              <a:gd name="T67" fmla="*/ 313 h 9137"/>
                              <a:gd name="T68" fmla="+- 0 6258 10"/>
                              <a:gd name="T69" fmla="*/ T68 w 8545"/>
                              <a:gd name="T70" fmla="+- 0 526 10"/>
                              <a:gd name="T71" fmla="*/ 526 h 9137"/>
                              <a:gd name="T72" fmla="+- 0 6671 10"/>
                              <a:gd name="T73" fmla="*/ T72 w 8545"/>
                              <a:gd name="T74" fmla="+- 0 790 10"/>
                              <a:gd name="T75" fmla="*/ 790 h 9137"/>
                              <a:gd name="T76" fmla="+- 0 7052 10"/>
                              <a:gd name="T77" fmla="*/ T76 w 8545"/>
                              <a:gd name="T78" fmla="+- 0 1100 10"/>
                              <a:gd name="T79" fmla="*/ 1100 h 9137"/>
                              <a:gd name="T80" fmla="+- 0 7398 10"/>
                              <a:gd name="T81" fmla="*/ T80 w 8545"/>
                              <a:gd name="T82" fmla="+- 0 1453 10"/>
                              <a:gd name="T83" fmla="*/ 1453 h 9137"/>
                              <a:gd name="T84" fmla="+- 0 7706 10"/>
                              <a:gd name="T85" fmla="*/ T84 w 8545"/>
                              <a:gd name="T86" fmla="+- 0 1845 10"/>
                              <a:gd name="T87" fmla="*/ 1845 h 9137"/>
                              <a:gd name="T88" fmla="+- 0 7971 10"/>
                              <a:gd name="T89" fmla="*/ T88 w 8545"/>
                              <a:gd name="T90" fmla="+- 0 2272 10"/>
                              <a:gd name="T91" fmla="*/ 2272 h 9137"/>
                              <a:gd name="T92" fmla="+- 0 8191 10"/>
                              <a:gd name="T93" fmla="*/ T92 w 8545"/>
                              <a:gd name="T94" fmla="+- 0 2732 10"/>
                              <a:gd name="T95" fmla="*/ 2732 h 9137"/>
                              <a:gd name="T96" fmla="+- 0 8362 10"/>
                              <a:gd name="T97" fmla="*/ T96 w 8545"/>
                              <a:gd name="T98" fmla="+- 0 3219 10"/>
                              <a:gd name="T99" fmla="*/ 3219 h 9137"/>
                              <a:gd name="T100" fmla="+- 0 8481 10"/>
                              <a:gd name="T101" fmla="*/ T100 w 8545"/>
                              <a:gd name="T102" fmla="+- 0 3732 10"/>
                              <a:gd name="T103" fmla="*/ 3732 h 9137"/>
                              <a:gd name="T104" fmla="+- 0 8545 10"/>
                              <a:gd name="T105" fmla="*/ T104 w 8545"/>
                              <a:gd name="T106" fmla="+- 0 4265 10"/>
                              <a:gd name="T107" fmla="*/ 4265 h 9137"/>
                              <a:gd name="T108" fmla="+- 0 8549 10"/>
                              <a:gd name="T109" fmla="*/ T108 w 8545"/>
                              <a:gd name="T110" fmla="+- 0 4813 10"/>
                              <a:gd name="T111" fmla="*/ 4813 h 9137"/>
                              <a:gd name="T112" fmla="+- 0 8494 10"/>
                              <a:gd name="T113" fmla="*/ T112 w 8545"/>
                              <a:gd name="T114" fmla="+- 0 5349 10"/>
                              <a:gd name="T115" fmla="*/ 5349 h 9137"/>
                              <a:gd name="T116" fmla="+- 0 8383 10"/>
                              <a:gd name="T117" fmla="*/ T116 w 8545"/>
                              <a:gd name="T118" fmla="+- 0 5865 10"/>
                              <a:gd name="T119" fmla="*/ 5865 h 9137"/>
                              <a:gd name="T120" fmla="+- 0 8219 10"/>
                              <a:gd name="T121" fmla="*/ T120 w 8545"/>
                              <a:gd name="T122" fmla="+- 0 6356 10"/>
                              <a:gd name="T123" fmla="*/ 6356 h 9137"/>
                              <a:gd name="T124" fmla="+- 0 8005 10"/>
                              <a:gd name="T125" fmla="*/ T124 w 8545"/>
                              <a:gd name="T126" fmla="+- 0 6820 10"/>
                              <a:gd name="T127" fmla="*/ 6820 h 9137"/>
                              <a:gd name="T128" fmla="+- 0 7746 10"/>
                              <a:gd name="T129" fmla="*/ T128 w 8545"/>
                              <a:gd name="T130" fmla="+- 0 7252 10"/>
                              <a:gd name="T131" fmla="*/ 7252 h 9137"/>
                              <a:gd name="T132" fmla="+- 0 7444 10"/>
                              <a:gd name="T133" fmla="*/ T132 w 8545"/>
                              <a:gd name="T134" fmla="+- 0 7650 10"/>
                              <a:gd name="T135" fmla="*/ 7650 h 9137"/>
                              <a:gd name="T136" fmla="+- 0 7104 10"/>
                              <a:gd name="T137" fmla="*/ T136 w 8545"/>
                              <a:gd name="T138" fmla="+- 0 8008 10"/>
                              <a:gd name="T139" fmla="*/ 8008 h 9137"/>
                              <a:gd name="T140" fmla="+- 0 6727 10"/>
                              <a:gd name="T141" fmla="*/ T140 w 8545"/>
                              <a:gd name="T142" fmla="+- 0 8325 10"/>
                              <a:gd name="T143" fmla="*/ 8325 h 9137"/>
                              <a:gd name="T144" fmla="+- 0 6318 10"/>
                              <a:gd name="T145" fmla="*/ T144 w 8545"/>
                              <a:gd name="T146" fmla="+- 0 8595 10"/>
                              <a:gd name="T147" fmla="*/ 8595 h 9137"/>
                              <a:gd name="T148" fmla="+- 0 5881 10"/>
                              <a:gd name="T149" fmla="*/ T148 w 8545"/>
                              <a:gd name="T150" fmla="+- 0 8816 10"/>
                              <a:gd name="T151" fmla="*/ 8816 h 9137"/>
                              <a:gd name="T152" fmla="+- 0 5418 10"/>
                              <a:gd name="T153" fmla="*/ T152 w 8545"/>
                              <a:gd name="T154" fmla="+- 0 8983 10"/>
                              <a:gd name="T155" fmla="*/ 8983 h 9137"/>
                              <a:gd name="T156" fmla="+- 0 4933 10"/>
                              <a:gd name="T157" fmla="*/ T156 w 8545"/>
                              <a:gd name="T158" fmla="+- 0 9094 10"/>
                              <a:gd name="T159" fmla="*/ 9094 h 9137"/>
                              <a:gd name="T160" fmla="+- 0 4429 10"/>
                              <a:gd name="T161" fmla="*/ T160 w 8545"/>
                              <a:gd name="T162" fmla="+- 0 9144 10"/>
                              <a:gd name="T163" fmla="*/ 9144 h 9137"/>
                              <a:gd name="T164" fmla="+- 0 3917 10"/>
                              <a:gd name="T165" fmla="*/ T164 w 8545"/>
                              <a:gd name="T166" fmla="+- 0 9130 10"/>
                              <a:gd name="T167" fmla="*/ 9130 h 9137"/>
                              <a:gd name="T168" fmla="+- 0 3421 10"/>
                              <a:gd name="T169" fmla="*/ T168 w 8545"/>
                              <a:gd name="T170" fmla="+- 0 9054 10"/>
                              <a:gd name="T171" fmla="*/ 9054 h 9137"/>
                              <a:gd name="T172" fmla="+- 0 2945 10"/>
                              <a:gd name="T173" fmla="*/ T172 w 8545"/>
                              <a:gd name="T174" fmla="+- 0 8918 10"/>
                              <a:gd name="T175" fmla="*/ 8918 h 9137"/>
                              <a:gd name="T176" fmla="+- 0 2492 10"/>
                              <a:gd name="T177" fmla="*/ T176 w 8545"/>
                              <a:gd name="T178" fmla="+- 0 8727 10"/>
                              <a:gd name="T179" fmla="*/ 8727 h 9137"/>
                              <a:gd name="T180" fmla="+- 0 2067 10"/>
                              <a:gd name="T181" fmla="*/ T180 w 8545"/>
                              <a:gd name="T182" fmla="+- 0 8485 10"/>
                              <a:gd name="T183" fmla="*/ 8485 h 9137"/>
                              <a:gd name="T184" fmla="+- 0 1671 10"/>
                              <a:gd name="T185" fmla="*/ T184 w 8545"/>
                              <a:gd name="T186" fmla="+- 0 8194 10"/>
                              <a:gd name="T187" fmla="*/ 8194 h 9137"/>
                              <a:gd name="T188" fmla="+- 0 1310 10"/>
                              <a:gd name="T189" fmla="*/ T188 w 8545"/>
                              <a:gd name="T190" fmla="+- 0 7860 10"/>
                              <a:gd name="T191" fmla="*/ 7860 h 9137"/>
                              <a:gd name="T192" fmla="+- 0 985 10"/>
                              <a:gd name="T193" fmla="*/ T192 w 8545"/>
                              <a:gd name="T194" fmla="+- 0 7484 10"/>
                              <a:gd name="T195" fmla="*/ 7484 h 9137"/>
                              <a:gd name="T196" fmla="+- 0 701 10"/>
                              <a:gd name="T197" fmla="*/ T196 w 8545"/>
                              <a:gd name="T198" fmla="+- 0 7071 10"/>
                              <a:gd name="T199" fmla="*/ 7071 h 9137"/>
                              <a:gd name="T200" fmla="+- 0 461 10"/>
                              <a:gd name="T201" fmla="*/ T200 w 8545"/>
                              <a:gd name="T202" fmla="+- 0 6625 10"/>
                              <a:gd name="T203" fmla="*/ 6625 h 9137"/>
                              <a:gd name="T204" fmla="+- 0 269 10"/>
                              <a:gd name="T205" fmla="*/ T204 w 8545"/>
                              <a:gd name="T206" fmla="+- 0 6149 10"/>
                              <a:gd name="T207" fmla="*/ 6149 h 9137"/>
                              <a:gd name="T208" fmla="+- 0 127 10"/>
                              <a:gd name="T209" fmla="*/ T208 w 8545"/>
                              <a:gd name="T210" fmla="+- 0 5646 10"/>
                              <a:gd name="T211" fmla="*/ 5646 h 9137"/>
                              <a:gd name="T212" fmla="+- 0 39 10"/>
                              <a:gd name="T213" fmla="*/ T212 w 8545"/>
                              <a:gd name="T214" fmla="+- 0 5122 10"/>
                              <a:gd name="T215" fmla="*/ 5122 h 9137"/>
                              <a:gd name="T216" fmla="+- 0 10 10"/>
                              <a:gd name="T217" fmla="*/ T216 w 8545"/>
                              <a:gd name="T218" fmla="+- 0 4578 10"/>
                              <a:gd name="T219" fmla="*/ 4578 h 9137"/>
                              <a:gd name="T220" fmla="+- 0 5002 10"/>
                              <a:gd name="T221" fmla="*/ T220 w 8545"/>
                              <a:gd name="T222" fmla="+- 0 6978 10"/>
                              <a:gd name="T223" fmla="*/ 6978 h 9137"/>
                              <a:gd name="T224" fmla="+- 0 5195 10"/>
                              <a:gd name="T225" fmla="*/ T224 w 8545"/>
                              <a:gd name="T226" fmla="+- 0 5890 10"/>
                              <a:gd name="T227" fmla="*/ 5890 h 9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45" h="9137">
                                <a:moveTo>
                                  <a:pt x="0" y="4568"/>
                                </a:moveTo>
                                <a:lnTo>
                                  <a:pt x="0" y="4489"/>
                                </a:lnTo>
                                <a:lnTo>
                                  <a:pt x="2" y="4411"/>
                                </a:lnTo>
                                <a:lnTo>
                                  <a:pt x="5" y="4333"/>
                                </a:lnTo>
                                <a:lnTo>
                                  <a:pt x="9" y="4255"/>
                                </a:lnTo>
                                <a:lnTo>
                                  <a:pt x="15" y="4178"/>
                                </a:lnTo>
                                <a:lnTo>
                                  <a:pt x="22" y="4101"/>
                                </a:lnTo>
                                <a:lnTo>
                                  <a:pt x="29" y="4024"/>
                                </a:lnTo>
                                <a:lnTo>
                                  <a:pt x="39" y="3948"/>
                                </a:lnTo>
                                <a:lnTo>
                                  <a:pt x="49" y="3872"/>
                                </a:lnTo>
                                <a:lnTo>
                                  <a:pt x="60" y="3797"/>
                                </a:lnTo>
                                <a:lnTo>
                                  <a:pt x="73" y="3722"/>
                                </a:lnTo>
                                <a:lnTo>
                                  <a:pt x="86" y="3647"/>
                                </a:lnTo>
                                <a:lnTo>
                                  <a:pt x="101" y="3573"/>
                                </a:lnTo>
                                <a:lnTo>
                                  <a:pt x="117" y="3499"/>
                                </a:lnTo>
                                <a:lnTo>
                                  <a:pt x="134" y="3426"/>
                                </a:lnTo>
                                <a:lnTo>
                                  <a:pt x="152" y="3353"/>
                                </a:lnTo>
                                <a:lnTo>
                                  <a:pt x="171" y="3281"/>
                                </a:lnTo>
                                <a:lnTo>
                                  <a:pt x="192" y="3209"/>
                                </a:lnTo>
                                <a:lnTo>
                                  <a:pt x="213" y="3138"/>
                                </a:lnTo>
                                <a:lnTo>
                                  <a:pt x="235" y="3067"/>
                                </a:lnTo>
                                <a:lnTo>
                                  <a:pt x="259" y="2997"/>
                                </a:lnTo>
                                <a:lnTo>
                                  <a:pt x="283" y="2927"/>
                                </a:lnTo>
                                <a:lnTo>
                                  <a:pt x="309" y="2858"/>
                                </a:lnTo>
                                <a:lnTo>
                                  <a:pt x="335" y="2790"/>
                                </a:lnTo>
                                <a:lnTo>
                                  <a:pt x="363" y="2722"/>
                                </a:lnTo>
                                <a:lnTo>
                                  <a:pt x="391" y="2654"/>
                                </a:lnTo>
                                <a:lnTo>
                                  <a:pt x="421" y="2587"/>
                                </a:lnTo>
                                <a:lnTo>
                                  <a:pt x="451" y="2521"/>
                                </a:lnTo>
                                <a:lnTo>
                                  <a:pt x="483" y="2455"/>
                                </a:lnTo>
                                <a:lnTo>
                                  <a:pt x="515" y="2390"/>
                                </a:lnTo>
                                <a:lnTo>
                                  <a:pt x="549" y="2326"/>
                                </a:lnTo>
                                <a:lnTo>
                                  <a:pt x="583" y="2262"/>
                                </a:lnTo>
                                <a:lnTo>
                                  <a:pt x="618" y="2199"/>
                                </a:lnTo>
                                <a:lnTo>
                                  <a:pt x="654" y="2137"/>
                                </a:lnTo>
                                <a:lnTo>
                                  <a:pt x="691" y="2075"/>
                                </a:lnTo>
                                <a:lnTo>
                                  <a:pt x="729" y="2014"/>
                                </a:lnTo>
                                <a:lnTo>
                                  <a:pt x="768" y="1953"/>
                                </a:lnTo>
                                <a:lnTo>
                                  <a:pt x="808" y="1894"/>
                                </a:lnTo>
                                <a:lnTo>
                                  <a:pt x="848" y="1835"/>
                                </a:lnTo>
                                <a:lnTo>
                                  <a:pt x="890" y="1776"/>
                                </a:lnTo>
                                <a:lnTo>
                                  <a:pt x="932" y="1719"/>
                                </a:lnTo>
                                <a:lnTo>
                                  <a:pt x="975" y="1662"/>
                                </a:lnTo>
                                <a:lnTo>
                                  <a:pt x="1019" y="1606"/>
                                </a:lnTo>
                                <a:lnTo>
                                  <a:pt x="1064" y="1551"/>
                                </a:lnTo>
                                <a:lnTo>
                                  <a:pt x="1109" y="1496"/>
                                </a:lnTo>
                                <a:lnTo>
                                  <a:pt x="1156" y="1443"/>
                                </a:lnTo>
                                <a:lnTo>
                                  <a:pt x="1203" y="1390"/>
                                </a:lnTo>
                                <a:lnTo>
                                  <a:pt x="1251" y="1338"/>
                                </a:lnTo>
                                <a:lnTo>
                                  <a:pt x="1300" y="1286"/>
                                </a:lnTo>
                                <a:lnTo>
                                  <a:pt x="1349" y="1236"/>
                                </a:lnTo>
                                <a:lnTo>
                                  <a:pt x="1399" y="1186"/>
                                </a:lnTo>
                                <a:lnTo>
                                  <a:pt x="1450" y="1138"/>
                                </a:lnTo>
                                <a:lnTo>
                                  <a:pt x="1502" y="1090"/>
                                </a:lnTo>
                                <a:lnTo>
                                  <a:pt x="1554" y="1043"/>
                                </a:lnTo>
                                <a:lnTo>
                                  <a:pt x="1607" y="997"/>
                                </a:lnTo>
                                <a:lnTo>
                                  <a:pt x="1661" y="951"/>
                                </a:lnTo>
                                <a:lnTo>
                                  <a:pt x="1716" y="907"/>
                                </a:lnTo>
                                <a:lnTo>
                                  <a:pt x="1771" y="864"/>
                                </a:lnTo>
                                <a:lnTo>
                                  <a:pt x="1827" y="821"/>
                                </a:lnTo>
                                <a:lnTo>
                                  <a:pt x="1883" y="780"/>
                                </a:lnTo>
                                <a:lnTo>
                                  <a:pt x="1940" y="739"/>
                                </a:lnTo>
                                <a:lnTo>
                                  <a:pt x="1998" y="700"/>
                                </a:lnTo>
                                <a:lnTo>
                                  <a:pt x="2057" y="661"/>
                                </a:lnTo>
                                <a:lnTo>
                                  <a:pt x="2116" y="623"/>
                                </a:lnTo>
                                <a:lnTo>
                                  <a:pt x="2175" y="587"/>
                                </a:lnTo>
                                <a:lnTo>
                                  <a:pt x="2236" y="551"/>
                                </a:lnTo>
                                <a:lnTo>
                                  <a:pt x="2296" y="516"/>
                                </a:lnTo>
                                <a:lnTo>
                                  <a:pt x="2358" y="483"/>
                                </a:lnTo>
                                <a:lnTo>
                                  <a:pt x="2420" y="450"/>
                                </a:lnTo>
                                <a:lnTo>
                                  <a:pt x="2482" y="418"/>
                                </a:lnTo>
                                <a:lnTo>
                                  <a:pt x="2545" y="388"/>
                                </a:lnTo>
                                <a:lnTo>
                                  <a:pt x="2609" y="359"/>
                                </a:lnTo>
                                <a:lnTo>
                                  <a:pt x="2673" y="330"/>
                                </a:lnTo>
                                <a:lnTo>
                                  <a:pt x="2738" y="303"/>
                                </a:lnTo>
                                <a:lnTo>
                                  <a:pt x="2803" y="277"/>
                                </a:lnTo>
                                <a:lnTo>
                                  <a:pt x="2869" y="252"/>
                                </a:lnTo>
                                <a:lnTo>
                                  <a:pt x="2935" y="228"/>
                                </a:lnTo>
                                <a:lnTo>
                                  <a:pt x="3002" y="205"/>
                                </a:lnTo>
                                <a:lnTo>
                                  <a:pt x="3069" y="183"/>
                                </a:lnTo>
                                <a:lnTo>
                                  <a:pt x="3136" y="163"/>
                                </a:lnTo>
                                <a:lnTo>
                                  <a:pt x="3204" y="143"/>
                                </a:lnTo>
                                <a:lnTo>
                                  <a:pt x="3273" y="125"/>
                                </a:lnTo>
                                <a:lnTo>
                                  <a:pt x="3342" y="108"/>
                                </a:lnTo>
                                <a:lnTo>
                                  <a:pt x="3411" y="92"/>
                                </a:lnTo>
                                <a:lnTo>
                                  <a:pt x="3481" y="78"/>
                                </a:lnTo>
                                <a:lnTo>
                                  <a:pt x="3551" y="64"/>
                                </a:lnTo>
                                <a:lnTo>
                                  <a:pt x="3621" y="52"/>
                                </a:lnTo>
                                <a:lnTo>
                                  <a:pt x="3692" y="41"/>
                                </a:lnTo>
                                <a:lnTo>
                                  <a:pt x="3764" y="32"/>
                                </a:lnTo>
                                <a:lnTo>
                                  <a:pt x="3835" y="23"/>
                                </a:lnTo>
                                <a:lnTo>
                                  <a:pt x="3907" y="16"/>
                                </a:lnTo>
                                <a:lnTo>
                                  <a:pt x="3979" y="10"/>
                                </a:lnTo>
                                <a:lnTo>
                                  <a:pt x="4052" y="5"/>
                                </a:lnTo>
                                <a:lnTo>
                                  <a:pt x="4125" y="2"/>
                                </a:lnTo>
                                <a:lnTo>
                                  <a:pt x="4198" y="0"/>
                                </a:lnTo>
                                <a:lnTo>
                                  <a:pt x="4272" y="0"/>
                                </a:lnTo>
                                <a:lnTo>
                                  <a:pt x="4346" y="0"/>
                                </a:lnTo>
                                <a:lnTo>
                                  <a:pt x="4419" y="2"/>
                                </a:lnTo>
                                <a:lnTo>
                                  <a:pt x="4492" y="5"/>
                                </a:lnTo>
                                <a:lnTo>
                                  <a:pt x="4564" y="10"/>
                                </a:lnTo>
                                <a:lnTo>
                                  <a:pt x="4637" y="16"/>
                                </a:lnTo>
                                <a:lnTo>
                                  <a:pt x="4709" y="23"/>
                                </a:lnTo>
                                <a:lnTo>
                                  <a:pt x="4780" y="32"/>
                                </a:lnTo>
                                <a:lnTo>
                                  <a:pt x="4852" y="41"/>
                                </a:lnTo>
                                <a:lnTo>
                                  <a:pt x="4923" y="52"/>
                                </a:lnTo>
                                <a:lnTo>
                                  <a:pt x="4993" y="64"/>
                                </a:lnTo>
                                <a:lnTo>
                                  <a:pt x="5063" y="78"/>
                                </a:lnTo>
                                <a:lnTo>
                                  <a:pt x="5133" y="92"/>
                                </a:lnTo>
                                <a:lnTo>
                                  <a:pt x="5202" y="108"/>
                                </a:lnTo>
                                <a:lnTo>
                                  <a:pt x="5271" y="125"/>
                                </a:lnTo>
                                <a:lnTo>
                                  <a:pt x="5340" y="143"/>
                                </a:lnTo>
                                <a:lnTo>
                                  <a:pt x="5408" y="163"/>
                                </a:lnTo>
                                <a:lnTo>
                                  <a:pt x="5475" y="183"/>
                                </a:lnTo>
                                <a:lnTo>
                                  <a:pt x="5542" y="205"/>
                                </a:lnTo>
                                <a:lnTo>
                                  <a:pt x="5609" y="228"/>
                                </a:lnTo>
                                <a:lnTo>
                                  <a:pt x="5675" y="252"/>
                                </a:lnTo>
                                <a:lnTo>
                                  <a:pt x="5741" y="277"/>
                                </a:lnTo>
                                <a:lnTo>
                                  <a:pt x="5806" y="303"/>
                                </a:lnTo>
                                <a:lnTo>
                                  <a:pt x="5871" y="330"/>
                                </a:lnTo>
                                <a:lnTo>
                                  <a:pt x="5935" y="359"/>
                                </a:lnTo>
                                <a:lnTo>
                                  <a:pt x="5999" y="388"/>
                                </a:lnTo>
                                <a:lnTo>
                                  <a:pt x="6062" y="418"/>
                                </a:lnTo>
                                <a:lnTo>
                                  <a:pt x="6124" y="450"/>
                                </a:lnTo>
                                <a:lnTo>
                                  <a:pt x="6186" y="483"/>
                                </a:lnTo>
                                <a:lnTo>
                                  <a:pt x="6248" y="516"/>
                                </a:lnTo>
                                <a:lnTo>
                                  <a:pt x="6308" y="551"/>
                                </a:lnTo>
                                <a:lnTo>
                                  <a:pt x="6369" y="587"/>
                                </a:lnTo>
                                <a:lnTo>
                                  <a:pt x="6428" y="623"/>
                                </a:lnTo>
                                <a:lnTo>
                                  <a:pt x="6487" y="661"/>
                                </a:lnTo>
                                <a:lnTo>
                                  <a:pt x="6546" y="700"/>
                                </a:lnTo>
                                <a:lnTo>
                                  <a:pt x="6604" y="739"/>
                                </a:lnTo>
                                <a:lnTo>
                                  <a:pt x="6661" y="780"/>
                                </a:lnTo>
                                <a:lnTo>
                                  <a:pt x="6717" y="821"/>
                                </a:lnTo>
                                <a:lnTo>
                                  <a:pt x="6773" y="864"/>
                                </a:lnTo>
                                <a:lnTo>
                                  <a:pt x="6828" y="907"/>
                                </a:lnTo>
                                <a:lnTo>
                                  <a:pt x="6883" y="951"/>
                                </a:lnTo>
                                <a:lnTo>
                                  <a:pt x="6937" y="997"/>
                                </a:lnTo>
                                <a:lnTo>
                                  <a:pt x="6990" y="1043"/>
                                </a:lnTo>
                                <a:lnTo>
                                  <a:pt x="7042" y="1090"/>
                                </a:lnTo>
                                <a:lnTo>
                                  <a:pt x="7094" y="1138"/>
                                </a:lnTo>
                                <a:lnTo>
                                  <a:pt x="7145" y="1186"/>
                                </a:lnTo>
                                <a:lnTo>
                                  <a:pt x="7195" y="1236"/>
                                </a:lnTo>
                                <a:lnTo>
                                  <a:pt x="7244" y="1286"/>
                                </a:lnTo>
                                <a:lnTo>
                                  <a:pt x="7293" y="1338"/>
                                </a:lnTo>
                                <a:lnTo>
                                  <a:pt x="7341" y="1390"/>
                                </a:lnTo>
                                <a:lnTo>
                                  <a:pt x="7388" y="1443"/>
                                </a:lnTo>
                                <a:lnTo>
                                  <a:pt x="7434" y="1496"/>
                                </a:lnTo>
                                <a:lnTo>
                                  <a:pt x="7480" y="1551"/>
                                </a:lnTo>
                                <a:lnTo>
                                  <a:pt x="7525" y="1606"/>
                                </a:lnTo>
                                <a:lnTo>
                                  <a:pt x="7569" y="1662"/>
                                </a:lnTo>
                                <a:lnTo>
                                  <a:pt x="7612" y="1719"/>
                                </a:lnTo>
                                <a:lnTo>
                                  <a:pt x="7654" y="1776"/>
                                </a:lnTo>
                                <a:lnTo>
                                  <a:pt x="7696" y="1835"/>
                                </a:lnTo>
                                <a:lnTo>
                                  <a:pt x="7736" y="1894"/>
                                </a:lnTo>
                                <a:lnTo>
                                  <a:pt x="7776" y="1953"/>
                                </a:lnTo>
                                <a:lnTo>
                                  <a:pt x="7815" y="2014"/>
                                </a:lnTo>
                                <a:lnTo>
                                  <a:pt x="7853" y="2075"/>
                                </a:lnTo>
                                <a:lnTo>
                                  <a:pt x="7890" y="2137"/>
                                </a:lnTo>
                                <a:lnTo>
                                  <a:pt x="7926" y="2199"/>
                                </a:lnTo>
                                <a:lnTo>
                                  <a:pt x="7961" y="2262"/>
                                </a:lnTo>
                                <a:lnTo>
                                  <a:pt x="7995" y="2326"/>
                                </a:lnTo>
                                <a:lnTo>
                                  <a:pt x="8029" y="2390"/>
                                </a:lnTo>
                                <a:lnTo>
                                  <a:pt x="8061" y="2455"/>
                                </a:lnTo>
                                <a:lnTo>
                                  <a:pt x="8093" y="2521"/>
                                </a:lnTo>
                                <a:lnTo>
                                  <a:pt x="8123" y="2587"/>
                                </a:lnTo>
                                <a:lnTo>
                                  <a:pt x="8153" y="2654"/>
                                </a:lnTo>
                                <a:lnTo>
                                  <a:pt x="8181" y="2722"/>
                                </a:lnTo>
                                <a:lnTo>
                                  <a:pt x="8209" y="2790"/>
                                </a:lnTo>
                                <a:lnTo>
                                  <a:pt x="8235" y="2858"/>
                                </a:lnTo>
                                <a:lnTo>
                                  <a:pt x="8261" y="2927"/>
                                </a:lnTo>
                                <a:lnTo>
                                  <a:pt x="8285" y="2997"/>
                                </a:lnTo>
                                <a:lnTo>
                                  <a:pt x="8309" y="3067"/>
                                </a:lnTo>
                                <a:lnTo>
                                  <a:pt x="8331" y="3138"/>
                                </a:lnTo>
                                <a:lnTo>
                                  <a:pt x="8352" y="3209"/>
                                </a:lnTo>
                                <a:lnTo>
                                  <a:pt x="8373" y="3281"/>
                                </a:lnTo>
                                <a:lnTo>
                                  <a:pt x="8392" y="3353"/>
                                </a:lnTo>
                                <a:lnTo>
                                  <a:pt x="8410" y="3426"/>
                                </a:lnTo>
                                <a:lnTo>
                                  <a:pt x="8427" y="3499"/>
                                </a:lnTo>
                                <a:lnTo>
                                  <a:pt x="8443" y="3573"/>
                                </a:lnTo>
                                <a:lnTo>
                                  <a:pt x="8458" y="3647"/>
                                </a:lnTo>
                                <a:lnTo>
                                  <a:pt x="8471" y="3722"/>
                                </a:lnTo>
                                <a:lnTo>
                                  <a:pt x="8484" y="3797"/>
                                </a:lnTo>
                                <a:lnTo>
                                  <a:pt x="8495" y="3872"/>
                                </a:lnTo>
                                <a:lnTo>
                                  <a:pt x="8505" y="3948"/>
                                </a:lnTo>
                                <a:lnTo>
                                  <a:pt x="8514" y="4024"/>
                                </a:lnTo>
                                <a:lnTo>
                                  <a:pt x="8522" y="4101"/>
                                </a:lnTo>
                                <a:lnTo>
                                  <a:pt x="8529" y="4178"/>
                                </a:lnTo>
                                <a:lnTo>
                                  <a:pt x="8535" y="4255"/>
                                </a:lnTo>
                                <a:lnTo>
                                  <a:pt x="8539" y="4333"/>
                                </a:lnTo>
                                <a:lnTo>
                                  <a:pt x="8542" y="4411"/>
                                </a:lnTo>
                                <a:lnTo>
                                  <a:pt x="8544" y="4489"/>
                                </a:lnTo>
                                <a:lnTo>
                                  <a:pt x="8544" y="4568"/>
                                </a:lnTo>
                                <a:lnTo>
                                  <a:pt x="8544" y="4647"/>
                                </a:lnTo>
                                <a:lnTo>
                                  <a:pt x="8542" y="4725"/>
                                </a:lnTo>
                                <a:lnTo>
                                  <a:pt x="8539" y="4803"/>
                                </a:lnTo>
                                <a:lnTo>
                                  <a:pt x="8535" y="4881"/>
                                </a:lnTo>
                                <a:lnTo>
                                  <a:pt x="8529" y="4958"/>
                                </a:lnTo>
                                <a:lnTo>
                                  <a:pt x="8522" y="5035"/>
                                </a:lnTo>
                                <a:lnTo>
                                  <a:pt x="8514" y="5112"/>
                                </a:lnTo>
                                <a:lnTo>
                                  <a:pt x="8505" y="5188"/>
                                </a:lnTo>
                                <a:lnTo>
                                  <a:pt x="8495" y="5264"/>
                                </a:lnTo>
                                <a:lnTo>
                                  <a:pt x="8484" y="5339"/>
                                </a:lnTo>
                                <a:lnTo>
                                  <a:pt x="8471" y="5414"/>
                                </a:lnTo>
                                <a:lnTo>
                                  <a:pt x="8458" y="5489"/>
                                </a:lnTo>
                                <a:lnTo>
                                  <a:pt x="8443" y="5563"/>
                                </a:lnTo>
                                <a:lnTo>
                                  <a:pt x="8427" y="5636"/>
                                </a:lnTo>
                                <a:lnTo>
                                  <a:pt x="8410" y="5710"/>
                                </a:lnTo>
                                <a:lnTo>
                                  <a:pt x="8392" y="5782"/>
                                </a:lnTo>
                                <a:lnTo>
                                  <a:pt x="8373" y="5855"/>
                                </a:lnTo>
                                <a:lnTo>
                                  <a:pt x="8352" y="5926"/>
                                </a:lnTo>
                                <a:lnTo>
                                  <a:pt x="8331" y="5998"/>
                                </a:lnTo>
                                <a:lnTo>
                                  <a:pt x="8309" y="6068"/>
                                </a:lnTo>
                                <a:lnTo>
                                  <a:pt x="8285" y="6139"/>
                                </a:lnTo>
                                <a:lnTo>
                                  <a:pt x="8261" y="6208"/>
                                </a:lnTo>
                                <a:lnTo>
                                  <a:pt x="8235" y="6278"/>
                                </a:lnTo>
                                <a:lnTo>
                                  <a:pt x="8209" y="6346"/>
                                </a:lnTo>
                                <a:lnTo>
                                  <a:pt x="8181" y="6414"/>
                                </a:lnTo>
                                <a:lnTo>
                                  <a:pt x="8153" y="6482"/>
                                </a:lnTo>
                                <a:lnTo>
                                  <a:pt x="8123" y="6549"/>
                                </a:lnTo>
                                <a:lnTo>
                                  <a:pt x="8093" y="6615"/>
                                </a:lnTo>
                                <a:lnTo>
                                  <a:pt x="8061" y="6680"/>
                                </a:lnTo>
                                <a:lnTo>
                                  <a:pt x="8029" y="6746"/>
                                </a:lnTo>
                                <a:lnTo>
                                  <a:pt x="7995" y="6810"/>
                                </a:lnTo>
                                <a:lnTo>
                                  <a:pt x="7961" y="6874"/>
                                </a:lnTo>
                                <a:lnTo>
                                  <a:pt x="7926" y="6937"/>
                                </a:lnTo>
                                <a:lnTo>
                                  <a:pt x="7890" y="6999"/>
                                </a:lnTo>
                                <a:lnTo>
                                  <a:pt x="7853" y="7061"/>
                                </a:lnTo>
                                <a:lnTo>
                                  <a:pt x="7815" y="7122"/>
                                </a:lnTo>
                                <a:lnTo>
                                  <a:pt x="7776" y="7183"/>
                                </a:lnTo>
                                <a:lnTo>
                                  <a:pt x="7736" y="7242"/>
                                </a:lnTo>
                                <a:lnTo>
                                  <a:pt x="7696" y="7301"/>
                                </a:lnTo>
                                <a:lnTo>
                                  <a:pt x="7654" y="7360"/>
                                </a:lnTo>
                                <a:lnTo>
                                  <a:pt x="7612" y="7417"/>
                                </a:lnTo>
                                <a:lnTo>
                                  <a:pt x="7569" y="7474"/>
                                </a:lnTo>
                                <a:lnTo>
                                  <a:pt x="7525" y="7530"/>
                                </a:lnTo>
                                <a:lnTo>
                                  <a:pt x="7480" y="7585"/>
                                </a:lnTo>
                                <a:lnTo>
                                  <a:pt x="7434" y="7640"/>
                                </a:lnTo>
                                <a:lnTo>
                                  <a:pt x="7388" y="7693"/>
                                </a:lnTo>
                                <a:lnTo>
                                  <a:pt x="7341" y="7746"/>
                                </a:lnTo>
                                <a:lnTo>
                                  <a:pt x="7293" y="7798"/>
                                </a:lnTo>
                                <a:lnTo>
                                  <a:pt x="7244" y="7850"/>
                                </a:lnTo>
                                <a:lnTo>
                                  <a:pt x="7195" y="7900"/>
                                </a:lnTo>
                                <a:lnTo>
                                  <a:pt x="7145" y="7950"/>
                                </a:lnTo>
                                <a:lnTo>
                                  <a:pt x="7094" y="7998"/>
                                </a:lnTo>
                                <a:lnTo>
                                  <a:pt x="7042" y="8046"/>
                                </a:lnTo>
                                <a:lnTo>
                                  <a:pt x="6990" y="8093"/>
                                </a:lnTo>
                                <a:lnTo>
                                  <a:pt x="6937" y="8139"/>
                                </a:lnTo>
                                <a:lnTo>
                                  <a:pt x="6883" y="8184"/>
                                </a:lnTo>
                                <a:lnTo>
                                  <a:pt x="6828" y="8229"/>
                                </a:lnTo>
                                <a:lnTo>
                                  <a:pt x="6773" y="8272"/>
                                </a:lnTo>
                                <a:lnTo>
                                  <a:pt x="6717" y="8315"/>
                                </a:lnTo>
                                <a:lnTo>
                                  <a:pt x="6661" y="8356"/>
                                </a:lnTo>
                                <a:lnTo>
                                  <a:pt x="6604" y="8397"/>
                                </a:lnTo>
                                <a:lnTo>
                                  <a:pt x="6546" y="8436"/>
                                </a:lnTo>
                                <a:lnTo>
                                  <a:pt x="6487" y="8475"/>
                                </a:lnTo>
                                <a:lnTo>
                                  <a:pt x="6428" y="8513"/>
                                </a:lnTo>
                                <a:lnTo>
                                  <a:pt x="6369" y="8549"/>
                                </a:lnTo>
                                <a:lnTo>
                                  <a:pt x="6308" y="8585"/>
                                </a:lnTo>
                                <a:lnTo>
                                  <a:pt x="6248" y="8620"/>
                                </a:lnTo>
                                <a:lnTo>
                                  <a:pt x="6186" y="8653"/>
                                </a:lnTo>
                                <a:lnTo>
                                  <a:pt x="6124" y="8686"/>
                                </a:lnTo>
                                <a:lnTo>
                                  <a:pt x="6062" y="8717"/>
                                </a:lnTo>
                                <a:lnTo>
                                  <a:pt x="5999" y="8748"/>
                                </a:lnTo>
                                <a:lnTo>
                                  <a:pt x="5935" y="8777"/>
                                </a:lnTo>
                                <a:lnTo>
                                  <a:pt x="5871" y="8806"/>
                                </a:lnTo>
                                <a:lnTo>
                                  <a:pt x="5806" y="8833"/>
                                </a:lnTo>
                                <a:lnTo>
                                  <a:pt x="5741" y="8859"/>
                                </a:lnTo>
                                <a:lnTo>
                                  <a:pt x="5675" y="8884"/>
                                </a:lnTo>
                                <a:lnTo>
                                  <a:pt x="5609" y="8908"/>
                                </a:lnTo>
                                <a:lnTo>
                                  <a:pt x="5542" y="8931"/>
                                </a:lnTo>
                                <a:lnTo>
                                  <a:pt x="5475" y="8953"/>
                                </a:lnTo>
                                <a:lnTo>
                                  <a:pt x="5408" y="8973"/>
                                </a:lnTo>
                                <a:lnTo>
                                  <a:pt x="5340" y="8993"/>
                                </a:lnTo>
                                <a:lnTo>
                                  <a:pt x="5271" y="9011"/>
                                </a:lnTo>
                                <a:lnTo>
                                  <a:pt x="5202" y="9028"/>
                                </a:lnTo>
                                <a:lnTo>
                                  <a:pt x="5133" y="9044"/>
                                </a:lnTo>
                                <a:lnTo>
                                  <a:pt x="5063" y="9058"/>
                                </a:lnTo>
                                <a:lnTo>
                                  <a:pt x="4993" y="9072"/>
                                </a:lnTo>
                                <a:lnTo>
                                  <a:pt x="4923" y="9084"/>
                                </a:lnTo>
                                <a:lnTo>
                                  <a:pt x="4852" y="9095"/>
                                </a:lnTo>
                                <a:lnTo>
                                  <a:pt x="4780" y="9104"/>
                                </a:lnTo>
                                <a:lnTo>
                                  <a:pt x="4709" y="9113"/>
                                </a:lnTo>
                                <a:lnTo>
                                  <a:pt x="4637" y="9120"/>
                                </a:lnTo>
                                <a:lnTo>
                                  <a:pt x="4564" y="9126"/>
                                </a:lnTo>
                                <a:lnTo>
                                  <a:pt x="4492" y="9130"/>
                                </a:lnTo>
                                <a:lnTo>
                                  <a:pt x="4419" y="9134"/>
                                </a:lnTo>
                                <a:lnTo>
                                  <a:pt x="4346" y="9136"/>
                                </a:lnTo>
                                <a:lnTo>
                                  <a:pt x="4272" y="9136"/>
                                </a:lnTo>
                                <a:lnTo>
                                  <a:pt x="4198" y="9136"/>
                                </a:lnTo>
                                <a:lnTo>
                                  <a:pt x="4125" y="9134"/>
                                </a:lnTo>
                                <a:lnTo>
                                  <a:pt x="4052" y="9130"/>
                                </a:lnTo>
                                <a:lnTo>
                                  <a:pt x="3979" y="9126"/>
                                </a:lnTo>
                                <a:lnTo>
                                  <a:pt x="3907" y="9120"/>
                                </a:lnTo>
                                <a:lnTo>
                                  <a:pt x="3835" y="9113"/>
                                </a:lnTo>
                                <a:lnTo>
                                  <a:pt x="3764" y="9104"/>
                                </a:lnTo>
                                <a:lnTo>
                                  <a:pt x="3692" y="9095"/>
                                </a:lnTo>
                                <a:lnTo>
                                  <a:pt x="3621" y="9084"/>
                                </a:lnTo>
                                <a:lnTo>
                                  <a:pt x="3551" y="9072"/>
                                </a:lnTo>
                                <a:lnTo>
                                  <a:pt x="3481" y="9058"/>
                                </a:lnTo>
                                <a:lnTo>
                                  <a:pt x="3411" y="9044"/>
                                </a:lnTo>
                                <a:lnTo>
                                  <a:pt x="3342" y="9028"/>
                                </a:lnTo>
                                <a:lnTo>
                                  <a:pt x="3273" y="9011"/>
                                </a:lnTo>
                                <a:lnTo>
                                  <a:pt x="3204" y="8993"/>
                                </a:lnTo>
                                <a:lnTo>
                                  <a:pt x="3136" y="8973"/>
                                </a:lnTo>
                                <a:lnTo>
                                  <a:pt x="3069" y="8953"/>
                                </a:lnTo>
                                <a:lnTo>
                                  <a:pt x="3002" y="8931"/>
                                </a:lnTo>
                                <a:lnTo>
                                  <a:pt x="2935" y="8908"/>
                                </a:lnTo>
                                <a:lnTo>
                                  <a:pt x="2869" y="8884"/>
                                </a:lnTo>
                                <a:lnTo>
                                  <a:pt x="2803" y="8859"/>
                                </a:lnTo>
                                <a:lnTo>
                                  <a:pt x="2738" y="8833"/>
                                </a:lnTo>
                                <a:lnTo>
                                  <a:pt x="2673" y="8806"/>
                                </a:lnTo>
                                <a:lnTo>
                                  <a:pt x="2609" y="8777"/>
                                </a:lnTo>
                                <a:lnTo>
                                  <a:pt x="2545" y="8748"/>
                                </a:lnTo>
                                <a:lnTo>
                                  <a:pt x="2482" y="8717"/>
                                </a:lnTo>
                                <a:lnTo>
                                  <a:pt x="2420" y="8686"/>
                                </a:lnTo>
                                <a:lnTo>
                                  <a:pt x="2358" y="8653"/>
                                </a:lnTo>
                                <a:lnTo>
                                  <a:pt x="2296" y="8620"/>
                                </a:lnTo>
                                <a:lnTo>
                                  <a:pt x="2236" y="8585"/>
                                </a:lnTo>
                                <a:lnTo>
                                  <a:pt x="2175" y="8549"/>
                                </a:lnTo>
                                <a:lnTo>
                                  <a:pt x="2116" y="8513"/>
                                </a:lnTo>
                                <a:lnTo>
                                  <a:pt x="2057" y="8475"/>
                                </a:lnTo>
                                <a:lnTo>
                                  <a:pt x="1998" y="8436"/>
                                </a:lnTo>
                                <a:lnTo>
                                  <a:pt x="1940" y="8397"/>
                                </a:lnTo>
                                <a:lnTo>
                                  <a:pt x="1883" y="8356"/>
                                </a:lnTo>
                                <a:lnTo>
                                  <a:pt x="1827" y="8315"/>
                                </a:lnTo>
                                <a:lnTo>
                                  <a:pt x="1771" y="8272"/>
                                </a:lnTo>
                                <a:lnTo>
                                  <a:pt x="1716" y="8229"/>
                                </a:lnTo>
                                <a:lnTo>
                                  <a:pt x="1661" y="8184"/>
                                </a:lnTo>
                                <a:lnTo>
                                  <a:pt x="1607" y="8139"/>
                                </a:lnTo>
                                <a:lnTo>
                                  <a:pt x="1554" y="8093"/>
                                </a:lnTo>
                                <a:lnTo>
                                  <a:pt x="1502" y="8046"/>
                                </a:lnTo>
                                <a:lnTo>
                                  <a:pt x="1450" y="7998"/>
                                </a:lnTo>
                                <a:lnTo>
                                  <a:pt x="1399" y="7950"/>
                                </a:lnTo>
                                <a:lnTo>
                                  <a:pt x="1349" y="7900"/>
                                </a:lnTo>
                                <a:lnTo>
                                  <a:pt x="1300" y="7850"/>
                                </a:lnTo>
                                <a:lnTo>
                                  <a:pt x="1251" y="7798"/>
                                </a:lnTo>
                                <a:lnTo>
                                  <a:pt x="1203" y="7746"/>
                                </a:lnTo>
                                <a:lnTo>
                                  <a:pt x="1156" y="7693"/>
                                </a:lnTo>
                                <a:lnTo>
                                  <a:pt x="1109" y="7640"/>
                                </a:lnTo>
                                <a:lnTo>
                                  <a:pt x="1064" y="7585"/>
                                </a:lnTo>
                                <a:lnTo>
                                  <a:pt x="1019" y="7530"/>
                                </a:lnTo>
                                <a:lnTo>
                                  <a:pt x="975" y="7474"/>
                                </a:lnTo>
                                <a:lnTo>
                                  <a:pt x="932" y="7417"/>
                                </a:lnTo>
                                <a:lnTo>
                                  <a:pt x="890" y="7360"/>
                                </a:lnTo>
                                <a:lnTo>
                                  <a:pt x="848" y="7301"/>
                                </a:lnTo>
                                <a:lnTo>
                                  <a:pt x="808" y="7242"/>
                                </a:lnTo>
                                <a:lnTo>
                                  <a:pt x="768" y="7183"/>
                                </a:lnTo>
                                <a:lnTo>
                                  <a:pt x="729" y="7122"/>
                                </a:lnTo>
                                <a:lnTo>
                                  <a:pt x="691" y="7061"/>
                                </a:lnTo>
                                <a:lnTo>
                                  <a:pt x="654" y="6999"/>
                                </a:lnTo>
                                <a:lnTo>
                                  <a:pt x="618" y="6937"/>
                                </a:lnTo>
                                <a:lnTo>
                                  <a:pt x="583" y="6874"/>
                                </a:lnTo>
                                <a:lnTo>
                                  <a:pt x="549" y="6810"/>
                                </a:lnTo>
                                <a:lnTo>
                                  <a:pt x="515" y="6746"/>
                                </a:lnTo>
                                <a:lnTo>
                                  <a:pt x="483" y="6680"/>
                                </a:lnTo>
                                <a:lnTo>
                                  <a:pt x="451" y="6615"/>
                                </a:lnTo>
                                <a:lnTo>
                                  <a:pt x="421" y="6549"/>
                                </a:lnTo>
                                <a:lnTo>
                                  <a:pt x="391" y="6482"/>
                                </a:lnTo>
                                <a:lnTo>
                                  <a:pt x="363" y="6414"/>
                                </a:lnTo>
                                <a:lnTo>
                                  <a:pt x="335" y="6346"/>
                                </a:lnTo>
                                <a:lnTo>
                                  <a:pt x="309" y="6278"/>
                                </a:lnTo>
                                <a:lnTo>
                                  <a:pt x="283" y="6208"/>
                                </a:lnTo>
                                <a:lnTo>
                                  <a:pt x="259" y="6139"/>
                                </a:lnTo>
                                <a:lnTo>
                                  <a:pt x="235" y="6068"/>
                                </a:lnTo>
                                <a:lnTo>
                                  <a:pt x="213" y="5998"/>
                                </a:lnTo>
                                <a:lnTo>
                                  <a:pt x="192" y="5926"/>
                                </a:lnTo>
                                <a:lnTo>
                                  <a:pt x="171" y="5855"/>
                                </a:lnTo>
                                <a:lnTo>
                                  <a:pt x="152" y="5782"/>
                                </a:lnTo>
                                <a:lnTo>
                                  <a:pt x="134" y="5710"/>
                                </a:lnTo>
                                <a:lnTo>
                                  <a:pt x="117" y="5636"/>
                                </a:lnTo>
                                <a:lnTo>
                                  <a:pt x="101" y="5563"/>
                                </a:lnTo>
                                <a:lnTo>
                                  <a:pt x="86" y="5489"/>
                                </a:lnTo>
                                <a:lnTo>
                                  <a:pt x="73" y="5414"/>
                                </a:lnTo>
                                <a:lnTo>
                                  <a:pt x="60" y="5339"/>
                                </a:lnTo>
                                <a:lnTo>
                                  <a:pt x="49" y="5264"/>
                                </a:lnTo>
                                <a:lnTo>
                                  <a:pt x="39" y="5188"/>
                                </a:lnTo>
                                <a:lnTo>
                                  <a:pt x="29" y="5112"/>
                                </a:lnTo>
                                <a:lnTo>
                                  <a:pt x="22" y="5035"/>
                                </a:lnTo>
                                <a:lnTo>
                                  <a:pt x="15" y="4958"/>
                                </a:lnTo>
                                <a:lnTo>
                                  <a:pt x="9" y="4881"/>
                                </a:lnTo>
                                <a:lnTo>
                                  <a:pt x="5" y="4803"/>
                                </a:lnTo>
                                <a:lnTo>
                                  <a:pt x="2" y="4725"/>
                                </a:lnTo>
                                <a:lnTo>
                                  <a:pt x="0" y="4647"/>
                                </a:lnTo>
                                <a:lnTo>
                                  <a:pt x="0" y="4568"/>
                                </a:lnTo>
                                <a:close/>
                                <a:moveTo>
                                  <a:pt x="534" y="6189"/>
                                </a:moveTo>
                                <a:lnTo>
                                  <a:pt x="2615" y="6189"/>
                                </a:lnTo>
                                <a:lnTo>
                                  <a:pt x="2615" y="4166"/>
                                </a:lnTo>
                                <a:lnTo>
                                  <a:pt x="534" y="4166"/>
                                </a:lnTo>
                                <a:lnTo>
                                  <a:pt x="534" y="6189"/>
                                </a:lnTo>
                                <a:close/>
                                <a:moveTo>
                                  <a:pt x="2850" y="6968"/>
                                </a:moveTo>
                                <a:lnTo>
                                  <a:pt x="4992" y="6968"/>
                                </a:lnTo>
                                <a:lnTo>
                                  <a:pt x="4992" y="5494"/>
                                </a:lnTo>
                                <a:lnTo>
                                  <a:pt x="2850" y="5494"/>
                                </a:lnTo>
                                <a:lnTo>
                                  <a:pt x="2850" y="6968"/>
                                </a:lnTo>
                                <a:close/>
                                <a:moveTo>
                                  <a:pt x="5185" y="6670"/>
                                </a:moveTo>
                                <a:lnTo>
                                  <a:pt x="6997" y="6670"/>
                                </a:lnTo>
                                <a:lnTo>
                                  <a:pt x="6997" y="5880"/>
                                </a:lnTo>
                                <a:lnTo>
                                  <a:pt x="5185" y="5880"/>
                                </a:lnTo>
                                <a:lnTo>
                                  <a:pt x="5185" y="6670"/>
                                </a:lnTo>
                                <a:close/>
                                <a:moveTo>
                                  <a:pt x="6821" y="5565"/>
                                </a:moveTo>
                                <a:lnTo>
                                  <a:pt x="8262" y="5565"/>
                                </a:lnTo>
                                <a:lnTo>
                                  <a:pt x="8262" y="4582"/>
                                </a:lnTo>
                                <a:lnTo>
                                  <a:pt x="6821" y="4582"/>
                                </a:lnTo>
                                <a:lnTo>
                                  <a:pt x="6821" y="5565"/>
                                </a:lnTo>
                                <a:close/>
                              </a:path>
                            </a:pathLst>
                          </a:custGeom>
                          <a:noFill/>
                          <a:ln w="120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97"/>
                        <wps:cNvSpPr>
                          <a:spLocks/>
                        </wps:cNvSpPr>
                        <wps:spPr bwMode="auto">
                          <a:xfrm>
                            <a:off x="1110" y="2719"/>
                            <a:ext cx="4988" cy="3110"/>
                          </a:xfrm>
                          <a:custGeom>
                            <a:avLst/>
                            <a:gdLst>
                              <a:gd name="T0" fmla="+- 0 2551 1111"/>
                              <a:gd name="T1" fmla="*/ T0 w 4988"/>
                              <a:gd name="T2" fmla="+- 0 2720 2720"/>
                              <a:gd name="T3" fmla="*/ 2720 h 3110"/>
                              <a:gd name="T4" fmla="+- 0 2425 1111"/>
                              <a:gd name="T5" fmla="*/ T4 w 4988"/>
                              <a:gd name="T6" fmla="+- 0 2761 2720"/>
                              <a:gd name="T7" fmla="*/ 2761 h 3110"/>
                              <a:gd name="T8" fmla="+- 0 2454 1111"/>
                              <a:gd name="T9" fmla="*/ T8 w 4988"/>
                              <a:gd name="T10" fmla="+- 0 2791 2720"/>
                              <a:gd name="T11" fmla="*/ 2791 h 3110"/>
                              <a:gd name="T12" fmla="+- 0 1111 1111"/>
                              <a:gd name="T13" fmla="*/ T12 w 4988"/>
                              <a:gd name="T14" fmla="+- 0 4112 2720"/>
                              <a:gd name="T15" fmla="*/ 4112 h 3110"/>
                              <a:gd name="T16" fmla="+- 0 1136 1111"/>
                              <a:gd name="T17" fmla="*/ T16 w 4988"/>
                              <a:gd name="T18" fmla="+- 0 4137 2720"/>
                              <a:gd name="T19" fmla="*/ 4137 h 3110"/>
                              <a:gd name="T20" fmla="+- 0 2479 1111"/>
                              <a:gd name="T21" fmla="*/ T20 w 4988"/>
                              <a:gd name="T22" fmla="+- 0 2816 2720"/>
                              <a:gd name="T23" fmla="*/ 2816 h 3110"/>
                              <a:gd name="T24" fmla="+- 0 2508 1111"/>
                              <a:gd name="T25" fmla="*/ T24 w 4988"/>
                              <a:gd name="T26" fmla="+- 0 2846 2720"/>
                              <a:gd name="T27" fmla="*/ 2846 h 3110"/>
                              <a:gd name="T28" fmla="+- 0 2532 1111"/>
                              <a:gd name="T29" fmla="*/ T28 w 4988"/>
                              <a:gd name="T30" fmla="+- 0 2777 2720"/>
                              <a:gd name="T31" fmla="*/ 2777 h 3110"/>
                              <a:gd name="T32" fmla="+- 0 2551 1111"/>
                              <a:gd name="T33" fmla="*/ T32 w 4988"/>
                              <a:gd name="T34" fmla="+- 0 2720 2720"/>
                              <a:gd name="T35" fmla="*/ 2720 h 3110"/>
                              <a:gd name="T36" fmla="+- 0 2563 1111"/>
                              <a:gd name="T37" fmla="*/ T36 w 4988"/>
                              <a:gd name="T38" fmla="+- 0 2866 2720"/>
                              <a:gd name="T39" fmla="*/ 2866 h 3110"/>
                              <a:gd name="T40" fmla="+- 0 2538 1111"/>
                              <a:gd name="T41" fmla="*/ T40 w 4988"/>
                              <a:gd name="T42" fmla="+- 0 2840 2720"/>
                              <a:gd name="T43" fmla="*/ 2840 h 3110"/>
                              <a:gd name="T44" fmla="+- 0 1329 1111"/>
                              <a:gd name="T45" fmla="*/ T44 w 4988"/>
                              <a:gd name="T46" fmla="+- 0 4027 2720"/>
                              <a:gd name="T47" fmla="*/ 4027 h 3110"/>
                              <a:gd name="T48" fmla="+- 0 1300 1111"/>
                              <a:gd name="T49" fmla="*/ T48 w 4988"/>
                              <a:gd name="T50" fmla="+- 0 3998 2720"/>
                              <a:gd name="T51" fmla="*/ 3998 h 3110"/>
                              <a:gd name="T52" fmla="+- 0 1257 1111"/>
                              <a:gd name="T53" fmla="*/ T52 w 4988"/>
                              <a:gd name="T54" fmla="+- 0 4124 2720"/>
                              <a:gd name="T55" fmla="*/ 4124 h 3110"/>
                              <a:gd name="T56" fmla="+- 0 1383 1111"/>
                              <a:gd name="T57" fmla="*/ T56 w 4988"/>
                              <a:gd name="T58" fmla="+- 0 4083 2720"/>
                              <a:gd name="T59" fmla="*/ 4083 h 3110"/>
                              <a:gd name="T60" fmla="+- 0 1368 1111"/>
                              <a:gd name="T61" fmla="*/ T60 w 4988"/>
                              <a:gd name="T62" fmla="+- 0 4067 2720"/>
                              <a:gd name="T63" fmla="*/ 4067 h 3110"/>
                              <a:gd name="T64" fmla="+- 0 1354 1111"/>
                              <a:gd name="T65" fmla="*/ T64 w 4988"/>
                              <a:gd name="T66" fmla="+- 0 4053 2720"/>
                              <a:gd name="T67" fmla="*/ 4053 h 3110"/>
                              <a:gd name="T68" fmla="+- 0 2563 1111"/>
                              <a:gd name="T69" fmla="*/ T68 w 4988"/>
                              <a:gd name="T70" fmla="+- 0 2866 2720"/>
                              <a:gd name="T71" fmla="*/ 2866 h 3110"/>
                              <a:gd name="T72" fmla="+- 0 3976 1111"/>
                              <a:gd name="T73" fmla="*/ T72 w 4988"/>
                              <a:gd name="T74" fmla="+- 0 3567 2720"/>
                              <a:gd name="T75" fmla="*/ 3567 h 3110"/>
                              <a:gd name="T76" fmla="+- 0 3967 1111"/>
                              <a:gd name="T77" fmla="*/ T76 w 4988"/>
                              <a:gd name="T78" fmla="+- 0 3548 2720"/>
                              <a:gd name="T79" fmla="*/ 3548 h 3110"/>
                              <a:gd name="T80" fmla="+- 0 3917 1111"/>
                              <a:gd name="T81" fmla="*/ T80 w 4988"/>
                              <a:gd name="T82" fmla="+- 0 3448 2720"/>
                              <a:gd name="T83" fmla="*/ 3448 h 3110"/>
                              <a:gd name="T84" fmla="+- 0 3858 1111"/>
                              <a:gd name="T85" fmla="*/ T84 w 4988"/>
                              <a:gd name="T86" fmla="+- 0 3567 2720"/>
                              <a:gd name="T87" fmla="*/ 3567 h 3110"/>
                              <a:gd name="T88" fmla="+- 0 3899 1111"/>
                              <a:gd name="T89" fmla="*/ T88 w 4988"/>
                              <a:gd name="T90" fmla="+- 0 3567 2720"/>
                              <a:gd name="T91" fmla="*/ 3567 h 3110"/>
                              <a:gd name="T92" fmla="+- 0 3899 1111"/>
                              <a:gd name="T93" fmla="*/ T92 w 4988"/>
                              <a:gd name="T94" fmla="+- 0 5442 2720"/>
                              <a:gd name="T95" fmla="*/ 5442 h 3110"/>
                              <a:gd name="T96" fmla="+- 0 3935 1111"/>
                              <a:gd name="T97" fmla="*/ T96 w 4988"/>
                              <a:gd name="T98" fmla="+- 0 5442 2720"/>
                              <a:gd name="T99" fmla="*/ 5442 h 3110"/>
                              <a:gd name="T100" fmla="+- 0 3935 1111"/>
                              <a:gd name="T101" fmla="*/ T100 w 4988"/>
                              <a:gd name="T102" fmla="+- 0 3567 2720"/>
                              <a:gd name="T103" fmla="*/ 3567 h 3110"/>
                              <a:gd name="T104" fmla="+- 0 3976 1111"/>
                              <a:gd name="T105" fmla="*/ T104 w 4988"/>
                              <a:gd name="T106" fmla="+- 0 3567 2720"/>
                              <a:gd name="T107" fmla="*/ 3567 h 3110"/>
                              <a:gd name="T108" fmla="+- 0 4140 1111"/>
                              <a:gd name="T109" fmla="*/ T108 w 4988"/>
                              <a:gd name="T110" fmla="+- 0 5339 2720"/>
                              <a:gd name="T111" fmla="*/ 5339 h 3110"/>
                              <a:gd name="T112" fmla="+- 0 4099 1111"/>
                              <a:gd name="T113" fmla="*/ T112 w 4988"/>
                              <a:gd name="T114" fmla="+- 0 5339 2720"/>
                              <a:gd name="T115" fmla="*/ 5339 h 3110"/>
                              <a:gd name="T116" fmla="+- 0 4099 1111"/>
                              <a:gd name="T117" fmla="*/ T116 w 4988"/>
                              <a:gd name="T118" fmla="+- 0 3434 2720"/>
                              <a:gd name="T119" fmla="*/ 3434 h 3110"/>
                              <a:gd name="T120" fmla="+- 0 4063 1111"/>
                              <a:gd name="T121" fmla="*/ T120 w 4988"/>
                              <a:gd name="T122" fmla="+- 0 3434 2720"/>
                              <a:gd name="T123" fmla="*/ 3434 h 3110"/>
                              <a:gd name="T124" fmla="+- 0 4063 1111"/>
                              <a:gd name="T125" fmla="*/ T124 w 4988"/>
                              <a:gd name="T126" fmla="+- 0 5339 2720"/>
                              <a:gd name="T127" fmla="*/ 5339 h 3110"/>
                              <a:gd name="T128" fmla="+- 0 4022 1111"/>
                              <a:gd name="T129" fmla="*/ T128 w 4988"/>
                              <a:gd name="T130" fmla="+- 0 5339 2720"/>
                              <a:gd name="T131" fmla="*/ 5339 h 3110"/>
                              <a:gd name="T132" fmla="+- 0 4081 1111"/>
                              <a:gd name="T133" fmla="*/ T132 w 4988"/>
                              <a:gd name="T134" fmla="+- 0 5458 2720"/>
                              <a:gd name="T135" fmla="*/ 5458 h 3110"/>
                              <a:gd name="T136" fmla="+- 0 4131 1111"/>
                              <a:gd name="T137" fmla="*/ T136 w 4988"/>
                              <a:gd name="T138" fmla="+- 0 5358 2720"/>
                              <a:gd name="T139" fmla="*/ 5358 h 3110"/>
                              <a:gd name="T140" fmla="+- 0 4140 1111"/>
                              <a:gd name="T141" fmla="*/ T140 w 4988"/>
                              <a:gd name="T142" fmla="+- 0 5339 2720"/>
                              <a:gd name="T143" fmla="*/ 5339 h 3110"/>
                              <a:gd name="T144" fmla="+- 0 5905 1111"/>
                              <a:gd name="T145" fmla="*/ T144 w 4988"/>
                              <a:gd name="T146" fmla="+- 0 5793 2720"/>
                              <a:gd name="T147" fmla="*/ 5793 h 3110"/>
                              <a:gd name="T148" fmla="+- 0 5030 1111"/>
                              <a:gd name="T149" fmla="*/ T148 w 4988"/>
                              <a:gd name="T150" fmla="+- 0 3557 2720"/>
                              <a:gd name="T151" fmla="*/ 3557 h 3110"/>
                              <a:gd name="T152" fmla="+- 0 5069 1111"/>
                              <a:gd name="T153" fmla="*/ T152 w 4988"/>
                              <a:gd name="T154" fmla="+- 0 3542 2720"/>
                              <a:gd name="T155" fmla="*/ 3542 h 3110"/>
                              <a:gd name="T156" fmla="+- 0 5065 1111"/>
                              <a:gd name="T157" fmla="*/ T156 w 4988"/>
                              <a:gd name="T158" fmla="+- 0 3539 2720"/>
                              <a:gd name="T159" fmla="*/ 3539 h 3110"/>
                              <a:gd name="T160" fmla="+- 0 4970 1111"/>
                              <a:gd name="T161" fmla="*/ T160 w 4988"/>
                              <a:gd name="T162" fmla="+- 0 3453 2720"/>
                              <a:gd name="T163" fmla="*/ 3453 h 3110"/>
                              <a:gd name="T164" fmla="+- 0 4958 1111"/>
                              <a:gd name="T165" fmla="*/ T164 w 4988"/>
                              <a:gd name="T166" fmla="+- 0 3586 2720"/>
                              <a:gd name="T167" fmla="*/ 3586 h 3110"/>
                              <a:gd name="T168" fmla="+- 0 4997 1111"/>
                              <a:gd name="T169" fmla="*/ T168 w 4988"/>
                              <a:gd name="T170" fmla="+- 0 3570 2720"/>
                              <a:gd name="T171" fmla="*/ 3570 h 3110"/>
                              <a:gd name="T172" fmla="+- 0 5872 1111"/>
                              <a:gd name="T173" fmla="*/ T172 w 4988"/>
                              <a:gd name="T174" fmla="+- 0 5807 2720"/>
                              <a:gd name="T175" fmla="*/ 5807 h 3110"/>
                              <a:gd name="T176" fmla="+- 0 5905 1111"/>
                              <a:gd name="T177" fmla="*/ T176 w 4988"/>
                              <a:gd name="T178" fmla="+- 0 5793 2720"/>
                              <a:gd name="T179" fmla="*/ 5793 h 3110"/>
                              <a:gd name="T180" fmla="+- 0 6098 1111"/>
                              <a:gd name="T181" fmla="*/ T180 w 4988"/>
                              <a:gd name="T182" fmla="+- 0 5697 2720"/>
                              <a:gd name="T183" fmla="*/ 5697 h 3110"/>
                              <a:gd name="T184" fmla="+- 0 6060 1111"/>
                              <a:gd name="T185" fmla="*/ T184 w 4988"/>
                              <a:gd name="T186" fmla="+- 0 5713 2720"/>
                              <a:gd name="T187" fmla="*/ 5713 h 3110"/>
                              <a:gd name="T188" fmla="+- 0 5139 1111"/>
                              <a:gd name="T189" fmla="*/ T188 w 4988"/>
                              <a:gd name="T190" fmla="+- 0 3446 2720"/>
                              <a:gd name="T191" fmla="*/ 3446 h 3110"/>
                              <a:gd name="T192" fmla="+- 0 5106 1111"/>
                              <a:gd name="T193" fmla="*/ T192 w 4988"/>
                              <a:gd name="T194" fmla="+- 0 3460 2720"/>
                              <a:gd name="T195" fmla="*/ 3460 h 3110"/>
                              <a:gd name="T196" fmla="+- 0 6027 1111"/>
                              <a:gd name="T197" fmla="*/ T196 w 4988"/>
                              <a:gd name="T198" fmla="+- 0 5726 2720"/>
                              <a:gd name="T199" fmla="*/ 5726 h 3110"/>
                              <a:gd name="T200" fmla="+- 0 5988 1111"/>
                              <a:gd name="T201" fmla="*/ T200 w 4988"/>
                              <a:gd name="T202" fmla="+- 0 5742 2720"/>
                              <a:gd name="T203" fmla="*/ 5742 h 3110"/>
                              <a:gd name="T204" fmla="+- 0 6088 1111"/>
                              <a:gd name="T205" fmla="*/ T204 w 4988"/>
                              <a:gd name="T206" fmla="+- 0 5830 2720"/>
                              <a:gd name="T207" fmla="*/ 5830 h 3110"/>
                              <a:gd name="T208" fmla="+- 0 6094 1111"/>
                              <a:gd name="T209" fmla="*/ T208 w 4988"/>
                              <a:gd name="T210" fmla="+- 0 5744 2720"/>
                              <a:gd name="T211" fmla="*/ 5744 h 3110"/>
                              <a:gd name="T212" fmla="+- 0 6098 1111"/>
                              <a:gd name="T213" fmla="*/ T212 w 4988"/>
                              <a:gd name="T214" fmla="+- 0 5697 2720"/>
                              <a:gd name="T215" fmla="*/ 5697 h 3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88" h="3110">
                                <a:moveTo>
                                  <a:pt x="1440" y="0"/>
                                </a:moveTo>
                                <a:lnTo>
                                  <a:pt x="1314" y="41"/>
                                </a:lnTo>
                                <a:lnTo>
                                  <a:pt x="1343" y="71"/>
                                </a:lnTo>
                                <a:lnTo>
                                  <a:pt x="0" y="1392"/>
                                </a:lnTo>
                                <a:lnTo>
                                  <a:pt x="25" y="1417"/>
                                </a:lnTo>
                                <a:lnTo>
                                  <a:pt x="1368" y="96"/>
                                </a:lnTo>
                                <a:lnTo>
                                  <a:pt x="1397" y="126"/>
                                </a:lnTo>
                                <a:lnTo>
                                  <a:pt x="1421" y="57"/>
                                </a:lnTo>
                                <a:lnTo>
                                  <a:pt x="1440" y="0"/>
                                </a:lnTo>
                                <a:close/>
                                <a:moveTo>
                                  <a:pt x="1452" y="146"/>
                                </a:moveTo>
                                <a:lnTo>
                                  <a:pt x="1427" y="120"/>
                                </a:lnTo>
                                <a:lnTo>
                                  <a:pt x="218" y="1307"/>
                                </a:lnTo>
                                <a:lnTo>
                                  <a:pt x="189" y="1278"/>
                                </a:lnTo>
                                <a:lnTo>
                                  <a:pt x="146" y="1404"/>
                                </a:lnTo>
                                <a:lnTo>
                                  <a:pt x="272" y="1363"/>
                                </a:lnTo>
                                <a:lnTo>
                                  <a:pt x="257" y="1347"/>
                                </a:lnTo>
                                <a:lnTo>
                                  <a:pt x="243" y="1333"/>
                                </a:lnTo>
                                <a:lnTo>
                                  <a:pt x="1452" y="146"/>
                                </a:lnTo>
                                <a:close/>
                                <a:moveTo>
                                  <a:pt x="2865" y="847"/>
                                </a:moveTo>
                                <a:lnTo>
                                  <a:pt x="2856" y="828"/>
                                </a:lnTo>
                                <a:lnTo>
                                  <a:pt x="2806" y="728"/>
                                </a:lnTo>
                                <a:lnTo>
                                  <a:pt x="2747" y="847"/>
                                </a:lnTo>
                                <a:lnTo>
                                  <a:pt x="2788" y="847"/>
                                </a:lnTo>
                                <a:lnTo>
                                  <a:pt x="2788" y="2722"/>
                                </a:lnTo>
                                <a:lnTo>
                                  <a:pt x="2824" y="2722"/>
                                </a:lnTo>
                                <a:lnTo>
                                  <a:pt x="2824" y="847"/>
                                </a:lnTo>
                                <a:lnTo>
                                  <a:pt x="2865" y="847"/>
                                </a:lnTo>
                                <a:close/>
                                <a:moveTo>
                                  <a:pt x="3029" y="2619"/>
                                </a:moveTo>
                                <a:lnTo>
                                  <a:pt x="2988" y="2619"/>
                                </a:lnTo>
                                <a:lnTo>
                                  <a:pt x="2988" y="714"/>
                                </a:lnTo>
                                <a:lnTo>
                                  <a:pt x="2952" y="714"/>
                                </a:lnTo>
                                <a:lnTo>
                                  <a:pt x="2952" y="2619"/>
                                </a:lnTo>
                                <a:lnTo>
                                  <a:pt x="2911" y="2619"/>
                                </a:lnTo>
                                <a:lnTo>
                                  <a:pt x="2970" y="2738"/>
                                </a:lnTo>
                                <a:lnTo>
                                  <a:pt x="3020" y="2638"/>
                                </a:lnTo>
                                <a:lnTo>
                                  <a:pt x="3029" y="2619"/>
                                </a:lnTo>
                                <a:close/>
                                <a:moveTo>
                                  <a:pt x="4794" y="3073"/>
                                </a:moveTo>
                                <a:lnTo>
                                  <a:pt x="3919" y="837"/>
                                </a:lnTo>
                                <a:lnTo>
                                  <a:pt x="3958" y="822"/>
                                </a:lnTo>
                                <a:lnTo>
                                  <a:pt x="3954" y="819"/>
                                </a:lnTo>
                                <a:lnTo>
                                  <a:pt x="3859" y="733"/>
                                </a:lnTo>
                                <a:lnTo>
                                  <a:pt x="3847" y="866"/>
                                </a:lnTo>
                                <a:lnTo>
                                  <a:pt x="3886" y="850"/>
                                </a:lnTo>
                                <a:lnTo>
                                  <a:pt x="4761" y="3087"/>
                                </a:lnTo>
                                <a:lnTo>
                                  <a:pt x="4794" y="3073"/>
                                </a:lnTo>
                                <a:close/>
                                <a:moveTo>
                                  <a:pt x="4987" y="2977"/>
                                </a:moveTo>
                                <a:lnTo>
                                  <a:pt x="4949" y="2993"/>
                                </a:lnTo>
                                <a:lnTo>
                                  <a:pt x="4028" y="726"/>
                                </a:lnTo>
                                <a:lnTo>
                                  <a:pt x="3995" y="740"/>
                                </a:lnTo>
                                <a:lnTo>
                                  <a:pt x="4916" y="3006"/>
                                </a:lnTo>
                                <a:lnTo>
                                  <a:pt x="4877" y="3022"/>
                                </a:lnTo>
                                <a:lnTo>
                                  <a:pt x="4977" y="3110"/>
                                </a:lnTo>
                                <a:lnTo>
                                  <a:pt x="4983" y="3024"/>
                                </a:lnTo>
                                <a:lnTo>
                                  <a:pt x="4987" y="29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18" y="3401"/>
                            <a:ext cx="286"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07" y="2699"/>
                            <a:ext cx="1742"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22" y="4082"/>
                            <a:ext cx="286"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122" y="4011"/>
                            <a:ext cx="28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122" y="3549"/>
                            <a:ext cx="28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876" y="3771"/>
                            <a:ext cx="1196"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AutoShape 90"/>
                        <wps:cNvSpPr>
                          <a:spLocks/>
                        </wps:cNvSpPr>
                        <wps:spPr bwMode="auto">
                          <a:xfrm>
                            <a:off x="1576" y="6258"/>
                            <a:ext cx="2415" cy="1085"/>
                          </a:xfrm>
                          <a:custGeom>
                            <a:avLst/>
                            <a:gdLst>
                              <a:gd name="T0" fmla="+- 0 1644 1576"/>
                              <a:gd name="T1" fmla="*/ T0 w 2415"/>
                              <a:gd name="T2" fmla="+- 0 6377 6259"/>
                              <a:gd name="T3" fmla="*/ 6377 h 1085"/>
                              <a:gd name="T4" fmla="+- 0 1625 1576"/>
                              <a:gd name="T5" fmla="*/ T4 w 2415"/>
                              <a:gd name="T6" fmla="+- 0 6378 6259"/>
                              <a:gd name="T7" fmla="*/ 6378 h 1085"/>
                              <a:gd name="T8" fmla="+- 0 1626 1576"/>
                              <a:gd name="T9" fmla="*/ T8 w 2415"/>
                              <a:gd name="T10" fmla="+- 0 7343 6259"/>
                              <a:gd name="T11" fmla="*/ 7343 h 1085"/>
                              <a:gd name="T12" fmla="+- 0 3942 1576"/>
                              <a:gd name="T13" fmla="*/ T12 w 2415"/>
                              <a:gd name="T14" fmla="+- 0 7343 6259"/>
                              <a:gd name="T15" fmla="*/ 7343 h 1085"/>
                              <a:gd name="T16" fmla="+- 0 3942 1576"/>
                              <a:gd name="T17" fmla="*/ T16 w 2415"/>
                              <a:gd name="T18" fmla="+- 0 7333 6259"/>
                              <a:gd name="T19" fmla="*/ 7333 h 1085"/>
                              <a:gd name="T20" fmla="+- 0 1646 1576"/>
                              <a:gd name="T21" fmla="*/ T20 w 2415"/>
                              <a:gd name="T22" fmla="+- 0 7333 6259"/>
                              <a:gd name="T23" fmla="*/ 7333 h 1085"/>
                              <a:gd name="T24" fmla="+- 0 1636 1576"/>
                              <a:gd name="T25" fmla="*/ T24 w 2415"/>
                              <a:gd name="T26" fmla="+- 0 7323 6259"/>
                              <a:gd name="T27" fmla="*/ 7323 h 1085"/>
                              <a:gd name="T28" fmla="+- 0 1646 1576"/>
                              <a:gd name="T29" fmla="*/ T28 w 2415"/>
                              <a:gd name="T30" fmla="+- 0 7323 6259"/>
                              <a:gd name="T31" fmla="*/ 7323 h 1085"/>
                              <a:gd name="T32" fmla="+- 0 1644 1576"/>
                              <a:gd name="T33" fmla="*/ T32 w 2415"/>
                              <a:gd name="T34" fmla="+- 0 6377 6259"/>
                              <a:gd name="T35" fmla="*/ 6377 h 1085"/>
                              <a:gd name="T36" fmla="+- 0 1646 1576"/>
                              <a:gd name="T37" fmla="*/ T36 w 2415"/>
                              <a:gd name="T38" fmla="+- 0 7323 6259"/>
                              <a:gd name="T39" fmla="*/ 7323 h 1085"/>
                              <a:gd name="T40" fmla="+- 0 1636 1576"/>
                              <a:gd name="T41" fmla="*/ T40 w 2415"/>
                              <a:gd name="T42" fmla="+- 0 7323 6259"/>
                              <a:gd name="T43" fmla="*/ 7323 h 1085"/>
                              <a:gd name="T44" fmla="+- 0 1646 1576"/>
                              <a:gd name="T45" fmla="*/ T44 w 2415"/>
                              <a:gd name="T46" fmla="+- 0 7333 6259"/>
                              <a:gd name="T47" fmla="*/ 7333 h 1085"/>
                              <a:gd name="T48" fmla="+- 0 1646 1576"/>
                              <a:gd name="T49" fmla="*/ T48 w 2415"/>
                              <a:gd name="T50" fmla="+- 0 7323 6259"/>
                              <a:gd name="T51" fmla="*/ 7323 h 1085"/>
                              <a:gd name="T52" fmla="+- 0 3922 1576"/>
                              <a:gd name="T53" fmla="*/ T52 w 2415"/>
                              <a:gd name="T54" fmla="+- 0 7323 6259"/>
                              <a:gd name="T55" fmla="*/ 7323 h 1085"/>
                              <a:gd name="T56" fmla="+- 0 1646 1576"/>
                              <a:gd name="T57" fmla="*/ T56 w 2415"/>
                              <a:gd name="T58" fmla="+- 0 7323 6259"/>
                              <a:gd name="T59" fmla="*/ 7323 h 1085"/>
                              <a:gd name="T60" fmla="+- 0 1646 1576"/>
                              <a:gd name="T61" fmla="*/ T60 w 2415"/>
                              <a:gd name="T62" fmla="+- 0 7333 6259"/>
                              <a:gd name="T63" fmla="*/ 7333 h 1085"/>
                              <a:gd name="T64" fmla="+- 0 3922 1576"/>
                              <a:gd name="T65" fmla="*/ T64 w 2415"/>
                              <a:gd name="T66" fmla="+- 0 7333 6259"/>
                              <a:gd name="T67" fmla="*/ 7333 h 1085"/>
                              <a:gd name="T68" fmla="+- 0 3922 1576"/>
                              <a:gd name="T69" fmla="*/ T68 w 2415"/>
                              <a:gd name="T70" fmla="+- 0 7323 6259"/>
                              <a:gd name="T71" fmla="*/ 7323 h 1085"/>
                              <a:gd name="T72" fmla="+- 0 3942 1576"/>
                              <a:gd name="T73" fmla="*/ T72 w 2415"/>
                              <a:gd name="T74" fmla="+- 0 7075 6259"/>
                              <a:gd name="T75" fmla="*/ 7075 h 1085"/>
                              <a:gd name="T76" fmla="+- 0 3922 1576"/>
                              <a:gd name="T77" fmla="*/ T76 w 2415"/>
                              <a:gd name="T78" fmla="+- 0 7075 6259"/>
                              <a:gd name="T79" fmla="*/ 7075 h 1085"/>
                              <a:gd name="T80" fmla="+- 0 3922 1576"/>
                              <a:gd name="T81" fmla="*/ T80 w 2415"/>
                              <a:gd name="T82" fmla="+- 0 7333 6259"/>
                              <a:gd name="T83" fmla="*/ 7333 h 1085"/>
                              <a:gd name="T84" fmla="+- 0 3932 1576"/>
                              <a:gd name="T85" fmla="*/ T84 w 2415"/>
                              <a:gd name="T86" fmla="+- 0 7323 6259"/>
                              <a:gd name="T87" fmla="*/ 7323 h 1085"/>
                              <a:gd name="T88" fmla="+- 0 3942 1576"/>
                              <a:gd name="T89" fmla="*/ T88 w 2415"/>
                              <a:gd name="T90" fmla="+- 0 7323 6259"/>
                              <a:gd name="T91" fmla="*/ 7323 h 1085"/>
                              <a:gd name="T92" fmla="+- 0 3942 1576"/>
                              <a:gd name="T93" fmla="*/ T92 w 2415"/>
                              <a:gd name="T94" fmla="+- 0 7075 6259"/>
                              <a:gd name="T95" fmla="*/ 7075 h 1085"/>
                              <a:gd name="T96" fmla="+- 0 3942 1576"/>
                              <a:gd name="T97" fmla="*/ T96 w 2415"/>
                              <a:gd name="T98" fmla="+- 0 7323 6259"/>
                              <a:gd name="T99" fmla="*/ 7323 h 1085"/>
                              <a:gd name="T100" fmla="+- 0 3932 1576"/>
                              <a:gd name="T101" fmla="*/ T100 w 2415"/>
                              <a:gd name="T102" fmla="+- 0 7323 6259"/>
                              <a:gd name="T103" fmla="*/ 7323 h 1085"/>
                              <a:gd name="T104" fmla="+- 0 3922 1576"/>
                              <a:gd name="T105" fmla="*/ T104 w 2415"/>
                              <a:gd name="T106" fmla="+- 0 7333 6259"/>
                              <a:gd name="T107" fmla="*/ 7333 h 1085"/>
                              <a:gd name="T108" fmla="+- 0 3942 1576"/>
                              <a:gd name="T109" fmla="*/ T108 w 2415"/>
                              <a:gd name="T110" fmla="+- 0 7333 6259"/>
                              <a:gd name="T111" fmla="*/ 7333 h 1085"/>
                              <a:gd name="T112" fmla="+- 0 3942 1576"/>
                              <a:gd name="T113" fmla="*/ T112 w 2415"/>
                              <a:gd name="T114" fmla="+- 0 7323 6259"/>
                              <a:gd name="T115" fmla="*/ 7323 h 1085"/>
                              <a:gd name="T116" fmla="+- 0 3932 1576"/>
                              <a:gd name="T117" fmla="*/ T116 w 2415"/>
                              <a:gd name="T118" fmla="+- 0 6976 6259"/>
                              <a:gd name="T119" fmla="*/ 6976 h 1085"/>
                              <a:gd name="T120" fmla="+- 0 3872 1576"/>
                              <a:gd name="T121" fmla="*/ T120 w 2415"/>
                              <a:gd name="T122" fmla="+- 0 7095 6259"/>
                              <a:gd name="T123" fmla="*/ 7095 h 1085"/>
                              <a:gd name="T124" fmla="+- 0 3922 1576"/>
                              <a:gd name="T125" fmla="*/ T124 w 2415"/>
                              <a:gd name="T126" fmla="+- 0 7095 6259"/>
                              <a:gd name="T127" fmla="*/ 7095 h 1085"/>
                              <a:gd name="T128" fmla="+- 0 3922 1576"/>
                              <a:gd name="T129" fmla="*/ T128 w 2415"/>
                              <a:gd name="T130" fmla="+- 0 7075 6259"/>
                              <a:gd name="T131" fmla="*/ 7075 h 1085"/>
                              <a:gd name="T132" fmla="+- 0 3981 1576"/>
                              <a:gd name="T133" fmla="*/ T132 w 2415"/>
                              <a:gd name="T134" fmla="+- 0 7075 6259"/>
                              <a:gd name="T135" fmla="*/ 7075 h 1085"/>
                              <a:gd name="T136" fmla="+- 0 3932 1576"/>
                              <a:gd name="T137" fmla="*/ T136 w 2415"/>
                              <a:gd name="T138" fmla="+- 0 6976 6259"/>
                              <a:gd name="T139" fmla="*/ 6976 h 1085"/>
                              <a:gd name="T140" fmla="+- 0 3981 1576"/>
                              <a:gd name="T141" fmla="*/ T140 w 2415"/>
                              <a:gd name="T142" fmla="+- 0 7075 6259"/>
                              <a:gd name="T143" fmla="*/ 7075 h 1085"/>
                              <a:gd name="T144" fmla="+- 0 3942 1576"/>
                              <a:gd name="T145" fmla="*/ T144 w 2415"/>
                              <a:gd name="T146" fmla="+- 0 7075 6259"/>
                              <a:gd name="T147" fmla="*/ 7075 h 1085"/>
                              <a:gd name="T148" fmla="+- 0 3942 1576"/>
                              <a:gd name="T149" fmla="*/ T148 w 2415"/>
                              <a:gd name="T150" fmla="+- 0 7095 6259"/>
                              <a:gd name="T151" fmla="*/ 7095 h 1085"/>
                              <a:gd name="T152" fmla="+- 0 3991 1576"/>
                              <a:gd name="T153" fmla="*/ T152 w 2415"/>
                              <a:gd name="T154" fmla="+- 0 7095 6259"/>
                              <a:gd name="T155" fmla="*/ 7095 h 1085"/>
                              <a:gd name="T156" fmla="+- 0 3981 1576"/>
                              <a:gd name="T157" fmla="*/ T156 w 2415"/>
                              <a:gd name="T158" fmla="+- 0 7075 6259"/>
                              <a:gd name="T159" fmla="*/ 7075 h 1085"/>
                              <a:gd name="T160" fmla="+- 0 1629 1576"/>
                              <a:gd name="T161" fmla="*/ T160 w 2415"/>
                              <a:gd name="T162" fmla="+- 0 6259 6259"/>
                              <a:gd name="T163" fmla="*/ 6259 h 1085"/>
                              <a:gd name="T164" fmla="+- 0 1576 1576"/>
                              <a:gd name="T165" fmla="*/ T164 w 2415"/>
                              <a:gd name="T166" fmla="+- 0 6381 6259"/>
                              <a:gd name="T167" fmla="*/ 6381 h 1085"/>
                              <a:gd name="T168" fmla="+- 0 1625 1576"/>
                              <a:gd name="T169" fmla="*/ T168 w 2415"/>
                              <a:gd name="T170" fmla="+- 0 6378 6259"/>
                              <a:gd name="T171" fmla="*/ 6378 h 1085"/>
                              <a:gd name="T172" fmla="+- 0 1625 1576"/>
                              <a:gd name="T173" fmla="*/ T172 w 2415"/>
                              <a:gd name="T174" fmla="+- 0 6358 6259"/>
                              <a:gd name="T175" fmla="*/ 6358 h 1085"/>
                              <a:gd name="T176" fmla="+- 0 1686 1576"/>
                              <a:gd name="T177" fmla="*/ T176 w 2415"/>
                              <a:gd name="T178" fmla="+- 0 6358 6259"/>
                              <a:gd name="T179" fmla="*/ 6358 h 1085"/>
                              <a:gd name="T180" fmla="+- 0 1629 1576"/>
                              <a:gd name="T181" fmla="*/ T180 w 2415"/>
                              <a:gd name="T182" fmla="+- 0 6259 6259"/>
                              <a:gd name="T183" fmla="*/ 6259 h 1085"/>
                              <a:gd name="T184" fmla="+- 0 1644 1576"/>
                              <a:gd name="T185" fmla="*/ T184 w 2415"/>
                              <a:gd name="T186" fmla="+- 0 6358 6259"/>
                              <a:gd name="T187" fmla="*/ 6358 h 1085"/>
                              <a:gd name="T188" fmla="+- 0 1625 1576"/>
                              <a:gd name="T189" fmla="*/ T188 w 2415"/>
                              <a:gd name="T190" fmla="+- 0 6358 6259"/>
                              <a:gd name="T191" fmla="*/ 6358 h 1085"/>
                              <a:gd name="T192" fmla="+- 0 1625 1576"/>
                              <a:gd name="T193" fmla="*/ T192 w 2415"/>
                              <a:gd name="T194" fmla="+- 0 6378 6259"/>
                              <a:gd name="T195" fmla="*/ 6378 h 1085"/>
                              <a:gd name="T196" fmla="+- 0 1644 1576"/>
                              <a:gd name="T197" fmla="*/ T196 w 2415"/>
                              <a:gd name="T198" fmla="+- 0 6377 6259"/>
                              <a:gd name="T199" fmla="*/ 6377 h 1085"/>
                              <a:gd name="T200" fmla="+- 0 1644 1576"/>
                              <a:gd name="T201" fmla="*/ T200 w 2415"/>
                              <a:gd name="T202" fmla="+- 0 6358 6259"/>
                              <a:gd name="T203" fmla="*/ 6358 h 1085"/>
                              <a:gd name="T204" fmla="+- 0 1686 1576"/>
                              <a:gd name="T205" fmla="*/ T204 w 2415"/>
                              <a:gd name="T206" fmla="+- 0 6358 6259"/>
                              <a:gd name="T207" fmla="*/ 6358 h 1085"/>
                              <a:gd name="T208" fmla="+- 0 1644 1576"/>
                              <a:gd name="T209" fmla="*/ T208 w 2415"/>
                              <a:gd name="T210" fmla="+- 0 6358 6259"/>
                              <a:gd name="T211" fmla="*/ 6358 h 1085"/>
                              <a:gd name="T212" fmla="+- 0 1644 1576"/>
                              <a:gd name="T213" fmla="*/ T212 w 2415"/>
                              <a:gd name="T214" fmla="+- 0 6377 6259"/>
                              <a:gd name="T215" fmla="*/ 6377 h 1085"/>
                              <a:gd name="T216" fmla="+- 0 1695 1576"/>
                              <a:gd name="T217" fmla="*/ T216 w 2415"/>
                              <a:gd name="T218" fmla="+- 0 6374 6259"/>
                              <a:gd name="T219" fmla="*/ 6374 h 1085"/>
                              <a:gd name="T220" fmla="+- 0 1686 1576"/>
                              <a:gd name="T221" fmla="*/ T220 w 2415"/>
                              <a:gd name="T222" fmla="+- 0 6358 6259"/>
                              <a:gd name="T223" fmla="*/ 6358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15" h="1085">
                                <a:moveTo>
                                  <a:pt x="68" y="118"/>
                                </a:moveTo>
                                <a:lnTo>
                                  <a:pt x="49" y="119"/>
                                </a:lnTo>
                                <a:lnTo>
                                  <a:pt x="50" y="1084"/>
                                </a:lnTo>
                                <a:lnTo>
                                  <a:pt x="2366" y="1084"/>
                                </a:lnTo>
                                <a:lnTo>
                                  <a:pt x="2366" y="1074"/>
                                </a:lnTo>
                                <a:lnTo>
                                  <a:pt x="70" y="1074"/>
                                </a:lnTo>
                                <a:lnTo>
                                  <a:pt x="60" y="1064"/>
                                </a:lnTo>
                                <a:lnTo>
                                  <a:pt x="70" y="1064"/>
                                </a:lnTo>
                                <a:lnTo>
                                  <a:pt x="68" y="118"/>
                                </a:lnTo>
                                <a:close/>
                                <a:moveTo>
                                  <a:pt x="70" y="1064"/>
                                </a:moveTo>
                                <a:lnTo>
                                  <a:pt x="60" y="1064"/>
                                </a:lnTo>
                                <a:lnTo>
                                  <a:pt x="70" y="1074"/>
                                </a:lnTo>
                                <a:lnTo>
                                  <a:pt x="70" y="1064"/>
                                </a:lnTo>
                                <a:close/>
                                <a:moveTo>
                                  <a:pt x="2346" y="1064"/>
                                </a:moveTo>
                                <a:lnTo>
                                  <a:pt x="70" y="1064"/>
                                </a:lnTo>
                                <a:lnTo>
                                  <a:pt x="70" y="1074"/>
                                </a:lnTo>
                                <a:lnTo>
                                  <a:pt x="2346" y="1074"/>
                                </a:lnTo>
                                <a:lnTo>
                                  <a:pt x="2346" y="1064"/>
                                </a:lnTo>
                                <a:close/>
                                <a:moveTo>
                                  <a:pt x="2366" y="816"/>
                                </a:moveTo>
                                <a:lnTo>
                                  <a:pt x="2346" y="816"/>
                                </a:lnTo>
                                <a:lnTo>
                                  <a:pt x="2346" y="1074"/>
                                </a:lnTo>
                                <a:lnTo>
                                  <a:pt x="2356" y="1064"/>
                                </a:lnTo>
                                <a:lnTo>
                                  <a:pt x="2366" y="1064"/>
                                </a:lnTo>
                                <a:lnTo>
                                  <a:pt x="2366" y="816"/>
                                </a:lnTo>
                                <a:close/>
                                <a:moveTo>
                                  <a:pt x="2366" y="1064"/>
                                </a:moveTo>
                                <a:lnTo>
                                  <a:pt x="2356" y="1064"/>
                                </a:lnTo>
                                <a:lnTo>
                                  <a:pt x="2346" y="1074"/>
                                </a:lnTo>
                                <a:lnTo>
                                  <a:pt x="2366" y="1074"/>
                                </a:lnTo>
                                <a:lnTo>
                                  <a:pt x="2366" y="1064"/>
                                </a:lnTo>
                                <a:close/>
                                <a:moveTo>
                                  <a:pt x="2356" y="717"/>
                                </a:moveTo>
                                <a:lnTo>
                                  <a:pt x="2296" y="836"/>
                                </a:lnTo>
                                <a:lnTo>
                                  <a:pt x="2346" y="836"/>
                                </a:lnTo>
                                <a:lnTo>
                                  <a:pt x="2346" y="816"/>
                                </a:lnTo>
                                <a:lnTo>
                                  <a:pt x="2405" y="816"/>
                                </a:lnTo>
                                <a:lnTo>
                                  <a:pt x="2356" y="717"/>
                                </a:lnTo>
                                <a:close/>
                                <a:moveTo>
                                  <a:pt x="2405" y="816"/>
                                </a:moveTo>
                                <a:lnTo>
                                  <a:pt x="2366" y="816"/>
                                </a:lnTo>
                                <a:lnTo>
                                  <a:pt x="2366" y="836"/>
                                </a:lnTo>
                                <a:lnTo>
                                  <a:pt x="2415" y="836"/>
                                </a:lnTo>
                                <a:lnTo>
                                  <a:pt x="2405" y="816"/>
                                </a:lnTo>
                                <a:close/>
                                <a:moveTo>
                                  <a:pt x="53" y="0"/>
                                </a:moveTo>
                                <a:lnTo>
                                  <a:pt x="0" y="122"/>
                                </a:lnTo>
                                <a:lnTo>
                                  <a:pt x="49" y="119"/>
                                </a:lnTo>
                                <a:lnTo>
                                  <a:pt x="49" y="99"/>
                                </a:lnTo>
                                <a:lnTo>
                                  <a:pt x="110" y="99"/>
                                </a:lnTo>
                                <a:lnTo>
                                  <a:pt x="53" y="0"/>
                                </a:lnTo>
                                <a:close/>
                                <a:moveTo>
                                  <a:pt x="68" y="99"/>
                                </a:moveTo>
                                <a:lnTo>
                                  <a:pt x="49" y="99"/>
                                </a:lnTo>
                                <a:lnTo>
                                  <a:pt x="49" y="119"/>
                                </a:lnTo>
                                <a:lnTo>
                                  <a:pt x="68" y="118"/>
                                </a:lnTo>
                                <a:lnTo>
                                  <a:pt x="68" y="99"/>
                                </a:lnTo>
                                <a:close/>
                                <a:moveTo>
                                  <a:pt x="110" y="99"/>
                                </a:moveTo>
                                <a:lnTo>
                                  <a:pt x="68" y="99"/>
                                </a:lnTo>
                                <a:lnTo>
                                  <a:pt x="68" y="118"/>
                                </a:lnTo>
                                <a:lnTo>
                                  <a:pt x="119" y="115"/>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89"/>
                        <wps:cNvCnPr>
                          <a:cxnSpLocks noChangeShapeType="1"/>
                        </wps:cNvCnPr>
                        <wps:spPr bwMode="auto">
                          <a:xfrm>
                            <a:off x="3930" y="7332"/>
                            <a:ext cx="3417" cy="0"/>
                          </a:xfrm>
                          <a:prstGeom prst="line">
                            <a:avLst/>
                          </a:prstGeom>
                          <a:noFill/>
                          <a:ln w="120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88"/>
                        <wps:cNvSpPr>
                          <a:spLocks/>
                        </wps:cNvSpPr>
                        <wps:spPr bwMode="auto">
                          <a:xfrm>
                            <a:off x="6030" y="5634"/>
                            <a:ext cx="1380" cy="1652"/>
                          </a:xfrm>
                          <a:custGeom>
                            <a:avLst/>
                            <a:gdLst>
                              <a:gd name="T0" fmla="+- 0 6149 6030"/>
                              <a:gd name="T1" fmla="*/ T0 w 1380"/>
                              <a:gd name="T2" fmla="+- 0 6797 5635"/>
                              <a:gd name="T3" fmla="*/ 6797 h 1652"/>
                              <a:gd name="T4" fmla="+- 0 6139 6030"/>
                              <a:gd name="T5" fmla="*/ T4 w 1380"/>
                              <a:gd name="T6" fmla="+- 0 6779 5635"/>
                              <a:gd name="T7" fmla="*/ 6779 h 1652"/>
                              <a:gd name="T8" fmla="+- 0 6087 6030"/>
                              <a:gd name="T9" fmla="*/ T8 w 1380"/>
                              <a:gd name="T10" fmla="+- 0 6680 5635"/>
                              <a:gd name="T11" fmla="*/ 6680 h 1652"/>
                              <a:gd name="T12" fmla="+- 0 6030 6030"/>
                              <a:gd name="T13" fmla="*/ T12 w 1380"/>
                              <a:gd name="T14" fmla="+- 0 6800 5635"/>
                              <a:gd name="T15" fmla="*/ 6800 h 1652"/>
                              <a:gd name="T16" fmla="+- 0 6080 6030"/>
                              <a:gd name="T17" fmla="*/ T16 w 1380"/>
                              <a:gd name="T18" fmla="+- 0 6799 5635"/>
                              <a:gd name="T19" fmla="*/ 6799 h 1652"/>
                              <a:gd name="T20" fmla="+- 0 6092 6030"/>
                              <a:gd name="T21" fmla="*/ T20 w 1380"/>
                              <a:gd name="T22" fmla="+- 0 7287 5635"/>
                              <a:gd name="T23" fmla="*/ 7287 h 1652"/>
                              <a:gd name="T24" fmla="+- 0 6112 6030"/>
                              <a:gd name="T25" fmla="*/ T24 w 1380"/>
                              <a:gd name="T26" fmla="+- 0 7287 5635"/>
                              <a:gd name="T27" fmla="*/ 7287 h 1652"/>
                              <a:gd name="T28" fmla="+- 0 6100 6030"/>
                              <a:gd name="T29" fmla="*/ T28 w 1380"/>
                              <a:gd name="T30" fmla="+- 0 6799 5635"/>
                              <a:gd name="T31" fmla="*/ 6799 h 1652"/>
                              <a:gd name="T32" fmla="+- 0 6149 6030"/>
                              <a:gd name="T33" fmla="*/ T32 w 1380"/>
                              <a:gd name="T34" fmla="+- 0 6797 5635"/>
                              <a:gd name="T35" fmla="*/ 6797 h 1652"/>
                              <a:gd name="T36" fmla="+- 0 7410 6030"/>
                              <a:gd name="T37" fmla="*/ T36 w 1380"/>
                              <a:gd name="T38" fmla="+- 0 5753 5635"/>
                              <a:gd name="T39" fmla="*/ 5753 h 1652"/>
                              <a:gd name="T40" fmla="+- 0 7400 6030"/>
                              <a:gd name="T41" fmla="*/ T40 w 1380"/>
                              <a:gd name="T42" fmla="+- 0 5734 5635"/>
                              <a:gd name="T43" fmla="*/ 5734 h 1652"/>
                              <a:gd name="T44" fmla="+- 0 7349 6030"/>
                              <a:gd name="T45" fmla="*/ T44 w 1380"/>
                              <a:gd name="T46" fmla="+- 0 5635 5635"/>
                              <a:gd name="T47" fmla="*/ 5635 h 1652"/>
                              <a:gd name="T48" fmla="+- 0 7291 6030"/>
                              <a:gd name="T49" fmla="*/ T48 w 1380"/>
                              <a:gd name="T50" fmla="+- 0 5755 5635"/>
                              <a:gd name="T51" fmla="*/ 5755 h 1652"/>
                              <a:gd name="T52" fmla="+- 0 7340 6030"/>
                              <a:gd name="T53" fmla="*/ T52 w 1380"/>
                              <a:gd name="T54" fmla="+- 0 5754 5635"/>
                              <a:gd name="T55" fmla="*/ 5754 h 1652"/>
                              <a:gd name="T56" fmla="+- 0 7354 6030"/>
                              <a:gd name="T57" fmla="*/ T56 w 1380"/>
                              <a:gd name="T58" fmla="+- 0 7287 5635"/>
                              <a:gd name="T59" fmla="*/ 7287 h 1652"/>
                              <a:gd name="T60" fmla="+- 0 7374 6030"/>
                              <a:gd name="T61" fmla="*/ T60 w 1380"/>
                              <a:gd name="T62" fmla="+- 0 7286 5635"/>
                              <a:gd name="T63" fmla="*/ 7286 h 1652"/>
                              <a:gd name="T64" fmla="+- 0 7360 6030"/>
                              <a:gd name="T65" fmla="*/ T64 w 1380"/>
                              <a:gd name="T66" fmla="+- 0 5754 5635"/>
                              <a:gd name="T67" fmla="*/ 5754 h 1652"/>
                              <a:gd name="T68" fmla="+- 0 7410 6030"/>
                              <a:gd name="T69" fmla="*/ T68 w 1380"/>
                              <a:gd name="T70" fmla="+- 0 5753 5635"/>
                              <a:gd name="T71" fmla="*/ 5753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80" h="1652">
                                <a:moveTo>
                                  <a:pt x="119" y="1162"/>
                                </a:moveTo>
                                <a:lnTo>
                                  <a:pt x="109" y="1144"/>
                                </a:lnTo>
                                <a:lnTo>
                                  <a:pt x="57" y="1045"/>
                                </a:lnTo>
                                <a:lnTo>
                                  <a:pt x="0" y="1165"/>
                                </a:lnTo>
                                <a:lnTo>
                                  <a:pt x="50" y="1164"/>
                                </a:lnTo>
                                <a:lnTo>
                                  <a:pt x="62" y="1652"/>
                                </a:lnTo>
                                <a:lnTo>
                                  <a:pt x="82" y="1652"/>
                                </a:lnTo>
                                <a:lnTo>
                                  <a:pt x="70" y="1164"/>
                                </a:lnTo>
                                <a:lnTo>
                                  <a:pt x="119" y="1162"/>
                                </a:lnTo>
                                <a:close/>
                                <a:moveTo>
                                  <a:pt x="1380" y="118"/>
                                </a:moveTo>
                                <a:lnTo>
                                  <a:pt x="1370" y="99"/>
                                </a:lnTo>
                                <a:lnTo>
                                  <a:pt x="1319" y="0"/>
                                </a:lnTo>
                                <a:lnTo>
                                  <a:pt x="1261" y="120"/>
                                </a:lnTo>
                                <a:lnTo>
                                  <a:pt x="1310" y="119"/>
                                </a:lnTo>
                                <a:lnTo>
                                  <a:pt x="1324" y="1652"/>
                                </a:lnTo>
                                <a:lnTo>
                                  <a:pt x="1344" y="1651"/>
                                </a:lnTo>
                                <a:lnTo>
                                  <a:pt x="1330" y="119"/>
                                </a:lnTo>
                                <a:lnTo>
                                  <a:pt x="138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84" y="7106"/>
                            <a:ext cx="115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980" y="7106"/>
                            <a:ext cx="136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6BDBFC" id="Group 85" o:spid="_x0000_s1026" style="width:428.2pt;height:457.8pt;mso-position-horizontal-relative:char;mso-position-vertical-relative:line" coordsize="8564,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">
                <v:shape id="Freeform 164" o:spid="_x0000_s1027" style="position:absolute;left:2475;top:1290;width:3567;height:2112;visibility:visible;mso-wrap-style:square;v-text-anchor:top" coordsize="3567,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" path="m,1056l10,945,39,837,85,733,149,633r38,-48l229,538r45,-45l323,450r53,-42l432,367r59,-39l554,291r65,-35l688,223r71,-31l833,163r76,-27l988,111r80,-22l1152,68r85,-17l1324,36r89,-13l1503,13r92,-7l1688,2,1783,r95,2l1971,6r92,7l2154,23r89,13l2330,51r85,17l2498,89r81,22l2658,136r76,27l2808,192r71,31l2947,256r66,35l3075,328r59,39l3190,408r53,42l3292,493r46,45l3379,585r38,48l3481,733r47,104l3557,945r9,111l3564,1112r-20,110l3507,1328r-56,102l3379,1527r-41,47l3292,1619r-49,44l3190,1705r-56,40l3075,1784r-62,37l2947,1856r-68,33l2808,1920r-74,30l2658,1976r-79,25l2498,2024r-83,20l2330,2061r-87,16l2154,2089r-91,10l1971,2106r-93,4l1783,2112r-95,-2l1595,2106r-92,-7l1413,2089r-89,-12l1237,2061r-85,-17l1068,2024r-80,-23l909,1976r-76,-26l759,1920r-71,-31l619,1856r-65,-35l491,1784r-59,-39l376,1705r-53,-42l274,1619r-45,-45l187,1527r-38,-48l85,1380,39,1276,10,1167,,1056xe" filled="f" strokeweight=".33583mm">
                  <v:path arrowok="t" o:connecttype="custom" o:connectlocs="10,2235;85,2023;187,1875;274,1783;376,1698;491,1618;619,1546;759,1482;909,1426;1068,1379;1237,1341;1413,1313;1595,1296;1783,1290;1971,1296;2154,1313;2330,1341;2498,1379;2658,1426;2808,1482;2947,1546;3075,1618;3190,1698;3292,1783;3379,1875;3481,2023;3557,2235;3564,2402;3507,2618;3379,2817;3292,2909;3190,2995;3075,3074;2947,3146;2808,3210;2658,3266;2498,3314;2330,3351;2154,3379;1971,3396;1783,3402;1595,3396;1413,3379;1237,3351;1068,3314;909,3266;759,3210;619,3146;491,3074;376,2995;274,2909;187,2817;85,2670;10,2457"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8" type="#_x0000_t75" style="position:absolute;left:3737;top:1366;width:759;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">
                  <v:imagedata r:id="rId75" o:title=""/>
                </v:shape>
                <v:shape id="Picture 162" o:spid="_x0000_s1029" type="#_x0000_t75" style="position:absolute;left:2748;top:1716;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">
                  <v:imagedata r:id="rId76" o:title=""/>
                </v:shape>
                <v:shape id="Picture 161" o:spid="_x0000_s1030" type="#_x0000_t75" style="position:absolute;left:2891;top:1711;width:1139;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">
                  <v:imagedata r:id="rId77" o:title=""/>
                </v:shape>
                <v:shape id="Picture 160" o:spid="_x0000_s1031" type="#_x0000_t75" style="position:absolute;left:2748;top:1923;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">
                  <v:imagedata r:id="rId76" o:title=""/>
                </v:shape>
                <v:shape id="Picture 159" o:spid="_x0000_s1032" type="#_x0000_t75" style="position:absolute;left:2891;top:1918;width:859;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">
                  <v:imagedata r:id="rId78" o:title=""/>
                </v:shape>
                <v:shape id="Picture 158" o:spid="_x0000_s1033" type="#_x0000_t75" style="position:absolute;left:3559;top:1918;width:26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">
                  <v:imagedata r:id="rId79" o:title=""/>
                </v:shape>
                <v:shape id="Picture 157" o:spid="_x0000_s1034" type="#_x0000_t75" style="position:absolute;left:3630;top:1918;width:773;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">
                  <v:imagedata r:id="rId80" o:title=""/>
                </v:shape>
                <v:shape id="Picture 156" o:spid="_x0000_s1035" type="#_x0000_t75" style="position:absolute;left:2748;top:2133;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">
                  <v:imagedata r:id="rId76" o:title=""/>
                </v:shape>
                <v:shape id="Picture 155" o:spid="_x0000_s1036" type="#_x0000_t75" style="position:absolute;left:2891;top:2128;width:154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">
                  <v:imagedata r:id="rId81" o:title=""/>
                </v:shape>
                <v:shape id="Picture 154" o:spid="_x0000_s1037" type="#_x0000_t75" style="position:absolute;left:4243;top:2128;width:26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">
                  <v:imagedata r:id="rId79" o:title=""/>
                </v:shape>
                <v:shape id="Picture 153" o:spid="_x0000_s1038" type="#_x0000_t75" style="position:absolute;left:4315;top:2128;width:733;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">
                  <v:imagedata r:id="rId82" o:title=""/>
                </v:shape>
                <v:shape id="Picture 152" o:spid="_x0000_s1039" type="#_x0000_t75" style="position:absolute;left:2748;top:2340;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">
                  <v:imagedata r:id="rId76" o:title=""/>
                </v:shape>
                <v:shape id="Picture 151" o:spid="_x0000_s1040" type="#_x0000_t75" style="position:absolute;left:2891;top:2335;width:2057;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">
                  <v:imagedata r:id="rId83" o:title=""/>
                </v:shape>
                <v:shape id="Picture 150" o:spid="_x0000_s1041" type="#_x0000_t75" style="position:absolute;left:3735;top:2544;width:120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">
                  <v:imagedata r:id="rId84" o:title=""/>
                </v:shape>
                <v:shape id="Picture 149" o:spid="_x0000_s1042" type="#_x0000_t75" style="position:absolute;left:3735;top:2752;width:17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">
                  <v:imagedata r:id="rId85" o:title=""/>
                </v:shape>
                <v:shape id="Picture 148" o:spid="_x0000_s1043" type="#_x0000_t75" style="position:absolute;left:3735;top:2959;width:50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">
                  <v:imagedata r:id="rId86" o:title=""/>
                </v:shape>
                <v:shape id="Picture 147" o:spid="_x0000_s1044" type="#_x0000_t75" style="position:absolute;left:4044;top:2959;width:26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">
                  <v:imagedata r:id="rId87" o:title=""/>
                </v:shape>
                <v:shape id="Picture 146" o:spid="_x0000_s1045" type="#_x0000_t75" style="position:absolute;left:4115;top:2959;width:70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">
                  <v:imagedata r:id="rId88" o:title=""/>
                </v:shape>
                <v:shape id="Picture 145" o:spid="_x0000_s1046" type="#_x0000_t75" style="position:absolute;left:4633;top:2959;width:30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">
                  <v:imagedata r:id="rId89" o:title=""/>
                </v:shape>
                <v:shape id="Picture 144" o:spid="_x0000_s1047" type="#_x0000_t75" style="position:absolute;left:4745;top:2959;width:57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">
                  <v:imagedata r:id="rId90" o:title=""/>
                </v:shape>
                <v:shape id="Picture 143" o:spid="_x0000_s1048" type="#_x0000_t75" style="position:absolute;left:5715;top:2886;width:1556;height: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">
                  <v:imagedata r:id="rId91" o:title=""/>
                </v:shape>
                <v:shape id="Picture 142" o:spid="_x0000_s1049" type="#_x0000_t75" style="position:absolute;left:2969;top:264;width:2352;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">
                  <v:imagedata r:id="rId92" o:title=""/>
                </v:shape>
                <v:shape id="Picture 141" o:spid="_x0000_s1050" type="#_x0000_t75" style="position:absolute;left:2988;top:623;width:26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">
                  <v:imagedata r:id="rId79" o:title=""/>
                </v:shape>
                <v:shape id="Picture 140" o:spid="_x0000_s1051" type="#_x0000_t75" style="position:absolute;left:3128;top:623;width:3148;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">
                  <v:imagedata r:id="rId93" o:title=""/>
                </v:shape>
                <v:shape id="Picture 139" o:spid="_x0000_s1052" type="#_x0000_t75" style="position:absolute;left:2988;top:830;width:26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">
                  <v:imagedata r:id="rId79" o:title=""/>
                </v:shape>
                <v:shape id="Picture 138" o:spid="_x0000_s1053" type="#_x0000_t75" style="position:absolute;left:3128;top:830;width:251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">
                  <v:imagedata r:id="rId94" o:title=""/>
                </v:shape>
                <v:shape id="Picture 137" o:spid="_x0000_s1054" type="#_x0000_t75" style="position:absolute;left:1074;top:4249;width:66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">
                  <v:imagedata r:id="rId95" o:title=""/>
                </v:shape>
                <v:shape id="Picture 136" o:spid="_x0000_s1055" type="#_x0000_t75" style="position:absolute;left:504;top:4596;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">
                  <v:imagedata r:id="rId96" o:title=""/>
                </v:shape>
                <v:shape id="Picture 135" o:spid="_x0000_s1056" type="#_x0000_t75" style="position:absolute;left:649;top:4592;width:140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">
                  <v:imagedata r:id="rId97" o:title=""/>
                </v:shape>
                <v:shape id="Picture 134" o:spid="_x0000_s1057" type="#_x0000_t75" style="position:absolute;left:504;top:4804;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">
                  <v:imagedata r:id="rId96" o:title=""/>
                </v:shape>
                <v:shape id="Picture 133" o:spid="_x0000_s1058" type="#_x0000_t75" style="position:absolute;left:649;top:4799;width:95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">
                  <v:imagedata r:id="rId98" o:title=""/>
                </v:shape>
                <v:shape id="Picture 132" o:spid="_x0000_s1059" type="#_x0000_t75" style="position:absolute;left:1412;top:4799;width:837;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">
                  <v:imagedata r:id="rId99" o:title=""/>
                </v:shape>
                <v:shape id="Picture 131" o:spid="_x0000_s1060" type="#_x0000_t75" style="position:absolute;left:649;top:5004;width:134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">
                  <v:imagedata r:id="rId100" o:title=""/>
                </v:shape>
                <v:shape id="Picture 130" o:spid="_x0000_s1061" type="#_x0000_t75" style="position:absolute;left:504;top:5213;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">
                  <v:imagedata r:id="rId96" o:title=""/>
                </v:shape>
                <v:shape id="Picture 129" o:spid="_x0000_s1062" type="#_x0000_t75" style="position:absolute;left:649;top:5208;width:106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">
                  <v:imagedata r:id="rId101" o:title=""/>
                </v:shape>
                <v:shape id="Picture 128" o:spid="_x0000_s1063" type="#_x0000_t75" style="position:absolute;left:1519;top:5208;width:26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">
                  <v:imagedata r:id="rId102" o:title=""/>
                </v:shape>
                <v:shape id="Picture 127" o:spid="_x0000_s1064" type="#_x0000_t75" style="position:absolute;left:1590;top:5208;width:916;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">
                  <v:imagedata r:id="rId103" o:title=""/>
                </v:shape>
                <v:shape id="Picture 126" o:spid="_x0000_s1065" type="#_x0000_t75" style="position:absolute;left:504;top:5420;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">
                  <v:imagedata r:id="rId96" o:title=""/>
                </v:shape>
                <v:shape id="Picture 125" o:spid="_x0000_s1066" type="#_x0000_t75" style="position:absolute;left:649;top:5415;width:1349;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">
                  <v:imagedata r:id="rId104" o:title=""/>
                </v:shape>
                <v:shape id="Picture 124" o:spid="_x0000_s1067" type="#_x0000_t75" style="position:absolute;left:504;top:5625;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">
                  <v:imagedata r:id="rId96" o:title=""/>
                </v:shape>
                <v:shape id="Picture 123" o:spid="_x0000_s1068" type="#_x0000_t75" style="position:absolute;left:649;top:5620;width:1639;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">
                  <v:imagedata r:id="rId105" o:title=""/>
                </v:shape>
                <v:shape id="Picture 122" o:spid="_x0000_s1069" type="#_x0000_t75" style="position:absolute;left:649;top:5827;width:134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">
                  <v:imagedata r:id="rId100" o:title=""/>
                </v:shape>
                <v:shape id="Picture 121" o:spid="_x0000_s1070" type="#_x0000_t75" style="position:absolute;left:3471;top:5618;width:76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">
                  <v:imagedata r:id="rId106" o:title=""/>
                </v:shape>
                <v:shape id="Picture 120" o:spid="_x0000_s1071" type="#_x0000_t75" style="position:absolute;left:2955;top:5963;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">
                  <v:imagedata r:id="rId96" o:title=""/>
                </v:shape>
                <v:shape id="Picture 119" o:spid="_x0000_s1072" type="#_x0000_t75" style="position:absolute;left:3100;top:5958;width:1030;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">
                  <v:imagedata r:id="rId107" o:title=""/>
                </v:shape>
                <v:shape id="Picture 118" o:spid="_x0000_s1073" type="#_x0000_t75" style="position:absolute;left:2955;top:6168;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">
                  <v:imagedata r:id="rId96" o:title=""/>
                </v:shape>
                <v:shape id="Picture 117" o:spid="_x0000_s1074" type="#_x0000_t75" style="position:absolute;left:3100;top:6163;width:1836;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">
                  <v:imagedata r:id="rId108" o:title=""/>
                </v:shape>
                <v:shape id="Picture 116" o:spid="_x0000_s1075" type="#_x0000_t75" style="position:absolute;left:3100;top:6368;width:1577;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">
                  <v:imagedata r:id="rId109" o:title=""/>
                </v:shape>
                <v:shape id="Picture 115" o:spid="_x0000_s1076" type="#_x0000_t75" style="position:absolute;left:4486;top:6368;width:41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">
                  <v:imagedata r:id="rId110" o:title=""/>
                </v:shape>
                <v:shape id="Picture 114" o:spid="_x0000_s1077" type="#_x0000_t75" style="position:absolute;left:2955;top:6577;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">
                  <v:imagedata r:id="rId96" o:title=""/>
                </v:shape>
                <v:shape id="Picture 113" o:spid="_x0000_s1078" type="#_x0000_t75" style="position:absolute;left:3100;top:6572;width:1456;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">
                  <v:imagedata r:id="rId111" o:title=""/>
                </v:shape>
                <v:shape id="Picture 112" o:spid="_x0000_s1079" type="#_x0000_t75" style="position:absolute;left:5185;top:5980;width:1777;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">
                  <v:imagedata r:id="rId112" o:title=""/>
                </v:shape>
                <v:shape id="Picture 111" o:spid="_x0000_s1080" type="#_x0000_t75" style="position:absolute;left:6742;top:5980;width:34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">
                  <v:imagedata r:id="rId113" o:title=""/>
                </v:shape>
                <v:shape id="Picture 110" o:spid="_x0000_s1081" type="#_x0000_t75" style="position:absolute;left:5309;top:6325;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">
                  <v:imagedata r:id="rId114" o:title=""/>
                </v:shape>
                <v:shape id="Picture 109" o:spid="_x0000_s1082" type="#_x0000_t75" style="position:absolute;left:5451;top:6320;width:69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">
                  <v:imagedata r:id="rId115" o:title=""/>
                </v:shape>
                <v:shape id="Picture 108" o:spid="_x0000_s1083" type="#_x0000_t75" style="position:absolute;left:7049;top:4718;width:72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">
                  <v:imagedata r:id="rId116" o:title=""/>
                </v:shape>
                <v:shape id="Picture 107" o:spid="_x0000_s1084" type="#_x0000_t75" style="position:absolute;left:7558;top:4718;width:65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">
                  <v:imagedata r:id="rId117" o:title=""/>
                </v:shape>
                <v:shape id="Picture 106" o:spid="_x0000_s1085" type="#_x0000_t75" style="position:absolute;left:7990;top:4718;width:34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">
                  <v:imagedata r:id="rId113" o:title=""/>
                </v:shape>
                <v:shape id="Picture 105" o:spid="_x0000_s1086" type="#_x0000_t75" style="position:absolute;left:6937;top:5061;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">
                  <v:imagedata r:id="rId114" o:title=""/>
                </v:shape>
                <v:shape id="Picture 104" o:spid="_x0000_s1087" type="#_x0000_t75" style="position:absolute;left:7080;top:5056;width:95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">
                  <v:imagedata r:id="rId118" o:title=""/>
                </v:shape>
                <v:shape id="Picture 103" o:spid="_x0000_s1088" type="#_x0000_t75" style="position:absolute;left:6937;top:5263;width:24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">
                  <v:imagedata r:id="rId114" o:title=""/>
                </v:shape>
                <v:shape id="Picture 102" o:spid="_x0000_s1089" type="#_x0000_t75" style="position:absolute;left:7080;top:5258;width:90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">
                  <v:imagedata r:id="rId119" o:title=""/>
                </v:shape>
                <v:shape id="Picture 101" o:spid="_x0000_s1090" type="#_x0000_t75" style="position:absolute;left:3445;top:8008;width:65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">
                  <v:imagedata r:id="rId120" o:title=""/>
                </v:shape>
                <v:shape id="Picture 100" o:spid="_x0000_s1091" type="#_x0000_t75" style="position:absolute;left:3863;top:8008;width:33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">
                  <v:imagedata r:id="rId121" o:title=""/>
                </v:shape>
                <v:shape id="Picture 99" o:spid="_x0000_s1092" type="#_x0000_t75" style="position:absolute;left:3958;top:8008;width:101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">
                  <v:imagedata r:id="rId122" o:title=""/>
                </v:shape>
                <v:shape id="AutoShape 98" o:spid="_x0000_s1093" style="position:absolute;left:9;top:9;width:8545;height:9137;visibility:visible;mso-wrap-style:square;v-text-anchor:top" coordsize="8545,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" path="m,4568r,-79l2,4411r3,-78l9,4255r6,-77l22,4101r7,-77l39,3948r10,-76l60,3797r13,-75l86,3647r15,-74l117,3499r17,-73l152,3353r19,-72l192,3209r21,-71l235,3067r24,-70l283,2927r26,-69l335,2790r28,-68l391,2654r30,-67l451,2521r32,-66l515,2390r34,-64l583,2262r35,-63l654,2137r37,-62l729,2014r39,-61l808,1894r40,-59l890,1776r42,-57l975,1662r44,-56l1064,1551r45,-55l1156,1443r47,-53l1251,1338r49,-52l1349,1236r50,-50l1450,1138r52,-48l1554,1043r53,-46l1661,951r55,-44l1771,864r56,-43l1883,780r57,-41l1998,700r59,-39l2116,623r59,-36l2236,551r60,-35l2358,483r62,-33l2482,418r63,-30l2609,359r64,-29l2738,303r65,-26l2869,252r66,-24l3002,205r67,-22l3136,163r68,-20l3273,125r69,-17l3411,92r70,-14l3551,64r70,-12l3692,41r72,-9l3835,23r72,-7l3979,10r73,-5l4125,2,4198,r74,l4346,r73,2l4492,5r72,5l4637,16r72,7l4780,32r72,9l4923,52r70,12l5063,78r70,14l5202,108r69,17l5340,143r68,20l5475,183r67,22l5609,228r66,24l5741,277r65,26l5871,330r64,29l5999,388r63,30l6124,450r62,33l6248,516r60,35l6369,587r59,36l6487,661r59,39l6604,739r57,41l6717,821r56,43l6828,907r55,44l6937,997r53,46l7042,1090r52,48l7145,1186r50,50l7244,1286r49,52l7341,1390r47,53l7434,1496r46,55l7525,1606r44,56l7612,1719r42,57l7696,1835r40,59l7776,1953r39,61l7853,2075r37,62l7926,2199r35,63l7995,2326r34,64l8061,2455r32,66l8123,2587r30,67l8181,2722r28,68l8235,2858r26,69l8285,2997r24,70l8331,3138r21,71l8373,3281r19,72l8410,3426r17,73l8443,3573r15,74l8471,3722r13,75l8495,3872r10,76l8514,4024r8,77l8529,4178r6,77l8539,4333r3,78l8544,4489r,79l8544,4647r-2,78l8539,4803r-4,78l8529,4958r-7,77l8514,5112r-9,76l8495,5264r-11,75l8471,5414r-13,75l8443,5563r-16,73l8410,5710r-18,72l8373,5855r-21,71l8331,5998r-22,70l8285,6139r-24,69l8235,6278r-26,68l8181,6414r-28,68l8123,6549r-30,66l8061,6680r-32,66l7995,6810r-34,64l7926,6937r-36,62l7853,7061r-38,61l7776,7183r-40,59l7696,7301r-42,59l7612,7417r-43,57l7525,7530r-45,55l7434,7640r-46,53l7341,7746r-48,52l7244,7850r-49,50l7145,7950r-51,48l7042,8046r-52,47l6937,8139r-54,45l6828,8229r-55,43l6717,8315r-56,41l6604,8397r-58,39l6487,8475r-59,38l6369,8549r-61,36l6248,8620r-62,33l6124,8686r-62,31l5999,8748r-64,29l5871,8806r-65,27l5741,8859r-66,25l5609,8908r-67,23l5475,8953r-67,20l5340,8993r-69,18l5202,9028r-69,16l5063,9058r-70,14l4923,9084r-71,11l4780,9104r-71,9l4637,9120r-73,6l4492,9130r-73,4l4346,9136r-74,l4198,9136r-73,-2l4052,9130r-73,-4l3907,9120r-72,-7l3764,9104r-72,-9l3621,9084r-70,-12l3481,9058r-70,-14l3342,9028r-69,-17l3204,8993r-68,-20l3069,8953r-67,-22l2935,8908r-66,-24l2803,8859r-65,-26l2673,8806r-64,-29l2545,8748r-63,-31l2420,8686r-62,-33l2296,8620r-60,-35l2175,8549r-59,-36l2057,8475r-59,-39l1940,8397r-57,-41l1827,8315r-56,-43l1716,8229r-55,-45l1607,8139r-53,-46l1502,8046r-52,-48l1399,7950r-50,-50l1300,7850r-49,-52l1203,7746r-47,-53l1109,7640r-45,-55l1019,7530r-44,-56l932,7417r-42,-57l848,7301r-40,-59l768,7183r-39,-61l691,7061r-37,-62l618,6937r-35,-63l549,6810r-34,-64l483,6680r-32,-65l421,6549r-30,-67l363,6414r-28,-68l309,6278r-26,-70l259,6139r-24,-71l213,5998r-21,-72l171,5855r-19,-73l134,5710r-17,-74l101,5563,86,5489,73,5414,60,5339,49,5264,39,5188,29,5112r-7,-77l15,4958,9,4881,5,4803,2,4725,,4647r,-79xm534,6189r2081,l2615,4166r-2081,l534,6189xm2850,6968r2142,l4992,5494r-2142,l2850,6968xm5185,6670r1812,l6997,5880r-1812,l5185,6670xm6821,5565r1441,l8262,4582r-1441,l6821,5565xe" filled="f" strokeweight=".33572mm">
                  <v:path arrowok="t" o:connecttype="custom" o:connectlocs="22,4111;101,3583;235,3077;421,2597;654,2147;932,1729;1251,1348;1607,1007;1998,710;2420,460;2869,262;3342,118;3835,33;4346,10;4852,51;5340,153;5806,313;6248,526;6661,790;7042,1100;7388,1453;7696,1845;7961,2272;8181,2732;8352,3219;8471,3732;8535,4265;8539,4813;8484,5349;8373,5865;8209,6356;7995,6820;7736,7252;7434,7650;7094,8008;6717,8325;6308,8595;5871,8816;5408,8983;4923,9094;4419,9144;3907,9130;3411,9054;2935,8918;2482,8727;2057,8485;1661,8194;1300,7860;975,7484;691,7071;451,6625;259,6149;117,5646;29,5122;0,4578;4992,6978;5185,5890" o:connectangles="0,0,0,0,0,0,0,0,0,0,0,0,0,0,0,0,0,0,0,0,0,0,0,0,0,0,0,0,0,0,0,0,0,0,0,0,0,0,0,0,0,0,0,0,0,0,0,0,0,0,0,0,0,0,0,0,0"/>
                </v:shape>
                <v:shape id="AutoShape 97" o:spid="_x0000_s1094" style="position:absolute;left:1110;top:2719;width:4988;height:3110;visibility:visible;mso-wrap-style:square;v-text-anchor:top" coordsize="498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" path="m1440,l1314,41r29,30l,1392r25,25l1368,96r29,30l1421,57,1440,xm1452,146r-25,-26l218,1307r-29,-29l146,1404r126,-41l257,1347r-14,-14l1452,146xm2865,847r-9,-19l2806,728r-59,119l2788,847r,1875l2824,2722r,-1875l2865,847xm3029,2619r-41,l2988,714r-36,l2952,2619r-41,l2970,2738r50,-100l3029,2619xm4794,3073l3919,837r39,-15l3954,819r-95,-86l3847,866r39,-16l4761,3087r33,-14xm4987,2977r-38,16l4028,726r-33,14l4916,3006r-39,16l4977,3110r6,-86l4987,2977xe" fillcolor="black" stroked="f">
                  <v:path arrowok="t" o:connecttype="custom" o:connectlocs="1440,2720;1314,2761;1343,2791;0,4112;25,4137;1368,2816;1397,2846;1421,2777;1440,2720;1452,2866;1427,2840;218,4027;189,3998;146,4124;272,4083;257,4067;243,4053;1452,2866;2865,3567;2856,3548;2806,3448;2747,3567;2788,3567;2788,5442;2824,5442;2824,3567;2865,3567;3029,5339;2988,5339;2988,3434;2952,3434;2952,5339;2911,5339;2970,5458;3020,5358;3029,5339;4794,5793;3919,3557;3958,3542;3954,3539;3859,3453;3847,3586;3886,3570;4761,5807;4794,5793;4987,5697;4949,5713;4028,3446;3995,3460;4916,5726;4877,5742;4977,5830;4983,5744;4987,5697" o:connectangles="0,0,0,0,0,0,0,0,0,0,0,0,0,0,0,0,0,0,0,0,0,0,0,0,0,0,0,0,0,0,0,0,0,0,0,0,0,0,0,0,0,0,0,0,0,0,0,0,0,0,0,0,0,0"/>
                </v:shape>
                <v:shape id="Picture 96" o:spid="_x0000_s1095" type="#_x0000_t75" style="position:absolute;left:3618;top:3401;width:286;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">
                  <v:imagedata r:id="rId123" o:title=""/>
                </v:shape>
                <v:shape id="Picture 95" o:spid="_x0000_s1096" type="#_x0000_t75" style="position:absolute;left:907;top:2699;width:1742;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">
                  <v:imagedata r:id="rId124" o:title=""/>
                </v:shape>
                <v:shape id="Picture 94" o:spid="_x0000_s1097" type="#_x0000_t75" style="position:absolute;left:4122;top:4082;width:286;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">
                  <v:imagedata r:id="rId125" o:title=""/>
                </v:shape>
                <v:shape id="Picture 93" o:spid="_x0000_s1098" type="#_x0000_t75" style="position:absolute;left:4122;top:4011;width:28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">
                  <v:imagedata r:id="rId126" o:title=""/>
                </v:shape>
                <v:shape id="Picture 92" o:spid="_x0000_s1099" type="#_x0000_t75" style="position:absolute;left:4122;top:3549;width:286;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">
                  <v:imagedata r:id="rId127" o:title=""/>
                </v:shape>
                <v:shape id="Picture 91" o:spid="_x0000_s1100" type="#_x0000_t75" style="position:absolute;left:4876;top:3771;width:1196;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">
                  <v:imagedata r:id="rId128" o:title=""/>
                </v:shape>
                <v:shape id="AutoShape 90" o:spid="_x0000_s1101" style="position:absolute;left:1576;top:6258;width:2415;height:1085;visibility:visible;mso-wrap-style:square;v-text-anchor:top" coordsize="241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" path="m68,118r-19,1l50,1084r2316,l2366,1074r-2296,l60,1064r10,l68,118xm70,1064r-10,l70,1074r,-10xm2346,1064r-2276,l70,1074r2276,l2346,1064xm2366,816r-20,l2346,1074r10,-10l2366,1064r,-248xm2366,1064r-10,l2346,1074r20,l2366,1064xm2356,717r-60,119l2346,836r,-20l2405,816r-49,-99xm2405,816r-39,l2366,836r49,l2405,816xm53,l,122r49,-3l49,99r61,l53,xm68,99r-19,l49,119r19,-1l68,99xm110,99r-42,l68,118r51,-3l110,99xe" fillcolor="black" stroked="f">
                  <v:path arrowok="t" o:connecttype="custom" o:connectlocs="68,6377;49,6378;50,7343;2366,7343;2366,7333;70,7333;60,7323;70,7323;68,6377;70,7323;60,7323;70,7333;70,7323;2346,7323;70,7323;70,7333;2346,7333;2346,7323;2366,7075;2346,7075;2346,7333;2356,7323;2366,7323;2366,7075;2366,7323;2356,7323;2346,7333;2366,7333;2366,7323;2356,6976;2296,7095;2346,7095;2346,7075;2405,7075;2356,6976;2405,7075;2366,7075;2366,7095;2415,7095;2405,7075;53,6259;0,6381;49,6378;49,6358;110,6358;53,6259;68,6358;49,6358;49,6378;68,6377;68,6358;110,6358;68,6358;68,6377;119,6374;110,6358" o:connectangles="0,0,0,0,0,0,0,0,0,0,0,0,0,0,0,0,0,0,0,0,0,0,0,0,0,0,0,0,0,0,0,0,0,0,0,0,0,0,0,0,0,0,0,0,0,0,0,0,0,0,0,0,0,0,0,0"/>
                </v:shape>
                <v:line id="Line 89" o:spid="_x0000_s1102" style="position:absolute;visibility:visible;mso-wrap-style:square" from="3930,7332" to="7347,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" strokeweight=".33594mm"/>
                <v:shape id="AutoShape 88" o:spid="_x0000_s1103" style="position:absolute;left:6030;top:5634;width:1380;height:1652;visibility:visible;mso-wrap-style:square;v-text-anchor:top" coordsize="138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" path="m119,1162r-10,-18l57,1045,,1165r50,-1l62,1652r20,l70,1164r49,-2xm1380,118l1370,99,1319,r-58,120l1310,119r14,1533l1344,1651,1330,119r50,-1xe" fillcolor="black" stroked="f">
                  <v:path arrowok="t" o:connecttype="custom" o:connectlocs="119,6797;109,6779;57,6680;0,6800;50,6799;62,7287;82,7287;70,6799;119,6797;1380,5753;1370,5734;1319,5635;1261,5755;1310,5754;1324,7287;1344,7286;1330,5754;1380,5753" o:connectangles="0,0,0,0,0,0,0,0,0,0,0,0,0,0,0,0,0,0"/>
                </v:shape>
                <v:shape id="Picture 87" o:spid="_x0000_s1104" type="#_x0000_t75" style="position:absolute;left:2784;top:7106;width:115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">
                  <v:imagedata r:id="rId129" o:title=""/>
                </v:shape>
                <v:shape id="Picture 86" o:spid="_x0000_s1105" type="#_x0000_t75" style="position:absolute;left:3980;top:7106;width:136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">
                  <v:imagedata r:id="rId130" o:title=""/>
                </v:shape>
                <w10:anchorlock/>
              </v:group>
            </w:pict>
          </mc:Fallback>
        </mc:AlternateContent>
      </w:r>
    </w:p>
    <w:p w14:paraId="707E5DF9" w14:textId="77777777" w:rsidR="00BB15D5" w:rsidRDefault="00BB15D5">
      <w:pPr>
        <w:pStyle w:val="BodyText"/>
        <w:rPr>
          <w:sz w:val="20"/>
        </w:rPr>
      </w:pPr>
    </w:p>
    <w:p w14:paraId="3AE80F2C" w14:textId="77777777" w:rsidR="00BB15D5" w:rsidRDefault="00BB15D5">
      <w:pPr>
        <w:pStyle w:val="BodyText"/>
        <w:spacing w:before="5"/>
        <w:rPr>
          <w:sz w:val="22"/>
        </w:rPr>
      </w:pPr>
    </w:p>
    <w:p w14:paraId="739ACC3E" w14:textId="77777777" w:rsidR="00BB15D5" w:rsidRDefault="007878E5">
      <w:pPr>
        <w:pStyle w:val="BodyText"/>
        <w:spacing w:line="261" w:lineRule="auto"/>
        <w:ind w:left="1353" w:hanging="1133"/>
      </w:pPr>
      <w:r>
        <w:rPr>
          <w:b/>
        </w:rPr>
        <w:t xml:space="preserve">Figure 3: </w:t>
      </w:r>
      <w:r>
        <w:t>Diagrammatic representation of the OBP Recovery Team structure. *Sub-groups currently being discussed by the OBPRT.</w:t>
      </w:r>
    </w:p>
    <w:p w14:paraId="149A6EBF" w14:textId="77777777" w:rsidR="00BB15D5" w:rsidRDefault="00BB15D5">
      <w:pPr>
        <w:pStyle w:val="BodyText"/>
        <w:rPr>
          <w:sz w:val="22"/>
        </w:rPr>
      </w:pPr>
    </w:p>
    <w:p w14:paraId="0397518F" w14:textId="77777777" w:rsidR="00BB15D5" w:rsidRDefault="00BB15D5">
      <w:pPr>
        <w:pStyle w:val="BodyText"/>
        <w:spacing w:before="3"/>
        <w:rPr>
          <w:sz w:val="31"/>
        </w:rPr>
      </w:pPr>
    </w:p>
    <w:p w14:paraId="5F2088F4" w14:textId="77777777" w:rsidR="00BB15D5" w:rsidRDefault="007878E5">
      <w:pPr>
        <w:pStyle w:val="BodyText"/>
        <w:spacing w:line="259" w:lineRule="auto"/>
        <w:ind w:left="220" w:right="455"/>
        <w:jc w:val="both"/>
      </w:pPr>
      <w:r>
        <w:t>The current OBPRT structure is consistent with the Commonwealth guidelines, with the guidelines being broad to allow recovery teams to structure in the way that best meets the needs of that program (DELWP, pers. comm.). During the June 2017 OBPRT meeting, two discussions</w:t>
      </w:r>
      <w:r>
        <w:rPr>
          <w:spacing w:val="-13"/>
        </w:rPr>
        <w:t xml:space="preserve"> </w:t>
      </w:r>
      <w:r>
        <w:t>(one</w:t>
      </w:r>
      <w:r>
        <w:rPr>
          <w:spacing w:val="-9"/>
        </w:rPr>
        <w:t xml:space="preserve"> </w:t>
      </w:r>
      <w:r>
        <w:t>at</w:t>
      </w:r>
      <w:r>
        <w:rPr>
          <w:spacing w:val="-12"/>
        </w:rPr>
        <w:t xml:space="preserve"> </w:t>
      </w:r>
      <w:r>
        <w:t>the</w:t>
      </w:r>
      <w:r>
        <w:rPr>
          <w:spacing w:val="-12"/>
        </w:rPr>
        <w:t xml:space="preserve"> </w:t>
      </w:r>
      <w:r>
        <w:t>recovery</w:t>
      </w:r>
      <w:r>
        <w:rPr>
          <w:spacing w:val="-12"/>
        </w:rPr>
        <w:t xml:space="preserve"> </w:t>
      </w:r>
      <w:r>
        <w:t>team</w:t>
      </w:r>
      <w:r>
        <w:rPr>
          <w:spacing w:val="-11"/>
        </w:rPr>
        <w:t xml:space="preserve"> </w:t>
      </w:r>
      <w:r>
        <w:t>level</w:t>
      </w:r>
      <w:r>
        <w:rPr>
          <w:spacing w:val="-10"/>
        </w:rPr>
        <w:t xml:space="preserve"> </w:t>
      </w:r>
      <w:r>
        <w:t>and</w:t>
      </w:r>
      <w:r>
        <w:rPr>
          <w:spacing w:val="-12"/>
        </w:rPr>
        <w:t xml:space="preserve"> </w:t>
      </w:r>
      <w:r>
        <w:t>one</w:t>
      </w:r>
      <w:r>
        <w:rPr>
          <w:spacing w:val="-13"/>
        </w:rPr>
        <w:t xml:space="preserve"> </w:t>
      </w:r>
      <w:r>
        <w:t>at</w:t>
      </w:r>
      <w:r>
        <w:rPr>
          <w:spacing w:val="-12"/>
        </w:rPr>
        <w:t xml:space="preserve"> </w:t>
      </w:r>
      <w:r>
        <w:t>the</w:t>
      </w:r>
      <w:r>
        <w:rPr>
          <w:spacing w:val="-12"/>
        </w:rPr>
        <w:t xml:space="preserve"> </w:t>
      </w:r>
      <w:r>
        <w:t>SAPG</w:t>
      </w:r>
      <w:r>
        <w:rPr>
          <w:spacing w:val="-12"/>
        </w:rPr>
        <w:t xml:space="preserve"> </w:t>
      </w:r>
      <w:r>
        <w:t>level)</w:t>
      </w:r>
      <w:r>
        <w:rPr>
          <w:spacing w:val="-12"/>
        </w:rPr>
        <w:t xml:space="preserve"> </w:t>
      </w:r>
      <w:r>
        <w:t>were</w:t>
      </w:r>
      <w:r>
        <w:rPr>
          <w:spacing w:val="-9"/>
        </w:rPr>
        <w:t xml:space="preserve"> </w:t>
      </w:r>
      <w:r>
        <w:t>initiated</w:t>
      </w:r>
      <w:r>
        <w:rPr>
          <w:spacing w:val="-12"/>
        </w:rPr>
        <w:t xml:space="preserve"> </w:t>
      </w:r>
      <w:r>
        <w:t>regarding team</w:t>
      </w:r>
      <w:r>
        <w:rPr>
          <w:spacing w:val="-5"/>
        </w:rPr>
        <w:t xml:space="preserve"> </w:t>
      </w:r>
      <w:r>
        <w:t>structure.</w:t>
      </w:r>
      <w:r>
        <w:rPr>
          <w:spacing w:val="-4"/>
        </w:rPr>
        <w:t xml:space="preserve"> </w:t>
      </w:r>
      <w:r>
        <w:t>The</w:t>
      </w:r>
      <w:r>
        <w:rPr>
          <w:spacing w:val="-5"/>
        </w:rPr>
        <w:t xml:space="preserve"> </w:t>
      </w:r>
      <w:r>
        <w:t>general</w:t>
      </w:r>
      <w:r>
        <w:rPr>
          <w:spacing w:val="-6"/>
        </w:rPr>
        <w:t xml:space="preserve"> </w:t>
      </w:r>
      <w:r>
        <w:t>consensus</w:t>
      </w:r>
      <w:r>
        <w:rPr>
          <w:spacing w:val="-3"/>
        </w:rPr>
        <w:t xml:space="preserve"> </w:t>
      </w:r>
      <w:r>
        <w:t>was</w:t>
      </w:r>
      <w:r>
        <w:rPr>
          <w:spacing w:val="-5"/>
        </w:rPr>
        <w:t xml:space="preserve"> </w:t>
      </w:r>
      <w:r>
        <w:t>that</w:t>
      </w:r>
      <w:r>
        <w:rPr>
          <w:spacing w:val="-5"/>
        </w:rPr>
        <w:t xml:space="preserve"> </w:t>
      </w:r>
      <w:r>
        <w:t>the</w:t>
      </w:r>
      <w:r>
        <w:rPr>
          <w:spacing w:val="-5"/>
        </w:rPr>
        <w:t xml:space="preserve"> </w:t>
      </w:r>
      <w:r>
        <w:t>OBPRT</w:t>
      </w:r>
      <w:r>
        <w:rPr>
          <w:spacing w:val="-4"/>
        </w:rPr>
        <w:t xml:space="preserve"> </w:t>
      </w:r>
      <w:r>
        <w:t>may</w:t>
      </w:r>
      <w:r>
        <w:rPr>
          <w:spacing w:val="-4"/>
        </w:rPr>
        <w:t xml:space="preserve"> </w:t>
      </w:r>
      <w:r>
        <w:t>benefit</w:t>
      </w:r>
      <w:r>
        <w:rPr>
          <w:spacing w:val="-5"/>
        </w:rPr>
        <w:t xml:space="preserve"> </w:t>
      </w:r>
      <w:r>
        <w:t>from</w:t>
      </w:r>
      <w:r>
        <w:rPr>
          <w:spacing w:val="-4"/>
        </w:rPr>
        <w:t xml:space="preserve"> </w:t>
      </w:r>
      <w:r>
        <w:t>one</w:t>
      </w:r>
      <w:r>
        <w:rPr>
          <w:spacing w:val="-5"/>
        </w:rPr>
        <w:t xml:space="preserve"> </w:t>
      </w:r>
      <w:r>
        <w:t>or</w:t>
      </w:r>
      <w:r>
        <w:rPr>
          <w:spacing w:val="-7"/>
        </w:rPr>
        <w:t xml:space="preserve"> </w:t>
      </w:r>
      <w:r>
        <w:t>two</w:t>
      </w:r>
      <w:r>
        <w:rPr>
          <w:spacing w:val="-4"/>
        </w:rPr>
        <w:t xml:space="preserve"> </w:t>
      </w:r>
      <w:r>
        <w:t>more functional</w:t>
      </w:r>
      <w:r>
        <w:rPr>
          <w:spacing w:val="-10"/>
        </w:rPr>
        <w:t xml:space="preserve"> </w:t>
      </w:r>
      <w:r>
        <w:t>sub-groups</w:t>
      </w:r>
      <w:r>
        <w:rPr>
          <w:spacing w:val="-9"/>
        </w:rPr>
        <w:t xml:space="preserve"> </w:t>
      </w:r>
      <w:r>
        <w:t>and</w:t>
      </w:r>
      <w:r>
        <w:rPr>
          <w:spacing w:val="-7"/>
        </w:rPr>
        <w:t xml:space="preserve"> </w:t>
      </w:r>
      <w:r>
        <w:t>support</w:t>
      </w:r>
      <w:r>
        <w:rPr>
          <w:spacing w:val="-8"/>
        </w:rPr>
        <w:t xml:space="preserve"> </w:t>
      </w:r>
      <w:r>
        <w:t>to</w:t>
      </w:r>
      <w:r>
        <w:rPr>
          <w:spacing w:val="-7"/>
        </w:rPr>
        <w:t xml:space="preserve"> </w:t>
      </w:r>
      <w:r>
        <w:t>maintain</w:t>
      </w:r>
      <w:r>
        <w:rPr>
          <w:spacing w:val="-8"/>
        </w:rPr>
        <w:t xml:space="preserve"> </w:t>
      </w:r>
      <w:r>
        <w:t>the</w:t>
      </w:r>
      <w:r>
        <w:rPr>
          <w:spacing w:val="-5"/>
        </w:rPr>
        <w:t xml:space="preserve"> </w:t>
      </w:r>
      <w:r>
        <w:t>SAPG</w:t>
      </w:r>
      <w:r>
        <w:rPr>
          <w:spacing w:val="-9"/>
        </w:rPr>
        <w:t xml:space="preserve"> </w:t>
      </w:r>
      <w:r>
        <w:t>or</w:t>
      </w:r>
      <w:r>
        <w:rPr>
          <w:spacing w:val="-7"/>
        </w:rPr>
        <w:t xml:space="preserve"> </w:t>
      </w:r>
      <w:r>
        <w:t>a</w:t>
      </w:r>
      <w:r>
        <w:rPr>
          <w:spacing w:val="-8"/>
        </w:rPr>
        <w:t xml:space="preserve"> </w:t>
      </w:r>
      <w:r>
        <w:t>Strategy</w:t>
      </w:r>
      <w:r>
        <w:rPr>
          <w:spacing w:val="-8"/>
        </w:rPr>
        <w:t xml:space="preserve"> </w:t>
      </w:r>
      <w:r>
        <w:t>and</w:t>
      </w:r>
      <w:r>
        <w:rPr>
          <w:spacing w:val="-5"/>
        </w:rPr>
        <w:t xml:space="preserve"> </w:t>
      </w:r>
      <w:r>
        <w:t>Coordination</w:t>
      </w:r>
      <w:r>
        <w:rPr>
          <w:spacing w:val="-8"/>
        </w:rPr>
        <w:t xml:space="preserve"> </w:t>
      </w:r>
      <w:r>
        <w:t>Group with overarching functions (DELWP, pers. comm.). However, new terms of reference for the groups</w:t>
      </w:r>
      <w:r>
        <w:rPr>
          <w:spacing w:val="-16"/>
        </w:rPr>
        <w:t xml:space="preserve"> </w:t>
      </w:r>
      <w:r>
        <w:t>would</w:t>
      </w:r>
      <w:r>
        <w:rPr>
          <w:spacing w:val="-15"/>
        </w:rPr>
        <w:t xml:space="preserve"> </w:t>
      </w:r>
      <w:r>
        <w:t>need</w:t>
      </w:r>
      <w:r>
        <w:rPr>
          <w:spacing w:val="-15"/>
        </w:rPr>
        <w:t xml:space="preserve"> </w:t>
      </w:r>
      <w:r>
        <w:t>to</w:t>
      </w:r>
      <w:r>
        <w:rPr>
          <w:spacing w:val="-14"/>
        </w:rPr>
        <w:t xml:space="preserve"> </w:t>
      </w:r>
      <w:r>
        <w:t>be</w:t>
      </w:r>
      <w:r>
        <w:rPr>
          <w:spacing w:val="-14"/>
        </w:rPr>
        <w:t xml:space="preserve"> </w:t>
      </w:r>
      <w:r>
        <w:t>drafted</w:t>
      </w:r>
      <w:r>
        <w:rPr>
          <w:spacing w:val="-15"/>
        </w:rPr>
        <w:t xml:space="preserve"> </w:t>
      </w:r>
      <w:r>
        <w:t>before</w:t>
      </w:r>
      <w:r>
        <w:rPr>
          <w:spacing w:val="-14"/>
        </w:rPr>
        <w:t xml:space="preserve"> </w:t>
      </w:r>
      <w:r>
        <w:t>members</w:t>
      </w:r>
      <w:r>
        <w:rPr>
          <w:spacing w:val="-13"/>
        </w:rPr>
        <w:t xml:space="preserve"> </w:t>
      </w:r>
      <w:r>
        <w:t>were</w:t>
      </w:r>
      <w:r>
        <w:rPr>
          <w:spacing w:val="-14"/>
        </w:rPr>
        <w:t xml:space="preserve"> </w:t>
      </w:r>
      <w:r>
        <w:t>comfortable</w:t>
      </w:r>
      <w:r>
        <w:rPr>
          <w:spacing w:val="-14"/>
        </w:rPr>
        <w:t xml:space="preserve"> </w:t>
      </w:r>
      <w:r>
        <w:t>with</w:t>
      </w:r>
      <w:r>
        <w:rPr>
          <w:spacing w:val="-15"/>
        </w:rPr>
        <w:t xml:space="preserve"> </w:t>
      </w:r>
      <w:r>
        <w:t>who</w:t>
      </w:r>
      <w:r>
        <w:rPr>
          <w:spacing w:val="-14"/>
        </w:rPr>
        <w:t xml:space="preserve"> </w:t>
      </w:r>
      <w:r>
        <w:t>belonged</w:t>
      </w:r>
      <w:r>
        <w:rPr>
          <w:spacing w:val="-15"/>
        </w:rPr>
        <w:t xml:space="preserve"> </w:t>
      </w:r>
      <w:r>
        <w:t>in</w:t>
      </w:r>
      <w:r>
        <w:rPr>
          <w:spacing w:val="-15"/>
        </w:rPr>
        <w:t xml:space="preserve"> </w:t>
      </w:r>
      <w:r>
        <w:t>which group</w:t>
      </w:r>
      <w:r>
        <w:rPr>
          <w:spacing w:val="35"/>
        </w:rPr>
        <w:t xml:space="preserve"> </w:t>
      </w:r>
      <w:r>
        <w:t>and</w:t>
      </w:r>
      <w:r>
        <w:rPr>
          <w:spacing w:val="35"/>
        </w:rPr>
        <w:t xml:space="preserve"> </w:t>
      </w:r>
      <w:r>
        <w:t>how</w:t>
      </w:r>
      <w:r>
        <w:rPr>
          <w:spacing w:val="36"/>
        </w:rPr>
        <w:t xml:space="preserve"> </w:t>
      </w:r>
      <w:r>
        <w:t>the</w:t>
      </w:r>
      <w:r>
        <w:rPr>
          <w:spacing w:val="35"/>
        </w:rPr>
        <w:t xml:space="preserve"> </w:t>
      </w:r>
      <w:r>
        <w:t>groups</w:t>
      </w:r>
      <w:r>
        <w:rPr>
          <w:spacing w:val="35"/>
        </w:rPr>
        <w:t xml:space="preserve"> </w:t>
      </w:r>
      <w:r>
        <w:t>would</w:t>
      </w:r>
      <w:r>
        <w:rPr>
          <w:spacing w:val="37"/>
        </w:rPr>
        <w:t xml:space="preserve"> </w:t>
      </w:r>
      <w:r>
        <w:t>interact</w:t>
      </w:r>
      <w:r>
        <w:rPr>
          <w:spacing w:val="35"/>
        </w:rPr>
        <w:t xml:space="preserve"> </w:t>
      </w:r>
      <w:r>
        <w:t>(DELWP,</w:t>
      </w:r>
      <w:r>
        <w:rPr>
          <w:spacing w:val="36"/>
        </w:rPr>
        <w:t xml:space="preserve"> </w:t>
      </w:r>
      <w:r>
        <w:t>pers.</w:t>
      </w:r>
      <w:r>
        <w:rPr>
          <w:spacing w:val="39"/>
        </w:rPr>
        <w:t xml:space="preserve"> </w:t>
      </w:r>
      <w:r>
        <w:t>comm.).</w:t>
      </w:r>
      <w:r>
        <w:rPr>
          <w:spacing w:val="37"/>
        </w:rPr>
        <w:t xml:space="preserve"> </w:t>
      </w:r>
      <w:r>
        <w:t>The</w:t>
      </w:r>
      <w:r>
        <w:rPr>
          <w:spacing w:val="30"/>
        </w:rPr>
        <w:t xml:space="preserve"> </w:t>
      </w:r>
      <w:r>
        <w:t>OBPRT</w:t>
      </w:r>
      <w:r>
        <w:rPr>
          <w:spacing w:val="37"/>
        </w:rPr>
        <w:t xml:space="preserve"> </w:t>
      </w:r>
      <w:r>
        <w:t>is</w:t>
      </w:r>
      <w:r>
        <w:rPr>
          <w:spacing w:val="35"/>
        </w:rPr>
        <w:t xml:space="preserve"> </w:t>
      </w:r>
      <w:r>
        <w:t>currently</w:t>
      </w:r>
    </w:p>
    <w:p w14:paraId="7E32E6B5" w14:textId="77777777" w:rsidR="00BB15D5" w:rsidRDefault="00BB15D5">
      <w:pPr>
        <w:pStyle w:val="BodyText"/>
        <w:rPr>
          <w:sz w:val="20"/>
        </w:rPr>
      </w:pPr>
    </w:p>
    <w:p w14:paraId="01C9A771" w14:textId="77777777" w:rsidR="00BB15D5" w:rsidRDefault="00BB15D5">
      <w:pPr>
        <w:pStyle w:val="BodyText"/>
        <w:rPr>
          <w:sz w:val="20"/>
        </w:rPr>
      </w:pPr>
    </w:p>
    <w:p w14:paraId="30294CEE" w14:textId="77777777" w:rsidR="00BB15D5" w:rsidRDefault="00BB15D5">
      <w:pPr>
        <w:pStyle w:val="BodyText"/>
        <w:spacing w:before="11"/>
        <w:rPr>
          <w:sz w:val="18"/>
        </w:rPr>
      </w:pPr>
    </w:p>
    <w:p w14:paraId="3B7906C1" w14:textId="77777777" w:rsidR="00BB15D5" w:rsidRDefault="007878E5">
      <w:pPr>
        <w:spacing w:before="74" w:line="160" w:lineRule="atLeast"/>
        <w:ind w:left="220" w:right="7337"/>
        <w:rPr>
          <w:sz w:val="11"/>
        </w:rPr>
      </w:pPr>
      <w:r>
        <w:rPr>
          <w:color w:val="808080"/>
          <w:sz w:val="11"/>
        </w:rPr>
        <w:t>Orange-bellied Parrot stocktake report Date: July 2018</w:t>
      </w:r>
    </w:p>
    <w:p w14:paraId="2D04DEC0" w14:textId="77777777" w:rsidR="00BB15D5" w:rsidRDefault="007878E5">
      <w:pPr>
        <w:spacing w:line="170" w:lineRule="exact"/>
        <w:ind w:right="577"/>
        <w:jc w:val="right"/>
        <w:rPr>
          <w:sz w:val="16"/>
        </w:rPr>
      </w:pPr>
      <w:r>
        <w:rPr>
          <w:color w:val="0089C8"/>
          <w:sz w:val="16"/>
        </w:rPr>
        <w:t>30</w:t>
      </w:r>
    </w:p>
    <w:p w14:paraId="2EE22DEA" w14:textId="77777777" w:rsidR="00BB15D5" w:rsidRDefault="00BB15D5">
      <w:pPr>
        <w:spacing w:line="170" w:lineRule="exact"/>
        <w:jc w:val="right"/>
        <w:rPr>
          <w:sz w:val="16"/>
        </w:rPr>
        <w:sectPr w:rsidR="00BB15D5">
          <w:pgSz w:w="11910" w:h="16850"/>
          <w:pgMar w:top="1600" w:right="980" w:bottom="280" w:left="1220" w:header="720" w:footer="720" w:gutter="0"/>
          <w:cols w:space="720"/>
        </w:sectPr>
      </w:pPr>
    </w:p>
    <w:p w14:paraId="36082C65" w14:textId="2DAF59D9" w:rsidR="00BB15D5" w:rsidRDefault="007878E5">
      <w:pPr>
        <w:pStyle w:val="BodyText"/>
        <w:spacing w:before="75" w:line="261" w:lineRule="auto"/>
        <w:ind w:left="220" w:right="460"/>
        <w:jc w:val="both"/>
      </w:pPr>
      <w:r>
        <w:lastRenderedPageBreak/>
        <w:t>investigating the potential for restructuring the team including a metapopulation and wild population sub-group (Figure 3).</w:t>
      </w:r>
    </w:p>
    <w:p w14:paraId="729BF5FB" w14:textId="77777777" w:rsidR="00BB15D5" w:rsidRDefault="007878E5">
      <w:pPr>
        <w:pStyle w:val="BodyText"/>
        <w:spacing w:before="195" w:line="259" w:lineRule="auto"/>
        <w:ind w:left="220" w:right="454"/>
        <w:jc w:val="both"/>
      </w:pPr>
      <w:r>
        <w:t>Development of recovery plans and coordinated delivery of subsequent management actions are</w:t>
      </w:r>
      <w:r>
        <w:rPr>
          <w:spacing w:val="-4"/>
        </w:rPr>
        <w:t xml:space="preserve"> </w:t>
      </w:r>
      <w:r>
        <w:t>achieved</w:t>
      </w:r>
      <w:r>
        <w:rPr>
          <w:spacing w:val="-3"/>
        </w:rPr>
        <w:t xml:space="preserve"> </w:t>
      </w:r>
      <w:r>
        <w:t>through</w:t>
      </w:r>
      <w:r>
        <w:rPr>
          <w:spacing w:val="-4"/>
        </w:rPr>
        <w:t xml:space="preserve"> </w:t>
      </w:r>
      <w:r>
        <w:t>the</w:t>
      </w:r>
      <w:r>
        <w:rPr>
          <w:spacing w:val="-1"/>
        </w:rPr>
        <w:t xml:space="preserve"> </w:t>
      </w:r>
      <w:r>
        <w:t>provision</w:t>
      </w:r>
      <w:r>
        <w:rPr>
          <w:spacing w:val="-4"/>
        </w:rPr>
        <w:t xml:space="preserve"> </w:t>
      </w:r>
      <w:r>
        <w:t>of</w:t>
      </w:r>
      <w:r>
        <w:rPr>
          <w:spacing w:val="-4"/>
        </w:rPr>
        <w:t xml:space="preserve"> </w:t>
      </w:r>
      <w:r>
        <w:t>a</w:t>
      </w:r>
      <w:r>
        <w:rPr>
          <w:spacing w:val="-5"/>
        </w:rPr>
        <w:t xml:space="preserve"> </w:t>
      </w:r>
      <w:r>
        <w:t>forum</w:t>
      </w:r>
      <w:r>
        <w:rPr>
          <w:spacing w:val="-3"/>
        </w:rPr>
        <w:t xml:space="preserve"> </w:t>
      </w:r>
      <w:r>
        <w:t>for</w:t>
      </w:r>
      <w:r>
        <w:rPr>
          <w:spacing w:val="-7"/>
        </w:rPr>
        <w:t xml:space="preserve"> </w:t>
      </w:r>
      <w:r>
        <w:t>collaboration</w:t>
      </w:r>
      <w:r>
        <w:rPr>
          <w:spacing w:val="-4"/>
        </w:rPr>
        <w:t xml:space="preserve"> </w:t>
      </w:r>
      <w:r>
        <w:t>between</w:t>
      </w:r>
      <w:r>
        <w:rPr>
          <w:spacing w:val="-4"/>
        </w:rPr>
        <w:t xml:space="preserve"> </w:t>
      </w:r>
      <w:r>
        <w:t>organisations</w:t>
      </w:r>
      <w:r>
        <w:rPr>
          <w:spacing w:val="-3"/>
        </w:rPr>
        <w:t xml:space="preserve"> </w:t>
      </w:r>
      <w:r>
        <w:t>and</w:t>
      </w:r>
      <w:r>
        <w:rPr>
          <w:spacing w:val="-4"/>
        </w:rPr>
        <w:t xml:space="preserve"> </w:t>
      </w:r>
      <w:r>
        <w:t>the ability to utilise diverse expertise (both from within the OBPRT and from specialists outside of it; Martin et al., 2012). Annual meetings are therefore held to review the status of the OBP population,</w:t>
      </w:r>
      <w:r>
        <w:rPr>
          <w:spacing w:val="-5"/>
        </w:rPr>
        <w:t xml:space="preserve"> </w:t>
      </w:r>
      <w:r>
        <w:t>assess</w:t>
      </w:r>
      <w:r>
        <w:rPr>
          <w:spacing w:val="-5"/>
        </w:rPr>
        <w:t xml:space="preserve"> </w:t>
      </w:r>
      <w:r>
        <w:t>progress</w:t>
      </w:r>
      <w:r>
        <w:rPr>
          <w:spacing w:val="-5"/>
        </w:rPr>
        <w:t xml:space="preserve"> </w:t>
      </w:r>
      <w:r>
        <w:t>of</w:t>
      </w:r>
      <w:r>
        <w:rPr>
          <w:spacing w:val="-4"/>
        </w:rPr>
        <w:t xml:space="preserve"> </w:t>
      </w:r>
      <w:r>
        <w:t>the</w:t>
      </w:r>
      <w:r>
        <w:rPr>
          <w:spacing w:val="-5"/>
        </w:rPr>
        <w:t xml:space="preserve"> </w:t>
      </w:r>
      <w:r>
        <w:t>objectives</w:t>
      </w:r>
      <w:r>
        <w:rPr>
          <w:spacing w:val="-5"/>
        </w:rPr>
        <w:t xml:space="preserve"> </w:t>
      </w:r>
      <w:r>
        <w:t>and</w:t>
      </w:r>
      <w:r>
        <w:rPr>
          <w:spacing w:val="-5"/>
        </w:rPr>
        <w:t xml:space="preserve"> </w:t>
      </w:r>
      <w:r>
        <w:t>management</w:t>
      </w:r>
      <w:r>
        <w:rPr>
          <w:spacing w:val="-4"/>
        </w:rPr>
        <w:t xml:space="preserve"> </w:t>
      </w:r>
      <w:r>
        <w:t>actions</w:t>
      </w:r>
      <w:r>
        <w:rPr>
          <w:spacing w:val="-6"/>
        </w:rPr>
        <w:t xml:space="preserve"> </w:t>
      </w:r>
      <w:r>
        <w:t>specified</w:t>
      </w:r>
      <w:r>
        <w:rPr>
          <w:spacing w:val="-5"/>
        </w:rPr>
        <w:t xml:space="preserve"> </w:t>
      </w:r>
      <w:r>
        <w:t>in</w:t>
      </w:r>
      <w:r>
        <w:rPr>
          <w:spacing w:val="-4"/>
        </w:rPr>
        <w:t xml:space="preserve"> </w:t>
      </w:r>
      <w:r>
        <w:t>the</w:t>
      </w:r>
      <w:r>
        <w:rPr>
          <w:spacing w:val="-6"/>
        </w:rPr>
        <w:t xml:space="preserve"> </w:t>
      </w:r>
      <w:r>
        <w:t>current recovery plan and discuss future initiatives (OBPRT, 2006a). Since 2016 in response to the critically low population numbers, the OBPRT meets twice annually to review monitoring data, evaluate</w:t>
      </w:r>
      <w:r>
        <w:rPr>
          <w:spacing w:val="-11"/>
        </w:rPr>
        <w:t xml:space="preserve"> </w:t>
      </w:r>
      <w:r>
        <w:t>outcomes</w:t>
      </w:r>
      <w:r>
        <w:rPr>
          <w:spacing w:val="-11"/>
        </w:rPr>
        <w:t xml:space="preserve"> </w:t>
      </w:r>
      <w:r>
        <w:t>of</w:t>
      </w:r>
      <w:r>
        <w:rPr>
          <w:spacing w:val="-9"/>
        </w:rPr>
        <w:t xml:space="preserve"> </w:t>
      </w:r>
      <w:r>
        <w:t>implemented</w:t>
      </w:r>
      <w:r>
        <w:rPr>
          <w:spacing w:val="-11"/>
        </w:rPr>
        <w:t xml:space="preserve"> </w:t>
      </w:r>
      <w:r>
        <w:t>management</w:t>
      </w:r>
      <w:r>
        <w:rPr>
          <w:spacing w:val="-9"/>
        </w:rPr>
        <w:t xml:space="preserve"> </w:t>
      </w:r>
      <w:r>
        <w:t>actions</w:t>
      </w:r>
      <w:r>
        <w:rPr>
          <w:spacing w:val="-10"/>
        </w:rPr>
        <w:t xml:space="preserve"> </w:t>
      </w:r>
      <w:r>
        <w:t>(with</w:t>
      </w:r>
      <w:r>
        <w:rPr>
          <w:spacing w:val="-11"/>
        </w:rPr>
        <w:t xml:space="preserve"> </w:t>
      </w:r>
      <w:r>
        <w:t>the</w:t>
      </w:r>
      <w:r>
        <w:rPr>
          <w:spacing w:val="-8"/>
        </w:rPr>
        <w:t xml:space="preserve"> </w:t>
      </w:r>
      <w:r>
        <w:t>agreement</w:t>
      </w:r>
      <w:r>
        <w:rPr>
          <w:spacing w:val="-9"/>
        </w:rPr>
        <w:t xml:space="preserve"> </w:t>
      </w:r>
      <w:r>
        <w:t>that</w:t>
      </w:r>
      <w:r>
        <w:rPr>
          <w:spacing w:val="-11"/>
        </w:rPr>
        <w:t xml:space="preserve"> </w:t>
      </w:r>
      <w:r>
        <w:t>new</w:t>
      </w:r>
      <w:r>
        <w:rPr>
          <w:spacing w:val="-9"/>
        </w:rPr>
        <w:t xml:space="preserve"> </w:t>
      </w:r>
      <w:r>
        <w:t>actions should be trialled for 2-3 years to evaluate their success) and provide advice to Governments regarding management options. Meetings are typically held over two days: the first day is a broad, open meeting allowing contributions from land owners, managers, researchers, volunteers</w:t>
      </w:r>
      <w:r>
        <w:rPr>
          <w:spacing w:val="-10"/>
        </w:rPr>
        <w:t xml:space="preserve"> </w:t>
      </w:r>
      <w:r>
        <w:t>and</w:t>
      </w:r>
      <w:r>
        <w:rPr>
          <w:spacing w:val="-12"/>
        </w:rPr>
        <w:t xml:space="preserve"> </w:t>
      </w:r>
      <w:r>
        <w:t>other</w:t>
      </w:r>
      <w:r>
        <w:rPr>
          <w:spacing w:val="-9"/>
        </w:rPr>
        <w:t xml:space="preserve"> </w:t>
      </w:r>
      <w:r>
        <w:t>stakeholders</w:t>
      </w:r>
      <w:r>
        <w:rPr>
          <w:spacing w:val="-12"/>
        </w:rPr>
        <w:t xml:space="preserve"> </w:t>
      </w:r>
      <w:r>
        <w:t>(see</w:t>
      </w:r>
      <w:r>
        <w:rPr>
          <w:spacing w:val="-10"/>
        </w:rPr>
        <w:t xml:space="preserve"> </w:t>
      </w:r>
      <w:r>
        <w:t>Appendix</w:t>
      </w:r>
      <w:r>
        <w:rPr>
          <w:spacing w:val="-10"/>
        </w:rPr>
        <w:t xml:space="preserve"> </w:t>
      </w:r>
      <w:r>
        <w:t>2)</w:t>
      </w:r>
      <w:r>
        <w:rPr>
          <w:spacing w:val="-11"/>
        </w:rPr>
        <w:t xml:space="preserve"> </w:t>
      </w:r>
      <w:r>
        <w:t>while</w:t>
      </w:r>
      <w:r>
        <w:rPr>
          <w:spacing w:val="-12"/>
        </w:rPr>
        <w:t xml:space="preserve"> </w:t>
      </w:r>
      <w:r>
        <w:t>the</w:t>
      </w:r>
      <w:r>
        <w:rPr>
          <w:spacing w:val="-10"/>
        </w:rPr>
        <w:t xml:space="preserve"> </w:t>
      </w:r>
      <w:r>
        <w:t>second</w:t>
      </w:r>
      <w:r>
        <w:rPr>
          <w:spacing w:val="-12"/>
        </w:rPr>
        <w:t xml:space="preserve"> </w:t>
      </w:r>
      <w:r>
        <w:t>day</w:t>
      </w:r>
      <w:r>
        <w:rPr>
          <w:spacing w:val="-9"/>
        </w:rPr>
        <w:t xml:space="preserve"> </w:t>
      </w:r>
      <w:r>
        <w:t>is</w:t>
      </w:r>
      <w:r>
        <w:rPr>
          <w:spacing w:val="-10"/>
        </w:rPr>
        <w:t xml:space="preserve"> </w:t>
      </w:r>
      <w:r>
        <w:t>closed</w:t>
      </w:r>
      <w:r>
        <w:rPr>
          <w:spacing w:val="-12"/>
        </w:rPr>
        <w:t xml:space="preserve"> </w:t>
      </w:r>
      <w:r>
        <w:t>to</w:t>
      </w:r>
      <w:r>
        <w:rPr>
          <w:spacing w:val="-10"/>
        </w:rPr>
        <w:t xml:space="preserve"> </w:t>
      </w:r>
      <w:r>
        <w:t>the</w:t>
      </w:r>
      <w:r>
        <w:rPr>
          <w:spacing w:val="-12"/>
        </w:rPr>
        <w:t xml:space="preserve"> </w:t>
      </w:r>
      <w:r>
        <w:t>SAPG (OBPRT, 2006a). This meeting structure adds in a level of complexity not present in other recovery teams and increases the difficulty of the decision-making process yet removal of the open meeting would off-side important stakeholders (Anon, pers. comm.). Extra meetings and/or</w:t>
      </w:r>
      <w:r>
        <w:rPr>
          <w:spacing w:val="-5"/>
        </w:rPr>
        <w:t xml:space="preserve"> </w:t>
      </w:r>
      <w:r>
        <w:t>teleconferences</w:t>
      </w:r>
      <w:r>
        <w:rPr>
          <w:spacing w:val="-4"/>
        </w:rPr>
        <w:t xml:space="preserve"> </w:t>
      </w:r>
      <w:r>
        <w:t>are</w:t>
      </w:r>
      <w:r>
        <w:rPr>
          <w:spacing w:val="-4"/>
        </w:rPr>
        <w:t xml:space="preserve"> </w:t>
      </w:r>
      <w:r>
        <w:t>held</w:t>
      </w:r>
      <w:r>
        <w:rPr>
          <w:spacing w:val="-5"/>
        </w:rPr>
        <w:t xml:space="preserve"> </w:t>
      </w:r>
      <w:r>
        <w:t>throughout</w:t>
      </w:r>
      <w:r>
        <w:rPr>
          <w:spacing w:val="-5"/>
        </w:rPr>
        <w:t xml:space="preserve"> </w:t>
      </w:r>
      <w:r>
        <w:t>the</w:t>
      </w:r>
      <w:r>
        <w:rPr>
          <w:spacing w:val="-5"/>
        </w:rPr>
        <w:t xml:space="preserve"> </w:t>
      </w:r>
      <w:r>
        <w:t>year</w:t>
      </w:r>
      <w:r>
        <w:rPr>
          <w:spacing w:val="-5"/>
        </w:rPr>
        <w:t xml:space="preserve"> </w:t>
      </w:r>
      <w:r>
        <w:t>in</w:t>
      </w:r>
      <w:r>
        <w:rPr>
          <w:spacing w:val="-4"/>
        </w:rPr>
        <w:t xml:space="preserve"> </w:t>
      </w:r>
      <w:r>
        <w:t>response</w:t>
      </w:r>
      <w:r>
        <w:rPr>
          <w:spacing w:val="-5"/>
        </w:rPr>
        <w:t xml:space="preserve"> </w:t>
      </w:r>
      <w:r>
        <w:t>to</w:t>
      </w:r>
      <w:r>
        <w:rPr>
          <w:spacing w:val="-5"/>
        </w:rPr>
        <w:t xml:space="preserve"> </w:t>
      </w:r>
      <w:r>
        <w:t>new</w:t>
      </w:r>
      <w:r>
        <w:rPr>
          <w:spacing w:val="-4"/>
        </w:rPr>
        <w:t xml:space="preserve"> </w:t>
      </w:r>
      <w:r>
        <w:t>information</w:t>
      </w:r>
      <w:r>
        <w:rPr>
          <w:spacing w:val="-3"/>
        </w:rPr>
        <w:t xml:space="preserve"> </w:t>
      </w:r>
      <w:r>
        <w:t>about</w:t>
      </w:r>
      <w:r>
        <w:rPr>
          <w:spacing w:val="-6"/>
        </w:rPr>
        <w:t xml:space="preserve"> </w:t>
      </w:r>
      <w:r>
        <w:t>the population.</w:t>
      </w:r>
      <w:r>
        <w:rPr>
          <w:spacing w:val="-12"/>
        </w:rPr>
        <w:t xml:space="preserve"> </w:t>
      </w:r>
      <w:r>
        <w:t>It</w:t>
      </w:r>
      <w:r>
        <w:rPr>
          <w:spacing w:val="-13"/>
        </w:rPr>
        <w:t xml:space="preserve"> </w:t>
      </w:r>
      <w:r>
        <w:t>is</w:t>
      </w:r>
      <w:r>
        <w:rPr>
          <w:spacing w:val="-13"/>
        </w:rPr>
        <w:t xml:space="preserve"> </w:t>
      </w:r>
      <w:r>
        <w:t>being</w:t>
      </w:r>
      <w:r>
        <w:rPr>
          <w:spacing w:val="-13"/>
        </w:rPr>
        <w:t xml:space="preserve"> </w:t>
      </w:r>
      <w:r>
        <w:t>proposed</w:t>
      </w:r>
      <w:r>
        <w:rPr>
          <w:spacing w:val="-12"/>
        </w:rPr>
        <w:t xml:space="preserve"> </w:t>
      </w:r>
      <w:r>
        <w:t>that</w:t>
      </w:r>
      <w:r>
        <w:rPr>
          <w:spacing w:val="-13"/>
        </w:rPr>
        <w:t xml:space="preserve"> </w:t>
      </w:r>
      <w:r>
        <w:t>the</w:t>
      </w:r>
      <w:r>
        <w:rPr>
          <w:spacing w:val="-13"/>
        </w:rPr>
        <w:t xml:space="preserve"> </w:t>
      </w:r>
      <w:r>
        <w:t>SAPG</w:t>
      </w:r>
      <w:r>
        <w:rPr>
          <w:spacing w:val="-12"/>
        </w:rPr>
        <w:t xml:space="preserve"> </w:t>
      </w:r>
      <w:r>
        <w:t>meetings</w:t>
      </w:r>
      <w:r>
        <w:rPr>
          <w:spacing w:val="-13"/>
        </w:rPr>
        <w:t xml:space="preserve"> </w:t>
      </w:r>
      <w:r>
        <w:t>will</w:t>
      </w:r>
      <w:r>
        <w:rPr>
          <w:spacing w:val="-14"/>
        </w:rPr>
        <w:t xml:space="preserve"> </w:t>
      </w:r>
      <w:r>
        <w:t>replace</w:t>
      </w:r>
      <w:r>
        <w:rPr>
          <w:spacing w:val="-13"/>
        </w:rPr>
        <w:t xml:space="preserve"> </w:t>
      </w:r>
      <w:r>
        <w:t>the</w:t>
      </w:r>
      <w:r>
        <w:rPr>
          <w:spacing w:val="-12"/>
        </w:rPr>
        <w:t xml:space="preserve"> </w:t>
      </w:r>
      <w:r>
        <w:t>annual</w:t>
      </w:r>
      <w:r>
        <w:rPr>
          <w:spacing w:val="-14"/>
        </w:rPr>
        <w:t xml:space="preserve"> </w:t>
      </w:r>
      <w:r>
        <w:t>OBPRT</w:t>
      </w:r>
      <w:r>
        <w:rPr>
          <w:spacing w:val="-12"/>
        </w:rPr>
        <w:t xml:space="preserve"> </w:t>
      </w:r>
      <w:r>
        <w:t>meeting as the forum to review and decide on recovery actions. The current (larger) OBPRT meeting format will still continue, shifting the focus from deciding recovery actions to reviewing those decided on by the</w:t>
      </w:r>
      <w:r>
        <w:rPr>
          <w:spacing w:val="-3"/>
        </w:rPr>
        <w:t xml:space="preserve"> </w:t>
      </w:r>
      <w:r>
        <w:t>SAPG.</w:t>
      </w:r>
    </w:p>
    <w:p w14:paraId="64388F79" w14:textId="77777777" w:rsidR="00BB15D5" w:rsidRDefault="00BB15D5">
      <w:pPr>
        <w:pStyle w:val="BodyText"/>
        <w:spacing w:before="7"/>
        <w:rPr>
          <w:sz w:val="17"/>
        </w:rPr>
      </w:pPr>
    </w:p>
    <w:p w14:paraId="68E5075F" w14:textId="77777777" w:rsidR="00BB15D5" w:rsidRDefault="007878E5">
      <w:pPr>
        <w:pStyle w:val="BodyText"/>
        <w:spacing w:before="1" w:line="259" w:lineRule="auto"/>
        <w:ind w:left="220" w:right="454"/>
        <w:jc w:val="both"/>
      </w:pPr>
      <w:r>
        <w:t>Conservation of the OBP is complex due to the distribution across three states and numerous jurisdictions and land tenures. Despite this, since the formation of the OBPRT, significant progress has been made through active research and management achieving unprecedented levels</w:t>
      </w:r>
      <w:r>
        <w:rPr>
          <w:spacing w:val="-6"/>
        </w:rPr>
        <w:t xml:space="preserve"> </w:t>
      </w:r>
      <w:r>
        <w:t>of</w:t>
      </w:r>
      <w:r>
        <w:rPr>
          <w:spacing w:val="-5"/>
        </w:rPr>
        <w:t xml:space="preserve"> </w:t>
      </w:r>
      <w:r>
        <w:t>funding,</w:t>
      </w:r>
      <w:r>
        <w:rPr>
          <w:spacing w:val="-4"/>
        </w:rPr>
        <w:t xml:space="preserve"> </w:t>
      </w:r>
      <w:r>
        <w:t>in-kind</w:t>
      </w:r>
      <w:r>
        <w:rPr>
          <w:spacing w:val="-3"/>
        </w:rPr>
        <w:t xml:space="preserve"> </w:t>
      </w:r>
      <w:r>
        <w:t>support,</w:t>
      </w:r>
      <w:r>
        <w:rPr>
          <w:spacing w:val="-5"/>
        </w:rPr>
        <w:t xml:space="preserve"> </w:t>
      </w:r>
      <w:r>
        <w:t>cooperation</w:t>
      </w:r>
      <w:r>
        <w:rPr>
          <w:spacing w:val="-5"/>
        </w:rPr>
        <w:t xml:space="preserve"> </w:t>
      </w:r>
      <w:r>
        <w:t>and</w:t>
      </w:r>
      <w:r>
        <w:rPr>
          <w:spacing w:val="-3"/>
        </w:rPr>
        <w:t xml:space="preserve"> </w:t>
      </w:r>
      <w:r>
        <w:t>commitment</w:t>
      </w:r>
      <w:r>
        <w:rPr>
          <w:spacing w:val="-6"/>
        </w:rPr>
        <w:t xml:space="preserve"> </w:t>
      </w:r>
      <w:r>
        <w:t>from</w:t>
      </w:r>
      <w:r>
        <w:rPr>
          <w:spacing w:val="-5"/>
        </w:rPr>
        <w:t xml:space="preserve"> </w:t>
      </w:r>
      <w:r>
        <w:t>all</w:t>
      </w:r>
      <w:r>
        <w:rPr>
          <w:spacing w:val="-6"/>
        </w:rPr>
        <w:t xml:space="preserve"> </w:t>
      </w:r>
      <w:r>
        <w:t>levels</w:t>
      </w:r>
      <w:r>
        <w:rPr>
          <w:spacing w:val="-6"/>
        </w:rPr>
        <w:t xml:space="preserve"> </w:t>
      </w:r>
      <w:r>
        <w:t>of</w:t>
      </w:r>
      <w:r>
        <w:rPr>
          <w:spacing w:val="-4"/>
        </w:rPr>
        <w:t xml:space="preserve"> </w:t>
      </w:r>
      <w:r>
        <w:t>government, professional</w:t>
      </w:r>
      <w:r>
        <w:rPr>
          <w:spacing w:val="-19"/>
        </w:rPr>
        <w:t xml:space="preserve"> </w:t>
      </w:r>
      <w:r>
        <w:t>groups,</w:t>
      </w:r>
      <w:r>
        <w:rPr>
          <w:spacing w:val="-17"/>
        </w:rPr>
        <w:t xml:space="preserve"> </w:t>
      </w:r>
      <w:r>
        <w:t>private</w:t>
      </w:r>
      <w:r>
        <w:rPr>
          <w:spacing w:val="-18"/>
        </w:rPr>
        <w:t xml:space="preserve"> </w:t>
      </w:r>
      <w:r>
        <w:t>enterprises</w:t>
      </w:r>
      <w:r>
        <w:rPr>
          <w:spacing w:val="-16"/>
        </w:rPr>
        <w:t xml:space="preserve"> </w:t>
      </w:r>
      <w:r>
        <w:t>and</w:t>
      </w:r>
      <w:r>
        <w:rPr>
          <w:spacing w:val="-16"/>
        </w:rPr>
        <w:t xml:space="preserve"> </w:t>
      </w:r>
      <w:r>
        <w:t>individuals</w:t>
      </w:r>
      <w:r>
        <w:rPr>
          <w:spacing w:val="-18"/>
        </w:rPr>
        <w:t xml:space="preserve"> </w:t>
      </w:r>
      <w:r>
        <w:t>(Stephenson,</w:t>
      </w:r>
      <w:r>
        <w:rPr>
          <w:spacing w:val="-17"/>
        </w:rPr>
        <w:t xml:space="preserve"> </w:t>
      </w:r>
      <w:r>
        <w:t>1991).</w:t>
      </w:r>
      <w:r>
        <w:rPr>
          <w:spacing w:val="-11"/>
        </w:rPr>
        <w:t xml:space="preserve"> </w:t>
      </w:r>
      <w:r>
        <w:t>A</w:t>
      </w:r>
      <w:r>
        <w:rPr>
          <w:spacing w:val="-17"/>
        </w:rPr>
        <w:t xml:space="preserve"> </w:t>
      </w:r>
      <w:r>
        <w:t>key</w:t>
      </w:r>
      <w:r>
        <w:rPr>
          <w:spacing w:val="-17"/>
        </w:rPr>
        <w:t xml:space="preserve"> </w:t>
      </w:r>
      <w:r>
        <w:t>contributing factor in achieving maximum effectiveness and success of the OBPRT and sub-groups (as in other recovery teams) has been a part-time Recovery Program Coordinator dedicated to the project (Pritchard, 2014). This position was filled from 2010 to 2012 as part of the Commonwealth funding for the delivery of the 2010 Emergency Action Plan and in-kind contribution from the Victorian government. The position was then funded using EPBC controlled action offset funds held with Nature Foundation South Australia and public fund- raising</w:t>
      </w:r>
      <w:r>
        <w:rPr>
          <w:spacing w:val="-7"/>
        </w:rPr>
        <w:t xml:space="preserve"> </w:t>
      </w:r>
      <w:r>
        <w:t>from</w:t>
      </w:r>
      <w:r>
        <w:rPr>
          <w:spacing w:val="-9"/>
        </w:rPr>
        <w:t xml:space="preserve"> </w:t>
      </w:r>
      <w:r>
        <w:t>2012</w:t>
      </w:r>
      <w:r>
        <w:rPr>
          <w:spacing w:val="-10"/>
        </w:rPr>
        <w:t xml:space="preserve"> </w:t>
      </w:r>
      <w:r>
        <w:t>to</w:t>
      </w:r>
      <w:r>
        <w:rPr>
          <w:spacing w:val="-7"/>
        </w:rPr>
        <w:t xml:space="preserve"> </w:t>
      </w:r>
      <w:r>
        <w:t>2015</w:t>
      </w:r>
      <w:r>
        <w:rPr>
          <w:spacing w:val="-9"/>
        </w:rPr>
        <w:t xml:space="preserve"> </w:t>
      </w:r>
      <w:r>
        <w:t>through</w:t>
      </w:r>
      <w:r>
        <w:rPr>
          <w:spacing w:val="-9"/>
        </w:rPr>
        <w:t xml:space="preserve"> </w:t>
      </w:r>
      <w:r>
        <w:t>offset</w:t>
      </w:r>
      <w:r>
        <w:rPr>
          <w:spacing w:val="-10"/>
        </w:rPr>
        <w:t xml:space="preserve"> </w:t>
      </w:r>
      <w:r>
        <w:t>funds.</w:t>
      </w:r>
      <w:r>
        <w:rPr>
          <w:spacing w:val="-9"/>
        </w:rPr>
        <w:t xml:space="preserve"> </w:t>
      </w:r>
      <w:r>
        <w:t>Inadequate</w:t>
      </w:r>
      <w:r>
        <w:rPr>
          <w:spacing w:val="-8"/>
        </w:rPr>
        <w:t xml:space="preserve"> </w:t>
      </w:r>
      <w:r>
        <w:t>funding</w:t>
      </w:r>
      <w:r>
        <w:rPr>
          <w:spacing w:val="-9"/>
        </w:rPr>
        <w:t xml:space="preserve"> </w:t>
      </w:r>
      <w:r>
        <w:t>from</w:t>
      </w:r>
      <w:r>
        <w:rPr>
          <w:spacing w:val="-4"/>
        </w:rPr>
        <w:t xml:space="preserve"> </w:t>
      </w:r>
      <w:r>
        <w:t>2015</w:t>
      </w:r>
      <w:r>
        <w:rPr>
          <w:spacing w:val="-10"/>
        </w:rPr>
        <w:t xml:space="preserve"> </w:t>
      </w:r>
      <w:r>
        <w:t>has</w:t>
      </w:r>
      <w:r>
        <w:rPr>
          <w:spacing w:val="-10"/>
        </w:rPr>
        <w:t xml:space="preserve"> </w:t>
      </w:r>
      <w:r>
        <w:t>meant</w:t>
      </w:r>
      <w:r>
        <w:rPr>
          <w:spacing w:val="-7"/>
        </w:rPr>
        <w:t xml:space="preserve"> </w:t>
      </w:r>
      <w:r>
        <w:t>that this position has gone unfulfilled in recent</w:t>
      </w:r>
      <w:r>
        <w:rPr>
          <w:spacing w:val="-3"/>
        </w:rPr>
        <w:t xml:space="preserve"> </w:t>
      </w:r>
      <w:r>
        <w:t>years.</w:t>
      </w:r>
    </w:p>
    <w:p w14:paraId="3558AF5D" w14:textId="77777777" w:rsidR="00BB15D5" w:rsidRDefault="00BB15D5">
      <w:pPr>
        <w:pStyle w:val="BodyText"/>
        <w:rPr>
          <w:sz w:val="22"/>
        </w:rPr>
      </w:pPr>
    </w:p>
    <w:p w14:paraId="264C532F" w14:textId="77777777" w:rsidR="00BB15D5" w:rsidRDefault="00BB15D5">
      <w:pPr>
        <w:pStyle w:val="BodyText"/>
        <w:spacing w:before="10"/>
        <w:rPr>
          <w:sz w:val="30"/>
        </w:rPr>
      </w:pPr>
    </w:p>
    <w:p w14:paraId="59200817" w14:textId="77777777" w:rsidR="00BB15D5" w:rsidRDefault="007878E5">
      <w:pPr>
        <w:pStyle w:val="Heading1"/>
        <w:numPr>
          <w:ilvl w:val="0"/>
          <w:numId w:val="20"/>
        </w:numPr>
        <w:tabs>
          <w:tab w:val="left" w:pos="516"/>
        </w:tabs>
        <w:spacing w:before="0"/>
      </w:pPr>
      <w:bookmarkStart w:id="23" w:name="_bookmark23"/>
      <w:bookmarkEnd w:id="23"/>
      <w:r>
        <w:rPr>
          <w:color w:val="006FC0"/>
        </w:rPr>
        <w:t>Recovery Plans and review</w:t>
      </w:r>
      <w:r>
        <w:rPr>
          <w:color w:val="006FC0"/>
          <w:spacing w:val="-7"/>
        </w:rPr>
        <w:t xml:space="preserve"> </w:t>
      </w:r>
      <w:r>
        <w:rPr>
          <w:color w:val="006FC0"/>
        </w:rPr>
        <w:t>summaries</w:t>
      </w:r>
    </w:p>
    <w:p w14:paraId="3CE34847" w14:textId="77777777" w:rsidR="00BB15D5" w:rsidRDefault="007878E5">
      <w:pPr>
        <w:pStyle w:val="BodyText"/>
        <w:spacing w:before="217" w:line="259" w:lineRule="auto"/>
        <w:ind w:left="220" w:right="456"/>
        <w:jc w:val="both"/>
      </w:pPr>
      <w:r>
        <w:t>Recovery plans aim to provide a structured and planned approach to managing the recovery efforts for threatened species through the identification, costing and prioritisation of actions required for the conservation and recovery of the species (Stephenson, 1991). The OBP was the first threatened species in Australia to have a recovery plan produced with five versions superseding</w:t>
      </w:r>
      <w:r>
        <w:rPr>
          <w:spacing w:val="-13"/>
        </w:rPr>
        <w:t xml:space="preserve"> </w:t>
      </w:r>
      <w:r>
        <w:t>the</w:t>
      </w:r>
      <w:r>
        <w:rPr>
          <w:spacing w:val="-12"/>
        </w:rPr>
        <w:t xml:space="preserve"> </w:t>
      </w:r>
      <w:r>
        <w:t>original</w:t>
      </w:r>
      <w:r>
        <w:rPr>
          <w:spacing w:val="-13"/>
        </w:rPr>
        <w:t xml:space="preserve"> </w:t>
      </w:r>
      <w:r>
        <w:t>(Brown</w:t>
      </w:r>
      <w:r>
        <w:rPr>
          <w:spacing w:val="-12"/>
        </w:rPr>
        <w:t xml:space="preserve"> </w:t>
      </w:r>
      <w:r>
        <w:t>&amp;</w:t>
      </w:r>
      <w:r>
        <w:rPr>
          <w:spacing w:val="-13"/>
        </w:rPr>
        <w:t xml:space="preserve"> </w:t>
      </w:r>
      <w:r>
        <w:t>Wilson,</w:t>
      </w:r>
      <w:r>
        <w:rPr>
          <w:spacing w:val="-12"/>
        </w:rPr>
        <w:t xml:space="preserve"> </w:t>
      </w:r>
      <w:r>
        <w:t>1984;</w:t>
      </w:r>
      <w:r>
        <w:rPr>
          <w:spacing w:val="-11"/>
        </w:rPr>
        <w:t xml:space="preserve"> </w:t>
      </w:r>
      <w:r>
        <w:t>OBPRT,</w:t>
      </w:r>
      <w:r>
        <w:rPr>
          <w:spacing w:val="-10"/>
        </w:rPr>
        <w:t xml:space="preserve"> </w:t>
      </w:r>
      <w:r>
        <w:t>2006a).</w:t>
      </w:r>
      <w:r>
        <w:rPr>
          <w:spacing w:val="-11"/>
        </w:rPr>
        <w:t xml:space="preserve"> </w:t>
      </w:r>
      <w:r>
        <w:t>In</w:t>
      </w:r>
      <w:r>
        <w:rPr>
          <w:spacing w:val="-13"/>
        </w:rPr>
        <w:t xml:space="preserve"> </w:t>
      </w:r>
      <w:r>
        <w:t>addition</w:t>
      </w:r>
      <w:r>
        <w:rPr>
          <w:spacing w:val="-9"/>
        </w:rPr>
        <w:t xml:space="preserve"> </w:t>
      </w:r>
      <w:r>
        <w:t>to</w:t>
      </w:r>
      <w:r>
        <w:rPr>
          <w:spacing w:val="-12"/>
        </w:rPr>
        <w:t xml:space="preserve"> </w:t>
      </w:r>
      <w:r>
        <w:t>recovery</w:t>
      </w:r>
      <w:r>
        <w:rPr>
          <w:spacing w:val="-11"/>
        </w:rPr>
        <w:t xml:space="preserve"> </w:t>
      </w:r>
      <w:r>
        <w:t>plans, emergency action plans have been implemented at various stages in response to significant declines in the wild population (e.g. 2010,</w:t>
      </w:r>
      <w:r>
        <w:rPr>
          <w:spacing w:val="-6"/>
        </w:rPr>
        <w:t xml:space="preserve"> </w:t>
      </w:r>
      <w:r>
        <w:t>2016).</w:t>
      </w:r>
    </w:p>
    <w:p w14:paraId="7658912C" w14:textId="77777777" w:rsidR="00BB15D5" w:rsidRDefault="00BB15D5">
      <w:pPr>
        <w:pStyle w:val="BodyText"/>
        <w:spacing w:before="9"/>
        <w:rPr>
          <w:sz w:val="16"/>
        </w:rPr>
      </w:pPr>
    </w:p>
    <w:p w14:paraId="3EC64CD4" w14:textId="77777777" w:rsidR="00BB15D5" w:rsidRDefault="007878E5">
      <w:pPr>
        <w:pStyle w:val="BodyText"/>
        <w:spacing w:line="261" w:lineRule="auto"/>
        <w:ind w:left="220" w:right="457"/>
        <w:jc w:val="both"/>
      </w:pPr>
      <w:r>
        <w:t>All</w:t>
      </w:r>
      <w:r>
        <w:rPr>
          <w:spacing w:val="-6"/>
        </w:rPr>
        <w:t xml:space="preserve"> </w:t>
      </w:r>
      <w:r>
        <w:t>recovery</w:t>
      </w:r>
      <w:r>
        <w:rPr>
          <w:spacing w:val="-4"/>
        </w:rPr>
        <w:t xml:space="preserve"> </w:t>
      </w:r>
      <w:r>
        <w:t>plans</w:t>
      </w:r>
      <w:r>
        <w:rPr>
          <w:spacing w:val="-5"/>
        </w:rPr>
        <w:t xml:space="preserve"> </w:t>
      </w:r>
      <w:r>
        <w:t>consist</w:t>
      </w:r>
      <w:r>
        <w:rPr>
          <w:spacing w:val="-3"/>
        </w:rPr>
        <w:t xml:space="preserve"> </w:t>
      </w:r>
      <w:r>
        <w:t>of</w:t>
      </w:r>
      <w:r>
        <w:rPr>
          <w:spacing w:val="-4"/>
        </w:rPr>
        <w:t xml:space="preserve"> </w:t>
      </w:r>
      <w:r>
        <w:t>both</w:t>
      </w:r>
      <w:r>
        <w:rPr>
          <w:spacing w:val="-1"/>
        </w:rPr>
        <w:t xml:space="preserve"> </w:t>
      </w:r>
      <w:r>
        <w:t>long-term</w:t>
      </w:r>
      <w:r>
        <w:rPr>
          <w:spacing w:val="-4"/>
        </w:rPr>
        <w:t xml:space="preserve"> </w:t>
      </w:r>
      <w:r>
        <w:t>strategies</w:t>
      </w:r>
      <w:r>
        <w:rPr>
          <w:spacing w:val="-3"/>
        </w:rPr>
        <w:t xml:space="preserve"> </w:t>
      </w:r>
      <w:r>
        <w:t>and</w:t>
      </w:r>
      <w:r>
        <w:rPr>
          <w:spacing w:val="-5"/>
        </w:rPr>
        <w:t xml:space="preserve"> </w:t>
      </w:r>
      <w:r>
        <w:t>short-term</w:t>
      </w:r>
      <w:r>
        <w:rPr>
          <w:spacing w:val="-2"/>
        </w:rPr>
        <w:t xml:space="preserve"> </w:t>
      </w:r>
      <w:r>
        <w:t>actions</w:t>
      </w:r>
      <w:r>
        <w:rPr>
          <w:spacing w:val="-5"/>
        </w:rPr>
        <w:t xml:space="preserve"> </w:t>
      </w:r>
      <w:r>
        <w:t>for</w:t>
      </w:r>
      <w:r>
        <w:rPr>
          <w:spacing w:val="-4"/>
        </w:rPr>
        <w:t xml:space="preserve"> </w:t>
      </w:r>
      <w:r>
        <w:t>the</w:t>
      </w:r>
      <w:r>
        <w:rPr>
          <w:spacing w:val="-5"/>
        </w:rPr>
        <w:t xml:space="preserve"> </w:t>
      </w:r>
      <w:r>
        <w:t>recovery of the wild OBP population. The two primary objectives of all OBP recovery plans have been</w:t>
      </w:r>
      <w:r>
        <w:rPr>
          <w:spacing w:val="-48"/>
        </w:rPr>
        <w:t xml:space="preserve"> </w:t>
      </w:r>
      <w:r>
        <w:t>to increase the wild population size and minimise further population declines</w:t>
      </w:r>
      <w:r>
        <w:rPr>
          <w:spacing w:val="-11"/>
        </w:rPr>
        <w:t xml:space="preserve"> </w:t>
      </w:r>
      <w:r>
        <w:t>by:</w:t>
      </w:r>
    </w:p>
    <w:p w14:paraId="587E46FE" w14:textId="77777777" w:rsidR="00BB15D5" w:rsidRDefault="007878E5">
      <w:pPr>
        <w:pStyle w:val="ListParagraph"/>
        <w:numPr>
          <w:ilvl w:val="0"/>
          <w:numId w:val="19"/>
        </w:numPr>
        <w:tabs>
          <w:tab w:val="left" w:pos="577"/>
          <w:tab w:val="left" w:pos="579"/>
        </w:tabs>
        <w:spacing w:before="198"/>
        <w:ind w:hanging="359"/>
        <w:rPr>
          <w:rFonts w:ascii="Symbol" w:hAnsi="Symbol"/>
          <w:color w:val="0089C8"/>
          <w:sz w:val="19"/>
        </w:rPr>
      </w:pPr>
      <w:r>
        <w:rPr>
          <w:sz w:val="19"/>
        </w:rPr>
        <w:t>Increasing the knowledge about the ecology and threats to the</w:t>
      </w:r>
      <w:r>
        <w:rPr>
          <w:spacing w:val="-6"/>
          <w:sz w:val="19"/>
        </w:rPr>
        <w:t xml:space="preserve"> </w:t>
      </w:r>
      <w:r>
        <w:rPr>
          <w:sz w:val="19"/>
        </w:rPr>
        <w:t>species</w:t>
      </w:r>
    </w:p>
    <w:p w14:paraId="7F766047" w14:textId="77777777" w:rsidR="00BB15D5" w:rsidRDefault="00BB15D5">
      <w:pPr>
        <w:pStyle w:val="BodyText"/>
        <w:rPr>
          <w:sz w:val="20"/>
        </w:rPr>
      </w:pPr>
    </w:p>
    <w:p w14:paraId="7B58741B" w14:textId="77777777" w:rsidR="00BB15D5" w:rsidRDefault="00BB15D5">
      <w:pPr>
        <w:pStyle w:val="BodyText"/>
        <w:rPr>
          <w:sz w:val="20"/>
        </w:rPr>
      </w:pPr>
    </w:p>
    <w:p w14:paraId="0B6B3ACE" w14:textId="77777777" w:rsidR="00BB15D5" w:rsidRDefault="00BB15D5">
      <w:pPr>
        <w:pStyle w:val="BodyText"/>
        <w:spacing w:before="7"/>
        <w:rPr>
          <w:sz w:val="16"/>
        </w:rPr>
      </w:pPr>
    </w:p>
    <w:p w14:paraId="2BBBA237" w14:textId="77777777" w:rsidR="00BB15D5" w:rsidRDefault="007878E5">
      <w:pPr>
        <w:spacing w:before="74" w:line="160" w:lineRule="atLeast"/>
        <w:ind w:left="220" w:right="7337"/>
        <w:rPr>
          <w:sz w:val="11"/>
        </w:rPr>
      </w:pPr>
      <w:r>
        <w:rPr>
          <w:color w:val="808080"/>
          <w:sz w:val="11"/>
        </w:rPr>
        <w:t>Orange-bellied Parrot stocktake report Date: July 2018</w:t>
      </w:r>
    </w:p>
    <w:p w14:paraId="584AE65B" w14:textId="77777777" w:rsidR="00BB15D5" w:rsidRDefault="007878E5">
      <w:pPr>
        <w:spacing w:line="170" w:lineRule="exact"/>
        <w:ind w:right="577"/>
        <w:jc w:val="right"/>
        <w:rPr>
          <w:sz w:val="16"/>
        </w:rPr>
      </w:pPr>
      <w:r>
        <w:rPr>
          <w:color w:val="0089C8"/>
          <w:sz w:val="16"/>
        </w:rPr>
        <w:t>31</w:t>
      </w:r>
    </w:p>
    <w:p w14:paraId="4C740ABF"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1ACD2B7D" w14:textId="3B16B59F" w:rsidR="00BB15D5" w:rsidRDefault="007878E5">
      <w:pPr>
        <w:pStyle w:val="ListParagraph"/>
        <w:numPr>
          <w:ilvl w:val="0"/>
          <w:numId w:val="19"/>
        </w:numPr>
        <w:tabs>
          <w:tab w:val="left" w:pos="577"/>
          <w:tab w:val="left" w:pos="579"/>
        </w:tabs>
        <w:spacing w:before="75" w:line="259" w:lineRule="auto"/>
        <w:ind w:right="458"/>
        <w:rPr>
          <w:rFonts w:ascii="Symbol" w:hAnsi="Symbol"/>
          <w:color w:val="0089C8"/>
          <w:sz w:val="19"/>
        </w:rPr>
      </w:pPr>
      <w:r>
        <w:rPr>
          <w:sz w:val="19"/>
        </w:rPr>
        <w:lastRenderedPageBreak/>
        <w:t>Surveying and monitoring the wild population throughout its breeding and non-breeding distributional</w:t>
      </w:r>
      <w:r>
        <w:rPr>
          <w:spacing w:val="-3"/>
          <w:sz w:val="19"/>
        </w:rPr>
        <w:t xml:space="preserve"> </w:t>
      </w:r>
      <w:r>
        <w:rPr>
          <w:sz w:val="19"/>
        </w:rPr>
        <w:t>ranges</w:t>
      </w:r>
    </w:p>
    <w:p w14:paraId="4C0A15AE" w14:textId="77777777" w:rsidR="00BB15D5" w:rsidRDefault="00BB15D5">
      <w:pPr>
        <w:pStyle w:val="BodyText"/>
        <w:spacing w:before="6"/>
        <w:rPr>
          <w:sz w:val="16"/>
        </w:rPr>
      </w:pPr>
    </w:p>
    <w:p w14:paraId="39EE81B0"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Managing important habitat required to support recovery of the wild</w:t>
      </w:r>
      <w:r>
        <w:rPr>
          <w:spacing w:val="-7"/>
          <w:sz w:val="19"/>
        </w:rPr>
        <w:t xml:space="preserve"> </w:t>
      </w:r>
      <w:r>
        <w:rPr>
          <w:sz w:val="19"/>
        </w:rPr>
        <w:t>population</w:t>
      </w:r>
    </w:p>
    <w:p w14:paraId="0DF20FBD" w14:textId="77777777" w:rsidR="00BB15D5" w:rsidRDefault="00BB15D5">
      <w:pPr>
        <w:pStyle w:val="BodyText"/>
        <w:rPr>
          <w:sz w:val="18"/>
        </w:rPr>
      </w:pPr>
    </w:p>
    <w:p w14:paraId="1A526E20"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Establishing and maintaining a viable captive insurance</w:t>
      </w:r>
      <w:r>
        <w:rPr>
          <w:spacing w:val="-4"/>
          <w:sz w:val="19"/>
        </w:rPr>
        <w:t xml:space="preserve"> </w:t>
      </w:r>
      <w:r>
        <w:rPr>
          <w:sz w:val="19"/>
        </w:rPr>
        <w:t>population</w:t>
      </w:r>
    </w:p>
    <w:p w14:paraId="67577865" w14:textId="77777777" w:rsidR="00BB15D5" w:rsidRDefault="00BB15D5">
      <w:pPr>
        <w:pStyle w:val="BodyText"/>
        <w:spacing w:before="7"/>
        <w:rPr>
          <w:sz w:val="17"/>
        </w:rPr>
      </w:pPr>
    </w:p>
    <w:p w14:paraId="21B2B26E" w14:textId="77777777" w:rsidR="00BB15D5" w:rsidRDefault="007878E5">
      <w:pPr>
        <w:pStyle w:val="ListParagraph"/>
        <w:numPr>
          <w:ilvl w:val="0"/>
          <w:numId w:val="19"/>
        </w:numPr>
        <w:tabs>
          <w:tab w:val="left" w:pos="577"/>
          <w:tab w:val="left" w:pos="579"/>
        </w:tabs>
        <w:spacing w:line="261" w:lineRule="auto"/>
        <w:ind w:right="458"/>
        <w:rPr>
          <w:rFonts w:ascii="Symbol" w:hAnsi="Symbol"/>
          <w:color w:val="0089C8"/>
          <w:sz w:val="19"/>
        </w:rPr>
      </w:pPr>
      <w:r>
        <w:rPr>
          <w:sz w:val="19"/>
        </w:rPr>
        <w:t>Developing appropriate captive-breeding and release techniques to supplement the wild population and promote population</w:t>
      </w:r>
      <w:r>
        <w:rPr>
          <w:spacing w:val="2"/>
          <w:sz w:val="19"/>
        </w:rPr>
        <w:t xml:space="preserve"> </w:t>
      </w:r>
      <w:r>
        <w:rPr>
          <w:sz w:val="19"/>
        </w:rPr>
        <w:t>growth</w:t>
      </w:r>
    </w:p>
    <w:p w14:paraId="5F73E37A" w14:textId="77777777" w:rsidR="00BB15D5" w:rsidRDefault="00BB15D5">
      <w:pPr>
        <w:pStyle w:val="BodyText"/>
        <w:spacing w:before="3"/>
        <w:rPr>
          <w:sz w:val="29"/>
        </w:rPr>
      </w:pPr>
    </w:p>
    <w:p w14:paraId="7BEA9E07" w14:textId="77777777" w:rsidR="00BB15D5" w:rsidRDefault="007878E5">
      <w:pPr>
        <w:pStyle w:val="BodyText"/>
        <w:spacing w:line="261" w:lineRule="auto"/>
        <w:ind w:left="220" w:right="460"/>
        <w:jc w:val="both"/>
      </w:pPr>
      <w:r>
        <w:t>More recent recovery plans have specific recovery objectives, their priority for action, performance criteria for assessment and the Agencies responsible for implementing each management action.</w:t>
      </w:r>
    </w:p>
    <w:p w14:paraId="72BD6328" w14:textId="77777777" w:rsidR="00BB15D5" w:rsidRDefault="007878E5">
      <w:pPr>
        <w:pStyle w:val="BodyText"/>
        <w:spacing w:before="196" w:line="259" w:lineRule="auto"/>
        <w:ind w:left="220" w:right="456"/>
        <w:jc w:val="both"/>
      </w:pPr>
      <w:r>
        <w:t>Recovery plans generally span a five-year period where superseding plans are anticipated to provide</w:t>
      </w:r>
      <w:r>
        <w:rPr>
          <w:spacing w:val="-6"/>
        </w:rPr>
        <w:t xml:space="preserve"> </w:t>
      </w:r>
      <w:r>
        <w:t>a</w:t>
      </w:r>
      <w:r>
        <w:rPr>
          <w:spacing w:val="-8"/>
        </w:rPr>
        <w:t xml:space="preserve"> </w:t>
      </w:r>
      <w:r>
        <w:t>continuation</w:t>
      </w:r>
      <w:r>
        <w:rPr>
          <w:spacing w:val="-7"/>
        </w:rPr>
        <w:t xml:space="preserve"> </w:t>
      </w:r>
      <w:r>
        <w:t>on</w:t>
      </w:r>
      <w:r>
        <w:rPr>
          <w:spacing w:val="-6"/>
        </w:rPr>
        <w:t xml:space="preserve"> </w:t>
      </w:r>
      <w:r>
        <w:t>from</w:t>
      </w:r>
      <w:r>
        <w:rPr>
          <w:spacing w:val="-7"/>
        </w:rPr>
        <w:t xml:space="preserve"> </w:t>
      </w:r>
      <w:r>
        <w:t>the</w:t>
      </w:r>
      <w:r>
        <w:rPr>
          <w:spacing w:val="-6"/>
        </w:rPr>
        <w:t xml:space="preserve"> </w:t>
      </w:r>
      <w:r>
        <w:t>previous</w:t>
      </w:r>
      <w:r>
        <w:rPr>
          <w:spacing w:val="-8"/>
        </w:rPr>
        <w:t xml:space="preserve"> </w:t>
      </w:r>
      <w:r>
        <w:t>plan.</w:t>
      </w:r>
      <w:r>
        <w:rPr>
          <w:spacing w:val="-4"/>
        </w:rPr>
        <w:t xml:space="preserve"> </w:t>
      </w:r>
      <w:r>
        <w:t>However,</w:t>
      </w:r>
      <w:r>
        <w:rPr>
          <w:spacing w:val="-6"/>
        </w:rPr>
        <w:t xml:space="preserve"> </w:t>
      </w:r>
      <w:r>
        <w:t>time</w:t>
      </w:r>
      <w:r>
        <w:rPr>
          <w:spacing w:val="-8"/>
        </w:rPr>
        <w:t xml:space="preserve"> </w:t>
      </w:r>
      <w:r>
        <w:t>lags</w:t>
      </w:r>
      <w:r>
        <w:rPr>
          <w:spacing w:val="-7"/>
        </w:rPr>
        <w:t xml:space="preserve"> </w:t>
      </w:r>
      <w:r>
        <w:t>are</w:t>
      </w:r>
      <w:r>
        <w:rPr>
          <w:spacing w:val="-7"/>
        </w:rPr>
        <w:t xml:space="preserve"> </w:t>
      </w:r>
      <w:r>
        <w:t>evident</w:t>
      </w:r>
      <w:r>
        <w:rPr>
          <w:spacing w:val="-6"/>
        </w:rPr>
        <w:t xml:space="preserve"> </w:t>
      </w:r>
      <w:r>
        <w:t>in</w:t>
      </w:r>
      <w:r>
        <w:rPr>
          <w:spacing w:val="-7"/>
        </w:rPr>
        <w:t xml:space="preserve"> </w:t>
      </w:r>
      <w:r>
        <w:t>the</w:t>
      </w:r>
      <w:r>
        <w:rPr>
          <w:spacing w:val="-7"/>
        </w:rPr>
        <w:t xml:space="preserve"> </w:t>
      </w:r>
      <w:r>
        <w:t>formal acceptance</w:t>
      </w:r>
      <w:r>
        <w:rPr>
          <w:spacing w:val="-6"/>
        </w:rPr>
        <w:t xml:space="preserve"> </w:t>
      </w:r>
      <w:r>
        <w:t>and</w:t>
      </w:r>
      <w:r>
        <w:rPr>
          <w:spacing w:val="-3"/>
        </w:rPr>
        <w:t xml:space="preserve"> </w:t>
      </w:r>
      <w:r>
        <w:t>publication</w:t>
      </w:r>
      <w:r>
        <w:rPr>
          <w:spacing w:val="-4"/>
        </w:rPr>
        <w:t xml:space="preserve"> </w:t>
      </w:r>
      <w:r>
        <w:t>of</w:t>
      </w:r>
      <w:r>
        <w:rPr>
          <w:spacing w:val="-5"/>
        </w:rPr>
        <w:t xml:space="preserve"> </w:t>
      </w:r>
      <w:r>
        <w:t>the</w:t>
      </w:r>
      <w:r>
        <w:rPr>
          <w:spacing w:val="-5"/>
        </w:rPr>
        <w:t xml:space="preserve"> </w:t>
      </w:r>
      <w:r>
        <w:t>superseding</w:t>
      </w:r>
      <w:r>
        <w:rPr>
          <w:spacing w:val="-6"/>
        </w:rPr>
        <w:t xml:space="preserve"> </w:t>
      </w:r>
      <w:r>
        <w:t>recovery</w:t>
      </w:r>
      <w:r>
        <w:rPr>
          <w:spacing w:val="-5"/>
        </w:rPr>
        <w:t xml:space="preserve"> </w:t>
      </w:r>
      <w:r>
        <w:t>plans</w:t>
      </w:r>
      <w:r>
        <w:rPr>
          <w:spacing w:val="-5"/>
        </w:rPr>
        <w:t xml:space="preserve"> </w:t>
      </w:r>
      <w:r>
        <w:t>due</w:t>
      </w:r>
      <w:r>
        <w:rPr>
          <w:spacing w:val="-5"/>
        </w:rPr>
        <w:t xml:space="preserve"> </w:t>
      </w:r>
      <w:r>
        <w:t>to</w:t>
      </w:r>
      <w:r>
        <w:rPr>
          <w:spacing w:val="-6"/>
        </w:rPr>
        <w:t xml:space="preserve"> </w:t>
      </w:r>
      <w:r>
        <w:t>editing,</w:t>
      </w:r>
      <w:r>
        <w:rPr>
          <w:spacing w:val="-5"/>
        </w:rPr>
        <w:t xml:space="preserve"> </w:t>
      </w:r>
      <w:r>
        <w:t>consensus</w:t>
      </w:r>
      <w:r>
        <w:rPr>
          <w:spacing w:val="-3"/>
        </w:rPr>
        <w:t xml:space="preserve"> </w:t>
      </w:r>
      <w:r>
        <w:t>issues and requiring approval by the responsible wildlife conservation agencies and Ministers in the three relevant states (OBPRT,</w:t>
      </w:r>
      <w:r>
        <w:rPr>
          <w:spacing w:val="-3"/>
        </w:rPr>
        <w:t xml:space="preserve"> </w:t>
      </w:r>
      <w:r>
        <w:t>1999).</w:t>
      </w:r>
    </w:p>
    <w:p w14:paraId="6691F608" w14:textId="77777777" w:rsidR="00BB15D5" w:rsidRDefault="00BB15D5">
      <w:pPr>
        <w:pStyle w:val="BodyText"/>
        <w:spacing w:before="8"/>
        <w:rPr>
          <w:sz w:val="16"/>
        </w:rPr>
      </w:pPr>
    </w:p>
    <w:p w14:paraId="08987E88" w14:textId="77777777" w:rsidR="00BB15D5" w:rsidRDefault="007878E5">
      <w:pPr>
        <w:pStyle w:val="BodyText"/>
        <w:spacing w:before="1" w:line="259" w:lineRule="auto"/>
        <w:ind w:left="220" w:right="461"/>
        <w:jc w:val="both"/>
      </w:pPr>
      <w:r>
        <w:t>Over</w:t>
      </w:r>
      <w:r>
        <w:rPr>
          <w:spacing w:val="-11"/>
        </w:rPr>
        <w:t xml:space="preserve"> </w:t>
      </w:r>
      <w:r>
        <w:t>the</w:t>
      </w:r>
      <w:r>
        <w:rPr>
          <w:spacing w:val="-12"/>
        </w:rPr>
        <w:t xml:space="preserve"> </w:t>
      </w:r>
      <w:r>
        <w:t>years,</w:t>
      </w:r>
      <w:r>
        <w:rPr>
          <w:spacing w:val="-11"/>
        </w:rPr>
        <w:t xml:space="preserve"> </w:t>
      </w:r>
      <w:r>
        <w:t>there</w:t>
      </w:r>
      <w:r>
        <w:rPr>
          <w:spacing w:val="-10"/>
        </w:rPr>
        <w:t xml:space="preserve"> </w:t>
      </w:r>
      <w:r>
        <w:t>has</w:t>
      </w:r>
      <w:r>
        <w:rPr>
          <w:spacing w:val="-10"/>
        </w:rPr>
        <w:t xml:space="preserve"> </w:t>
      </w:r>
      <w:r>
        <w:t>been</w:t>
      </w:r>
      <w:r>
        <w:rPr>
          <w:spacing w:val="-8"/>
        </w:rPr>
        <w:t xml:space="preserve"> </w:t>
      </w:r>
      <w:r>
        <w:t>a</w:t>
      </w:r>
      <w:r>
        <w:rPr>
          <w:spacing w:val="-10"/>
        </w:rPr>
        <w:t xml:space="preserve"> </w:t>
      </w:r>
      <w:r>
        <w:t>lack</w:t>
      </w:r>
      <w:r>
        <w:rPr>
          <w:spacing w:val="-11"/>
        </w:rPr>
        <w:t xml:space="preserve"> </w:t>
      </w:r>
      <w:r>
        <w:t>of</w:t>
      </w:r>
      <w:r>
        <w:rPr>
          <w:spacing w:val="-11"/>
        </w:rPr>
        <w:t xml:space="preserve"> </w:t>
      </w:r>
      <w:r>
        <w:t>reporting</w:t>
      </w:r>
      <w:r>
        <w:rPr>
          <w:spacing w:val="-8"/>
        </w:rPr>
        <w:t xml:space="preserve"> </w:t>
      </w:r>
      <w:r>
        <w:t>of</w:t>
      </w:r>
      <w:r>
        <w:rPr>
          <w:spacing w:val="-11"/>
        </w:rPr>
        <w:t xml:space="preserve"> </w:t>
      </w:r>
      <w:r>
        <w:t>the</w:t>
      </w:r>
      <w:r>
        <w:rPr>
          <w:spacing w:val="-11"/>
        </w:rPr>
        <w:t xml:space="preserve"> </w:t>
      </w:r>
      <w:r>
        <w:t>outcomes</w:t>
      </w:r>
      <w:r>
        <w:rPr>
          <w:spacing w:val="-12"/>
        </w:rPr>
        <w:t xml:space="preserve"> </w:t>
      </w:r>
      <w:r>
        <w:t>from</w:t>
      </w:r>
      <w:r>
        <w:rPr>
          <w:spacing w:val="-11"/>
        </w:rPr>
        <w:t xml:space="preserve"> </w:t>
      </w:r>
      <w:r>
        <w:t>specified</w:t>
      </w:r>
      <w:r>
        <w:rPr>
          <w:spacing w:val="-12"/>
        </w:rPr>
        <w:t xml:space="preserve"> </w:t>
      </w:r>
      <w:r>
        <w:t>management actions</w:t>
      </w:r>
      <w:r>
        <w:rPr>
          <w:spacing w:val="-6"/>
        </w:rPr>
        <w:t xml:space="preserve"> </w:t>
      </w:r>
      <w:r>
        <w:t>in</w:t>
      </w:r>
      <w:r>
        <w:rPr>
          <w:spacing w:val="-7"/>
        </w:rPr>
        <w:t xml:space="preserve"> </w:t>
      </w:r>
      <w:r>
        <w:t>each</w:t>
      </w:r>
      <w:r>
        <w:rPr>
          <w:spacing w:val="-7"/>
        </w:rPr>
        <w:t xml:space="preserve"> </w:t>
      </w:r>
      <w:r>
        <w:t>recovery</w:t>
      </w:r>
      <w:r>
        <w:rPr>
          <w:spacing w:val="-6"/>
        </w:rPr>
        <w:t xml:space="preserve"> </w:t>
      </w:r>
      <w:r>
        <w:t>plan</w:t>
      </w:r>
      <w:r>
        <w:rPr>
          <w:spacing w:val="-8"/>
        </w:rPr>
        <w:t xml:space="preserve"> </w:t>
      </w:r>
      <w:r>
        <w:t>including</w:t>
      </w:r>
      <w:r>
        <w:rPr>
          <w:spacing w:val="-7"/>
        </w:rPr>
        <w:t xml:space="preserve"> </w:t>
      </w:r>
      <w:r>
        <w:t>whether</w:t>
      </w:r>
      <w:r>
        <w:rPr>
          <w:spacing w:val="-6"/>
        </w:rPr>
        <w:t xml:space="preserve"> </w:t>
      </w:r>
      <w:r>
        <w:t>specified</w:t>
      </w:r>
      <w:r>
        <w:rPr>
          <w:spacing w:val="-8"/>
        </w:rPr>
        <w:t xml:space="preserve"> </w:t>
      </w:r>
      <w:r>
        <w:t>projects</w:t>
      </w:r>
      <w:r>
        <w:rPr>
          <w:spacing w:val="-8"/>
        </w:rPr>
        <w:t xml:space="preserve"> </w:t>
      </w:r>
      <w:r>
        <w:t>or</w:t>
      </w:r>
      <w:r>
        <w:rPr>
          <w:spacing w:val="-7"/>
        </w:rPr>
        <w:t xml:space="preserve"> </w:t>
      </w:r>
      <w:r>
        <w:t>research</w:t>
      </w:r>
      <w:r>
        <w:rPr>
          <w:spacing w:val="-7"/>
        </w:rPr>
        <w:t xml:space="preserve"> </w:t>
      </w:r>
      <w:r>
        <w:t>were</w:t>
      </w:r>
      <w:r>
        <w:rPr>
          <w:spacing w:val="-7"/>
        </w:rPr>
        <w:t xml:space="preserve"> </w:t>
      </w:r>
      <w:r>
        <w:t>conducted. There has been no instance where the objectives and criteria for a recovery plan have been fully met with many actions not even being</w:t>
      </w:r>
      <w:r>
        <w:rPr>
          <w:spacing w:val="-4"/>
        </w:rPr>
        <w:t xml:space="preserve"> </w:t>
      </w:r>
      <w:r>
        <w:t>started.</w:t>
      </w:r>
    </w:p>
    <w:p w14:paraId="5D3AD0EA" w14:textId="77777777" w:rsidR="00BB15D5" w:rsidRDefault="00BB15D5">
      <w:pPr>
        <w:pStyle w:val="BodyText"/>
        <w:rPr>
          <w:sz w:val="22"/>
        </w:rPr>
      </w:pPr>
    </w:p>
    <w:p w14:paraId="346D92FA" w14:textId="77777777" w:rsidR="00BB15D5" w:rsidRDefault="00BB15D5">
      <w:pPr>
        <w:pStyle w:val="BodyText"/>
        <w:rPr>
          <w:sz w:val="22"/>
        </w:rPr>
      </w:pPr>
    </w:p>
    <w:p w14:paraId="6AAC3EDC" w14:textId="77777777" w:rsidR="00BB15D5" w:rsidRDefault="007878E5">
      <w:pPr>
        <w:pStyle w:val="ListParagraph"/>
        <w:numPr>
          <w:ilvl w:val="1"/>
          <w:numId w:val="20"/>
        </w:numPr>
        <w:tabs>
          <w:tab w:val="left" w:pos="602"/>
        </w:tabs>
        <w:spacing w:before="169"/>
        <w:rPr>
          <w:b/>
          <w:sz w:val="18"/>
        </w:rPr>
      </w:pPr>
      <w:bookmarkStart w:id="24" w:name="_bookmark24"/>
      <w:bookmarkEnd w:id="24"/>
      <w:r>
        <w:rPr>
          <w:b/>
          <w:sz w:val="18"/>
        </w:rPr>
        <w:t>Orange-bellied Parrot Recovery Plan</w:t>
      </w:r>
      <w:r>
        <w:rPr>
          <w:b/>
          <w:spacing w:val="-2"/>
          <w:sz w:val="18"/>
        </w:rPr>
        <w:t xml:space="preserve"> </w:t>
      </w:r>
      <w:r>
        <w:rPr>
          <w:b/>
          <w:sz w:val="18"/>
        </w:rPr>
        <w:t>1984</w:t>
      </w:r>
    </w:p>
    <w:p w14:paraId="6CF4670B" w14:textId="77777777" w:rsidR="00BB15D5" w:rsidRDefault="00BB15D5">
      <w:pPr>
        <w:pStyle w:val="BodyText"/>
        <w:spacing w:before="2"/>
        <w:rPr>
          <w:b/>
        </w:rPr>
      </w:pPr>
    </w:p>
    <w:p w14:paraId="77220B20" w14:textId="77777777" w:rsidR="00BB15D5" w:rsidRDefault="007878E5">
      <w:pPr>
        <w:pStyle w:val="ListParagraph"/>
        <w:numPr>
          <w:ilvl w:val="2"/>
          <w:numId w:val="20"/>
        </w:numPr>
        <w:tabs>
          <w:tab w:val="left" w:pos="758"/>
        </w:tabs>
        <w:rPr>
          <w:i/>
          <w:sz w:val="18"/>
        </w:rPr>
      </w:pPr>
      <w:bookmarkStart w:id="25" w:name="_bookmark25"/>
      <w:bookmarkEnd w:id="25"/>
      <w:r>
        <w:rPr>
          <w:i/>
          <w:sz w:val="18"/>
        </w:rPr>
        <w:t>Objectives</w:t>
      </w:r>
    </w:p>
    <w:p w14:paraId="7011CDD2" w14:textId="77777777" w:rsidR="00BB15D5" w:rsidRDefault="00BB15D5">
      <w:pPr>
        <w:pStyle w:val="BodyText"/>
        <w:spacing w:before="11"/>
        <w:rPr>
          <w:i/>
          <w:sz w:val="17"/>
        </w:rPr>
      </w:pPr>
    </w:p>
    <w:p w14:paraId="7611F396" w14:textId="77777777" w:rsidR="00BB15D5" w:rsidRDefault="007878E5">
      <w:pPr>
        <w:pStyle w:val="BodyText"/>
        <w:spacing w:line="259" w:lineRule="auto"/>
        <w:ind w:left="220" w:right="457"/>
        <w:jc w:val="both"/>
      </w:pPr>
      <w:r>
        <w:t>The</w:t>
      </w:r>
      <w:r>
        <w:rPr>
          <w:spacing w:val="-12"/>
        </w:rPr>
        <w:t xml:space="preserve"> </w:t>
      </w:r>
      <w:r>
        <w:t>original</w:t>
      </w:r>
      <w:r>
        <w:rPr>
          <w:spacing w:val="-11"/>
        </w:rPr>
        <w:t xml:space="preserve"> </w:t>
      </w:r>
      <w:r>
        <w:t>OBP</w:t>
      </w:r>
      <w:r>
        <w:rPr>
          <w:spacing w:val="-10"/>
        </w:rPr>
        <w:t xml:space="preserve"> </w:t>
      </w:r>
      <w:r>
        <w:t>recovery</w:t>
      </w:r>
      <w:r>
        <w:rPr>
          <w:spacing w:val="-8"/>
        </w:rPr>
        <w:t xml:space="preserve"> </w:t>
      </w:r>
      <w:r>
        <w:t>plan</w:t>
      </w:r>
      <w:r>
        <w:rPr>
          <w:spacing w:val="-11"/>
        </w:rPr>
        <w:t xml:space="preserve"> </w:t>
      </w:r>
      <w:r>
        <w:t>was</w:t>
      </w:r>
      <w:r>
        <w:rPr>
          <w:spacing w:val="-12"/>
        </w:rPr>
        <w:t xml:space="preserve"> </w:t>
      </w:r>
      <w:r>
        <w:t>produced</w:t>
      </w:r>
      <w:r>
        <w:rPr>
          <w:spacing w:val="-9"/>
        </w:rPr>
        <w:t xml:space="preserve"> </w:t>
      </w:r>
      <w:r>
        <w:t>and</w:t>
      </w:r>
      <w:r>
        <w:rPr>
          <w:spacing w:val="-10"/>
        </w:rPr>
        <w:t xml:space="preserve"> </w:t>
      </w:r>
      <w:r>
        <w:t>implemented</w:t>
      </w:r>
      <w:r>
        <w:rPr>
          <w:spacing w:val="-9"/>
        </w:rPr>
        <w:t xml:space="preserve"> </w:t>
      </w:r>
      <w:r>
        <w:t>in</w:t>
      </w:r>
      <w:r>
        <w:rPr>
          <w:spacing w:val="-9"/>
        </w:rPr>
        <w:t xml:space="preserve"> </w:t>
      </w:r>
      <w:r>
        <w:t>1984</w:t>
      </w:r>
      <w:r>
        <w:rPr>
          <w:spacing w:val="-10"/>
        </w:rPr>
        <w:t xml:space="preserve"> </w:t>
      </w:r>
      <w:r>
        <w:t>in</w:t>
      </w:r>
      <w:r>
        <w:rPr>
          <w:spacing w:val="-12"/>
        </w:rPr>
        <w:t xml:space="preserve"> </w:t>
      </w:r>
      <w:r>
        <w:t>an</w:t>
      </w:r>
      <w:r>
        <w:rPr>
          <w:spacing w:val="-12"/>
        </w:rPr>
        <w:t xml:space="preserve"> </w:t>
      </w:r>
      <w:r>
        <w:t>effort</w:t>
      </w:r>
      <w:r>
        <w:rPr>
          <w:spacing w:val="-12"/>
        </w:rPr>
        <w:t xml:space="preserve"> </w:t>
      </w:r>
      <w:r>
        <w:t>to</w:t>
      </w:r>
      <w:r>
        <w:rPr>
          <w:spacing w:val="-12"/>
        </w:rPr>
        <w:t xml:space="preserve"> </w:t>
      </w:r>
      <w:r>
        <w:t>conserve the OBP in response to a declining population (Brown &amp; Wilson, 1984). The recovery plan recommended implementation of a broad range of management and research measures with the overall objectives</w:t>
      </w:r>
      <w:r>
        <w:rPr>
          <w:spacing w:val="-4"/>
        </w:rPr>
        <w:t xml:space="preserve"> </w:t>
      </w:r>
      <w:r>
        <w:t>to:</w:t>
      </w:r>
    </w:p>
    <w:p w14:paraId="29BABCE7" w14:textId="77777777" w:rsidR="00BB15D5" w:rsidRDefault="00BB15D5">
      <w:pPr>
        <w:pStyle w:val="BodyText"/>
        <w:spacing w:before="8"/>
        <w:rPr>
          <w:sz w:val="16"/>
        </w:rPr>
      </w:pPr>
    </w:p>
    <w:p w14:paraId="7BEDA3AF" w14:textId="77777777" w:rsidR="00BB15D5" w:rsidRDefault="007878E5">
      <w:pPr>
        <w:pStyle w:val="ListParagraph"/>
        <w:numPr>
          <w:ilvl w:val="0"/>
          <w:numId w:val="18"/>
        </w:numPr>
        <w:tabs>
          <w:tab w:val="left" w:pos="647"/>
          <w:tab w:val="left" w:pos="648"/>
        </w:tabs>
        <w:spacing w:line="261" w:lineRule="auto"/>
        <w:ind w:right="461"/>
        <w:rPr>
          <w:sz w:val="19"/>
        </w:rPr>
      </w:pPr>
      <w:r>
        <w:rPr>
          <w:sz w:val="19"/>
        </w:rPr>
        <w:t>Safeguard the existing wild population from disturbance and predation, and their habitat from degradation and detrimental</w:t>
      </w:r>
      <w:r>
        <w:rPr>
          <w:spacing w:val="-2"/>
          <w:sz w:val="19"/>
        </w:rPr>
        <w:t xml:space="preserve"> </w:t>
      </w:r>
      <w:r>
        <w:rPr>
          <w:sz w:val="19"/>
        </w:rPr>
        <w:t>development</w:t>
      </w:r>
    </w:p>
    <w:p w14:paraId="66AD727F" w14:textId="77777777" w:rsidR="00BB15D5" w:rsidRDefault="00BB15D5">
      <w:pPr>
        <w:pStyle w:val="BodyText"/>
        <w:spacing w:before="5"/>
        <w:rPr>
          <w:sz w:val="16"/>
        </w:rPr>
      </w:pPr>
    </w:p>
    <w:p w14:paraId="270E7124" w14:textId="77777777" w:rsidR="00BB15D5" w:rsidRDefault="007878E5">
      <w:pPr>
        <w:pStyle w:val="ListParagraph"/>
        <w:numPr>
          <w:ilvl w:val="0"/>
          <w:numId w:val="18"/>
        </w:numPr>
        <w:tabs>
          <w:tab w:val="left" w:pos="647"/>
          <w:tab w:val="left" w:pos="648"/>
        </w:tabs>
        <w:spacing w:before="1"/>
        <w:rPr>
          <w:sz w:val="19"/>
        </w:rPr>
      </w:pPr>
      <w:r>
        <w:rPr>
          <w:sz w:val="19"/>
        </w:rPr>
        <w:t>Manage known OBP habitats to ensure availability of adequate and secure food</w:t>
      </w:r>
      <w:r>
        <w:rPr>
          <w:spacing w:val="-18"/>
          <w:sz w:val="19"/>
        </w:rPr>
        <w:t xml:space="preserve"> </w:t>
      </w:r>
      <w:r>
        <w:rPr>
          <w:sz w:val="19"/>
        </w:rPr>
        <w:t>sources</w:t>
      </w:r>
    </w:p>
    <w:p w14:paraId="70174758" w14:textId="77777777" w:rsidR="00BB15D5" w:rsidRDefault="00BB15D5">
      <w:pPr>
        <w:pStyle w:val="BodyText"/>
        <w:spacing w:before="11"/>
        <w:rPr>
          <w:sz w:val="17"/>
        </w:rPr>
      </w:pPr>
    </w:p>
    <w:p w14:paraId="4818EFEF" w14:textId="77777777" w:rsidR="00BB15D5" w:rsidRDefault="007878E5">
      <w:pPr>
        <w:pStyle w:val="ListParagraph"/>
        <w:numPr>
          <w:ilvl w:val="0"/>
          <w:numId w:val="18"/>
        </w:numPr>
        <w:tabs>
          <w:tab w:val="left" w:pos="647"/>
          <w:tab w:val="left" w:pos="648"/>
        </w:tabs>
        <w:rPr>
          <w:sz w:val="19"/>
        </w:rPr>
      </w:pPr>
      <w:r>
        <w:rPr>
          <w:sz w:val="19"/>
        </w:rPr>
        <w:t>Improve and manage other areas of potential</w:t>
      </w:r>
      <w:r>
        <w:rPr>
          <w:spacing w:val="-5"/>
          <w:sz w:val="19"/>
        </w:rPr>
        <w:t xml:space="preserve"> </w:t>
      </w:r>
      <w:r>
        <w:rPr>
          <w:sz w:val="19"/>
        </w:rPr>
        <w:t>habitat</w:t>
      </w:r>
    </w:p>
    <w:p w14:paraId="7FB96C20" w14:textId="77777777" w:rsidR="00BB15D5" w:rsidRDefault="00BB15D5">
      <w:pPr>
        <w:pStyle w:val="BodyText"/>
        <w:spacing w:before="11"/>
        <w:rPr>
          <w:sz w:val="30"/>
        </w:rPr>
      </w:pPr>
    </w:p>
    <w:p w14:paraId="077612B2" w14:textId="77777777" w:rsidR="00BB15D5" w:rsidRDefault="007878E5">
      <w:pPr>
        <w:pStyle w:val="BodyText"/>
        <w:spacing w:before="1" w:line="261" w:lineRule="auto"/>
        <w:ind w:left="220" w:right="458"/>
        <w:jc w:val="both"/>
      </w:pPr>
      <w:r>
        <w:t>The</w:t>
      </w:r>
      <w:r>
        <w:rPr>
          <w:spacing w:val="-15"/>
        </w:rPr>
        <w:t xml:space="preserve"> </w:t>
      </w:r>
      <w:r>
        <w:t>recovery</w:t>
      </w:r>
      <w:r>
        <w:rPr>
          <w:spacing w:val="-13"/>
        </w:rPr>
        <w:t xml:space="preserve"> </w:t>
      </w:r>
      <w:r>
        <w:t>plan</w:t>
      </w:r>
      <w:r>
        <w:rPr>
          <w:spacing w:val="-12"/>
        </w:rPr>
        <w:t xml:space="preserve"> </w:t>
      </w:r>
      <w:r>
        <w:t>included</w:t>
      </w:r>
      <w:r>
        <w:rPr>
          <w:spacing w:val="-15"/>
        </w:rPr>
        <w:t xml:space="preserve"> </w:t>
      </w:r>
      <w:r>
        <w:t>128</w:t>
      </w:r>
      <w:r>
        <w:rPr>
          <w:spacing w:val="-15"/>
        </w:rPr>
        <w:t xml:space="preserve"> </w:t>
      </w:r>
      <w:r>
        <w:t>management</w:t>
      </w:r>
      <w:r>
        <w:rPr>
          <w:spacing w:val="-15"/>
        </w:rPr>
        <w:t xml:space="preserve"> </w:t>
      </w:r>
      <w:r>
        <w:t>recommendations</w:t>
      </w:r>
      <w:r>
        <w:rPr>
          <w:spacing w:val="-13"/>
        </w:rPr>
        <w:t xml:space="preserve"> </w:t>
      </w:r>
      <w:r>
        <w:t>for</w:t>
      </w:r>
      <w:r>
        <w:rPr>
          <w:spacing w:val="-14"/>
        </w:rPr>
        <w:t xml:space="preserve"> </w:t>
      </w:r>
      <w:r>
        <w:t>the</w:t>
      </w:r>
      <w:r>
        <w:rPr>
          <w:spacing w:val="-15"/>
        </w:rPr>
        <w:t xml:space="preserve"> </w:t>
      </w:r>
      <w:r>
        <w:t>conservation</w:t>
      </w:r>
      <w:r>
        <w:rPr>
          <w:spacing w:val="-14"/>
        </w:rPr>
        <w:t xml:space="preserve"> </w:t>
      </w:r>
      <w:r>
        <w:t>of</w:t>
      </w:r>
      <w:r>
        <w:rPr>
          <w:spacing w:val="-14"/>
        </w:rPr>
        <w:t xml:space="preserve"> </w:t>
      </w:r>
      <w:r>
        <w:t>the</w:t>
      </w:r>
      <w:r>
        <w:rPr>
          <w:spacing w:val="-13"/>
        </w:rPr>
        <w:t xml:space="preserve"> </w:t>
      </w:r>
      <w:r>
        <w:t>wild population</w:t>
      </w:r>
      <w:r>
        <w:rPr>
          <w:spacing w:val="-13"/>
        </w:rPr>
        <w:t xml:space="preserve"> </w:t>
      </w:r>
      <w:r>
        <w:t>across</w:t>
      </w:r>
      <w:r>
        <w:rPr>
          <w:spacing w:val="-12"/>
        </w:rPr>
        <w:t xml:space="preserve"> </w:t>
      </w:r>
      <w:r>
        <w:t>its</w:t>
      </w:r>
      <w:r>
        <w:rPr>
          <w:spacing w:val="-13"/>
        </w:rPr>
        <w:t xml:space="preserve"> </w:t>
      </w:r>
      <w:r>
        <w:t>entire</w:t>
      </w:r>
      <w:r>
        <w:rPr>
          <w:spacing w:val="-11"/>
        </w:rPr>
        <w:t xml:space="preserve"> </w:t>
      </w:r>
      <w:r>
        <w:t>distributional</w:t>
      </w:r>
      <w:r>
        <w:rPr>
          <w:spacing w:val="-14"/>
        </w:rPr>
        <w:t xml:space="preserve"> </w:t>
      </w:r>
      <w:r>
        <w:t>range</w:t>
      </w:r>
      <w:r>
        <w:rPr>
          <w:spacing w:val="-12"/>
        </w:rPr>
        <w:t xml:space="preserve"> </w:t>
      </w:r>
      <w:r>
        <w:t>to</w:t>
      </w:r>
      <w:r>
        <w:rPr>
          <w:spacing w:val="-13"/>
        </w:rPr>
        <w:t xml:space="preserve"> </w:t>
      </w:r>
      <w:r>
        <w:t>fulfil</w:t>
      </w:r>
      <w:r>
        <w:rPr>
          <w:spacing w:val="-13"/>
        </w:rPr>
        <w:t xml:space="preserve"> </w:t>
      </w:r>
      <w:r>
        <w:t>the</w:t>
      </w:r>
      <w:r>
        <w:rPr>
          <w:spacing w:val="-13"/>
        </w:rPr>
        <w:t xml:space="preserve"> </w:t>
      </w:r>
      <w:r>
        <w:t>three</w:t>
      </w:r>
      <w:r>
        <w:rPr>
          <w:spacing w:val="-12"/>
        </w:rPr>
        <w:t xml:space="preserve"> </w:t>
      </w:r>
      <w:r>
        <w:t>overall</w:t>
      </w:r>
      <w:r>
        <w:rPr>
          <w:spacing w:val="-13"/>
        </w:rPr>
        <w:t xml:space="preserve"> </w:t>
      </w:r>
      <w:r>
        <w:t>objectives.</w:t>
      </w:r>
      <w:r>
        <w:rPr>
          <w:spacing w:val="-11"/>
        </w:rPr>
        <w:t xml:space="preserve"> </w:t>
      </w:r>
      <w:r>
        <w:t>These</w:t>
      </w:r>
      <w:r>
        <w:rPr>
          <w:spacing w:val="-12"/>
        </w:rPr>
        <w:t xml:space="preserve"> </w:t>
      </w:r>
      <w:r>
        <w:t>were largely</w:t>
      </w:r>
      <w:r>
        <w:rPr>
          <w:spacing w:val="-7"/>
        </w:rPr>
        <w:t xml:space="preserve"> </w:t>
      </w:r>
      <w:r>
        <w:t>centred</w:t>
      </w:r>
      <w:r>
        <w:rPr>
          <w:spacing w:val="-7"/>
        </w:rPr>
        <w:t xml:space="preserve"> </w:t>
      </w:r>
      <w:r>
        <w:t>around</w:t>
      </w:r>
      <w:r>
        <w:rPr>
          <w:spacing w:val="-11"/>
        </w:rPr>
        <w:t xml:space="preserve"> </w:t>
      </w:r>
      <w:r>
        <w:t>surveying,</w:t>
      </w:r>
      <w:r>
        <w:rPr>
          <w:spacing w:val="-9"/>
        </w:rPr>
        <w:t xml:space="preserve"> </w:t>
      </w:r>
      <w:r>
        <w:t>monitoring</w:t>
      </w:r>
      <w:r>
        <w:rPr>
          <w:spacing w:val="-7"/>
        </w:rPr>
        <w:t xml:space="preserve"> </w:t>
      </w:r>
      <w:r>
        <w:t>and</w:t>
      </w:r>
      <w:r>
        <w:rPr>
          <w:spacing w:val="-6"/>
        </w:rPr>
        <w:t xml:space="preserve"> </w:t>
      </w:r>
      <w:r>
        <w:t>habitat</w:t>
      </w:r>
      <w:r>
        <w:rPr>
          <w:spacing w:val="-10"/>
        </w:rPr>
        <w:t xml:space="preserve"> </w:t>
      </w:r>
      <w:r>
        <w:t>protection</w:t>
      </w:r>
      <w:r>
        <w:rPr>
          <w:spacing w:val="-9"/>
        </w:rPr>
        <w:t xml:space="preserve"> </w:t>
      </w:r>
      <w:r>
        <w:t>(Brown</w:t>
      </w:r>
      <w:r>
        <w:rPr>
          <w:spacing w:val="-8"/>
        </w:rPr>
        <w:t xml:space="preserve"> </w:t>
      </w:r>
      <w:r>
        <w:t>&amp;</w:t>
      </w:r>
      <w:r>
        <w:rPr>
          <w:spacing w:val="-10"/>
        </w:rPr>
        <w:t xml:space="preserve"> </w:t>
      </w:r>
      <w:r>
        <w:t>Wilson,</w:t>
      </w:r>
      <w:r>
        <w:rPr>
          <w:spacing w:val="-7"/>
        </w:rPr>
        <w:t xml:space="preserve"> </w:t>
      </w:r>
      <w:r>
        <w:t>1984;</w:t>
      </w:r>
      <w:r>
        <w:rPr>
          <w:spacing w:val="-10"/>
        </w:rPr>
        <w:t xml:space="preserve"> </w:t>
      </w:r>
      <w:r>
        <w:t>J. Starks, pers.</w:t>
      </w:r>
      <w:r>
        <w:rPr>
          <w:spacing w:val="-1"/>
        </w:rPr>
        <w:t xml:space="preserve"> </w:t>
      </w:r>
      <w:r>
        <w:t>comm.).</w:t>
      </w:r>
    </w:p>
    <w:p w14:paraId="57B7EEEF" w14:textId="77777777" w:rsidR="00BB15D5" w:rsidRDefault="00BB15D5">
      <w:pPr>
        <w:pStyle w:val="BodyText"/>
        <w:rPr>
          <w:sz w:val="22"/>
        </w:rPr>
      </w:pPr>
    </w:p>
    <w:p w14:paraId="46563079" w14:textId="77777777" w:rsidR="00BB15D5" w:rsidRDefault="00BB15D5">
      <w:pPr>
        <w:pStyle w:val="BodyText"/>
        <w:spacing w:before="3"/>
        <w:rPr>
          <w:sz w:val="32"/>
        </w:rPr>
      </w:pPr>
    </w:p>
    <w:p w14:paraId="738E7024" w14:textId="77777777" w:rsidR="00BB15D5" w:rsidRDefault="007878E5">
      <w:pPr>
        <w:pStyle w:val="ListParagraph"/>
        <w:numPr>
          <w:ilvl w:val="2"/>
          <w:numId w:val="20"/>
        </w:numPr>
        <w:tabs>
          <w:tab w:val="left" w:pos="759"/>
        </w:tabs>
        <w:ind w:left="758" w:hanging="539"/>
        <w:rPr>
          <w:i/>
          <w:sz w:val="18"/>
        </w:rPr>
      </w:pPr>
      <w:bookmarkStart w:id="26" w:name="_bookmark26"/>
      <w:bookmarkEnd w:id="26"/>
      <w:r>
        <w:rPr>
          <w:i/>
          <w:sz w:val="18"/>
        </w:rPr>
        <w:t>Review</w:t>
      </w:r>
    </w:p>
    <w:p w14:paraId="3A70FB48" w14:textId="77777777" w:rsidR="00BB15D5" w:rsidRDefault="00BB15D5">
      <w:pPr>
        <w:pStyle w:val="BodyText"/>
        <w:spacing w:before="9"/>
        <w:rPr>
          <w:i/>
          <w:sz w:val="17"/>
        </w:rPr>
      </w:pPr>
    </w:p>
    <w:p w14:paraId="1B64C9B5" w14:textId="77777777" w:rsidR="00BB15D5" w:rsidRDefault="007878E5">
      <w:pPr>
        <w:pStyle w:val="BodyText"/>
        <w:spacing w:line="261" w:lineRule="auto"/>
        <w:ind w:left="220" w:right="456"/>
        <w:jc w:val="both"/>
      </w:pPr>
      <w:r>
        <w:t>The</w:t>
      </w:r>
      <w:r>
        <w:rPr>
          <w:spacing w:val="-9"/>
        </w:rPr>
        <w:t xml:space="preserve"> </w:t>
      </w:r>
      <w:r>
        <w:t>original</w:t>
      </w:r>
      <w:r>
        <w:rPr>
          <w:spacing w:val="-11"/>
        </w:rPr>
        <w:t xml:space="preserve"> </w:t>
      </w:r>
      <w:r>
        <w:t>OBP</w:t>
      </w:r>
      <w:r>
        <w:rPr>
          <w:spacing w:val="-8"/>
        </w:rPr>
        <w:t xml:space="preserve"> </w:t>
      </w:r>
      <w:r>
        <w:t>recovery</w:t>
      </w:r>
      <w:r>
        <w:rPr>
          <w:spacing w:val="-8"/>
        </w:rPr>
        <w:t xml:space="preserve"> </w:t>
      </w:r>
      <w:r>
        <w:t>plan</w:t>
      </w:r>
      <w:r>
        <w:rPr>
          <w:spacing w:val="-9"/>
        </w:rPr>
        <w:t xml:space="preserve"> </w:t>
      </w:r>
      <w:r>
        <w:t>was</w:t>
      </w:r>
      <w:r>
        <w:rPr>
          <w:spacing w:val="-9"/>
        </w:rPr>
        <w:t xml:space="preserve"> </w:t>
      </w:r>
      <w:r>
        <w:t>the</w:t>
      </w:r>
      <w:r>
        <w:rPr>
          <w:spacing w:val="-10"/>
        </w:rPr>
        <w:t xml:space="preserve"> </w:t>
      </w:r>
      <w:r>
        <w:t>first</w:t>
      </w:r>
      <w:r>
        <w:rPr>
          <w:spacing w:val="-10"/>
        </w:rPr>
        <w:t xml:space="preserve"> </w:t>
      </w:r>
      <w:r>
        <w:t>of</w:t>
      </w:r>
      <w:r>
        <w:rPr>
          <w:spacing w:val="-9"/>
        </w:rPr>
        <w:t xml:space="preserve"> </w:t>
      </w:r>
      <w:r>
        <w:t>its</w:t>
      </w:r>
      <w:r>
        <w:rPr>
          <w:spacing w:val="-10"/>
        </w:rPr>
        <w:t xml:space="preserve"> </w:t>
      </w:r>
      <w:r>
        <w:t>kind</w:t>
      </w:r>
      <w:r>
        <w:rPr>
          <w:spacing w:val="-9"/>
        </w:rPr>
        <w:t xml:space="preserve"> </w:t>
      </w:r>
      <w:r>
        <w:t>in</w:t>
      </w:r>
      <w:r>
        <w:rPr>
          <w:spacing w:val="-9"/>
        </w:rPr>
        <w:t xml:space="preserve"> </w:t>
      </w:r>
      <w:r>
        <w:t>Australia,</w:t>
      </w:r>
      <w:r>
        <w:rPr>
          <w:spacing w:val="-9"/>
        </w:rPr>
        <w:t xml:space="preserve"> </w:t>
      </w:r>
      <w:r>
        <w:t>therefore</w:t>
      </w:r>
      <w:r>
        <w:rPr>
          <w:spacing w:val="-9"/>
        </w:rPr>
        <w:t xml:space="preserve"> </w:t>
      </w:r>
      <w:r>
        <w:t>had</w:t>
      </w:r>
      <w:r>
        <w:rPr>
          <w:spacing w:val="-10"/>
        </w:rPr>
        <w:t xml:space="preserve"> </w:t>
      </w:r>
      <w:r>
        <w:t>no</w:t>
      </w:r>
      <w:r>
        <w:rPr>
          <w:spacing w:val="-9"/>
        </w:rPr>
        <w:t xml:space="preserve"> </w:t>
      </w:r>
      <w:r>
        <w:t>other</w:t>
      </w:r>
      <w:r>
        <w:rPr>
          <w:spacing w:val="-8"/>
        </w:rPr>
        <w:t xml:space="preserve"> </w:t>
      </w:r>
      <w:r>
        <w:t>case studies</w:t>
      </w:r>
      <w:r>
        <w:rPr>
          <w:spacing w:val="-8"/>
        </w:rPr>
        <w:t xml:space="preserve"> </w:t>
      </w:r>
      <w:r>
        <w:t>or</w:t>
      </w:r>
      <w:r>
        <w:rPr>
          <w:spacing w:val="-6"/>
        </w:rPr>
        <w:t xml:space="preserve"> </w:t>
      </w:r>
      <w:r>
        <w:t>references</w:t>
      </w:r>
      <w:r>
        <w:rPr>
          <w:spacing w:val="-7"/>
        </w:rPr>
        <w:t xml:space="preserve"> </w:t>
      </w:r>
      <w:r>
        <w:t>to</w:t>
      </w:r>
      <w:r>
        <w:rPr>
          <w:spacing w:val="-2"/>
        </w:rPr>
        <w:t xml:space="preserve"> </w:t>
      </w:r>
      <w:r>
        <w:t>model</w:t>
      </w:r>
      <w:r>
        <w:rPr>
          <w:spacing w:val="-6"/>
        </w:rPr>
        <w:t xml:space="preserve"> </w:t>
      </w:r>
      <w:r>
        <w:t>from</w:t>
      </w:r>
      <w:r>
        <w:rPr>
          <w:spacing w:val="-7"/>
        </w:rPr>
        <w:t xml:space="preserve"> </w:t>
      </w:r>
      <w:r>
        <w:t>(J.</w:t>
      </w:r>
      <w:r>
        <w:rPr>
          <w:spacing w:val="-7"/>
        </w:rPr>
        <w:t xml:space="preserve"> </w:t>
      </w:r>
      <w:r>
        <w:t>Starks,</w:t>
      </w:r>
      <w:r>
        <w:rPr>
          <w:spacing w:val="-4"/>
        </w:rPr>
        <w:t xml:space="preserve"> </w:t>
      </w:r>
      <w:r>
        <w:t>pers.</w:t>
      </w:r>
      <w:r>
        <w:rPr>
          <w:spacing w:val="-7"/>
        </w:rPr>
        <w:t xml:space="preserve"> </w:t>
      </w:r>
      <w:r>
        <w:t>comm.).</w:t>
      </w:r>
      <w:r>
        <w:rPr>
          <w:spacing w:val="-3"/>
        </w:rPr>
        <w:t xml:space="preserve"> </w:t>
      </w:r>
      <w:r>
        <w:t>Consequently,</w:t>
      </w:r>
      <w:r>
        <w:rPr>
          <w:spacing w:val="-6"/>
        </w:rPr>
        <w:t xml:space="preserve"> </w:t>
      </w:r>
      <w:r>
        <w:t>the</w:t>
      </w:r>
      <w:r>
        <w:rPr>
          <w:spacing w:val="-7"/>
        </w:rPr>
        <w:t xml:space="preserve"> </w:t>
      </w:r>
      <w:r>
        <w:t>recovery</w:t>
      </w:r>
      <w:r>
        <w:rPr>
          <w:spacing w:val="-6"/>
        </w:rPr>
        <w:t xml:space="preserve"> </w:t>
      </w:r>
      <w:r>
        <w:t>plan did not include an implementation schedule, with actions being “made up as they went”</w:t>
      </w:r>
      <w:r>
        <w:rPr>
          <w:spacing w:val="-43"/>
        </w:rPr>
        <w:t xml:space="preserve"> </w:t>
      </w:r>
      <w:r>
        <w:t>based</w:t>
      </w:r>
    </w:p>
    <w:p w14:paraId="049AE259" w14:textId="77777777" w:rsidR="00BB15D5" w:rsidRDefault="00BB15D5">
      <w:pPr>
        <w:pStyle w:val="BodyText"/>
        <w:rPr>
          <w:sz w:val="20"/>
        </w:rPr>
      </w:pPr>
    </w:p>
    <w:p w14:paraId="44EA2FA5" w14:textId="77777777" w:rsidR="00BB15D5" w:rsidRDefault="00BB15D5">
      <w:pPr>
        <w:pStyle w:val="BodyText"/>
        <w:rPr>
          <w:sz w:val="20"/>
        </w:rPr>
      </w:pPr>
    </w:p>
    <w:p w14:paraId="6732B96F" w14:textId="77777777" w:rsidR="00BB15D5" w:rsidRDefault="00BB15D5">
      <w:pPr>
        <w:pStyle w:val="BodyText"/>
        <w:spacing w:before="11"/>
        <w:rPr>
          <w:sz w:val="27"/>
        </w:rPr>
      </w:pPr>
    </w:p>
    <w:p w14:paraId="2000D821" w14:textId="77777777" w:rsidR="00BB15D5" w:rsidRDefault="007878E5">
      <w:pPr>
        <w:spacing w:before="74" w:line="160" w:lineRule="atLeast"/>
        <w:ind w:left="220" w:right="7337"/>
        <w:rPr>
          <w:sz w:val="11"/>
        </w:rPr>
      </w:pPr>
      <w:r>
        <w:rPr>
          <w:color w:val="808080"/>
          <w:sz w:val="11"/>
        </w:rPr>
        <w:t>Orange-bellied Parrot stocktake report Date: July 2018</w:t>
      </w:r>
    </w:p>
    <w:p w14:paraId="5B7026AE" w14:textId="77777777" w:rsidR="00BB15D5" w:rsidRDefault="007878E5">
      <w:pPr>
        <w:spacing w:line="170" w:lineRule="exact"/>
        <w:ind w:right="577"/>
        <w:jc w:val="right"/>
        <w:rPr>
          <w:sz w:val="16"/>
        </w:rPr>
      </w:pPr>
      <w:r>
        <w:rPr>
          <w:color w:val="0089C8"/>
          <w:sz w:val="16"/>
        </w:rPr>
        <w:t>32</w:t>
      </w:r>
    </w:p>
    <w:p w14:paraId="7888BFFE"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13A6ADC" w14:textId="71425BCB" w:rsidR="00BB15D5" w:rsidRDefault="007878E5">
      <w:pPr>
        <w:pStyle w:val="BodyText"/>
        <w:spacing w:before="75" w:line="249" w:lineRule="auto"/>
        <w:ind w:left="220" w:right="456"/>
        <w:jc w:val="both"/>
      </w:pPr>
      <w:r>
        <w:lastRenderedPageBreak/>
        <w:t xml:space="preserve">on available information and self-reviews of implemented actions up until that point in time and deliverables went largely unaudited (Saunders, 2002; </w:t>
      </w:r>
      <w:r>
        <w:rPr>
          <w:rFonts w:ascii="Calibri"/>
          <w:sz w:val="22"/>
        </w:rPr>
        <w:t xml:space="preserve">J. Starks, pers. comm.). </w:t>
      </w:r>
      <w:r>
        <w:t>The main achievements of the recovery plan were:</w:t>
      </w:r>
    </w:p>
    <w:p w14:paraId="29224FDE" w14:textId="77777777" w:rsidR="00BB15D5" w:rsidRDefault="007878E5">
      <w:pPr>
        <w:pStyle w:val="ListParagraph"/>
        <w:numPr>
          <w:ilvl w:val="0"/>
          <w:numId w:val="19"/>
        </w:numPr>
        <w:tabs>
          <w:tab w:val="left" w:pos="579"/>
        </w:tabs>
        <w:spacing w:before="190" w:line="252" w:lineRule="auto"/>
        <w:ind w:right="455"/>
        <w:jc w:val="both"/>
        <w:rPr>
          <w:rFonts w:ascii="Symbol" w:hAnsi="Symbol"/>
          <w:color w:val="0089C8"/>
        </w:rPr>
      </w:pPr>
      <w:r>
        <w:rPr>
          <w:sz w:val="19"/>
        </w:rPr>
        <w:t>Establishment of the OBPRT including representatives from Federal and three state government agencies as well as nature conservation</w:t>
      </w:r>
      <w:r>
        <w:rPr>
          <w:spacing w:val="-1"/>
          <w:sz w:val="19"/>
        </w:rPr>
        <w:t xml:space="preserve"> </w:t>
      </w:r>
      <w:r>
        <w:rPr>
          <w:sz w:val="19"/>
        </w:rPr>
        <w:t>organisations</w:t>
      </w:r>
    </w:p>
    <w:p w14:paraId="245EB83D" w14:textId="77777777" w:rsidR="00BB15D5" w:rsidRDefault="007878E5">
      <w:pPr>
        <w:pStyle w:val="ListParagraph"/>
        <w:numPr>
          <w:ilvl w:val="0"/>
          <w:numId w:val="19"/>
        </w:numPr>
        <w:tabs>
          <w:tab w:val="left" w:pos="577"/>
          <w:tab w:val="left" w:pos="579"/>
        </w:tabs>
        <w:spacing w:before="187"/>
        <w:ind w:hanging="359"/>
        <w:rPr>
          <w:rFonts w:ascii="Symbol" w:hAnsi="Symbol"/>
          <w:color w:val="0089C8"/>
        </w:rPr>
      </w:pPr>
      <w:r>
        <w:rPr>
          <w:sz w:val="19"/>
        </w:rPr>
        <w:t>Establishment of detailed monitoring and breeding programs</w:t>
      </w:r>
    </w:p>
    <w:p w14:paraId="60CEC5AA" w14:textId="77777777" w:rsidR="00BB15D5" w:rsidRDefault="007878E5">
      <w:pPr>
        <w:pStyle w:val="ListParagraph"/>
        <w:numPr>
          <w:ilvl w:val="0"/>
          <w:numId w:val="19"/>
        </w:numPr>
        <w:tabs>
          <w:tab w:val="left" w:pos="579"/>
        </w:tabs>
        <w:spacing w:before="192" w:line="252" w:lineRule="auto"/>
        <w:ind w:right="458"/>
        <w:jc w:val="both"/>
        <w:rPr>
          <w:rFonts w:ascii="Symbol" w:hAnsi="Symbol"/>
          <w:color w:val="0089C8"/>
        </w:rPr>
      </w:pPr>
      <w:r>
        <w:rPr>
          <w:sz w:val="19"/>
        </w:rPr>
        <w:t>Introduction of a supplementary feeding program and use of nest boxes in the breeding range</w:t>
      </w:r>
    </w:p>
    <w:p w14:paraId="7781EBDD" w14:textId="77777777" w:rsidR="00BB15D5" w:rsidRDefault="007878E5">
      <w:pPr>
        <w:pStyle w:val="ListParagraph"/>
        <w:numPr>
          <w:ilvl w:val="0"/>
          <w:numId w:val="19"/>
        </w:numPr>
        <w:tabs>
          <w:tab w:val="left" w:pos="579"/>
        </w:tabs>
        <w:spacing w:before="184" w:line="252" w:lineRule="auto"/>
        <w:ind w:right="462"/>
        <w:jc w:val="both"/>
        <w:rPr>
          <w:rFonts w:ascii="Symbol" w:hAnsi="Symbol"/>
          <w:color w:val="0089C8"/>
        </w:rPr>
      </w:pPr>
      <w:r>
        <w:rPr>
          <w:sz w:val="19"/>
        </w:rPr>
        <w:t>Construction</w:t>
      </w:r>
      <w:r>
        <w:rPr>
          <w:spacing w:val="-15"/>
          <w:sz w:val="19"/>
        </w:rPr>
        <w:t xml:space="preserve"> </w:t>
      </w:r>
      <w:r>
        <w:rPr>
          <w:sz w:val="19"/>
        </w:rPr>
        <w:t>of</w:t>
      </w:r>
      <w:r>
        <w:rPr>
          <w:spacing w:val="-11"/>
          <w:sz w:val="19"/>
        </w:rPr>
        <w:t xml:space="preserve"> </w:t>
      </w:r>
      <w:r>
        <w:rPr>
          <w:sz w:val="19"/>
        </w:rPr>
        <w:t>a</w:t>
      </w:r>
      <w:r>
        <w:rPr>
          <w:spacing w:val="-15"/>
          <w:sz w:val="19"/>
        </w:rPr>
        <w:t xml:space="preserve"> </w:t>
      </w:r>
      <w:r>
        <w:rPr>
          <w:sz w:val="19"/>
        </w:rPr>
        <w:t>public</w:t>
      </w:r>
      <w:r>
        <w:rPr>
          <w:spacing w:val="-14"/>
          <w:sz w:val="19"/>
        </w:rPr>
        <w:t xml:space="preserve"> </w:t>
      </w:r>
      <w:r>
        <w:rPr>
          <w:sz w:val="19"/>
        </w:rPr>
        <w:t>observatory</w:t>
      </w:r>
      <w:r>
        <w:rPr>
          <w:spacing w:val="-13"/>
          <w:sz w:val="19"/>
        </w:rPr>
        <w:t xml:space="preserve"> </w:t>
      </w:r>
      <w:r>
        <w:rPr>
          <w:sz w:val="19"/>
        </w:rPr>
        <w:t>at</w:t>
      </w:r>
      <w:r>
        <w:rPr>
          <w:spacing w:val="-15"/>
          <w:sz w:val="19"/>
        </w:rPr>
        <w:t xml:space="preserve"> </w:t>
      </w:r>
      <w:r>
        <w:rPr>
          <w:sz w:val="19"/>
        </w:rPr>
        <w:t>Melaleuca</w:t>
      </w:r>
      <w:r>
        <w:rPr>
          <w:spacing w:val="-15"/>
          <w:sz w:val="19"/>
        </w:rPr>
        <w:t xml:space="preserve"> </w:t>
      </w:r>
      <w:r>
        <w:rPr>
          <w:sz w:val="19"/>
        </w:rPr>
        <w:t>to</w:t>
      </w:r>
      <w:r>
        <w:rPr>
          <w:spacing w:val="-14"/>
          <w:sz w:val="19"/>
        </w:rPr>
        <w:t xml:space="preserve"> </w:t>
      </w:r>
      <w:r>
        <w:rPr>
          <w:sz w:val="19"/>
        </w:rPr>
        <w:t>assist</w:t>
      </w:r>
      <w:r>
        <w:rPr>
          <w:spacing w:val="-12"/>
          <w:sz w:val="19"/>
        </w:rPr>
        <w:t xml:space="preserve"> </w:t>
      </w:r>
      <w:r>
        <w:rPr>
          <w:sz w:val="19"/>
        </w:rPr>
        <w:t>in</w:t>
      </w:r>
      <w:r>
        <w:rPr>
          <w:spacing w:val="-12"/>
          <w:sz w:val="19"/>
        </w:rPr>
        <w:t xml:space="preserve"> </w:t>
      </w:r>
      <w:r>
        <w:rPr>
          <w:sz w:val="19"/>
        </w:rPr>
        <w:t>the</w:t>
      </w:r>
      <w:r>
        <w:rPr>
          <w:spacing w:val="-15"/>
          <w:sz w:val="19"/>
        </w:rPr>
        <w:t xml:space="preserve"> </w:t>
      </w:r>
      <w:r>
        <w:rPr>
          <w:sz w:val="19"/>
        </w:rPr>
        <w:t>monitoring</w:t>
      </w:r>
      <w:r>
        <w:rPr>
          <w:spacing w:val="-13"/>
          <w:sz w:val="19"/>
        </w:rPr>
        <w:t xml:space="preserve"> </w:t>
      </w:r>
      <w:r>
        <w:rPr>
          <w:sz w:val="19"/>
        </w:rPr>
        <w:t>of</w:t>
      </w:r>
      <w:r>
        <w:rPr>
          <w:spacing w:val="-14"/>
          <w:sz w:val="19"/>
        </w:rPr>
        <w:t xml:space="preserve"> </w:t>
      </w:r>
      <w:r>
        <w:rPr>
          <w:sz w:val="19"/>
        </w:rPr>
        <w:t>the</w:t>
      </w:r>
      <w:r>
        <w:rPr>
          <w:spacing w:val="-15"/>
          <w:sz w:val="19"/>
        </w:rPr>
        <w:t xml:space="preserve"> </w:t>
      </w:r>
      <w:r>
        <w:rPr>
          <w:sz w:val="19"/>
        </w:rPr>
        <w:t>breeding population and to interpret the recovery program for</w:t>
      </w:r>
      <w:r>
        <w:rPr>
          <w:spacing w:val="3"/>
          <w:sz w:val="19"/>
        </w:rPr>
        <w:t xml:space="preserve"> </w:t>
      </w:r>
      <w:r>
        <w:rPr>
          <w:sz w:val="19"/>
        </w:rPr>
        <w:t>visitors</w:t>
      </w:r>
    </w:p>
    <w:p w14:paraId="4E4266B5" w14:textId="77777777" w:rsidR="00BB15D5" w:rsidRDefault="007878E5">
      <w:pPr>
        <w:pStyle w:val="ListParagraph"/>
        <w:numPr>
          <w:ilvl w:val="0"/>
          <w:numId w:val="19"/>
        </w:numPr>
        <w:tabs>
          <w:tab w:val="left" w:pos="579"/>
        </w:tabs>
        <w:spacing w:before="185" w:line="252" w:lineRule="auto"/>
        <w:ind w:right="464"/>
        <w:jc w:val="both"/>
        <w:rPr>
          <w:rFonts w:ascii="Symbol" w:hAnsi="Symbol"/>
          <w:color w:val="0089C8"/>
        </w:rPr>
      </w:pPr>
      <w:r>
        <w:rPr>
          <w:sz w:val="19"/>
        </w:rPr>
        <w:t>Collection of inputs from community groups and volunteers regarding habitat protection and monitoring</w:t>
      </w:r>
      <w:r>
        <w:rPr>
          <w:spacing w:val="-1"/>
          <w:sz w:val="19"/>
        </w:rPr>
        <w:t xml:space="preserve"> </w:t>
      </w:r>
      <w:r>
        <w:rPr>
          <w:sz w:val="19"/>
        </w:rPr>
        <w:t>activities</w:t>
      </w:r>
    </w:p>
    <w:p w14:paraId="646B1D78" w14:textId="77777777" w:rsidR="00BB15D5" w:rsidRDefault="007878E5">
      <w:pPr>
        <w:pStyle w:val="ListParagraph"/>
        <w:numPr>
          <w:ilvl w:val="0"/>
          <w:numId w:val="19"/>
        </w:numPr>
        <w:tabs>
          <w:tab w:val="left" w:pos="579"/>
        </w:tabs>
        <w:spacing w:before="186" w:line="256" w:lineRule="auto"/>
        <w:ind w:right="454"/>
        <w:jc w:val="both"/>
        <w:rPr>
          <w:rFonts w:ascii="Symbol" w:hAnsi="Symbol"/>
          <w:color w:val="0089C8"/>
        </w:rPr>
      </w:pPr>
      <w:r>
        <w:rPr>
          <w:sz w:val="19"/>
        </w:rPr>
        <w:t>Cooperative</w:t>
      </w:r>
      <w:r>
        <w:rPr>
          <w:spacing w:val="-16"/>
          <w:sz w:val="19"/>
        </w:rPr>
        <w:t xml:space="preserve"> </w:t>
      </w:r>
      <w:r>
        <w:rPr>
          <w:sz w:val="19"/>
        </w:rPr>
        <w:t>and</w:t>
      </w:r>
      <w:r>
        <w:rPr>
          <w:spacing w:val="-18"/>
          <w:sz w:val="19"/>
        </w:rPr>
        <w:t xml:space="preserve"> </w:t>
      </w:r>
      <w:r>
        <w:rPr>
          <w:sz w:val="19"/>
        </w:rPr>
        <w:t>effective</w:t>
      </w:r>
      <w:r>
        <w:rPr>
          <w:spacing w:val="-15"/>
          <w:sz w:val="19"/>
        </w:rPr>
        <w:t xml:space="preserve"> </w:t>
      </w:r>
      <w:r>
        <w:rPr>
          <w:sz w:val="19"/>
        </w:rPr>
        <w:t>recovery</w:t>
      </w:r>
      <w:r>
        <w:rPr>
          <w:spacing w:val="-17"/>
          <w:sz w:val="19"/>
        </w:rPr>
        <w:t xml:space="preserve"> </w:t>
      </w:r>
      <w:r>
        <w:rPr>
          <w:sz w:val="19"/>
        </w:rPr>
        <w:t>actions</w:t>
      </w:r>
      <w:r>
        <w:rPr>
          <w:spacing w:val="-15"/>
          <w:sz w:val="19"/>
        </w:rPr>
        <w:t xml:space="preserve"> </w:t>
      </w:r>
      <w:r>
        <w:rPr>
          <w:sz w:val="19"/>
        </w:rPr>
        <w:t>initiated</w:t>
      </w:r>
      <w:r>
        <w:rPr>
          <w:spacing w:val="-16"/>
          <w:sz w:val="19"/>
        </w:rPr>
        <w:t xml:space="preserve"> </w:t>
      </w:r>
      <w:r>
        <w:rPr>
          <w:sz w:val="19"/>
        </w:rPr>
        <w:t>by</w:t>
      </w:r>
      <w:r>
        <w:rPr>
          <w:spacing w:val="-17"/>
          <w:sz w:val="19"/>
        </w:rPr>
        <w:t xml:space="preserve"> </w:t>
      </w:r>
      <w:r>
        <w:rPr>
          <w:sz w:val="19"/>
        </w:rPr>
        <w:t>various</w:t>
      </w:r>
      <w:r>
        <w:rPr>
          <w:spacing w:val="-15"/>
          <w:sz w:val="19"/>
        </w:rPr>
        <w:t xml:space="preserve"> </w:t>
      </w:r>
      <w:r>
        <w:rPr>
          <w:sz w:val="19"/>
        </w:rPr>
        <w:t>community</w:t>
      </w:r>
      <w:r>
        <w:rPr>
          <w:spacing w:val="-17"/>
          <w:sz w:val="19"/>
        </w:rPr>
        <w:t xml:space="preserve"> </w:t>
      </w:r>
      <w:r>
        <w:rPr>
          <w:sz w:val="19"/>
        </w:rPr>
        <w:t>groups</w:t>
      </w:r>
      <w:r>
        <w:rPr>
          <w:spacing w:val="-18"/>
          <w:sz w:val="19"/>
        </w:rPr>
        <w:t xml:space="preserve"> </w:t>
      </w:r>
      <w:r>
        <w:rPr>
          <w:sz w:val="19"/>
        </w:rPr>
        <w:t>to</w:t>
      </w:r>
      <w:r>
        <w:rPr>
          <w:spacing w:val="-18"/>
          <w:sz w:val="19"/>
        </w:rPr>
        <w:t xml:space="preserve"> </w:t>
      </w:r>
      <w:r>
        <w:rPr>
          <w:sz w:val="19"/>
        </w:rPr>
        <w:t>protect the species’ and its habitat. Habitat protection measures were considered very successful for</w:t>
      </w:r>
      <w:r>
        <w:rPr>
          <w:spacing w:val="-7"/>
          <w:sz w:val="19"/>
        </w:rPr>
        <w:t xml:space="preserve"> </w:t>
      </w:r>
      <w:r>
        <w:rPr>
          <w:sz w:val="19"/>
        </w:rPr>
        <w:t>the</w:t>
      </w:r>
      <w:r>
        <w:rPr>
          <w:spacing w:val="-7"/>
          <w:sz w:val="19"/>
        </w:rPr>
        <w:t xml:space="preserve"> </w:t>
      </w:r>
      <w:r>
        <w:rPr>
          <w:sz w:val="19"/>
        </w:rPr>
        <w:t>species’</w:t>
      </w:r>
      <w:r>
        <w:rPr>
          <w:spacing w:val="-7"/>
          <w:sz w:val="19"/>
        </w:rPr>
        <w:t xml:space="preserve"> </w:t>
      </w:r>
      <w:r>
        <w:rPr>
          <w:sz w:val="19"/>
        </w:rPr>
        <w:t>recovery</w:t>
      </w:r>
      <w:r>
        <w:rPr>
          <w:spacing w:val="-4"/>
          <w:sz w:val="19"/>
        </w:rPr>
        <w:t xml:space="preserve"> </w:t>
      </w:r>
      <w:r>
        <w:rPr>
          <w:sz w:val="19"/>
        </w:rPr>
        <w:t>due</w:t>
      </w:r>
      <w:r>
        <w:rPr>
          <w:spacing w:val="-8"/>
          <w:sz w:val="19"/>
        </w:rPr>
        <w:t xml:space="preserve"> </w:t>
      </w:r>
      <w:r>
        <w:rPr>
          <w:sz w:val="19"/>
        </w:rPr>
        <w:t>to</w:t>
      </w:r>
      <w:r>
        <w:rPr>
          <w:spacing w:val="-7"/>
          <w:sz w:val="19"/>
        </w:rPr>
        <w:t xml:space="preserve"> </w:t>
      </w:r>
      <w:r>
        <w:rPr>
          <w:sz w:val="19"/>
        </w:rPr>
        <w:t>an</w:t>
      </w:r>
      <w:r>
        <w:rPr>
          <w:spacing w:val="-7"/>
          <w:sz w:val="19"/>
        </w:rPr>
        <w:t xml:space="preserve"> </w:t>
      </w:r>
      <w:r>
        <w:rPr>
          <w:sz w:val="19"/>
        </w:rPr>
        <w:t>increase</w:t>
      </w:r>
      <w:r>
        <w:rPr>
          <w:spacing w:val="-7"/>
          <w:sz w:val="19"/>
        </w:rPr>
        <w:t xml:space="preserve"> </w:t>
      </w:r>
      <w:r>
        <w:rPr>
          <w:sz w:val="19"/>
        </w:rPr>
        <w:t>in</w:t>
      </w:r>
      <w:r>
        <w:rPr>
          <w:spacing w:val="-4"/>
          <w:sz w:val="19"/>
        </w:rPr>
        <w:t xml:space="preserve"> </w:t>
      </w:r>
      <w:r>
        <w:rPr>
          <w:sz w:val="19"/>
        </w:rPr>
        <w:t>OBPs</w:t>
      </w:r>
      <w:r>
        <w:rPr>
          <w:spacing w:val="-4"/>
          <w:sz w:val="19"/>
        </w:rPr>
        <w:t xml:space="preserve"> </w:t>
      </w:r>
      <w:r>
        <w:rPr>
          <w:sz w:val="19"/>
        </w:rPr>
        <w:t>using</w:t>
      </w:r>
      <w:r>
        <w:rPr>
          <w:spacing w:val="-7"/>
          <w:sz w:val="19"/>
        </w:rPr>
        <w:t xml:space="preserve"> </w:t>
      </w:r>
      <w:r>
        <w:rPr>
          <w:sz w:val="19"/>
        </w:rPr>
        <w:t>cattle-exclusion</w:t>
      </w:r>
      <w:r>
        <w:rPr>
          <w:spacing w:val="-7"/>
          <w:sz w:val="19"/>
        </w:rPr>
        <w:t xml:space="preserve"> </w:t>
      </w:r>
      <w:r>
        <w:rPr>
          <w:sz w:val="19"/>
        </w:rPr>
        <w:t>(fenced)</w:t>
      </w:r>
      <w:r>
        <w:rPr>
          <w:spacing w:val="-7"/>
          <w:sz w:val="19"/>
        </w:rPr>
        <w:t xml:space="preserve"> </w:t>
      </w:r>
      <w:r>
        <w:rPr>
          <w:sz w:val="19"/>
        </w:rPr>
        <w:t>habitat (J. Starks, pers.</w:t>
      </w:r>
      <w:r>
        <w:rPr>
          <w:spacing w:val="-1"/>
          <w:sz w:val="19"/>
        </w:rPr>
        <w:t xml:space="preserve"> </w:t>
      </w:r>
      <w:r>
        <w:rPr>
          <w:sz w:val="19"/>
        </w:rPr>
        <w:t>comm.).</w:t>
      </w:r>
    </w:p>
    <w:p w14:paraId="7C567E20" w14:textId="77777777" w:rsidR="00BB15D5" w:rsidRDefault="007878E5">
      <w:pPr>
        <w:pStyle w:val="ListParagraph"/>
        <w:numPr>
          <w:ilvl w:val="0"/>
          <w:numId w:val="19"/>
        </w:numPr>
        <w:tabs>
          <w:tab w:val="left" w:pos="577"/>
          <w:tab w:val="left" w:pos="579"/>
        </w:tabs>
        <w:spacing w:before="182"/>
        <w:ind w:hanging="359"/>
        <w:rPr>
          <w:rFonts w:ascii="Symbol" w:hAnsi="Symbol"/>
          <w:color w:val="0089C8"/>
        </w:rPr>
      </w:pPr>
      <w:r>
        <w:rPr>
          <w:sz w:val="19"/>
        </w:rPr>
        <w:t>Commencement and refinement of a captive-breeding population</w:t>
      </w:r>
    </w:p>
    <w:p w14:paraId="1D31834B" w14:textId="77777777" w:rsidR="00BB15D5" w:rsidRDefault="00BB15D5">
      <w:pPr>
        <w:pStyle w:val="BodyText"/>
        <w:spacing w:before="6"/>
        <w:rPr>
          <w:sz w:val="30"/>
        </w:rPr>
      </w:pPr>
    </w:p>
    <w:p w14:paraId="0F869CDB" w14:textId="77777777" w:rsidR="00BB15D5" w:rsidRDefault="007878E5">
      <w:pPr>
        <w:pStyle w:val="BodyText"/>
        <w:spacing w:line="261" w:lineRule="auto"/>
        <w:ind w:left="220" w:right="457"/>
        <w:jc w:val="both"/>
      </w:pPr>
      <w:r>
        <w:t>The initial recovery efforts were considered successful due to the regular observations of over 100 birds on the mainland and at the breeding grounds in Melaleuca in the early- to mid-90s (J. Starks, pers. comm.). The inadvertent lack of knowledge surrounding the causes for the population declines meant no adaptive management (e.g. research into the role of fires and grazing)</w:t>
      </w:r>
      <w:r>
        <w:rPr>
          <w:spacing w:val="-18"/>
        </w:rPr>
        <w:t xml:space="preserve"> </w:t>
      </w:r>
      <w:r>
        <w:t>occurred</w:t>
      </w:r>
      <w:r>
        <w:rPr>
          <w:spacing w:val="-18"/>
        </w:rPr>
        <w:t xml:space="preserve"> </w:t>
      </w:r>
      <w:r>
        <w:t>in</w:t>
      </w:r>
      <w:r>
        <w:rPr>
          <w:spacing w:val="-19"/>
        </w:rPr>
        <w:t xml:space="preserve"> </w:t>
      </w:r>
      <w:r>
        <w:t>this</w:t>
      </w:r>
      <w:r>
        <w:rPr>
          <w:spacing w:val="-19"/>
        </w:rPr>
        <w:t xml:space="preserve"> </w:t>
      </w:r>
      <w:r>
        <w:t>early</w:t>
      </w:r>
      <w:r>
        <w:rPr>
          <w:spacing w:val="-19"/>
        </w:rPr>
        <w:t xml:space="preserve"> </w:t>
      </w:r>
      <w:r>
        <w:t>period</w:t>
      </w:r>
      <w:r>
        <w:rPr>
          <w:spacing w:val="-17"/>
        </w:rPr>
        <w:t xml:space="preserve"> </w:t>
      </w:r>
      <w:r>
        <w:t>resulting</w:t>
      </w:r>
      <w:r>
        <w:rPr>
          <w:spacing w:val="-18"/>
        </w:rPr>
        <w:t xml:space="preserve"> </w:t>
      </w:r>
      <w:r>
        <w:t>in</w:t>
      </w:r>
      <w:r>
        <w:rPr>
          <w:spacing w:val="-17"/>
        </w:rPr>
        <w:t xml:space="preserve"> </w:t>
      </w:r>
      <w:r>
        <w:t>areas</w:t>
      </w:r>
      <w:r>
        <w:rPr>
          <w:spacing w:val="-20"/>
        </w:rPr>
        <w:t xml:space="preserve"> </w:t>
      </w:r>
      <w:r>
        <w:t>becoming</w:t>
      </w:r>
      <w:r>
        <w:rPr>
          <w:spacing w:val="-19"/>
        </w:rPr>
        <w:t xml:space="preserve"> </w:t>
      </w:r>
      <w:r>
        <w:t>unsuitable</w:t>
      </w:r>
      <w:r>
        <w:rPr>
          <w:spacing w:val="-18"/>
        </w:rPr>
        <w:t xml:space="preserve"> </w:t>
      </w:r>
      <w:r>
        <w:t>for</w:t>
      </w:r>
      <w:r>
        <w:rPr>
          <w:spacing w:val="-18"/>
        </w:rPr>
        <w:t xml:space="preserve"> </w:t>
      </w:r>
      <w:r>
        <w:t>OBPs</w:t>
      </w:r>
      <w:r>
        <w:rPr>
          <w:spacing w:val="-20"/>
        </w:rPr>
        <w:t xml:space="preserve"> </w:t>
      </w:r>
      <w:r>
        <w:t>(J.</w:t>
      </w:r>
      <w:r>
        <w:rPr>
          <w:spacing w:val="-18"/>
        </w:rPr>
        <w:t xml:space="preserve"> </w:t>
      </w:r>
      <w:r>
        <w:t>Starks, pers.</w:t>
      </w:r>
      <w:r>
        <w:rPr>
          <w:spacing w:val="-1"/>
        </w:rPr>
        <w:t xml:space="preserve"> </w:t>
      </w:r>
      <w:r>
        <w:t>comm.).</w:t>
      </w:r>
    </w:p>
    <w:p w14:paraId="3A3C3169" w14:textId="77777777" w:rsidR="00BB15D5" w:rsidRDefault="00BB15D5">
      <w:pPr>
        <w:pStyle w:val="BodyText"/>
        <w:rPr>
          <w:sz w:val="22"/>
        </w:rPr>
      </w:pPr>
    </w:p>
    <w:p w14:paraId="3240574C" w14:textId="77777777" w:rsidR="00BB15D5" w:rsidRDefault="00BB15D5">
      <w:pPr>
        <w:pStyle w:val="BodyText"/>
        <w:rPr>
          <w:sz w:val="22"/>
        </w:rPr>
      </w:pPr>
    </w:p>
    <w:p w14:paraId="6961C364" w14:textId="77777777" w:rsidR="00BB15D5" w:rsidRDefault="007878E5">
      <w:pPr>
        <w:pStyle w:val="ListParagraph"/>
        <w:numPr>
          <w:ilvl w:val="1"/>
          <w:numId w:val="20"/>
        </w:numPr>
        <w:tabs>
          <w:tab w:val="left" w:pos="603"/>
        </w:tabs>
        <w:spacing w:before="159"/>
        <w:ind w:left="602" w:hanging="383"/>
        <w:rPr>
          <w:b/>
          <w:sz w:val="18"/>
        </w:rPr>
      </w:pPr>
      <w:bookmarkStart w:id="27" w:name="_bookmark27"/>
      <w:bookmarkEnd w:id="27"/>
      <w:r>
        <w:rPr>
          <w:b/>
          <w:sz w:val="18"/>
        </w:rPr>
        <w:t>Orange-bellied Parrot Recovery Plan</w:t>
      </w:r>
      <w:r>
        <w:rPr>
          <w:b/>
          <w:spacing w:val="-3"/>
          <w:sz w:val="18"/>
        </w:rPr>
        <w:t xml:space="preserve"> </w:t>
      </w:r>
      <w:r>
        <w:rPr>
          <w:b/>
          <w:sz w:val="18"/>
        </w:rPr>
        <w:t>1991-1996</w:t>
      </w:r>
    </w:p>
    <w:p w14:paraId="6691C9CA" w14:textId="77777777" w:rsidR="00BB15D5" w:rsidRDefault="00BB15D5">
      <w:pPr>
        <w:pStyle w:val="BodyText"/>
        <w:spacing w:before="1"/>
        <w:rPr>
          <w:b/>
        </w:rPr>
      </w:pPr>
    </w:p>
    <w:p w14:paraId="01F72AE5" w14:textId="77777777" w:rsidR="00BB15D5" w:rsidRDefault="007878E5">
      <w:pPr>
        <w:pStyle w:val="ListParagraph"/>
        <w:numPr>
          <w:ilvl w:val="2"/>
          <w:numId w:val="20"/>
        </w:numPr>
        <w:tabs>
          <w:tab w:val="left" w:pos="758"/>
        </w:tabs>
        <w:spacing w:before="1"/>
        <w:rPr>
          <w:i/>
          <w:sz w:val="18"/>
        </w:rPr>
      </w:pPr>
      <w:bookmarkStart w:id="28" w:name="_bookmark28"/>
      <w:bookmarkEnd w:id="28"/>
      <w:r>
        <w:rPr>
          <w:i/>
          <w:sz w:val="18"/>
        </w:rPr>
        <w:t>Objectives</w:t>
      </w:r>
    </w:p>
    <w:p w14:paraId="023544DF" w14:textId="77777777" w:rsidR="00BB15D5" w:rsidRDefault="00BB15D5">
      <w:pPr>
        <w:pStyle w:val="BodyText"/>
        <w:spacing w:before="10"/>
        <w:rPr>
          <w:i/>
          <w:sz w:val="17"/>
        </w:rPr>
      </w:pPr>
    </w:p>
    <w:p w14:paraId="509FE2E6" w14:textId="77777777" w:rsidR="00BB15D5" w:rsidRDefault="007878E5">
      <w:pPr>
        <w:pStyle w:val="BodyText"/>
        <w:spacing w:before="1" w:line="259" w:lineRule="auto"/>
        <w:ind w:left="220" w:right="457"/>
        <w:jc w:val="both"/>
      </w:pPr>
      <w:r>
        <w:t>The</w:t>
      </w:r>
      <w:r>
        <w:rPr>
          <w:spacing w:val="-6"/>
        </w:rPr>
        <w:t xml:space="preserve"> </w:t>
      </w:r>
      <w:r>
        <w:t>second</w:t>
      </w:r>
      <w:r>
        <w:rPr>
          <w:spacing w:val="-5"/>
        </w:rPr>
        <w:t xml:space="preserve"> </w:t>
      </w:r>
      <w:r>
        <w:t>OBP</w:t>
      </w:r>
      <w:r>
        <w:rPr>
          <w:spacing w:val="-4"/>
        </w:rPr>
        <w:t xml:space="preserve"> </w:t>
      </w:r>
      <w:r>
        <w:t>recovery</w:t>
      </w:r>
      <w:r>
        <w:rPr>
          <w:spacing w:val="-3"/>
        </w:rPr>
        <w:t xml:space="preserve"> </w:t>
      </w:r>
      <w:r>
        <w:t>plan</w:t>
      </w:r>
      <w:r>
        <w:rPr>
          <w:spacing w:val="-4"/>
        </w:rPr>
        <w:t xml:space="preserve"> </w:t>
      </w:r>
      <w:r>
        <w:t>was</w:t>
      </w:r>
      <w:r>
        <w:rPr>
          <w:spacing w:val="-4"/>
        </w:rPr>
        <w:t xml:space="preserve"> </w:t>
      </w:r>
      <w:r>
        <w:t>produced</w:t>
      </w:r>
      <w:r>
        <w:rPr>
          <w:spacing w:val="-5"/>
        </w:rPr>
        <w:t xml:space="preserve"> </w:t>
      </w:r>
      <w:r>
        <w:t>in</w:t>
      </w:r>
      <w:r>
        <w:rPr>
          <w:spacing w:val="-2"/>
        </w:rPr>
        <w:t xml:space="preserve"> </w:t>
      </w:r>
      <w:r>
        <w:t>1991</w:t>
      </w:r>
      <w:r>
        <w:rPr>
          <w:spacing w:val="-5"/>
        </w:rPr>
        <w:t xml:space="preserve"> </w:t>
      </w:r>
      <w:r>
        <w:t>with</w:t>
      </w:r>
      <w:r>
        <w:rPr>
          <w:spacing w:val="-4"/>
        </w:rPr>
        <w:t xml:space="preserve"> </w:t>
      </w:r>
      <w:r>
        <w:t>an</w:t>
      </w:r>
      <w:r>
        <w:rPr>
          <w:spacing w:val="-2"/>
        </w:rPr>
        <w:t xml:space="preserve"> </w:t>
      </w:r>
      <w:r>
        <w:t>implementation</w:t>
      </w:r>
      <w:r>
        <w:rPr>
          <w:spacing w:val="-4"/>
        </w:rPr>
        <w:t xml:space="preserve"> </w:t>
      </w:r>
      <w:r>
        <w:t>schedule</w:t>
      </w:r>
      <w:r>
        <w:rPr>
          <w:spacing w:val="-5"/>
        </w:rPr>
        <w:t xml:space="preserve"> </w:t>
      </w:r>
      <w:r>
        <w:t>for</w:t>
      </w:r>
      <w:r>
        <w:rPr>
          <w:spacing w:val="-4"/>
        </w:rPr>
        <w:t xml:space="preserve"> </w:t>
      </w:r>
      <w:r>
        <w:t>five years (Stephenson, 1991). The long-term objective of the recovery plan was to achieve a healthy, self-sustaining wild population in sufficient secure habitat which does not require further management actions. The short-term objective was to down-list the species from Endangered</w:t>
      </w:r>
      <w:r>
        <w:rPr>
          <w:spacing w:val="-3"/>
        </w:rPr>
        <w:t xml:space="preserve"> </w:t>
      </w:r>
      <w:r>
        <w:t>to</w:t>
      </w:r>
      <w:r>
        <w:rPr>
          <w:spacing w:val="-4"/>
        </w:rPr>
        <w:t xml:space="preserve"> </w:t>
      </w:r>
      <w:r>
        <w:t>Vulnerable</w:t>
      </w:r>
      <w:r>
        <w:rPr>
          <w:spacing w:val="-3"/>
        </w:rPr>
        <w:t xml:space="preserve"> </w:t>
      </w:r>
      <w:r>
        <w:t>within</w:t>
      </w:r>
      <w:r>
        <w:rPr>
          <w:spacing w:val="-3"/>
        </w:rPr>
        <w:t xml:space="preserve"> </w:t>
      </w:r>
      <w:r>
        <w:t>10</w:t>
      </w:r>
      <w:r>
        <w:rPr>
          <w:spacing w:val="-4"/>
        </w:rPr>
        <w:t xml:space="preserve"> </w:t>
      </w:r>
      <w:r>
        <w:t>years</w:t>
      </w:r>
      <w:r>
        <w:rPr>
          <w:spacing w:val="-2"/>
        </w:rPr>
        <w:t xml:space="preserve"> </w:t>
      </w:r>
      <w:r>
        <w:t>where</w:t>
      </w:r>
      <w:r>
        <w:rPr>
          <w:spacing w:val="-3"/>
        </w:rPr>
        <w:t xml:space="preserve"> </w:t>
      </w:r>
      <w:r>
        <w:t>an</w:t>
      </w:r>
      <w:r>
        <w:rPr>
          <w:spacing w:val="-3"/>
        </w:rPr>
        <w:t xml:space="preserve"> </w:t>
      </w:r>
      <w:r>
        <w:t>increase</w:t>
      </w:r>
      <w:r>
        <w:rPr>
          <w:spacing w:val="-4"/>
        </w:rPr>
        <w:t xml:space="preserve"> </w:t>
      </w:r>
      <w:r>
        <w:t>of</w:t>
      </w:r>
      <w:r>
        <w:rPr>
          <w:spacing w:val="-3"/>
        </w:rPr>
        <w:t xml:space="preserve"> </w:t>
      </w:r>
      <w:r>
        <w:t>50</w:t>
      </w:r>
      <w:r>
        <w:rPr>
          <w:spacing w:val="-3"/>
        </w:rPr>
        <w:t xml:space="preserve"> </w:t>
      </w:r>
      <w:r>
        <w:t>birds</w:t>
      </w:r>
      <w:r>
        <w:rPr>
          <w:spacing w:val="-5"/>
        </w:rPr>
        <w:t xml:space="preserve"> </w:t>
      </w:r>
      <w:r>
        <w:t>in</w:t>
      </w:r>
      <w:r>
        <w:rPr>
          <w:spacing w:val="-1"/>
        </w:rPr>
        <w:t xml:space="preserve"> </w:t>
      </w:r>
      <w:r>
        <w:t>the</w:t>
      </w:r>
      <w:r>
        <w:rPr>
          <w:spacing w:val="-4"/>
        </w:rPr>
        <w:t xml:space="preserve"> </w:t>
      </w:r>
      <w:r>
        <w:t>wild</w:t>
      </w:r>
      <w:r>
        <w:rPr>
          <w:spacing w:val="-4"/>
        </w:rPr>
        <w:t xml:space="preserve"> </w:t>
      </w:r>
      <w:r>
        <w:t>population would</w:t>
      </w:r>
      <w:r>
        <w:rPr>
          <w:spacing w:val="-14"/>
        </w:rPr>
        <w:t xml:space="preserve"> </w:t>
      </w:r>
      <w:r>
        <w:t>help</w:t>
      </w:r>
      <w:r>
        <w:rPr>
          <w:spacing w:val="-13"/>
        </w:rPr>
        <w:t xml:space="preserve"> </w:t>
      </w:r>
      <w:r>
        <w:t>reduce</w:t>
      </w:r>
      <w:r>
        <w:rPr>
          <w:spacing w:val="-13"/>
        </w:rPr>
        <w:t xml:space="preserve"> </w:t>
      </w:r>
      <w:r>
        <w:t>the</w:t>
      </w:r>
      <w:r>
        <w:rPr>
          <w:spacing w:val="-12"/>
        </w:rPr>
        <w:t xml:space="preserve"> </w:t>
      </w:r>
      <w:r>
        <w:t>risk</w:t>
      </w:r>
      <w:r>
        <w:rPr>
          <w:spacing w:val="-12"/>
        </w:rPr>
        <w:t xml:space="preserve"> </w:t>
      </w:r>
      <w:r>
        <w:t>of</w:t>
      </w:r>
      <w:r>
        <w:rPr>
          <w:spacing w:val="-12"/>
        </w:rPr>
        <w:t xml:space="preserve"> </w:t>
      </w:r>
      <w:r>
        <w:t>extinction.</w:t>
      </w:r>
      <w:r>
        <w:rPr>
          <w:spacing w:val="-11"/>
        </w:rPr>
        <w:t xml:space="preserve"> </w:t>
      </w:r>
      <w:r>
        <w:t>The</w:t>
      </w:r>
      <w:r>
        <w:rPr>
          <w:spacing w:val="-13"/>
        </w:rPr>
        <w:t xml:space="preserve"> </w:t>
      </w:r>
      <w:r>
        <w:t>major</w:t>
      </w:r>
      <w:r>
        <w:rPr>
          <w:spacing w:val="-12"/>
        </w:rPr>
        <w:t xml:space="preserve"> </w:t>
      </w:r>
      <w:r>
        <w:t>recovery</w:t>
      </w:r>
      <w:r>
        <w:rPr>
          <w:spacing w:val="-12"/>
        </w:rPr>
        <w:t xml:space="preserve"> </w:t>
      </w:r>
      <w:r>
        <w:t>strategies</w:t>
      </w:r>
      <w:r>
        <w:rPr>
          <w:spacing w:val="-12"/>
        </w:rPr>
        <w:t xml:space="preserve"> </w:t>
      </w:r>
      <w:r>
        <w:t>outlined</w:t>
      </w:r>
      <w:r>
        <w:rPr>
          <w:spacing w:val="-13"/>
        </w:rPr>
        <w:t xml:space="preserve"> </w:t>
      </w:r>
      <w:r>
        <w:t>in</w:t>
      </w:r>
      <w:r>
        <w:rPr>
          <w:spacing w:val="-13"/>
        </w:rPr>
        <w:t xml:space="preserve"> </w:t>
      </w:r>
      <w:r>
        <w:t>this</w:t>
      </w:r>
      <w:r>
        <w:rPr>
          <w:spacing w:val="-12"/>
        </w:rPr>
        <w:t xml:space="preserve"> </w:t>
      </w:r>
      <w:r>
        <w:t>recovery plan were to commence a captive-breeding release program, monitor and re-survey all</w:t>
      </w:r>
      <w:r>
        <w:rPr>
          <w:spacing w:val="-36"/>
        </w:rPr>
        <w:t xml:space="preserve"> </w:t>
      </w:r>
      <w:r>
        <w:t>critical mainland habitats and conduct research into genetics, disease and food plants (Stephenson, 1991).</w:t>
      </w:r>
    </w:p>
    <w:p w14:paraId="20D071C3" w14:textId="77777777" w:rsidR="00BB15D5" w:rsidRDefault="00BB15D5">
      <w:pPr>
        <w:pStyle w:val="BodyText"/>
        <w:spacing w:before="12"/>
        <w:rPr>
          <w:sz w:val="16"/>
        </w:rPr>
      </w:pPr>
    </w:p>
    <w:p w14:paraId="77A8FA5D" w14:textId="77777777" w:rsidR="00BB15D5" w:rsidRDefault="007878E5">
      <w:pPr>
        <w:pStyle w:val="BodyText"/>
        <w:ind w:left="220"/>
      </w:pPr>
      <w:r>
        <w:t>The major criteria for meeting the long- and short-term objectives were:</w:t>
      </w:r>
    </w:p>
    <w:p w14:paraId="2899A84A" w14:textId="77777777" w:rsidR="00BB15D5" w:rsidRDefault="007878E5">
      <w:pPr>
        <w:pStyle w:val="BodyText"/>
        <w:tabs>
          <w:tab w:val="left" w:pos="1497"/>
        </w:tabs>
        <w:spacing w:before="11" w:line="440" w:lineRule="atLeast"/>
        <w:ind w:left="220" w:right="455"/>
      </w:pPr>
      <w:r>
        <w:rPr>
          <w:color w:val="00AFEF"/>
        </w:rPr>
        <w:t>Criteria</w:t>
      </w:r>
      <w:r>
        <w:rPr>
          <w:color w:val="00AFEF"/>
          <w:spacing w:val="-4"/>
        </w:rPr>
        <w:t xml:space="preserve"> </w:t>
      </w:r>
      <w:r>
        <w:rPr>
          <w:color w:val="00AFEF"/>
        </w:rPr>
        <w:t>1:</w:t>
      </w:r>
      <w:r>
        <w:rPr>
          <w:color w:val="00AFEF"/>
        </w:rPr>
        <w:tab/>
      </w:r>
      <w:r>
        <w:t xml:space="preserve">By 1995, achieve a stable wild population containing a minimum of 250 birds </w:t>
      </w:r>
      <w:r>
        <w:rPr>
          <w:color w:val="00AFEF"/>
        </w:rPr>
        <w:t>Criteria</w:t>
      </w:r>
      <w:r>
        <w:rPr>
          <w:color w:val="00AFEF"/>
          <w:spacing w:val="-5"/>
        </w:rPr>
        <w:t xml:space="preserve"> </w:t>
      </w:r>
      <w:r>
        <w:rPr>
          <w:color w:val="00AFEF"/>
        </w:rPr>
        <w:t>2:</w:t>
      </w:r>
      <w:r>
        <w:rPr>
          <w:color w:val="00AFEF"/>
        </w:rPr>
        <w:tab/>
      </w:r>
      <w:r>
        <w:t>By</w:t>
      </w:r>
      <w:r>
        <w:rPr>
          <w:spacing w:val="19"/>
        </w:rPr>
        <w:t xml:space="preserve"> </w:t>
      </w:r>
      <w:r>
        <w:t>1995,</w:t>
      </w:r>
      <w:r>
        <w:rPr>
          <w:spacing w:val="19"/>
        </w:rPr>
        <w:t xml:space="preserve"> </w:t>
      </w:r>
      <w:r>
        <w:t>double</w:t>
      </w:r>
      <w:r>
        <w:rPr>
          <w:spacing w:val="19"/>
        </w:rPr>
        <w:t xml:space="preserve"> </w:t>
      </w:r>
      <w:r>
        <w:t>the</w:t>
      </w:r>
      <w:r>
        <w:rPr>
          <w:spacing w:val="18"/>
        </w:rPr>
        <w:t xml:space="preserve"> </w:t>
      </w:r>
      <w:r>
        <w:t>carrying-capacity</w:t>
      </w:r>
      <w:r>
        <w:rPr>
          <w:spacing w:val="19"/>
        </w:rPr>
        <w:t xml:space="preserve"> </w:t>
      </w:r>
      <w:r>
        <w:t>of</w:t>
      </w:r>
      <w:r>
        <w:rPr>
          <w:spacing w:val="19"/>
        </w:rPr>
        <w:t xml:space="preserve"> </w:t>
      </w:r>
      <w:r>
        <w:t>the</w:t>
      </w:r>
      <w:r>
        <w:rPr>
          <w:spacing w:val="18"/>
        </w:rPr>
        <w:t xml:space="preserve"> </w:t>
      </w:r>
      <w:r>
        <w:t>winter</w:t>
      </w:r>
      <w:r>
        <w:rPr>
          <w:spacing w:val="19"/>
        </w:rPr>
        <w:t xml:space="preserve"> </w:t>
      </w:r>
      <w:r>
        <w:t>habitat</w:t>
      </w:r>
      <w:r>
        <w:rPr>
          <w:spacing w:val="18"/>
        </w:rPr>
        <w:t xml:space="preserve"> </w:t>
      </w:r>
      <w:r>
        <w:t>through</w:t>
      </w:r>
      <w:r>
        <w:rPr>
          <w:spacing w:val="21"/>
        </w:rPr>
        <w:t xml:space="preserve"> </w:t>
      </w:r>
      <w:r>
        <w:t>enhancing</w:t>
      </w:r>
    </w:p>
    <w:p w14:paraId="29D9E4F1" w14:textId="77777777" w:rsidR="00BB15D5" w:rsidRDefault="007878E5">
      <w:pPr>
        <w:pStyle w:val="BodyText"/>
        <w:spacing w:before="27" w:line="261" w:lineRule="auto"/>
        <w:ind w:left="1497" w:right="455"/>
      </w:pPr>
      <w:r>
        <w:t>and increasing suitable habitat including saltmarsh and other plant species used by OBPs especially in western Port Phillip Bay and on the Bellarine Peninsula</w:t>
      </w:r>
    </w:p>
    <w:p w14:paraId="2730C506" w14:textId="77777777" w:rsidR="00BB15D5" w:rsidRDefault="00BB15D5">
      <w:pPr>
        <w:pStyle w:val="BodyText"/>
        <w:rPr>
          <w:sz w:val="20"/>
        </w:rPr>
      </w:pPr>
    </w:p>
    <w:p w14:paraId="150337FF" w14:textId="77777777" w:rsidR="00BB15D5" w:rsidRDefault="00BB15D5">
      <w:pPr>
        <w:pStyle w:val="BodyText"/>
        <w:rPr>
          <w:sz w:val="20"/>
        </w:rPr>
      </w:pPr>
    </w:p>
    <w:p w14:paraId="3787E9AF" w14:textId="77777777" w:rsidR="00BB15D5" w:rsidRDefault="00BB15D5">
      <w:pPr>
        <w:pStyle w:val="BodyText"/>
        <w:rPr>
          <w:sz w:val="25"/>
        </w:rPr>
      </w:pPr>
    </w:p>
    <w:p w14:paraId="741CB351" w14:textId="77777777" w:rsidR="00BB15D5" w:rsidRDefault="007878E5">
      <w:pPr>
        <w:spacing w:before="74" w:line="160" w:lineRule="atLeast"/>
        <w:ind w:left="220" w:right="7337"/>
        <w:rPr>
          <w:sz w:val="11"/>
        </w:rPr>
      </w:pPr>
      <w:r>
        <w:rPr>
          <w:color w:val="808080"/>
          <w:sz w:val="11"/>
        </w:rPr>
        <w:t>Orange-bellied Parrot stocktake report Date: July 2018</w:t>
      </w:r>
    </w:p>
    <w:p w14:paraId="0C1814FA" w14:textId="77777777" w:rsidR="00BB15D5" w:rsidRDefault="007878E5">
      <w:pPr>
        <w:spacing w:line="170" w:lineRule="exact"/>
        <w:ind w:right="577"/>
        <w:jc w:val="right"/>
        <w:rPr>
          <w:sz w:val="16"/>
        </w:rPr>
      </w:pPr>
      <w:r>
        <w:rPr>
          <w:color w:val="0089C8"/>
          <w:sz w:val="16"/>
        </w:rPr>
        <w:t>33</w:t>
      </w:r>
    </w:p>
    <w:p w14:paraId="12E979B0"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1EE17A0" w14:textId="19C85C15" w:rsidR="00BB15D5" w:rsidRDefault="007878E5">
      <w:pPr>
        <w:pStyle w:val="BodyText"/>
        <w:tabs>
          <w:tab w:val="left" w:pos="1497"/>
        </w:tabs>
        <w:spacing w:before="77"/>
        <w:ind w:left="220"/>
      </w:pPr>
      <w:r>
        <w:rPr>
          <w:color w:val="00AFEF"/>
        </w:rPr>
        <w:lastRenderedPageBreak/>
        <w:t>Criteria</w:t>
      </w:r>
      <w:r>
        <w:rPr>
          <w:color w:val="00AFEF"/>
          <w:spacing w:val="-5"/>
        </w:rPr>
        <w:t xml:space="preserve"> </w:t>
      </w:r>
      <w:r>
        <w:rPr>
          <w:color w:val="00AFEF"/>
        </w:rPr>
        <w:t>3:</w:t>
      </w:r>
      <w:r>
        <w:rPr>
          <w:color w:val="00AFEF"/>
        </w:rPr>
        <w:tab/>
      </w:r>
      <w:r>
        <w:t>Continue annual monitoring of the</w:t>
      </w:r>
      <w:r>
        <w:rPr>
          <w:spacing w:val="-4"/>
        </w:rPr>
        <w:t xml:space="preserve"> </w:t>
      </w:r>
      <w:r>
        <w:t>population</w:t>
      </w:r>
    </w:p>
    <w:p w14:paraId="460D21ED" w14:textId="77777777" w:rsidR="00BB15D5" w:rsidRDefault="00BB15D5">
      <w:pPr>
        <w:pStyle w:val="BodyText"/>
        <w:spacing w:before="10"/>
        <w:rPr>
          <w:sz w:val="17"/>
        </w:rPr>
      </w:pPr>
    </w:p>
    <w:p w14:paraId="00DB61E9" w14:textId="77777777" w:rsidR="00BB15D5" w:rsidRDefault="007878E5">
      <w:pPr>
        <w:pStyle w:val="BodyText"/>
        <w:tabs>
          <w:tab w:val="left" w:pos="1497"/>
        </w:tabs>
        <w:spacing w:line="261" w:lineRule="auto"/>
        <w:ind w:left="1497" w:right="619" w:hanging="1277"/>
      </w:pPr>
      <w:r>
        <w:rPr>
          <w:color w:val="00AFEF"/>
        </w:rPr>
        <w:t>Criteria</w:t>
      </w:r>
      <w:r>
        <w:rPr>
          <w:color w:val="00AFEF"/>
          <w:spacing w:val="-5"/>
        </w:rPr>
        <w:t xml:space="preserve"> </w:t>
      </w:r>
      <w:r>
        <w:rPr>
          <w:color w:val="00AFEF"/>
        </w:rPr>
        <w:t>4:</w:t>
      </w:r>
      <w:r>
        <w:rPr>
          <w:color w:val="00AFEF"/>
        </w:rPr>
        <w:tab/>
      </w:r>
      <w:r>
        <w:t>Assess habitat distribution, quality and carrying-capacity of the known winter sites annually and potential sites every five</w:t>
      </w:r>
      <w:r>
        <w:rPr>
          <w:spacing w:val="-2"/>
        </w:rPr>
        <w:t xml:space="preserve"> </w:t>
      </w:r>
      <w:r>
        <w:t>years</w:t>
      </w:r>
    </w:p>
    <w:p w14:paraId="7B47CED4" w14:textId="77777777" w:rsidR="00BB15D5" w:rsidRDefault="007878E5">
      <w:pPr>
        <w:pStyle w:val="BodyText"/>
        <w:tabs>
          <w:tab w:val="left" w:pos="1497"/>
        </w:tabs>
        <w:spacing w:before="197" w:line="261" w:lineRule="auto"/>
        <w:ind w:left="1497" w:right="456" w:hanging="1277"/>
      </w:pPr>
      <w:r>
        <w:rPr>
          <w:color w:val="00AFEF"/>
        </w:rPr>
        <w:t>Criteria</w:t>
      </w:r>
      <w:r>
        <w:rPr>
          <w:color w:val="00AFEF"/>
          <w:spacing w:val="-5"/>
        </w:rPr>
        <w:t xml:space="preserve"> </w:t>
      </w:r>
      <w:r>
        <w:rPr>
          <w:color w:val="00AFEF"/>
        </w:rPr>
        <w:t>5:</w:t>
      </w:r>
      <w:r>
        <w:rPr>
          <w:color w:val="00AFEF"/>
        </w:rPr>
        <w:tab/>
      </w:r>
      <w:r>
        <w:t>Maintain</w:t>
      </w:r>
      <w:r>
        <w:rPr>
          <w:spacing w:val="-10"/>
        </w:rPr>
        <w:t xml:space="preserve"> </w:t>
      </w:r>
      <w:r>
        <w:t>the</w:t>
      </w:r>
      <w:r>
        <w:rPr>
          <w:spacing w:val="-8"/>
        </w:rPr>
        <w:t xml:space="preserve"> </w:t>
      </w:r>
      <w:r>
        <w:t>captive-breeding</w:t>
      </w:r>
      <w:r>
        <w:rPr>
          <w:spacing w:val="-9"/>
        </w:rPr>
        <w:t xml:space="preserve"> </w:t>
      </w:r>
      <w:r>
        <w:t>program</w:t>
      </w:r>
      <w:r>
        <w:rPr>
          <w:spacing w:val="-9"/>
        </w:rPr>
        <w:t xml:space="preserve"> </w:t>
      </w:r>
      <w:r>
        <w:t>and</w:t>
      </w:r>
      <w:r>
        <w:rPr>
          <w:spacing w:val="-11"/>
        </w:rPr>
        <w:t xml:space="preserve"> </w:t>
      </w:r>
      <w:r>
        <w:t>where</w:t>
      </w:r>
      <w:r>
        <w:rPr>
          <w:spacing w:val="-8"/>
        </w:rPr>
        <w:t xml:space="preserve"> </w:t>
      </w:r>
      <w:r>
        <w:t>appropriate</w:t>
      </w:r>
      <w:r>
        <w:rPr>
          <w:spacing w:val="-11"/>
        </w:rPr>
        <w:t xml:space="preserve"> </w:t>
      </w:r>
      <w:r>
        <w:t>release</w:t>
      </w:r>
      <w:r>
        <w:rPr>
          <w:spacing w:val="-8"/>
        </w:rPr>
        <w:t xml:space="preserve"> </w:t>
      </w:r>
      <w:r>
        <w:t>individuals to supplement the wild</w:t>
      </w:r>
      <w:r>
        <w:rPr>
          <w:spacing w:val="-3"/>
        </w:rPr>
        <w:t xml:space="preserve"> </w:t>
      </w:r>
      <w:r>
        <w:t>population</w:t>
      </w:r>
    </w:p>
    <w:p w14:paraId="0CD69B26" w14:textId="77777777" w:rsidR="00BB15D5" w:rsidRDefault="007878E5">
      <w:pPr>
        <w:pStyle w:val="BodyText"/>
        <w:tabs>
          <w:tab w:val="left" w:pos="1497"/>
        </w:tabs>
        <w:spacing w:before="198" w:line="261" w:lineRule="auto"/>
        <w:ind w:left="1497" w:right="619" w:hanging="1277"/>
      </w:pPr>
      <w:r>
        <w:rPr>
          <w:color w:val="00AFEF"/>
        </w:rPr>
        <w:t>Criteria</w:t>
      </w:r>
      <w:r>
        <w:rPr>
          <w:color w:val="00AFEF"/>
          <w:spacing w:val="-5"/>
        </w:rPr>
        <w:t xml:space="preserve"> </w:t>
      </w:r>
      <w:r>
        <w:rPr>
          <w:color w:val="00AFEF"/>
        </w:rPr>
        <w:t>6:</w:t>
      </w:r>
      <w:r>
        <w:rPr>
          <w:color w:val="00AFEF"/>
        </w:rPr>
        <w:tab/>
      </w:r>
      <w:r>
        <w:t>Continue banding individuals to provide information on the life histories of wild and captive-bred released</w:t>
      </w:r>
      <w:r>
        <w:rPr>
          <w:spacing w:val="-3"/>
        </w:rPr>
        <w:t xml:space="preserve"> </w:t>
      </w:r>
      <w:r>
        <w:t>birds</w:t>
      </w:r>
    </w:p>
    <w:p w14:paraId="200AB0B0" w14:textId="77777777" w:rsidR="00BB15D5" w:rsidRDefault="007878E5">
      <w:pPr>
        <w:pStyle w:val="BodyText"/>
        <w:tabs>
          <w:tab w:val="left" w:pos="1497"/>
        </w:tabs>
        <w:spacing w:before="197"/>
        <w:ind w:left="220"/>
      </w:pPr>
      <w:r>
        <w:rPr>
          <w:color w:val="00AFEF"/>
        </w:rPr>
        <w:t>Criteria</w:t>
      </w:r>
      <w:r>
        <w:rPr>
          <w:color w:val="00AFEF"/>
          <w:spacing w:val="-5"/>
        </w:rPr>
        <w:t xml:space="preserve"> </w:t>
      </w:r>
      <w:r>
        <w:rPr>
          <w:color w:val="00AFEF"/>
        </w:rPr>
        <w:t>7:</w:t>
      </w:r>
      <w:r>
        <w:rPr>
          <w:color w:val="00AFEF"/>
        </w:rPr>
        <w:tab/>
      </w:r>
      <w:r>
        <w:t>Publicise the species and associated recovery</w:t>
      </w:r>
      <w:r>
        <w:rPr>
          <w:spacing w:val="-2"/>
        </w:rPr>
        <w:t xml:space="preserve"> </w:t>
      </w:r>
      <w:r>
        <w:t>efforts</w:t>
      </w:r>
    </w:p>
    <w:p w14:paraId="55290609" w14:textId="77777777" w:rsidR="00BB15D5" w:rsidRDefault="00BB15D5">
      <w:pPr>
        <w:pStyle w:val="BodyText"/>
        <w:spacing w:before="1"/>
        <w:rPr>
          <w:sz w:val="18"/>
        </w:rPr>
      </w:pPr>
    </w:p>
    <w:p w14:paraId="21D966A8" w14:textId="77777777" w:rsidR="00BB15D5" w:rsidRDefault="007878E5">
      <w:pPr>
        <w:pStyle w:val="BodyText"/>
        <w:tabs>
          <w:tab w:val="left" w:pos="1497"/>
        </w:tabs>
        <w:spacing w:before="1"/>
        <w:ind w:left="220"/>
      </w:pPr>
      <w:r>
        <w:rPr>
          <w:color w:val="00AFEF"/>
        </w:rPr>
        <w:t>Criteria</w:t>
      </w:r>
      <w:r>
        <w:rPr>
          <w:color w:val="00AFEF"/>
          <w:spacing w:val="-5"/>
        </w:rPr>
        <w:t xml:space="preserve"> </w:t>
      </w:r>
      <w:r>
        <w:rPr>
          <w:color w:val="00AFEF"/>
        </w:rPr>
        <w:t>8:</w:t>
      </w:r>
      <w:r>
        <w:rPr>
          <w:color w:val="00AFEF"/>
        </w:rPr>
        <w:tab/>
      </w:r>
      <w:r>
        <w:t>Integrate OBP management actions into broader habitat conservation</w:t>
      </w:r>
      <w:r>
        <w:rPr>
          <w:spacing w:val="-10"/>
        </w:rPr>
        <w:t xml:space="preserve"> </w:t>
      </w:r>
      <w:r>
        <w:t>strategies</w:t>
      </w:r>
    </w:p>
    <w:p w14:paraId="2C43F746" w14:textId="77777777" w:rsidR="00BB15D5" w:rsidRDefault="00BB15D5">
      <w:pPr>
        <w:pStyle w:val="BodyText"/>
        <w:spacing w:before="11"/>
        <w:rPr>
          <w:sz w:val="30"/>
        </w:rPr>
      </w:pPr>
    </w:p>
    <w:p w14:paraId="467213C4" w14:textId="77777777" w:rsidR="00BB15D5" w:rsidRDefault="007878E5">
      <w:pPr>
        <w:pStyle w:val="BodyText"/>
        <w:spacing w:line="261" w:lineRule="auto"/>
        <w:ind w:left="220" w:right="461"/>
        <w:jc w:val="both"/>
      </w:pPr>
      <w:r>
        <w:t>Recovery efforts were funded by the Australian Nature Conservation Agency under the Endangered Species Program and was supported by the Tasmanian, Victorian and South Australian State conservation agencies (OBPRT, 2006a).</w:t>
      </w:r>
    </w:p>
    <w:p w14:paraId="216D3027" w14:textId="77777777" w:rsidR="00BB15D5" w:rsidRDefault="00BB15D5">
      <w:pPr>
        <w:pStyle w:val="BodyText"/>
        <w:rPr>
          <w:sz w:val="22"/>
        </w:rPr>
      </w:pPr>
    </w:p>
    <w:p w14:paraId="74DD1BDC" w14:textId="77777777" w:rsidR="00BB15D5" w:rsidRDefault="00BB15D5">
      <w:pPr>
        <w:pStyle w:val="BodyText"/>
        <w:spacing w:before="3"/>
        <w:rPr>
          <w:sz w:val="32"/>
        </w:rPr>
      </w:pPr>
    </w:p>
    <w:p w14:paraId="6182C300" w14:textId="77777777" w:rsidR="00BB15D5" w:rsidRDefault="007878E5">
      <w:pPr>
        <w:pStyle w:val="ListParagraph"/>
        <w:numPr>
          <w:ilvl w:val="2"/>
          <w:numId w:val="20"/>
        </w:numPr>
        <w:tabs>
          <w:tab w:val="left" w:pos="759"/>
        </w:tabs>
        <w:ind w:left="758" w:hanging="539"/>
        <w:rPr>
          <w:i/>
          <w:sz w:val="18"/>
        </w:rPr>
      </w:pPr>
      <w:bookmarkStart w:id="29" w:name="_bookmark29"/>
      <w:bookmarkEnd w:id="29"/>
      <w:r>
        <w:rPr>
          <w:i/>
          <w:sz w:val="18"/>
        </w:rPr>
        <w:t>Review</w:t>
      </w:r>
    </w:p>
    <w:p w14:paraId="707FCF68" w14:textId="77777777" w:rsidR="00BB15D5" w:rsidRDefault="00BB15D5">
      <w:pPr>
        <w:pStyle w:val="BodyText"/>
        <w:spacing w:before="11"/>
        <w:rPr>
          <w:i/>
          <w:sz w:val="17"/>
        </w:rPr>
      </w:pPr>
    </w:p>
    <w:p w14:paraId="7244C502" w14:textId="77777777" w:rsidR="00BB15D5" w:rsidRDefault="007878E5">
      <w:pPr>
        <w:pStyle w:val="BodyText"/>
        <w:spacing w:line="261" w:lineRule="auto"/>
        <w:ind w:left="220" w:right="456"/>
        <w:jc w:val="both"/>
      </w:pPr>
      <w:r>
        <w:t>The progress of the management actions outlined in the 1991-1996 OBP Recovery Plan have been thoroughly reviewed in Menkhorst et al. (1990), Edgar &amp; Menkhorst (1993), Brown et</w:t>
      </w:r>
      <w:r>
        <w:rPr>
          <w:spacing w:val="-45"/>
        </w:rPr>
        <w:t xml:space="preserve"> </w:t>
      </w:r>
      <w:r>
        <w:t>al. (1995), Menkhorst, (1996) and Holdsworth et al. (1997).</w:t>
      </w:r>
    </w:p>
    <w:p w14:paraId="5346E439" w14:textId="77777777" w:rsidR="00BB15D5" w:rsidRDefault="00BB15D5">
      <w:pPr>
        <w:pStyle w:val="BodyText"/>
        <w:spacing w:before="4"/>
        <w:rPr>
          <w:sz w:val="16"/>
        </w:rPr>
      </w:pPr>
    </w:p>
    <w:p w14:paraId="61AE3A58" w14:textId="77777777" w:rsidR="00BB15D5" w:rsidRDefault="007878E5">
      <w:pPr>
        <w:pStyle w:val="BodyText"/>
        <w:ind w:left="220"/>
      </w:pPr>
      <w:r>
        <w:t>The main achievements of the recovery plan included:</w:t>
      </w:r>
    </w:p>
    <w:p w14:paraId="7401216D" w14:textId="77777777" w:rsidR="00BB15D5" w:rsidRDefault="007878E5">
      <w:pPr>
        <w:pStyle w:val="ListParagraph"/>
        <w:numPr>
          <w:ilvl w:val="0"/>
          <w:numId w:val="19"/>
        </w:numPr>
        <w:tabs>
          <w:tab w:val="left" w:pos="579"/>
        </w:tabs>
        <w:spacing w:before="197" w:line="252" w:lineRule="auto"/>
        <w:ind w:right="455"/>
        <w:jc w:val="both"/>
        <w:rPr>
          <w:rFonts w:ascii="Symbol" w:hAnsi="Symbol"/>
          <w:color w:val="0089C8"/>
        </w:rPr>
      </w:pPr>
      <w:r>
        <w:rPr>
          <w:sz w:val="19"/>
        </w:rPr>
        <w:t>Actions to re-establish a second breeding population at Birchs Inlet through releases of captive-bred birds (1994,</w:t>
      </w:r>
      <w:r>
        <w:rPr>
          <w:spacing w:val="-2"/>
          <w:sz w:val="19"/>
        </w:rPr>
        <w:t xml:space="preserve"> </w:t>
      </w:r>
      <w:r>
        <w:rPr>
          <w:sz w:val="19"/>
        </w:rPr>
        <w:t>1996)</w:t>
      </w:r>
    </w:p>
    <w:p w14:paraId="6A6C3C2B" w14:textId="77777777" w:rsidR="00BB15D5" w:rsidRDefault="007878E5">
      <w:pPr>
        <w:pStyle w:val="ListParagraph"/>
        <w:numPr>
          <w:ilvl w:val="0"/>
          <w:numId w:val="19"/>
        </w:numPr>
        <w:tabs>
          <w:tab w:val="left" w:pos="579"/>
        </w:tabs>
        <w:spacing w:before="185" w:line="252" w:lineRule="auto"/>
        <w:ind w:right="454"/>
        <w:jc w:val="both"/>
        <w:rPr>
          <w:rFonts w:ascii="Symbol" w:hAnsi="Symbol"/>
          <w:color w:val="0089C8"/>
        </w:rPr>
      </w:pPr>
      <w:r>
        <w:rPr>
          <w:sz w:val="19"/>
        </w:rPr>
        <w:t>Expansion and improvements to the captive-breeding program including the formation of the</w:t>
      </w:r>
      <w:r>
        <w:rPr>
          <w:spacing w:val="-13"/>
          <w:sz w:val="19"/>
        </w:rPr>
        <w:t xml:space="preserve"> </w:t>
      </w:r>
      <w:r>
        <w:rPr>
          <w:sz w:val="19"/>
        </w:rPr>
        <w:t>CMG</w:t>
      </w:r>
      <w:r>
        <w:rPr>
          <w:spacing w:val="-10"/>
          <w:sz w:val="19"/>
        </w:rPr>
        <w:t xml:space="preserve"> </w:t>
      </w:r>
      <w:r>
        <w:rPr>
          <w:sz w:val="19"/>
        </w:rPr>
        <w:t>in</w:t>
      </w:r>
      <w:r>
        <w:rPr>
          <w:spacing w:val="-10"/>
          <w:sz w:val="19"/>
        </w:rPr>
        <w:t xml:space="preserve"> </w:t>
      </w:r>
      <w:r>
        <w:rPr>
          <w:sz w:val="19"/>
        </w:rPr>
        <w:t>1995</w:t>
      </w:r>
      <w:r>
        <w:rPr>
          <w:spacing w:val="-10"/>
          <w:sz w:val="19"/>
        </w:rPr>
        <w:t xml:space="preserve"> </w:t>
      </w:r>
      <w:r>
        <w:rPr>
          <w:sz w:val="19"/>
        </w:rPr>
        <w:t>and</w:t>
      </w:r>
      <w:r>
        <w:rPr>
          <w:spacing w:val="-11"/>
          <w:sz w:val="19"/>
        </w:rPr>
        <w:t xml:space="preserve"> </w:t>
      </w:r>
      <w:r>
        <w:rPr>
          <w:sz w:val="19"/>
        </w:rPr>
        <w:t>a</w:t>
      </w:r>
      <w:r>
        <w:rPr>
          <w:spacing w:val="-10"/>
          <w:sz w:val="19"/>
        </w:rPr>
        <w:t xml:space="preserve"> </w:t>
      </w:r>
      <w:r>
        <w:rPr>
          <w:sz w:val="19"/>
        </w:rPr>
        <w:t>second</w:t>
      </w:r>
      <w:r>
        <w:rPr>
          <w:spacing w:val="-13"/>
          <w:sz w:val="19"/>
        </w:rPr>
        <w:t xml:space="preserve"> </w:t>
      </w:r>
      <w:r>
        <w:rPr>
          <w:sz w:val="19"/>
        </w:rPr>
        <w:t>captive-breeding</w:t>
      </w:r>
      <w:r>
        <w:rPr>
          <w:spacing w:val="-10"/>
          <w:sz w:val="19"/>
        </w:rPr>
        <w:t xml:space="preserve"> </w:t>
      </w:r>
      <w:r>
        <w:rPr>
          <w:sz w:val="19"/>
        </w:rPr>
        <w:t>population</w:t>
      </w:r>
      <w:r>
        <w:rPr>
          <w:spacing w:val="-9"/>
          <w:sz w:val="19"/>
        </w:rPr>
        <w:t xml:space="preserve"> </w:t>
      </w:r>
      <w:r>
        <w:rPr>
          <w:sz w:val="19"/>
        </w:rPr>
        <w:t>at</w:t>
      </w:r>
      <w:r>
        <w:rPr>
          <w:spacing w:val="-11"/>
          <w:sz w:val="19"/>
        </w:rPr>
        <w:t xml:space="preserve"> </w:t>
      </w:r>
      <w:r>
        <w:rPr>
          <w:sz w:val="19"/>
        </w:rPr>
        <w:t>Healesville</w:t>
      </w:r>
      <w:r>
        <w:rPr>
          <w:spacing w:val="-12"/>
          <w:sz w:val="19"/>
        </w:rPr>
        <w:t xml:space="preserve"> </w:t>
      </w:r>
      <w:r>
        <w:rPr>
          <w:sz w:val="19"/>
        </w:rPr>
        <w:t>Sanctuary</w:t>
      </w:r>
      <w:r>
        <w:rPr>
          <w:spacing w:val="-12"/>
          <w:sz w:val="19"/>
        </w:rPr>
        <w:t xml:space="preserve"> </w:t>
      </w:r>
      <w:r>
        <w:rPr>
          <w:sz w:val="19"/>
        </w:rPr>
        <w:t>(1994)</w:t>
      </w:r>
    </w:p>
    <w:p w14:paraId="554D3B46" w14:textId="77777777" w:rsidR="00BB15D5" w:rsidRDefault="007878E5">
      <w:pPr>
        <w:pStyle w:val="ListParagraph"/>
        <w:numPr>
          <w:ilvl w:val="0"/>
          <w:numId w:val="19"/>
        </w:numPr>
        <w:tabs>
          <w:tab w:val="left" w:pos="579"/>
        </w:tabs>
        <w:spacing w:before="188" w:line="252" w:lineRule="auto"/>
        <w:ind w:right="455"/>
        <w:jc w:val="both"/>
        <w:rPr>
          <w:rFonts w:ascii="Symbol" w:hAnsi="Symbol"/>
          <w:color w:val="0089C8"/>
        </w:rPr>
      </w:pPr>
      <w:r>
        <w:rPr>
          <w:sz w:val="19"/>
        </w:rPr>
        <w:t>Annual releases of captive-bred birds at Melaleuca since 1991 with some individuals successfully breeding in the</w:t>
      </w:r>
      <w:r>
        <w:rPr>
          <w:spacing w:val="-2"/>
          <w:sz w:val="19"/>
        </w:rPr>
        <w:t xml:space="preserve"> </w:t>
      </w:r>
      <w:r>
        <w:rPr>
          <w:sz w:val="19"/>
        </w:rPr>
        <w:t>wild</w:t>
      </w:r>
    </w:p>
    <w:p w14:paraId="0EE7DDB9" w14:textId="77777777" w:rsidR="00BB15D5" w:rsidRDefault="007878E5">
      <w:pPr>
        <w:pStyle w:val="ListParagraph"/>
        <w:numPr>
          <w:ilvl w:val="0"/>
          <w:numId w:val="19"/>
        </w:numPr>
        <w:tabs>
          <w:tab w:val="left" w:pos="579"/>
        </w:tabs>
        <w:spacing w:before="185" w:line="256" w:lineRule="auto"/>
        <w:ind w:right="454"/>
        <w:jc w:val="both"/>
        <w:rPr>
          <w:rFonts w:ascii="Symbol" w:hAnsi="Symbol"/>
          <w:color w:val="0089C8"/>
        </w:rPr>
      </w:pPr>
      <w:r>
        <w:rPr>
          <w:sz w:val="19"/>
        </w:rPr>
        <w:t>Research conducted on OBP habitat use and ecology including the development of a remote-sensing method to identify suitable saltmarsh habitat, an analysis of the nutrient content of food seeds and a study on the regenerative ecology of food plants and feeding ecology of</w:t>
      </w:r>
      <w:r>
        <w:rPr>
          <w:spacing w:val="-2"/>
          <w:sz w:val="19"/>
        </w:rPr>
        <w:t xml:space="preserve"> </w:t>
      </w:r>
      <w:r>
        <w:rPr>
          <w:sz w:val="19"/>
        </w:rPr>
        <w:t>OBPs</w:t>
      </w:r>
    </w:p>
    <w:p w14:paraId="7031CE42" w14:textId="77777777" w:rsidR="00BB15D5" w:rsidRDefault="007878E5">
      <w:pPr>
        <w:pStyle w:val="ListParagraph"/>
        <w:numPr>
          <w:ilvl w:val="0"/>
          <w:numId w:val="19"/>
        </w:numPr>
        <w:tabs>
          <w:tab w:val="left" w:pos="579"/>
        </w:tabs>
        <w:spacing w:before="180" w:line="252" w:lineRule="auto"/>
        <w:ind w:right="456"/>
        <w:jc w:val="both"/>
        <w:rPr>
          <w:rFonts w:ascii="Symbol" w:hAnsi="Symbol"/>
          <w:color w:val="0089C8"/>
        </w:rPr>
      </w:pPr>
      <w:r>
        <w:rPr>
          <w:sz w:val="19"/>
        </w:rPr>
        <w:t>Predator</w:t>
      </w:r>
      <w:r>
        <w:rPr>
          <w:spacing w:val="-9"/>
          <w:sz w:val="19"/>
        </w:rPr>
        <w:t xml:space="preserve"> </w:t>
      </w:r>
      <w:r>
        <w:rPr>
          <w:sz w:val="19"/>
        </w:rPr>
        <w:t>and</w:t>
      </w:r>
      <w:r>
        <w:rPr>
          <w:spacing w:val="-10"/>
          <w:sz w:val="19"/>
        </w:rPr>
        <w:t xml:space="preserve"> </w:t>
      </w:r>
      <w:r>
        <w:rPr>
          <w:sz w:val="19"/>
        </w:rPr>
        <w:t>competitor</w:t>
      </w:r>
      <w:r>
        <w:rPr>
          <w:spacing w:val="-5"/>
          <w:sz w:val="19"/>
        </w:rPr>
        <w:t xml:space="preserve"> </w:t>
      </w:r>
      <w:r>
        <w:rPr>
          <w:sz w:val="19"/>
        </w:rPr>
        <w:t>control</w:t>
      </w:r>
      <w:r>
        <w:rPr>
          <w:spacing w:val="-9"/>
          <w:sz w:val="19"/>
        </w:rPr>
        <w:t xml:space="preserve"> </w:t>
      </w:r>
      <w:r>
        <w:rPr>
          <w:sz w:val="19"/>
        </w:rPr>
        <w:t>at</w:t>
      </w:r>
      <w:r>
        <w:rPr>
          <w:spacing w:val="-7"/>
          <w:sz w:val="19"/>
        </w:rPr>
        <w:t xml:space="preserve"> </w:t>
      </w:r>
      <w:r>
        <w:rPr>
          <w:sz w:val="19"/>
        </w:rPr>
        <w:t>important</w:t>
      </w:r>
      <w:r>
        <w:rPr>
          <w:spacing w:val="-10"/>
          <w:sz w:val="19"/>
        </w:rPr>
        <w:t xml:space="preserve"> </w:t>
      </w:r>
      <w:r>
        <w:rPr>
          <w:sz w:val="19"/>
        </w:rPr>
        <w:t>sites</w:t>
      </w:r>
      <w:r>
        <w:rPr>
          <w:spacing w:val="-9"/>
          <w:sz w:val="19"/>
        </w:rPr>
        <w:t xml:space="preserve"> </w:t>
      </w:r>
      <w:r>
        <w:rPr>
          <w:sz w:val="19"/>
        </w:rPr>
        <w:t>including</w:t>
      </w:r>
      <w:r>
        <w:rPr>
          <w:spacing w:val="-10"/>
          <w:sz w:val="19"/>
        </w:rPr>
        <w:t xml:space="preserve"> </w:t>
      </w:r>
      <w:r>
        <w:rPr>
          <w:sz w:val="19"/>
        </w:rPr>
        <w:t>the</w:t>
      </w:r>
      <w:r>
        <w:rPr>
          <w:spacing w:val="-10"/>
          <w:sz w:val="19"/>
        </w:rPr>
        <w:t xml:space="preserve"> </w:t>
      </w:r>
      <w:r>
        <w:rPr>
          <w:sz w:val="19"/>
        </w:rPr>
        <w:t>construction</w:t>
      </w:r>
      <w:r>
        <w:rPr>
          <w:spacing w:val="-9"/>
          <w:sz w:val="19"/>
        </w:rPr>
        <w:t xml:space="preserve"> </w:t>
      </w:r>
      <w:r>
        <w:rPr>
          <w:sz w:val="19"/>
        </w:rPr>
        <w:t>of</w:t>
      </w:r>
      <w:r>
        <w:rPr>
          <w:spacing w:val="-10"/>
          <w:sz w:val="19"/>
        </w:rPr>
        <w:t xml:space="preserve"> </w:t>
      </w:r>
      <w:r>
        <w:rPr>
          <w:sz w:val="19"/>
        </w:rPr>
        <w:t>a</w:t>
      </w:r>
      <w:r>
        <w:rPr>
          <w:spacing w:val="-10"/>
          <w:sz w:val="19"/>
        </w:rPr>
        <w:t xml:space="preserve"> </w:t>
      </w:r>
      <w:r>
        <w:rPr>
          <w:sz w:val="19"/>
        </w:rPr>
        <w:t>predator- proof fence by the Department of Defence around saltmarsh at Point</w:t>
      </w:r>
      <w:r>
        <w:rPr>
          <w:spacing w:val="-9"/>
          <w:sz w:val="19"/>
        </w:rPr>
        <w:t xml:space="preserve"> </w:t>
      </w:r>
      <w:r>
        <w:rPr>
          <w:sz w:val="19"/>
        </w:rPr>
        <w:t>Wilson</w:t>
      </w:r>
    </w:p>
    <w:p w14:paraId="41C2A1D4" w14:textId="77777777" w:rsidR="00BB15D5" w:rsidRDefault="007878E5">
      <w:pPr>
        <w:pStyle w:val="ListParagraph"/>
        <w:numPr>
          <w:ilvl w:val="0"/>
          <w:numId w:val="19"/>
        </w:numPr>
        <w:tabs>
          <w:tab w:val="left" w:pos="577"/>
          <w:tab w:val="left" w:pos="579"/>
        </w:tabs>
        <w:spacing w:before="188"/>
        <w:ind w:hanging="359"/>
        <w:rPr>
          <w:rFonts w:ascii="Symbol" w:hAnsi="Symbol"/>
          <w:color w:val="0089C8"/>
        </w:rPr>
      </w:pPr>
      <w:r>
        <w:rPr>
          <w:sz w:val="19"/>
        </w:rPr>
        <w:t>Assessments into the effects of various land development proposals to</w:t>
      </w:r>
      <w:r>
        <w:rPr>
          <w:spacing w:val="-6"/>
          <w:sz w:val="19"/>
        </w:rPr>
        <w:t xml:space="preserve"> </w:t>
      </w:r>
      <w:r>
        <w:rPr>
          <w:sz w:val="19"/>
        </w:rPr>
        <w:t>OBPs</w:t>
      </w:r>
    </w:p>
    <w:p w14:paraId="62C71290" w14:textId="77777777" w:rsidR="00BB15D5" w:rsidRDefault="007878E5">
      <w:pPr>
        <w:pStyle w:val="ListParagraph"/>
        <w:numPr>
          <w:ilvl w:val="0"/>
          <w:numId w:val="19"/>
        </w:numPr>
        <w:tabs>
          <w:tab w:val="left" w:pos="579"/>
        </w:tabs>
        <w:spacing w:before="191" w:line="254" w:lineRule="auto"/>
        <w:ind w:right="455"/>
        <w:jc w:val="both"/>
        <w:rPr>
          <w:rFonts w:ascii="Symbol" w:hAnsi="Symbol"/>
          <w:color w:val="0089C8"/>
        </w:rPr>
      </w:pPr>
      <w:r>
        <w:rPr>
          <w:sz w:val="19"/>
        </w:rPr>
        <w:t>Development of methods to measure genetic diversity in OBPs providing estimates of genetic heterozygosity in wild and captive populations with applications including the prevention of pairing closely related individuals in</w:t>
      </w:r>
      <w:r>
        <w:rPr>
          <w:spacing w:val="-3"/>
          <w:sz w:val="19"/>
        </w:rPr>
        <w:t xml:space="preserve"> </w:t>
      </w:r>
      <w:r>
        <w:rPr>
          <w:sz w:val="19"/>
        </w:rPr>
        <w:t>captivity</w:t>
      </w:r>
    </w:p>
    <w:p w14:paraId="0A200245" w14:textId="77777777" w:rsidR="00BB15D5" w:rsidRDefault="007878E5">
      <w:pPr>
        <w:pStyle w:val="ListParagraph"/>
        <w:numPr>
          <w:ilvl w:val="0"/>
          <w:numId w:val="19"/>
        </w:numPr>
        <w:tabs>
          <w:tab w:val="left" w:pos="579"/>
        </w:tabs>
        <w:spacing w:before="185" w:line="256" w:lineRule="auto"/>
        <w:ind w:right="458"/>
        <w:jc w:val="both"/>
        <w:rPr>
          <w:rFonts w:ascii="Symbol" w:hAnsi="Symbol"/>
          <w:color w:val="0089C8"/>
        </w:rPr>
      </w:pPr>
      <w:r>
        <w:rPr>
          <w:sz w:val="19"/>
        </w:rPr>
        <w:t>Use of various media outlets to promote public awareness of the species including</w:t>
      </w:r>
      <w:r>
        <w:rPr>
          <w:spacing w:val="-43"/>
          <w:sz w:val="19"/>
        </w:rPr>
        <w:t xml:space="preserve"> </w:t>
      </w:r>
      <w:r>
        <w:rPr>
          <w:sz w:val="19"/>
        </w:rPr>
        <w:t xml:space="preserve">through a regular newsletter </w:t>
      </w:r>
      <w:r>
        <w:rPr>
          <w:i/>
          <w:sz w:val="19"/>
        </w:rPr>
        <w:t xml:space="preserve">Volunteer </w:t>
      </w:r>
      <w:r>
        <w:rPr>
          <w:sz w:val="19"/>
        </w:rPr>
        <w:t xml:space="preserve">(Birds Australia Threatened Bird Network) and the OBPRT newsletter </w:t>
      </w:r>
      <w:r>
        <w:rPr>
          <w:i/>
          <w:sz w:val="19"/>
        </w:rPr>
        <w:t>Trumped-up Corella</w:t>
      </w:r>
      <w:r>
        <w:rPr>
          <w:sz w:val="19"/>
        </w:rPr>
        <w:t>, brochures, posters, media articles, conference and community presentations and interpretive signs</w:t>
      </w:r>
    </w:p>
    <w:p w14:paraId="0903D062" w14:textId="77777777" w:rsidR="00BB15D5" w:rsidRDefault="00BB15D5">
      <w:pPr>
        <w:pStyle w:val="BodyText"/>
        <w:rPr>
          <w:sz w:val="20"/>
        </w:rPr>
      </w:pPr>
    </w:p>
    <w:p w14:paraId="725E05BB" w14:textId="77777777" w:rsidR="00BB15D5" w:rsidRDefault="00BB15D5">
      <w:pPr>
        <w:pStyle w:val="BodyText"/>
        <w:rPr>
          <w:sz w:val="20"/>
        </w:rPr>
      </w:pPr>
    </w:p>
    <w:p w14:paraId="1C0ED7BD" w14:textId="77777777" w:rsidR="00BB15D5" w:rsidRDefault="00BB15D5">
      <w:pPr>
        <w:pStyle w:val="BodyText"/>
        <w:rPr>
          <w:sz w:val="21"/>
        </w:rPr>
      </w:pPr>
    </w:p>
    <w:p w14:paraId="00772A6E" w14:textId="77777777" w:rsidR="00BB15D5" w:rsidRDefault="007878E5">
      <w:pPr>
        <w:spacing w:before="74" w:line="160" w:lineRule="atLeast"/>
        <w:ind w:left="220" w:right="7337"/>
        <w:rPr>
          <w:sz w:val="11"/>
        </w:rPr>
      </w:pPr>
      <w:r>
        <w:rPr>
          <w:color w:val="808080"/>
          <w:sz w:val="11"/>
        </w:rPr>
        <w:t>Orange-bellied Parrot stocktake report Date: July 2018</w:t>
      </w:r>
    </w:p>
    <w:p w14:paraId="76A37D59" w14:textId="77777777" w:rsidR="00BB15D5" w:rsidRDefault="007878E5">
      <w:pPr>
        <w:spacing w:line="170" w:lineRule="exact"/>
        <w:ind w:right="577"/>
        <w:jc w:val="right"/>
        <w:rPr>
          <w:sz w:val="16"/>
        </w:rPr>
      </w:pPr>
      <w:r>
        <w:rPr>
          <w:color w:val="0089C8"/>
          <w:sz w:val="16"/>
        </w:rPr>
        <w:t>34</w:t>
      </w:r>
    </w:p>
    <w:p w14:paraId="790CB2CB"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7341E0A" w14:textId="3681434F" w:rsidR="00BB15D5" w:rsidRDefault="007878E5">
      <w:pPr>
        <w:pStyle w:val="ListParagraph"/>
        <w:numPr>
          <w:ilvl w:val="0"/>
          <w:numId w:val="19"/>
        </w:numPr>
        <w:tabs>
          <w:tab w:val="left" w:pos="577"/>
          <w:tab w:val="left" w:pos="579"/>
        </w:tabs>
        <w:spacing w:before="77"/>
        <w:ind w:hanging="359"/>
        <w:rPr>
          <w:rFonts w:ascii="Symbol" w:hAnsi="Symbol"/>
          <w:i/>
          <w:color w:val="0089C8"/>
        </w:rPr>
      </w:pPr>
      <w:r>
        <w:rPr>
          <w:sz w:val="19"/>
        </w:rPr>
        <w:lastRenderedPageBreak/>
        <w:t xml:space="preserve">Production of an action statement under Victoria’s </w:t>
      </w:r>
      <w:r>
        <w:rPr>
          <w:i/>
          <w:sz w:val="19"/>
        </w:rPr>
        <w:t>Flora and Fauna Guarantee Act</w:t>
      </w:r>
      <w:r>
        <w:rPr>
          <w:i/>
          <w:spacing w:val="-14"/>
          <w:sz w:val="19"/>
        </w:rPr>
        <w:t xml:space="preserve"> </w:t>
      </w:r>
      <w:r>
        <w:rPr>
          <w:i/>
          <w:sz w:val="19"/>
        </w:rPr>
        <w:t>1988</w:t>
      </w:r>
    </w:p>
    <w:p w14:paraId="25714F0F"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Expansion of annual monitoring programs through an increasing volunteer</w:t>
      </w:r>
      <w:r>
        <w:rPr>
          <w:spacing w:val="-5"/>
          <w:sz w:val="19"/>
        </w:rPr>
        <w:t xml:space="preserve"> </w:t>
      </w:r>
      <w:r>
        <w:rPr>
          <w:sz w:val="19"/>
        </w:rPr>
        <w:t>network</w:t>
      </w:r>
    </w:p>
    <w:p w14:paraId="06F2BBCF" w14:textId="77777777" w:rsidR="00BB15D5" w:rsidRDefault="007878E5">
      <w:pPr>
        <w:pStyle w:val="ListParagraph"/>
        <w:numPr>
          <w:ilvl w:val="0"/>
          <w:numId w:val="19"/>
        </w:numPr>
        <w:tabs>
          <w:tab w:val="left" w:pos="577"/>
          <w:tab w:val="left" w:pos="579"/>
        </w:tabs>
        <w:spacing w:before="191" w:line="252" w:lineRule="auto"/>
        <w:ind w:right="457"/>
        <w:rPr>
          <w:rFonts w:ascii="Symbol" w:hAnsi="Symbol"/>
          <w:color w:val="0089C8"/>
        </w:rPr>
      </w:pPr>
      <w:r>
        <w:rPr>
          <w:sz w:val="19"/>
        </w:rPr>
        <w:t>Establishment of Victorian (1990) and Tasmanian (1996) community support groups to assist with the coordination of recovery</w:t>
      </w:r>
      <w:r>
        <w:rPr>
          <w:spacing w:val="-6"/>
          <w:sz w:val="19"/>
        </w:rPr>
        <w:t xml:space="preserve"> </w:t>
      </w:r>
      <w:r>
        <w:rPr>
          <w:sz w:val="19"/>
        </w:rPr>
        <w:t>actions</w:t>
      </w:r>
    </w:p>
    <w:p w14:paraId="291BA102" w14:textId="77777777" w:rsidR="00BB15D5" w:rsidRDefault="00BB15D5">
      <w:pPr>
        <w:pStyle w:val="BodyText"/>
        <w:rPr>
          <w:sz w:val="22"/>
        </w:rPr>
      </w:pPr>
    </w:p>
    <w:p w14:paraId="23FC9508" w14:textId="77777777" w:rsidR="00BB15D5" w:rsidRDefault="00BB15D5">
      <w:pPr>
        <w:pStyle w:val="BodyText"/>
        <w:rPr>
          <w:sz w:val="22"/>
        </w:rPr>
      </w:pPr>
    </w:p>
    <w:p w14:paraId="2BEE1C70" w14:textId="77777777" w:rsidR="00BB15D5" w:rsidRDefault="00BB15D5">
      <w:pPr>
        <w:pStyle w:val="BodyText"/>
        <w:spacing w:before="4"/>
        <w:rPr>
          <w:sz w:val="16"/>
        </w:rPr>
      </w:pPr>
    </w:p>
    <w:p w14:paraId="68C5C7EE" w14:textId="77777777" w:rsidR="00BB15D5" w:rsidRDefault="007878E5">
      <w:pPr>
        <w:pStyle w:val="ListParagraph"/>
        <w:numPr>
          <w:ilvl w:val="1"/>
          <w:numId w:val="20"/>
        </w:numPr>
        <w:tabs>
          <w:tab w:val="left" w:pos="603"/>
        </w:tabs>
        <w:spacing w:before="1"/>
        <w:ind w:left="602" w:hanging="383"/>
        <w:rPr>
          <w:b/>
          <w:sz w:val="18"/>
        </w:rPr>
      </w:pPr>
      <w:bookmarkStart w:id="30" w:name="_bookmark30"/>
      <w:bookmarkEnd w:id="30"/>
      <w:r>
        <w:rPr>
          <w:b/>
          <w:sz w:val="18"/>
        </w:rPr>
        <w:t>Orange-bellied Parrot Recovery Plan</w:t>
      </w:r>
      <w:r>
        <w:rPr>
          <w:b/>
          <w:spacing w:val="-20"/>
          <w:sz w:val="18"/>
        </w:rPr>
        <w:t xml:space="preserve"> </w:t>
      </w:r>
      <w:r>
        <w:rPr>
          <w:b/>
          <w:sz w:val="18"/>
        </w:rPr>
        <w:t>1998-2002</w:t>
      </w:r>
    </w:p>
    <w:p w14:paraId="0693EE19" w14:textId="77777777" w:rsidR="00BB15D5" w:rsidRDefault="00BB15D5">
      <w:pPr>
        <w:pStyle w:val="BodyText"/>
        <w:spacing w:before="1"/>
        <w:rPr>
          <w:b/>
        </w:rPr>
      </w:pPr>
    </w:p>
    <w:p w14:paraId="7421F97D" w14:textId="77777777" w:rsidR="00BB15D5" w:rsidRDefault="007878E5">
      <w:pPr>
        <w:pStyle w:val="ListParagraph"/>
        <w:numPr>
          <w:ilvl w:val="2"/>
          <w:numId w:val="20"/>
        </w:numPr>
        <w:tabs>
          <w:tab w:val="left" w:pos="758"/>
        </w:tabs>
        <w:rPr>
          <w:i/>
          <w:sz w:val="18"/>
        </w:rPr>
      </w:pPr>
      <w:bookmarkStart w:id="31" w:name="_bookmark31"/>
      <w:bookmarkEnd w:id="31"/>
      <w:r>
        <w:rPr>
          <w:i/>
          <w:sz w:val="18"/>
        </w:rPr>
        <w:t>Objectives</w:t>
      </w:r>
    </w:p>
    <w:p w14:paraId="566D2A64" w14:textId="77777777" w:rsidR="00BB15D5" w:rsidRDefault="00BB15D5">
      <w:pPr>
        <w:pStyle w:val="BodyText"/>
        <w:spacing w:before="9"/>
        <w:rPr>
          <w:i/>
          <w:sz w:val="17"/>
        </w:rPr>
      </w:pPr>
    </w:p>
    <w:p w14:paraId="35003371" w14:textId="77777777" w:rsidR="00BB15D5" w:rsidRDefault="007878E5">
      <w:pPr>
        <w:pStyle w:val="BodyText"/>
        <w:spacing w:line="261" w:lineRule="auto"/>
        <w:ind w:left="220" w:right="454"/>
        <w:jc w:val="both"/>
      </w:pPr>
      <w:r>
        <w:t>The third OBP recovery plan outlined recovery actions for the 1998-2002 time period (OBPRT, 1999). The primary objective of this recovery plan was to improve the conservation status of OBPs so that by 2001 the species no longer met the IUCN criteria for Critically Endangered resulting</w:t>
      </w:r>
      <w:r>
        <w:rPr>
          <w:spacing w:val="-6"/>
        </w:rPr>
        <w:t xml:space="preserve"> </w:t>
      </w:r>
      <w:r>
        <w:t>in</w:t>
      </w:r>
      <w:r>
        <w:rPr>
          <w:spacing w:val="-8"/>
        </w:rPr>
        <w:t xml:space="preserve"> </w:t>
      </w:r>
      <w:r>
        <w:t>de-listing</w:t>
      </w:r>
      <w:r>
        <w:rPr>
          <w:spacing w:val="-8"/>
        </w:rPr>
        <w:t xml:space="preserve"> </w:t>
      </w:r>
      <w:r>
        <w:t>to</w:t>
      </w:r>
      <w:r>
        <w:rPr>
          <w:spacing w:val="-7"/>
        </w:rPr>
        <w:t xml:space="preserve"> </w:t>
      </w:r>
      <w:r>
        <w:t>a</w:t>
      </w:r>
      <w:r>
        <w:rPr>
          <w:spacing w:val="-7"/>
        </w:rPr>
        <w:t xml:space="preserve"> </w:t>
      </w:r>
      <w:r>
        <w:t>lower</w:t>
      </w:r>
      <w:r>
        <w:rPr>
          <w:spacing w:val="-7"/>
        </w:rPr>
        <w:t xml:space="preserve"> </w:t>
      </w:r>
      <w:r>
        <w:t>threat</w:t>
      </w:r>
      <w:r>
        <w:rPr>
          <w:spacing w:val="-7"/>
        </w:rPr>
        <w:t xml:space="preserve"> </w:t>
      </w:r>
      <w:r>
        <w:t>category.</w:t>
      </w:r>
      <w:r>
        <w:rPr>
          <w:spacing w:val="-5"/>
        </w:rPr>
        <w:t xml:space="preserve"> </w:t>
      </w:r>
      <w:r>
        <w:t>Long-term,</w:t>
      </w:r>
      <w:r>
        <w:rPr>
          <w:spacing w:val="-7"/>
        </w:rPr>
        <w:t xml:space="preserve"> </w:t>
      </w:r>
      <w:r>
        <w:t>the</w:t>
      </w:r>
      <w:r>
        <w:rPr>
          <w:spacing w:val="-8"/>
        </w:rPr>
        <w:t xml:space="preserve"> </w:t>
      </w:r>
      <w:r>
        <w:t>recovery</w:t>
      </w:r>
      <w:r>
        <w:rPr>
          <w:spacing w:val="-6"/>
        </w:rPr>
        <w:t xml:space="preserve"> </w:t>
      </w:r>
      <w:r>
        <w:t>plan</w:t>
      </w:r>
      <w:r>
        <w:rPr>
          <w:spacing w:val="-8"/>
        </w:rPr>
        <w:t xml:space="preserve"> </w:t>
      </w:r>
      <w:r>
        <w:t>aimed</w:t>
      </w:r>
      <w:r>
        <w:rPr>
          <w:spacing w:val="-8"/>
        </w:rPr>
        <w:t xml:space="preserve"> </w:t>
      </w:r>
      <w:r>
        <w:t>to</w:t>
      </w:r>
      <w:r>
        <w:rPr>
          <w:spacing w:val="-7"/>
        </w:rPr>
        <w:t xml:space="preserve"> </w:t>
      </w:r>
      <w:r>
        <w:t>down- list</w:t>
      </w:r>
      <w:r>
        <w:rPr>
          <w:spacing w:val="-21"/>
        </w:rPr>
        <w:t xml:space="preserve"> </w:t>
      </w:r>
      <w:r>
        <w:t>the</w:t>
      </w:r>
      <w:r>
        <w:rPr>
          <w:spacing w:val="-19"/>
        </w:rPr>
        <w:t xml:space="preserve"> </w:t>
      </w:r>
      <w:r>
        <w:t>species</w:t>
      </w:r>
      <w:r>
        <w:rPr>
          <w:spacing w:val="-19"/>
        </w:rPr>
        <w:t xml:space="preserve"> </w:t>
      </w:r>
      <w:r>
        <w:t>to</w:t>
      </w:r>
      <w:r>
        <w:rPr>
          <w:spacing w:val="-19"/>
        </w:rPr>
        <w:t xml:space="preserve"> </w:t>
      </w:r>
      <w:r>
        <w:t>Lower</w:t>
      </w:r>
      <w:r>
        <w:rPr>
          <w:spacing w:val="-18"/>
        </w:rPr>
        <w:t xml:space="preserve"> </w:t>
      </w:r>
      <w:r>
        <w:t>Risk-Conservation</w:t>
      </w:r>
      <w:r>
        <w:rPr>
          <w:spacing w:val="-19"/>
        </w:rPr>
        <w:t xml:space="preserve"> </w:t>
      </w:r>
      <w:r>
        <w:t>Dependent</w:t>
      </w:r>
      <w:r>
        <w:rPr>
          <w:spacing w:val="-20"/>
        </w:rPr>
        <w:t xml:space="preserve"> </w:t>
      </w:r>
      <w:r>
        <w:t>within</w:t>
      </w:r>
      <w:r>
        <w:rPr>
          <w:spacing w:val="-19"/>
        </w:rPr>
        <w:t xml:space="preserve"> </w:t>
      </w:r>
      <w:r>
        <w:t>30</w:t>
      </w:r>
      <w:r>
        <w:rPr>
          <w:spacing w:val="-19"/>
        </w:rPr>
        <w:t xml:space="preserve"> </w:t>
      </w:r>
      <w:r>
        <w:t>years.</w:t>
      </w:r>
      <w:r>
        <w:rPr>
          <w:spacing w:val="-17"/>
        </w:rPr>
        <w:t xml:space="preserve"> </w:t>
      </w:r>
      <w:r>
        <w:t>Three</w:t>
      </w:r>
      <w:r>
        <w:rPr>
          <w:spacing w:val="-19"/>
        </w:rPr>
        <w:t xml:space="preserve"> </w:t>
      </w:r>
      <w:r>
        <w:t>specific</w:t>
      </w:r>
      <w:r>
        <w:rPr>
          <w:spacing w:val="-20"/>
        </w:rPr>
        <w:t xml:space="preserve"> </w:t>
      </w:r>
      <w:r>
        <w:t>objectives and six recovery actions were included to fulfil the primary</w:t>
      </w:r>
      <w:r>
        <w:rPr>
          <w:spacing w:val="-4"/>
        </w:rPr>
        <w:t xml:space="preserve"> </w:t>
      </w:r>
      <w:r>
        <w:t>objective.</w:t>
      </w:r>
    </w:p>
    <w:p w14:paraId="63C24C37" w14:textId="77777777" w:rsidR="00BB15D5" w:rsidRDefault="007878E5">
      <w:pPr>
        <w:pStyle w:val="BodyText"/>
        <w:spacing w:before="194"/>
        <w:ind w:left="220"/>
      </w:pPr>
      <w:r>
        <w:t>Specific objectives:</w:t>
      </w:r>
    </w:p>
    <w:p w14:paraId="2FF2D5D7" w14:textId="77777777" w:rsidR="00BB15D5" w:rsidRDefault="007878E5">
      <w:pPr>
        <w:pStyle w:val="ListParagraph"/>
        <w:numPr>
          <w:ilvl w:val="0"/>
          <w:numId w:val="19"/>
        </w:numPr>
        <w:tabs>
          <w:tab w:val="left" w:pos="577"/>
          <w:tab w:val="left" w:pos="579"/>
        </w:tabs>
        <w:spacing w:before="197" w:line="252" w:lineRule="auto"/>
        <w:ind w:right="457"/>
        <w:rPr>
          <w:rFonts w:ascii="Symbol" w:hAnsi="Symbol"/>
          <w:color w:val="0089C8"/>
        </w:rPr>
      </w:pPr>
      <w:r>
        <w:rPr>
          <w:sz w:val="19"/>
        </w:rPr>
        <w:t>Increase</w:t>
      </w:r>
      <w:r>
        <w:rPr>
          <w:spacing w:val="-17"/>
          <w:sz w:val="19"/>
        </w:rPr>
        <w:t xml:space="preserve"> </w:t>
      </w:r>
      <w:r>
        <w:rPr>
          <w:sz w:val="19"/>
        </w:rPr>
        <w:t>the</w:t>
      </w:r>
      <w:r>
        <w:rPr>
          <w:spacing w:val="-16"/>
          <w:sz w:val="19"/>
        </w:rPr>
        <w:t xml:space="preserve"> </w:t>
      </w:r>
      <w:r>
        <w:rPr>
          <w:sz w:val="19"/>
        </w:rPr>
        <w:t>carrying-capacity</w:t>
      </w:r>
      <w:r>
        <w:rPr>
          <w:spacing w:val="-16"/>
          <w:sz w:val="19"/>
        </w:rPr>
        <w:t xml:space="preserve"> </w:t>
      </w:r>
      <w:r>
        <w:rPr>
          <w:sz w:val="19"/>
        </w:rPr>
        <w:t>of</w:t>
      </w:r>
      <w:r>
        <w:rPr>
          <w:spacing w:val="-16"/>
          <w:sz w:val="19"/>
        </w:rPr>
        <w:t xml:space="preserve"> </w:t>
      </w:r>
      <w:r>
        <w:rPr>
          <w:sz w:val="19"/>
        </w:rPr>
        <w:t>critical</w:t>
      </w:r>
      <w:r>
        <w:rPr>
          <w:spacing w:val="-18"/>
          <w:sz w:val="19"/>
        </w:rPr>
        <w:t xml:space="preserve"> </w:t>
      </w:r>
      <w:r>
        <w:rPr>
          <w:sz w:val="19"/>
        </w:rPr>
        <w:t>winter</w:t>
      </w:r>
      <w:r>
        <w:rPr>
          <w:spacing w:val="-16"/>
          <w:sz w:val="19"/>
        </w:rPr>
        <w:t xml:space="preserve"> </w:t>
      </w:r>
      <w:r>
        <w:rPr>
          <w:sz w:val="19"/>
        </w:rPr>
        <w:t>habitat</w:t>
      </w:r>
      <w:r>
        <w:rPr>
          <w:spacing w:val="-17"/>
          <w:sz w:val="19"/>
        </w:rPr>
        <w:t xml:space="preserve"> </w:t>
      </w:r>
      <w:r>
        <w:rPr>
          <w:sz w:val="19"/>
        </w:rPr>
        <w:t>and</w:t>
      </w:r>
      <w:r>
        <w:rPr>
          <w:spacing w:val="-14"/>
          <w:sz w:val="19"/>
        </w:rPr>
        <w:t xml:space="preserve"> </w:t>
      </w:r>
      <w:r>
        <w:rPr>
          <w:sz w:val="19"/>
        </w:rPr>
        <w:t>ensure</w:t>
      </w:r>
      <w:r>
        <w:rPr>
          <w:spacing w:val="-16"/>
          <w:sz w:val="19"/>
        </w:rPr>
        <w:t xml:space="preserve"> </w:t>
      </w:r>
      <w:r>
        <w:rPr>
          <w:sz w:val="19"/>
        </w:rPr>
        <w:t>that</w:t>
      </w:r>
      <w:r>
        <w:rPr>
          <w:spacing w:val="-17"/>
          <w:sz w:val="19"/>
        </w:rPr>
        <w:t xml:space="preserve"> </w:t>
      </w:r>
      <w:r>
        <w:rPr>
          <w:sz w:val="19"/>
        </w:rPr>
        <w:t>OBPs</w:t>
      </w:r>
      <w:r>
        <w:rPr>
          <w:spacing w:val="-14"/>
          <w:sz w:val="19"/>
        </w:rPr>
        <w:t xml:space="preserve"> </w:t>
      </w:r>
      <w:r>
        <w:rPr>
          <w:sz w:val="19"/>
        </w:rPr>
        <w:t>persist</w:t>
      </w:r>
      <w:r>
        <w:rPr>
          <w:spacing w:val="-15"/>
          <w:sz w:val="19"/>
        </w:rPr>
        <w:t xml:space="preserve"> </w:t>
      </w:r>
      <w:r>
        <w:rPr>
          <w:sz w:val="19"/>
        </w:rPr>
        <w:t>in</w:t>
      </w:r>
      <w:r>
        <w:rPr>
          <w:spacing w:val="-17"/>
          <w:sz w:val="19"/>
        </w:rPr>
        <w:t xml:space="preserve"> </w:t>
      </w:r>
      <w:r>
        <w:rPr>
          <w:sz w:val="19"/>
        </w:rPr>
        <w:t>their present</w:t>
      </w:r>
      <w:r>
        <w:rPr>
          <w:spacing w:val="-1"/>
          <w:sz w:val="19"/>
        </w:rPr>
        <w:t xml:space="preserve"> </w:t>
      </w:r>
      <w:r>
        <w:rPr>
          <w:sz w:val="19"/>
        </w:rPr>
        <w:t>range</w:t>
      </w:r>
    </w:p>
    <w:p w14:paraId="12025640" w14:textId="77777777" w:rsidR="00BB15D5" w:rsidRDefault="007878E5">
      <w:pPr>
        <w:pStyle w:val="ListParagraph"/>
        <w:numPr>
          <w:ilvl w:val="0"/>
          <w:numId w:val="19"/>
        </w:numPr>
        <w:tabs>
          <w:tab w:val="left" w:pos="577"/>
          <w:tab w:val="left" w:pos="579"/>
        </w:tabs>
        <w:spacing w:before="185"/>
        <w:ind w:hanging="359"/>
        <w:rPr>
          <w:rFonts w:ascii="Symbol" w:hAnsi="Symbol"/>
          <w:color w:val="0089C8"/>
        </w:rPr>
      </w:pPr>
      <w:r>
        <w:rPr>
          <w:sz w:val="19"/>
        </w:rPr>
        <w:t>Increase the number of adult birds in the wild to at least</w:t>
      </w:r>
      <w:r>
        <w:rPr>
          <w:spacing w:val="-9"/>
          <w:sz w:val="19"/>
        </w:rPr>
        <w:t xml:space="preserve"> </w:t>
      </w:r>
      <w:r>
        <w:rPr>
          <w:sz w:val="19"/>
        </w:rPr>
        <w:t>250</w:t>
      </w:r>
    </w:p>
    <w:p w14:paraId="7EB3911D" w14:textId="77777777" w:rsidR="00BB15D5" w:rsidRDefault="007878E5">
      <w:pPr>
        <w:pStyle w:val="ListParagraph"/>
        <w:numPr>
          <w:ilvl w:val="0"/>
          <w:numId w:val="19"/>
        </w:numPr>
        <w:tabs>
          <w:tab w:val="left" w:pos="577"/>
          <w:tab w:val="left" w:pos="579"/>
        </w:tabs>
        <w:spacing w:before="194"/>
        <w:ind w:hanging="359"/>
        <w:rPr>
          <w:rFonts w:ascii="Symbol" w:hAnsi="Symbol"/>
          <w:color w:val="0089C8"/>
        </w:rPr>
      </w:pPr>
      <w:r>
        <w:rPr>
          <w:sz w:val="19"/>
        </w:rPr>
        <w:t>In 2001, the probability of extinction in the wild by 2011 will be less than</w:t>
      </w:r>
      <w:r>
        <w:rPr>
          <w:spacing w:val="-15"/>
          <w:sz w:val="19"/>
        </w:rPr>
        <w:t xml:space="preserve"> </w:t>
      </w:r>
      <w:r>
        <w:rPr>
          <w:sz w:val="19"/>
        </w:rPr>
        <w:t>50%</w:t>
      </w:r>
    </w:p>
    <w:p w14:paraId="49D30AC2" w14:textId="77777777" w:rsidR="00BB15D5" w:rsidRDefault="00BB15D5">
      <w:pPr>
        <w:pStyle w:val="BodyText"/>
        <w:rPr>
          <w:sz w:val="26"/>
        </w:rPr>
      </w:pPr>
    </w:p>
    <w:p w14:paraId="40508CD1" w14:textId="77777777" w:rsidR="00BB15D5" w:rsidRDefault="00BB15D5">
      <w:pPr>
        <w:pStyle w:val="BodyText"/>
        <w:spacing w:before="5"/>
        <w:rPr>
          <w:sz w:val="28"/>
        </w:rPr>
      </w:pPr>
    </w:p>
    <w:p w14:paraId="6D370DAF" w14:textId="77777777" w:rsidR="00BB15D5" w:rsidRDefault="007878E5">
      <w:pPr>
        <w:pStyle w:val="BodyText"/>
        <w:ind w:left="220"/>
      </w:pPr>
      <w:r>
        <w:t>Recovery Actions:</w:t>
      </w:r>
    </w:p>
    <w:p w14:paraId="7414D1A8" w14:textId="77777777" w:rsidR="00BB15D5" w:rsidRDefault="00BB15D5">
      <w:pPr>
        <w:pStyle w:val="BodyText"/>
        <w:spacing w:before="1"/>
        <w:rPr>
          <w:sz w:val="18"/>
        </w:rPr>
      </w:pPr>
    </w:p>
    <w:p w14:paraId="5DBC0733" w14:textId="77777777" w:rsidR="00BB15D5" w:rsidRDefault="007878E5">
      <w:pPr>
        <w:pStyle w:val="ListParagraph"/>
        <w:numPr>
          <w:ilvl w:val="0"/>
          <w:numId w:val="17"/>
        </w:numPr>
        <w:tabs>
          <w:tab w:val="left" w:pos="647"/>
          <w:tab w:val="left" w:pos="648"/>
        </w:tabs>
        <w:rPr>
          <w:sz w:val="19"/>
        </w:rPr>
      </w:pPr>
      <w:r>
        <w:rPr>
          <w:sz w:val="19"/>
        </w:rPr>
        <w:t>Coordinating recovery</w:t>
      </w:r>
      <w:r>
        <w:rPr>
          <w:spacing w:val="-2"/>
          <w:sz w:val="19"/>
        </w:rPr>
        <w:t xml:space="preserve"> </w:t>
      </w:r>
      <w:r>
        <w:rPr>
          <w:sz w:val="19"/>
        </w:rPr>
        <w:t>efforts</w:t>
      </w:r>
    </w:p>
    <w:p w14:paraId="116D2265" w14:textId="77777777" w:rsidR="00BB15D5" w:rsidRDefault="00BB15D5">
      <w:pPr>
        <w:pStyle w:val="BodyText"/>
        <w:spacing w:before="11"/>
        <w:rPr>
          <w:sz w:val="17"/>
        </w:rPr>
      </w:pPr>
    </w:p>
    <w:p w14:paraId="22CD41A1" w14:textId="77777777" w:rsidR="00BB15D5" w:rsidRDefault="007878E5">
      <w:pPr>
        <w:pStyle w:val="ListParagraph"/>
        <w:numPr>
          <w:ilvl w:val="0"/>
          <w:numId w:val="17"/>
        </w:numPr>
        <w:tabs>
          <w:tab w:val="left" w:pos="647"/>
          <w:tab w:val="left" w:pos="648"/>
        </w:tabs>
        <w:spacing w:before="1"/>
        <w:rPr>
          <w:sz w:val="19"/>
        </w:rPr>
      </w:pPr>
      <w:r>
        <w:rPr>
          <w:sz w:val="19"/>
        </w:rPr>
        <w:t>Managing habitat and food sources throughout the OBPs</w:t>
      </w:r>
      <w:r>
        <w:rPr>
          <w:spacing w:val="-4"/>
          <w:sz w:val="19"/>
        </w:rPr>
        <w:t xml:space="preserve"> </w:t>
      </w:r>
      <w:r>
        <w:rPr>
          <w:sz w:val="19"/>
        </w:rPr>
        <w:t>range</w:t>
      </w:r>
    </w:p>
    <w:p w14:paraId="375B7529" w14:textId="77777777" w:rsidR="00BB15D5" w:rsidRDefault="00BB15D5">
      <w:pPr>
        <w:pStyle w:val="BodyText"/>
        <w:spacing w:before="1"/>
        <w:rPr>
          <w:sz w:val="18"/>
        </w:rPr>
      </w:pPr>
    </w:p>
    <w:p w14:paraId="4AAA7E29" w14:textId="77777777" w:rsidR="00BB15D5" w:rsidRDefault="007878E5">
      <w:pPr>
        <w:pStyle w:val="ListParagraph"/>
        <w:numPr>
          <w:ilvl w:val="0"/>
          <w:numId w:val="17"/>
        </w:numPr>
        <w:tabs>
          <w:tab w:val="left" w:pos="647"/>
          <w:tab w:val="left" w:pos="648"/>
        </w:tabs>
        <w:rPr>
          <w:sz w:val="19"/>
        </w:rPr>
      </w:pPr>
      <w:r>
        <w:rPr>
          <w:sz w:val="19"/>
        </w:rPr>
        <w:t>Monitoring habitat and food sources throughout the OBPs</w:t>
      </w:r>
      <w:r>
        <w:rPr>
          <w:spacing w:val="-4"/>
          <w:sz w:val="19"/>
        </w:rPr>
        <w:t xml:space="preserve"> </w:t>
      </w:r>
      <w:r>
        <w:rPr>
          <w:sz w:val="19"/>
        </w:rPr>
        <w:t>range</w:t>
      </w:r>
    </w:p>
    <w:p w14:paraId="09B6C3B0" w14:textId="77777777" w:rsidR="00BB15D5" w:rsidRDefault="00BB15D5">
      <w:pPr>
        <w:pStyle w:val="BodyText"/>
        <w:spacing w:before="11"/>
        <w:rPr>
          <w:sz w:val="17"/>
        </w:rPr>
      </w:pPr>
    </w:p>
    <w:p w14:paraId="437DF3C8" w14:textId="77777777" w:rsidR="00BB15D5" w:rsidRDefault="007878E5">
      <w:pPr>
        <w:pStyle w:val="ListParagraph"/>
        <w:numPr>
          <w:ilvl w:val="0"/>
          <w:numId w:val="17"/>
        </w:numPr>
        <w:tabs>
          <w:tab w:val="left" w:pos="647"/>
          <w:tab w:val="left" w:pos="648"/>
        </w:tabs>
        <w:rPr>
          <w:sz w:val="19"/>
        </w:rPr>
      </w:pPr>
      <w:r>
        <w:rPr>
          <w:sz w:val="19"/>
        </w:rPr>
        <w:t>Monitoring the wild population throughout its</w:t>
      </w:r>
      <w:r>
        <w:rPr>
          <w:spacing w:val="-5"/>
          <w:sz w:val="19"/>
        </w:rPr>
        <w:t xml:space="preserve"> </w:t>
      </w:r>
      <w:r>
        <w:rPr>
          <w:sz w:val="19"/>
        </w:rPr>
        <w:t>range</w:t>
      </w:r>
    </w:p>
    <w:p w14:paraId="51FE0603" w14:textId="77777777" w:rsidR="00BB15D5" w:rsidRDefault="00BB15D5">
      <w:pPr>
        <w:pStyle w:val="BodyText"/>
        <w:spacing w:before="2"/>
        <w:rPr>
          <w:sz w:val="18"/>
        </w:rPr>
      </w:pPr>
    </w:p>
    <w:p w14:paraId="19399070" w14:textId="77777777" w:rsidR="00BB15D5" w:rsidRDefault="007878E5">
      <w:pPr>
        <w:pStyle w:val="ListParagraph"/>
        <w:numPr>
          <w:ilvl w:val="0"/>
          <w:numId w:val="17"/>
        </w:numPr>
        <w:tabs>
          <w:tab w:val="left" w:pos="645"/>
          <w:tab w:val="left" w:pos="646"/>
        </w:tabs>
        <w:ind w:left="645" w:hanging="426"/>
        <w:rPr>
          <w:sz w:val="19"/>
        </w:rPr>
      </w:pPr>
      <w:r>
        <w:rPr>
          <w:sz w:val="19"/>
        </w:rPr>
        <w:t>Enhancing the captive-breeding and release</w:t>
      </w:r>
      <w:r>
        <w:rPr>
          <w:spacing w:val="-5"/>
          <w:sz w:val="19"/>
        </w:rPr>
        <w:t xml:space="preserve"> </w:t>
      </w:r>
      <w:r>
        <w:rPr>
          <w:sz w:val="19"/>
        </w:rPr>
        <w:t>programs</w:t>
      </w:r>
    </w:p>
    <w:p w14:paraId="5066C904" w14:textId="77777777" w:rsidR="00BB15D5" w:rsidRDefault="00BB15D5">
      <w:pPr>
        <w:pStyle w:val="BodyText"/>
        <w:spacing w:before="11"/>
        <w:rPr>
          <w:sz w:val="17"/>
        </w:rPr>
      </w:pPr>
    </w:p>
    <w:p w14:paraId="123A7E5D" w14:textId="77777777" w:rsidR="00BB15D5" w:rsidRDefault="007878E5">
      <w:pPr>
        <w:pStyle w:val="ListParagraph"/>
        <w:numPr>
          <w:ilvl w:val="0"/>
          <w:numId w:val="17"/>
        </w:numPr>
        <w:tabs>
          <w:tab w:val="left" w:pos="645"/>
          <w:tab w:val="left" w:pos="646"/>
        </w:tabs>
        <w:ind w:left="645" w:hanging="426"/>
        <w:rPr>
          <w:sz w:val="19"/>
        </w:rPr>
      </w:pPr>
      <w:r>
        <w:rPr>
          <w:sz w:val="19"/>
        </w:rPr>
        <w:t>Increasing public education and information</w:t>
      </w:r>
      <w:r>
        <w:rPr>
          <w:spacing w:val="-4"/>
          <w:sz w:val="19"/>
        </w:rPr>
        <w:t xml:space="preserve"> </w:t>
      </w:r>
      <w:r>
        <w:rPr>
          <w:sz w:val="19"/>
        </w:rPr>
        <w:t>available</w:t>
      </w:r>
    </w:p>
    <w:p w14:paraId="690E7C71" w14:textId="77777777" w:rsidR="00BB15D5" w:rsidRDefault="00BB15D5">
      <w:pPr>
        <w:pStyle w:val="BodyText"/>
        <w:rPr>
          <w:sz w:val="22"/>
        </w:rPr>
      </w:pPr>
    </w:p>
    <w:p w14:paraId="6BC8DFE7" w14:textId="77777777" w:rsidR="00BB15D5" w:rsidRDefault="00BB15D5">
      <w:pPr>
        <w:pStyle w:val="BodyText"/>
        <w:rPr>
          <w:sz w:val="22"/>
        </w:rPr>
      </w:pPr>
    </w:p>
    <w:p w14:paraId="14428D7E" w14:textId="77777777" w:rsidR="00BB15D5" w:rsidRDefault="007878E5">
      <w:pPr>
        <w:pStyle w:val="BodyText"/>
        <w:spacing w:before="190"/>
        <w:ind w:left="220"/>
      </w:pPr>
      <w:r>
        <w:t>The criteria for meeting these six recovery actions were:</w:t>
      </w:r>
    </w:p>
    <w:p w14:paraId="583AD5E4" w14:textId="77777777" w:rsidR="00BB15D5" w:rsidRDefault="00BB15D5">
      <w:pPr>
        <w:pStyle w:val="BodyText"/>
        <w:spacing w:before="12"/>
        <w:rPr>
          <w:sz w:val="17"/>
        </w:rPr>
      </w:pPr>
    </w:p>
    <w:p w14:paraId="642C71BB" w14:textId="77777777" w:rsidR="00BB15D5" w:rsidRDefault="007878E5">
      <w:pPr>
        <w:pStyle w:val="BodyText"/>
        <w:spacing w:line="468" w:lineRule="auto"/>
        <w:ind w:left="220" w:right="973"/>
      </w:pPr>
      <w:r>
        <w:rPr>
          <w:color w:val="00AFEF"/>
        </w:rPr>
        <w:t xml:space="preserve">Criteria 1: </w:t>
      </w:r>
      <w:r>
        <w:t xml:space="preserve">All of the following criteria must be met by 2001 (relative to 1996 levels) </w:t>
      </w:r>
      <w:r>
        <w:rPr>
          <w:color w:val="00AFEF"/>
        </w:rPr>
        <w:t xml:space="preserve">Criteria 2: </w:t>
      </w:r>
      <w:r>
        <w:t>Increasing the area, or carrying-capacity, of critical mainland habitat by 10%</w:t>
      </w:r>
    </w:p>
    <w:p w14:paraId="1813EDF9" w14:textId="77777777" w:rsidR="00BB15D5" w:rsidRDefault="007878E5">
      <w:pPr>
        <w:pStyle w:val="BodyText"/>
        <w:spacing w:line="264" w:lineRule="auto"/>
        <w:ind w:left="1353" w:hanging="1133"/>
      </w:pPr>
      <w:r>
        <w:rPr>
          <w:color w:val="00AFEF"/>
        </w:rPr>
        <w:t xml:space="preserve">Criteria 3: </w:t>
      </w:r>
      <w:r>
        <w:t>Actively maintaining the carrying-capacity of breeding habitat through frequent controlled burning in south-west Tasmania</w:t>
      </w:r>
    </w:p>
    <w:p w14:paraId="4F9D3788" w14:textId="77777777" w:rsidR="00BB15D5" w:rsidRDefault="007878E5">
      <w:pPr>
        <w:pStyle w:val="BodyText"/>
        <w:spacing w:before="190" w:line="261" w:lineRule="auto"/>
        <w:ind w:left="1353" w:right="619" w:hanging="1133"/>
      </w:pPr>
      <w:r>
        <w:rPr>
          <w:color w:val="00AFEF"/>
        </w:rPr>
        <w:t xml:space="preserve">Criteria 4: </w:t>
      </w:r>
      <w:r>
        <w:t>Increasing the probability of the average winter survival, or cohort longevity, of banded birds by 10%</w:t>
      </w:r>
    </w:p>
    <w:p w14:paraId="5D684095" w14:textId="77777777" w:rsidR="00BB15D5" w:rsidRDefault="00BB15D5">
      <w:pPr>
        <w:pStyle w:val="BodyText"/>
        <w:rPr>
          <w:sz w:val="20"/>
        </w:rPr>
      </w:pPr>
    </w:p>
    <w:p w14:paraId="03828EB7" w14:textId="77777777" w:rsidR="00BB15D5" w:rsidRDefault="00BB15D5">
      <w:pPr>
        <w:pStyle w:val="BodyText"/>
        <w:spacing w:before="4"/>
        <w:rPr>
          <w:sz w:val="29"/>
        </w:rPr>
      </w:pPr>
    </w:p>
    <w:p w14:paraId="42A9BC40" w14:textId="77777777" w:rsidR="00BB15D5" w:rsidRDefault="007878E5">
      <w:pPr>
        <w:spacing w:before="74" w:line="160" w:lineRule="atLeast"/>
        <w:ind w:left="220" w:right="7337"/>
        <w:rPr>
          <w:sz w:val="11"/>
        </w:rPr>
      </w:pPr>
      <w:r>
        <w:rPr>
          <w:color w:val="808080"/>
          <w:sz w:val="11"/>
        </w:rPr>
        <w:t>Orange-bellied Parrot stocktake report Date: July 2018</w:t>
      </w:r>
    </w:p>
    <w:p w14:paraId="04A7BED1" w14:textId="77777777" w:rsidR="00BB15D5" w:rsidRDefault="007878E5">
      <w:pPr>
        <w:spacing w:line="170" w:lineRule="exact"/>
        <w:ind w:right="577"/>
        <w:jc w:val="right"/>
        <w:rPr>
          <w:sz w:val="16"/>
        </w:rPr>
      </w:pPr>
      <w:r>
        <w:rPr>
          <w:color w:val="0089C8"/>
          <w:sz w:val="16"/>
        </w:rPr>
        <w:t>35</w:t>
      </w:r>
    </w:p>
    <w:p w14:paraId="32500A0E"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439E826B" w14:textId="17FFF196" w:rsidR="00BB15D5" w:rsidRDefault="007878E5">
      <w:pPr>
        <w:pStyle w:val="BodyText"/>
        <w:spacing w:before="75" w:line="261" w:lineRule="auto"/>
        <w:ind w:left="1353" w:right="455" w:hanging="1133"/>
      </w:pPr>
      <w:r>
        <w:rPr>
          <w:color w:val="00AFEF"/>
        </w:rPr>
        <w:lastRenderedPageBreak/>
        <w:t xml:space="preserve">Criteria 5: </w:t>
      </w:r>
      <w:r>
        <w:t>Increasing the maximum number of wild birds counted during the national winter counts by 100%</w:t>
      </w:r>
    </w:p>
    <w:p w14:paraId="32FE19B7" w14:textId="77777777" w:rsidR="00BB15D5" w:rsidRDefault="00BB15D5">
      <w:pPr>
        <w:pStyle w:val="BodyText"/>
        <w:spacing w:before="3"/>
        <w:rPr>
          <w:sz w:val="16"/>
        </w:rPr>
      </w:pPr>
    </w:p>
    <w:p w14:paraId="592D48F6" w14:textId="77777777" w:rsidR="00BB15D5" w:rsidRDefault="007878E5">
      <w:pPr>
        <w:pStyle w:val="BodyText"/>
        <w:ind w:left="220"/>
        <w:jc w:val="both"/>
      </w:pPr>
      <w:r>
        <w:rPr>
          <w:color w:val="00AFEF"/>
        </w:rPr>
        <w:t xml:space="preserve">Criteria 6: </w:t>
      </w:r>
      <w:r>
        <w:t>Releasing 20-30 captive-bred birds into the wild each year</w:t>
      </w:r>
    </w:p>
    <w:p w14:paraId="3954EA25" w14:textId="77777777" w:rsidR="00BB15D5" w:rsidRDefault="00BB15D5">
      <w:pPr>
        <w:pStyle w:val="BodyText"/>
        <w:spacing w:before="12"/>
        <w:rPr>
          <w:sz w:val="17"/>
        </w:rPr>
      </w:pPr>
    </w:p>
    <w:p w14:paraId="09A7730C" w14:textId="77777777" w:rsidR="00BB15D5" w:rsidRDefault="007878E5">
      <w:pPr>
        <w:pStyle w:val="BodyText"/>
        <w:spacing w:line="261" w:lineRule="auto"/>
        <w:ind w:left="1353" w:right="455" w:hanging="1133"/>
      </w:pPr>
      <w:r>
        <w:rPr>
          <w:color w:val="00AFEF"/>
        </w:rPr>
        <w:t xml:space="preserve">Criteria 7: </w:t>
      </w:r>
      <w:r>
        <w:t>Continually updating the Population Viability Analysis (PVA) to provide estimations of extinction within the wild over the next 10 years</w:t>
      </w:r>
    </w:p>
    <w:p w14:paraId="77F55285" w14:textId="77777777" w:rsidR="00BB15D5" w:rsidRDefault="00BB15D5">
      <w:pPr>
        <w:pStyle w:val="BodyText"/>
        <w:rPr>
          <w:sz w:val="22"/>
        </w:rPr>
      </w:pPr>
    </w:p>
    <w:p w14:paraId="196BBD3E" w14:textId="77777777" w:rsidR="00BB15D5" w:rsidRDefault="00BB15D5">
      <w:pPr>
        <w:pStyle w:val="BodyText"/>
        <w:rPr>
          <w:sz w:val="22"/>
        </w:rPr>
      </w:pPr>
    </w:p>
    <w:p w14:paraId="5547AFFD" w14:textId="77777777" w:rsidR="00BB15D5" w:rsidRDefault="007878E5">
      <w:pPr>
        <w:pStyle w:val="ListParagraph"/>
        <w:numPr>
          <w:ilvl w:val="2"/>
          <w:numId w:val="20"/>
        </w:numPr>
        <w:tabs>
          <w:tab w:val="left" w:pos="759"/>
        </w:tabs>
        <w:spacing w:before="140"/>
        <w:ind w:left="758" w:hanging="539"/>
        <w:rPr>
          <w:i/>
          <w:sz w:val="18"/>
        </w:rPr>
      </w:pPr>
      <w:bookmarkStart w:id="32" w:name="_bookmark32"/>
      <w:bookmarkEnd w:id="32"/>
      <w:r>
        <w:rPr>
          <w:i/>
          <w:sz w:val="18"/>
        </w:rPr>
        <w:t>Review</w:t>
      </w:r>
    </w:p>
    <w:p w14:paraId="3A376D27" w14:textId="77777777" w:rsidR="00BB15D5" w:rsidRDefault="00BB15D5">
      <w:pPr>
        <w:pStyle w:val="BodyText"/>
        <w:spacing w:before="11"/>
        <w:rPr>
          <w:i/>
          <w:sz w:val="17"/>
        </w:rPr>
      </w:pPr>
    </w:p>
    <w:p w14:paraId="7B634EC0" w14:textId="77777777" w:rsidR="00BB15D5" w:rsidRDefault="007878E5">
      <w:pPr>
        <w:pStyle w:val="BodyText"/>
        <w:spacing w:line="261" w:lineRule="auto"/>
        <w:ind w:left="220" w:right="458"/>
        <w:jc w:val="both"/>
      </w:pPr>
      <w:r>
        <w:t>The 1998-2002 OBP Recovery Plan was reviewed in Saunders (2002). The main</w:t>
      </w:r>
      <w:r>
        <w:rPr>
          <w:spacing w:val="-41"/>
        </w:rPr>
        <w:t xml:space="preserve"> </w:t>
      </w:r>
      <w:r>
        <w:t>achievements considered under this recovery plan</w:t>
      </w:r>
      <w:r>
        <w:rPr>
          <w:spacing w:val="-2"/>
        </w:rPr>
        <w:t xml:space="preserve"> </w:t>
      </w:r>
      <w:r>
        <w:t>were:</w:t>
      </w:r>
    </w:p>
    <w:p w14:paraId="2BD116EF" w14:textId="77777777" w:rsidR="00BB15D5" w:rsidRDefault="00BB15D5">
      <w:pPr>
        <w:pStyle w:val="BodyText"/>
        <w:spacing w:before="3"/>
        <w:rPr>
          <w:sz w:val="16"/>
        </w:rPr>
      </w:pPr>
    </w:p>
    <w:p w14:paraId="0F6999FB"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A stable wild population at Melaleuca (as determined through analysis of banded</w:t>
      </w:r>
      <w:r>
        <w:rPr>
          <w:spacing w:val="-16"/>
          <w:sz w:val="19"/>
        </w:rPr>
        <w:t xml:space="preserve"> </w:t>
      </w:r>
      <w:r>
        <w:rPr>
          <w:sz w:val="19"/>
        </w:rPr>
        <w:t>birds)</w:t>
      </w:r>
    </w:p>
    <w:p w14:paraId="6144ECC7" w14:textId="77777777" w:rsidR="00BB15D5" w:rsidRDefault="00BB15D5">
      <w:pPr>
        <w:pStyle w:val="BodyText"/>
        <w:rPr>
          <w:sz w:val="18"/>
        </w:rPr>
      </w:pPr>
    </w:p>
    <w:p w14:paraId="2C3C69C8"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A secure captive population considered to be equivalent to the wild</w:t>
      </w:r>
      <w:r>
        <w:rPr>
          <w:spacing w:val="-11"/>
          <w:sz w:val="19"/>
        </w:rPr>
        <w:t xml:space="preserve"> </w:t>
      </w:r>
      <w:r>
        <w:rPr>
          <w:sz w:val="19"/>
        </w:rPr>
        <w:t>population</w:t>
      </w:r>
    </w:p>
    <w:p w14:paraId="24B2EF2E" w14:textId="77777777" w:rsidR="00BB15D5" w:rsidRDefault="00BB15D5">
      <w:pPr>
        <w:pStyle w:val="BodyText"/>
        <w:spacing w:before="9"/>
        <w:rPr>
          <w:sz w:val="17"/>
        </w:rPr>
      </w:pPr>
    </w:p>
    <w:p w14:paraId="7F8E8329"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Consistently exceeded the target number of captive-birds designated for</w:t>
      </w:r>
      <w:r>
        <w:rPr>
          <w:spacing w:val="-12"/>
          <w:sz w:val="19"/>
        </w:rPr>
        <w:t xml:space="preserve"> </w:t>
      </w:r>
      <w:r>
        <w:rPr>
          <w:sz w:val="19"/>
        </w:rPr>
        <w:t>release</w:t>
      </w:r>
    </w:p>
    <w:p w14:paraId="194AB8BA" w14:textId="77777777" w:rsidR="00BB15D5" w:rsidRDefault="00BB15D5">
      <w:pPr>
        <w:pStyle w:val="BodyText"/>
        <w:rPr>
          <w:sz w:val="18"/>
        </w:rPr>
      </w:pPr>
    </w:p>
    <w:p w14:paraId="629D82B9"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Continued releases of captive-bred birds into the</w:t>
      </w:r>
      <w:r>
        <w:rPr>
          <w:spacing w:val="-2"/>
          <w:sz w:val="19"/>
        </w:rPr>
        <w:t xml:space="preserve"> </w:t>
      </w:r>
      <w:r>
        <w:rPr>
          <w:sz w:val="19"/>
        </w:rPr>
        <w:t>wild</w:t>
      </w:r>
    </w:p>
    <w:p w14:paraId="4FACD42A" w14:textId="77777777" w:rsidR="00BB15D5" w:rsidRDefault="00BB15D5">
      <w:pPr>
        <w:pStyle w:val="BodyText"/>
        <w:spacing w:before="9"/>
        <w:rPr>
          <w:sz w:val="17"/>
        </w:rPr>
      </w:pPr>
    </w:p>
    <w:p w14:paraId="34542AB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Continuation of the reintroduction program at Birchs Inlet</w:t>
      </w:r>
      <w:r>
        <w:rPr>
          <w:spacing w:val="-4"/>
          <w:sz w:val="19"/>
        </w:rPr>
        <w:t xml:space="preserve"> </w:t>
      </w:r>
      <w:r>
        <w:rPr>
          <w:sz w:val="19"/>
        </w:rPr>
        <w:t>(Tasmania)</w:t>
      </w:r>
    </w:p>
    <w:p w14:paraId="1BF8B2E9" w14:textId="77777777" w:rsidR="00BB15D5" w:rsidRDefault="00BB15D5">
      <w:pPr>
        <w:pStyle w:val="BodyText"/>
        <w:spacing w:before="9"/>
        <w:rPr>
          <w:sz w:val="17"/>
        </w:rPr>
      </w:pPr>
    </w:p>
    <w:p w14:paraId="2EF46019" w14:textId="77777777" w:rsidR="00BB15D5" w:rsidRDefault="007878E5">
      <w:pPr>
        <w:pStyle w:val="ListParagraph"/>
        <w:numPr>
          <w:ilvl w:val="0"/>
          <w:numId w:val="19"/>
        </w:numPr>
        <w:tabs>
          <w:tab w:val="left" w:pos="577"/>
          <w:tab w:val="left" w:pos="579"/>
        </w:tabs>
        <w:spacing w:before="1" w:line="259" w:lineRule="auto"/>
        <w:ind w:right="460"/>
        <w:rPr>
          <w:rFonts w:ascii="Symbol" w:hAnsi="Symbol"/>
          <w:color w:val="0089C8"/>
          <w:sz w:val="19"/>
        </w:rPr>
      </w:pPr>
      <w:r>
        <w:rPr>
          <w:sz w:val="19"/>
        </w:rPr>
        <w:t>Improvements in the protection and management of key winter, migratory and breeding habitats</w:t>
      </w:r>
    </w:p>
    <w:p w14:paraId="7017758C" w14:textId="77777777" w:rsidR="00BB15D5" w:rsidRDefault="00BB15D5">
      <w:pPr>
        <w:pStyle w:val="BodyText"/>
        <w:spacing w:before="7"/>
        <w:rPr>
          <w:sz w:val="16"/>
        </w:rPr>
      </w:pPr>
    </w:p>
    <w:p w14:paraId="4F056D3A"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Greater understanding of the species’ breeding</w:t>
      </w:r>
      <w:r>
        <w:rPr>
          <w:spacing w:val="-2"/>
          <w:sz w:val="19"/>
        </w:rPr>
        <w:t xml:space="preserve"> </w:t>
      </w:r>
      <w:r>
        <w:rPr>
          <w:sz w:val="19"/>
        </w:rPr>
        <w:t>ecology</w:t>
      </w:r>
    </w:p>
    <w:p w14:paraId="1E3C1D2B" w14:textId="77777777" w:rsidR="00BB15D5" w:rsidRDefault="00BB15D5">
      <w:pPr>
        <w:pStyle w:val="BodyText"/>
        <w:spacing w:before="9"/>
        <w:rPr>
          <w:sz w:val="17"/>
        </w:rPr>
      </w:pPr>
    </w:p>
    <w:p w14:paraId="0337BEF6"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Conducted assessments into the genetic variation of the</w:t>
      </w:r>
      <w:r>
        <w:rPr>
          <w:spacing w:val="-6"/>
          <w:sz w:val="19"/>
        </w:rPr>
        <w:t xml:space="preserve"> </w:t>
      </w:r>
      <w:r>
        <w:rPr>
          <w:sz w:val="19"/>
        </w:rPr>
        <w:t>population</w:t>
      </w:r>
    </w:p>
    <w:p w14:paraId="0CA589A9" w14:textId="77777777" w:rsidR="00BB15D5" w:rsidRDefault="00BB15D5">
      <w:pPr>
        <w:pStyle w:val="BodyText"/>
        <w:spacing w:before="10"/>
        <w:rPr>
          <w:sz w:val="17"/>
        </w:rPr>
      </w:pPr>
    </w:p>
    <w:p w14:paraId="459EC4E7" w14:textId="77777777" w:rsidR="00BB15D5" w:rsidRDefault="007878E5">
      <w:pPr>
        <w:pStyle w:val="ListParagraph"/>
        <w:numPr>
          <w:ilvl w:val="0"/>
          <w:numId w:val="19"/>
        </w:numPr>
        <w:tabs>
          <w:tab w:val="left" w:pos="577"/>
          <w:tab w:val="left" w:pos="579"/>
        </w:tabs>
        <w:spacing w:line="259" w:lineRule="auto"/>
        <w:ind w:right="457"/>
        <w:rPr>
          <w:rFonts w:ascii="Symbol" w:hAnsi="Symbol"/>
          <w:color w:val="0089C8"/>
          <w:sz w:val="19"/>
        </w:rPr>
      </w:pPr>
      <w:r>
        <w:rPr>
          <w:sz w:val="19"/>
        </w:rPr>
        <w:t>Habitat management trials (e.g. grazing and controlled burns) including vegetation responses to</w:t>
      </w:r>
      <w:r>
        <w:rPr>
          <w:spacing w:val="-2"/>
          <w:sz w:val="19"/>
        </w:rPr>
        <w:t xml:space="preserve"> </w:t>
      </w:r>
      <w:r>
        <w:rPr>
          <w:sz w:val="19"/>
        </w:rPr>
        <w:t>management</w:t>
      </w:r>
    </w:p>
    <w:p w14:paraId="76F4BEB4" w14:textId="77777777" w:rsidR="00BB15D5" w:rsidRDefault="007878E5">
      <w:pPr>
        <w:pStyle w:val="ListParagraph"/>
        <w:numPr>
          <w:ilvl w:val="0"/>
          <w:numId w:val="19"/>
        </w:numPr>
        <w:tabs>
          <w:tab w:val="left" w:pos="577"/>
          <w:tab w:val="left" w:pos="579"/>
        </w:tabs>
        <w:spacing w:before="197" w:line="259" w:lineRule="auto"/>
        <w:ind w:right="461"/>
        <w:rPr>
          <w:rFonts w:ascii="Symbol" w:hAnsi="Symbol"/>
          <w:color w:val="0089C8"/>
          <w:sz w:val="19"/>
        </w:rPr>
      </w:pPr>
      <w:r>
        <w:rPr>
          <w:sz w:val="19"/>
        </w:rPr>
        <w:t>Research</w:t>
      </w:r>
      <w:r>
        <w:rPr>
          <w:spacing w:val="-4"/>
          <w:sz w:val="19"/>
        </w:rPr>
        <w:t xml:space="preserve"> </w:t>
      </w:r>
      <w:r>
        <w:rPr>
          <w:sz w:val="19"/>
        </w:rPr>
        <w:t>into</w:t>
      </w:r>
      <w:r>
        <w:rPr>
          <w:spacing w:val="-5"/>
          <w:sz w:val="19"/>
        </w:rPr>
        <w:t xml:space="preserve"> </w:t>
      </w:r>
      <w:r>
        <w:rPr>
          <w:sz w:val="19"/>
        </w:rPr>
        <w:t>the</w:t>
      </w:r>
      <w:r>
        <w:rPr>
          <w:spacing w:val="-5"/>
          <w:sz w:val="19"/>
        </w:rPr>
        <w:t xml:space="preserve"> </w:t>
      </w:r>
      <w:r>
        <w:rPr>
          <w:sz w:val="19"/>
        </w:rPr>
        <w:t>potential</w:t>
      </w:r>
      <w:r>
        <w:rPr>
          <w:spacing w:val="-4"/>
          <w:sz w:val="19"/>
        </w:rPr>
        <w:t xml:space="preserve"> </w:t>
      </w:r>
      <w:r>
        <w:rPr>
          <w:sz w:val="19"/>
        </w:rPr>
        <w:t>impact</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species</w:t>
      </w:r>
      <w:r>
        <w:rPr>
          <w:spacing w:val="-5"/>
          <w:sz w:val="19"/>
        </w:rPr>
        <w:t xml:space="preserve"> </w:t>
      </w:r>
      <w:r>
        <w:rPr>
          <w:sz w:val="19"/>
        </w:rPr>
        <w:t>from</w:t>
      </w:r>
      <w:r>
        <w:rPr>
          <w:spacing w:val="-4"/>
          <w:sz w:val="19"/>
        </w:rPr>
        <w:t xml:space="preserve"> </w:t>
      </w:r>
      <w:r>
        <w:rPr>
          <w:sz w:val="19"/>
        </w:rPr>
        <w:t>various</w:t>
      </w:r>
      <w:r>
        <w:rPr>
          <w:spacing w:val="-6"/>
          <w:sz w:val="19"/>
        </w:rPr>
        <w:t xml:space="preserve"> </w:t>
      </w:r>
      <w:r>
        <w:rPr>
          <w:sz w:val="19"/>
        </w:rPr>
        <w:t>sources</w:t>
      </w:r>
      <w:r>
        <w:rPr>
          <w:spacing w:val="-5"/>
          <w:sz w:val="19"/>
        </w:rPr>
        <w:t xml:space="preserve"> </w:t>
      </w:r>
      <w:r>
        <w:rPr>
          <w:sz w:val="19"/>
        </w:rPr>
        <w:t>of</w:t>
      </w:r>
      <w:r>
        <w:rPr>
          <w:spacing w:val="-4"/>
          <w:sz w:val="19"/>
        </w:rPr>
        <w:t xml:space="preserve"> </w:t>
      </w:r>
      <w:r>
        <w:rPr>
          <w:sz w:val="19"/>
        </w:rPr>
        <w:t>disturbance</w:t>
      </w:r>
      <w:r>
        <w:rPr>
          <w:spacing w:val="-5"/>
          <w:sz w:val="19"/>
        </w:rPr>
        <w:t xml:space="preserve"> </w:t>
      </w:r>
      <w:r>
        <w:rPr>
          <w:sz w:val="19"/>
        </w:rPr>
        <w:t>(e.g. people, helicopters, fixed-winged aircraft,</w:t>
      </w:r>
      <w:r>
        <w:rPr>
          <w:spacing w:val="1"/>
          <w:sz w:val="19"/>
        </w:rPr>
        <w:t xml:space="preserve"> </w:t>
      </w:r>
      <w:r>
        <w:rPr>
          <w:sz w:val="19"/>
        </w:rPr>
        <w:t>vehicles)</w:t>
      </w:r>
    </w:p>
    <w:p w14:paraId="2644E66B" w14:textId="77777777" w:rsidR="00BB15D5" w:rsidRDefault="00BB15D5">
      <w:pPr>
        <w:pStyle w:val="BodyText"/>
        <w:spacing w:before="6"/>
        <w:rPr>
          <w:sz w:val="16"/>
        </w:rPr>
      </w:pPr>
    </w:p>
    <w:p w14:paraId="3C48676B" w14:textId="77777777" w:rsidR="00BB15D5" w:rsidRDefault="007878E5">
      <w:pPr>
        <w:pStyle w:val="ListParagraph"/>
        <w:numPr>
          <w:ilvl w:val="0"/>
          <w:numId w:val="19"/>
        </w:numPr>
        <w:tabs>
          <w:tab w:val="left" w:pos="577"/>
          <w:tab w:val="left" w:pos="579"/>
        </w:tabs>
        <w:spacing w:line="259" w:lineRule="auto"/>
        <w:ind w:right="459"/>
        <w:rPr>
          <w:rFonts w:ascii="Symbol" w:hAnsi="Symbol"/>
          <w:color w:val="0089C8"/>
          <w:sz w:val="19"/>
        </w:rPr>
      </w:pPr>
      <w:r>
        <w:rPr>
          <w:sz w:val="19"/>
        </w:rPr>
        <w:t>Promotion of the importance of collision risk assessment, mitigation measures and compensatory</w:t>
      </w:r>
      <w:r>
        <w:rPr>
          <w:spacing w:val="-19"/>
          <w:sz w:val="19"/>
        </w:rPr>
        <w:t xml:space="preserve"> </w:t>
      </w:r>
      <w:r>
        <w:rPr>
          <w:sz w:val="19"/>
        </w:rPr>
        <w:t>mechanisms</w:t>
      </w:r>
      <w:r>
        <w:rPr>
          <w:spacing w:val="-19"/>
          <w:sz w:val="19"/>
        </w:rPr>
        <w:t xml:space="preserve"> </w:t>
      </w:r>
      <w:r>
        <w:rPr>
          <w:sz w:val="19"/>
        </w:rPr>
        <w:t>in</w:t>
      </w:r>
      <w:r>
        <w:rPr>
          <w:spacing w:val="-19"/>
          <w:sz w:val="19"/>
        </w:rPr>
        <w:t xml:space="preserve"> </w:t>
      </w:r>
      <w:r>
        <w:rPr>
          <w:sz w:val="19"/>
        </w:rPr>
        <w:t>managing</w:t>
      </w:r>
      <w:r>
        <w:rPr>
          <w:spacing w:val="-17"/>
          <w:sz w:val="19"/>
        </w:rPr>
        <w:t xml:space="preserve"> </w:t>
      </w:r>
      <w:r>
        <w:rPr>
          <w:sz w:val="19"/>
        </w:rPr>
        <w:t>OBP</w:t>
      </w:r>
      <w:r>
        <w:rPr>
          <w:spacing w:val="-18"/>
          <w:sz w:val="19"/>
        </w:rPr>
        <w:t xml:space="preserve"> </w:t>
      </w:r>
      <w:r>
        <w:rPr>
          <w:sz w:val="19"/>
        </w:rPr>
        <w:t>values</w:t>
      </w:r>
      <w:r>
        <w:rPr>
          <w:spacing w:val="-20"/>
          <w:sz w:val="19"/>
        </w:rPr>
        <w:t xml:space="preserve"> </w:t>
      </w:r>
      <w:r>
        <w:rPr>
          <w:sz w:val="19"/>
        </w:rPr>
        <w:t>at</w:t>
      </w:r>
      <w:r>
        <w:rPr>
          <w:spacing w:val="-17"/>
          <w:sz w:val="19"/>
        </w:rPr>
        <w:t xml:space="preserve"> </w:t>
      </w:r>
      <w:r>
        <w:rPr>
          <w:sz w:val="19"/>
        </w:rPr>
        <w:t>proposed</w:t>
      </w:r>
      <w:r>
        <w:rPr>
          <w:spacing w:val="-19"/>
          <w:sz w:val="19"/>
        </w:rPr>
        <w:t xml:space="preserve"> </w:t>
      </w:r>
      <w:r>
        <w:rPr>
          <w:sz w:val="19"/>
        </w:rPr>
        <w:t>wind</w:t>
      </w:r>
      <w:r>
        <w:rPr>
          <w:spacing w:val="-19"/>
          <w:sz w:val="19"/>
        </w:rPr>
        <w:t xml:space="preserve"> </w:t>
      </w:r>
      <w:r>
        <w:rPr>
          <w:sz w:val="19"/>
        </w:rPr>
        <w:t>energy</w:t>
      </w:r>
      <w:r>
        <w:rPr>
          <w:spacing w:val="-19"/>
          <w:sz w:val="19"/>
        </w:rPr>
        <w:t xml:space="preserve"> </w:t>
      </w:r>
      <w:r>
        <w:rPr>
          <w:sz w:val="19"/>
        </w:rPr>
        <w:t>developments</w:t>
      </w:r>
    </w:p>
    <w:p w14:paraId="40B457D3" w14:textId="77777777" w:rsidR="00BB15D5" w:rsidRDefault="00BB15D5">
      <w:pPr>
        <w:pStyle w:val="BodyText"/>
        <w:spacing w:before="8"/>
        <w:rPr>
          <w:sz w:val="16"/>
        </w:rPr>
      </w:pPr>
    </w:p>
    <w:p w14:paraId="619A1F54"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Establishment and support for winter and summer program coordinators</w:t>
      </w:r>
    </w:p>
    <w:p w14:paraId="70B0C602" w14:textId="77777777" w:rsidR="00BB15D5" w:rsidRDefault="00BB15D5">
      <w:pPr>
        <w:pStyle w:val="BodyText"/>
        <w:spacing w:before="9"/>
        <w:rPr>
          <w:sz w:val="17"/>
        </w:rPr>
      </w:pPr>
    </w:p>
    <w:p w14:paraId="48A93B87"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Increased public awareness of the species including as an icon</w:t>
      </w:r>
      <w:r>
        <w:rPr>
          <w:spacing w:val="-4"/>
          <w:sz w:val="19"/>
        </w:rPr>
        <w:t xml:space="preserve"> </w:t>
      </w:r>
      <w:r>
        <w:rPr>
          <w:sz w:val="19"/>
        </w:rPr>
        <w:t>species</w:t>
      </w:r>
    </w:p>
    <w:p w14:paraId="1F5D8D2D" w14:textId="77777777" w:rsidR="00BB15D5" w:rsidRDefault="00BB15D5">
      <w:pPr>
        <w:pStyle w:val="BodyText"/>
        <w:spacing w:before="10"/>
        <w:rPr>
          <w:sz w:val="17"/>
        </w:rPr>
      </w:pPr>
    </w:p>
    <w:p w14:paraId="62FDB6BC" w14:textId="77777777" w:rsidR="00BB15D5" w:rsidRDefault="007878E5">
      <w:pPr>
        <w:pStyle w:val="ListParagraph"/>
        <w:numPr>
          <w:ilvl w:val="0"/>
          <w:numId w:val="19"/>
        </w:numPr>
        <w:tabs>
          <w:tab w:val="left" w:pos="577"/>
          <w:tab w:val="left" w:pos="579"/>
        </w:tabs>
        <w:spacing w:line="259" w:lineRule="auto"/>
        <w:ind w:right="465"/>
        <w:rPr>
          <w:rFonts w:ascii="Symbol" w:hAnsi="Symbol"/>
          <w:color w:val="0089C8"/>
          <w:sz w:val="19"/>
        </w:rPr>
      </w:pPr>
      <w:r>
        <w:rPr>
          <w:sz w:val="19"/>
        </w:rPr>
        <w:t>Establishment and support of regional groups in western Victoria and South Australia to assist with the implementation of recovery</w:t>
      </w:r>
      <w:r>
        <w:rPr>
          <w:spacing w:val="-3"/>
          <w:sz w:val="19"/>
        </w:rPr>
        <w:t xml:space="preserve"> </w:t>
      </w:r>
      <w:r>
        <w:rPr>
          <w:sz w:val="19"/>
        </w:rPr>
        <w:t>actions</w:t>
      </w:r>
    </w:p>
    <w:p w14:paraId="3A583DC3" w14:textId="77777777" w:rsidR="00BB15D5" w:rsidRDefault="00BB15D5">
      <w:pPr>
        <w:pStyle w:val="BodyText"/>
        <w:rPr>
          <w:sz w:val="22"/>
        </w:rPr>
      </w:pPr>
    </w:p>
    <w:p w14:paraId="66463828" w14:textId="77777777" w:rsidR="00BB15D5" w:rsidRDefault="007878E5">
      <w:pPr>
        <w:pStyle w:val="BodyText"/>
        <w:spacing w:before="180" w:line="259" w:lineRule="auto"/>
        <w:ind w:left="220" w:right="457"/>
        <w:jc w:val="both"/>
      </w:pPr>
      <w:r>
        <w:t>Despite the above achievements, little measurable progress towards the long-term objectives was made during this period and many of the components of the recovery plan went undelivered primarily due to funding short-falls (the Natural Heritage Trust funding was reduced</w:t>
      </w:r>
      <w:r>
        <w:rPr>
          <w:spacing w:val="-6"/>
        </w:rPr>
        <w:t xml:space="preserve"> </w:t>
      </w:r>
      <w:r>
        <w:t>from</w:t>
      </w:r>
      <w:r>
        <w:rPr>
          <w:spacing w:val="-4"/>
        </w:rPr>
        <w:t xml:space="preserve"> </w:t>
      </w:r>
      <w:r>
        <w:t>$200,000</w:t>
      </w:r>
      <w:r>
        <w:rPr>
          <w:spacing w:val="-5"/>
        </w:rPr>
        <w:t xml:space="preserve"> </w:t>
      </w:r>
      <w:r>
        <w:t>to</w:t>
      </w:r>
      <w:r>
        <w:rPr>
          <w:spacing w:val="-5"/>
        </w:rPr>
        <w:t xml:space="preserve"> </w:t>
      </w:r>
      <w:r>
        <w:t>$80,000</w:t>
      </w:r>
      <w:r>
        <w:rPr>
          <w:spacing w:val="-5"/>
        </w:rPr>
        <w:t xml:space="preserve"> </w:t>
      </w:r>
      <w:r>
        <w:t>in</w:t>
      </w:r>
      <w:r>
        <w:rPr>
          <w:spacing w:val="-5"/>
        </w:rPr>
        <w:t xml:space="preserve"> </w:t>
      </w:r>
      <w:r>
        <w:t>1991)</w:t>
      </w:r>
      <w:r>
        <w:rPr>
          <w:spacing w:val="-4"/>
        </w:rPr>
        <w:t xml:space="preserve"> </w:t>
      </w:r>
      <w:r>
        <w:t>and</w:t>
      </w:r>
      <w:r>
        <w:rPr>
          <w:spacing w:val="-5"/>
        </w:rPr>
        <w:t xml:space="preserve"> </w:t>
      </w:r>
      <w:r>
        <w:t>consequently</w:t>
      </w:r>
      <w:r>
        <w:rPr>
          <w:spacing w:val="-4"/>
        </w:rPr>
        <w:t xml:space="preserve"> </w:t>
      </w:r>
      <w:r>
        <w:t>the</w:t>
      </w:r>
      <w:r>
        <w:rPr>
          <w:spacing w:val="-3"/>
        </w:rPr>
        <w:t xml:space="preserve"> </w:t>
      </w:r>
      <w:r>
        <w:t>lack</w:t>
      </w:r>
      <w:r>
        <w:rPr>
          <w:spacing w:val="-4"/>
        </w:rPr>
        <w:t xml:space="preserve"> </w:t>
      </w:r>
      <w:r>
        <w:t>of</w:t>
      </w:r>
      <w:r>
        <w:rPr>
          <w:spacing w:val="-5"/>
        </w:rPr>
        <w:t xml:space="preserve"> </w:t>
      </w:r>
      <w:r>
        <w:t>knowledge</w:t>
      </w:r>
      <w:r>
        <w:rPr>
          <w:spacing w:val="-5"/>
        </w:rPr>
        <w:t xml:space="preserve"> </w:t>
      </w:r>
      <w:r>
        <w:t>of</w:t>
      </w:r>
      <w:r>
        <w:rPr>
          <w:spacing w:val="-4"/>
        </w:rPr>
        <w:t xml:space="preserve"> </w:t>
      </w:r>
      <w:r>
        <w:t>winter habitat use and key threats (Saunders, 2002). Furthermore, data that was collected went uninterpreted and unpublished (Saunders, 2002). Criteria within the recovery plan were also found</w:t>
      </w:r>
      <w:r>
        <w:rPr>
          <w:spacing w:val="-10"/>
        </w:rPr>
        <w:t xml:space="preserve"> </w:t>
      </w:r>
      <w:r>
        <w:t>to</w:t>
      </w:r>
      <w:r>
        <w:rPr>
          <w:spacing w:val="-10"/>
        </w:rPr>
        <w:t xml:space="preserve"> </w:t>
      </w:r>
      <w:r>
        <w:t>be</w:t>
      </w:r>
      <w:r>
        <w:rPr>
          <w:spacing w:val="-10"/>
        </w:rPr>
        <w:t xml:space="preserve"> </w:t>
      </w:r>
      <w:r>
        <w:t>unclear</w:t>
      </w:r>
      <w:r>
        <w:rPr>
          <w:spacing w:val="-6"/>
        </w:rPr>
        <w:t xml:space="preserve"> </w:t>
      </w:r>
      <w:r>
        <w:t>and</w:t>
      </w:r>
      <w:r>
        <w:rPr>
          <w:spacing w:val="-10"/>
        </w:rPr>
        <w:t xml:space="preserve"> </w:t>
      </w:r>
      <w:r>
        <w:t>at</w:t>
      </w:r>
      <w:r>
        <w:rPr>
          <w:spacing w:val="-10"/>
        </w:rPr>
        <w:t xml:space="preserve"> </w:t>
      </w:r>
      <w:r>
        <w:t>times</w:t>
      </w:r>
      <w:r>
        <w:rPr>
          <w:spacing w:val="-9"/>
        </w:rPr>
        <w:t xml:space="preserve"> </w:t>
      </w:r>
      <w:r>
        <w:t>unrelated</w:t>
      </w:r>
      <w:r>
        <w:rPr>
          <w:spacing w:val="-9"/>
        </w:rPr>
        <w:t xml:space="preserve"> </w:t>
      </w:r>
      <w:r>
        <w:t>to</w:t>
      </w:r>
      <w:r>
        <w:rPr>
          <w:spacing w:val="-10"/>
        </w:rPr>
        <w:t xml:space="preserve"> </w:t>
      </w:r>
      <w:r>
        <w:t>specific</w:t>
      </w:r>
      <w:r>
        <w:rPr>
          <w:spacing w:val="-10"/>
        </w:rPr>
        <w:t xml:space="preserve"> </w:t>
      </w:r>
      <w:r>
        <w:t>objectives.</w:t>
      </w:r>
      <w:r>
        <w:rPr>
          <w:spacing w:val="-9"/>
        </w:rPr>
        <w:t xml:space="preserve"> </w:t>
      </w:r>
      <w:r>
        <w:t>It</w:t>
      </w:r>
      <w:r>
        <w:rPr>
          <w:spacing w:val="-10"/>
        </w:rPr>
        <w:t xml:space="preserve"> </w:t>
      </w:r>
      <w:r>
        <w:t>was</w:t>
      </w:r>
      <w:r>
        <w:rPr>
          <w:spacing w:val="-10"/>
        </w:rPr>
        <w:t xml:space="preserve"> </w:t>
      </w:r>
      <w:r>
        <w:t>recommended</w:t>
      </w:r>
      <w:r>
        <w:rPr>
          <w:spacing w:val="-10"/>
        </w:rPr>
        <w:t xml:space="preserve"> </w:t>
      </w:r>
      <w:r>
        <w:t>that</w:t>
      </w:r>
      <w:r>
        <w:rPr>
          <w:spacing w:val="-9"/>
        </w:rPr>
        <w:t xml:space="preserve"> </w:t>
      </w:r>
      <w:r>
        <w:t>the</w:t>
      </w:r>
    </w:p>
    <w:p w14:paraId="2EE539F6" w14:textId="77777777" w:rsidR="00BB15D5" w:rsidRDefault="00BB15D5">
      <w:pPr>
        <w:pStyle w:val="BodyText"/>
        <w:rPr>
          <w:sz w:val="20"/>
        </w:rPr>
      </w:pPr>
    </w:p>
    <w:p w14:paraId="2AED6DA2" w14:textId="77777777" w:rsidR="00BB15D5" w:rsidRDefault="00BB15D5">
      <w:pPr>
        <w:pStyle w:val="BodyText"/>
        <w:rPr>
          <w:sz w:val="20"/>
        </w:rPr>
      </w:pPr>
    </w:p>
    <w:p w14:paraId="71939C77" w14:textId="77777777" w:rsidR="00BB15D5" w:rsidRDefault="00BB15D5">
      <w:pPr>
        <w:pStyle w:val="BodyText"/>
        <w:rPr>
          <w:sz w:val="20"/>
        </w:rPr>
      </w:pPr>
    </w:p>
    <w:p w14:paraId="46E67F69" w14:textId="77777777" w:rsidR="00BB15D5" w:rsidRDefault="00BB15D5">
      <w:pPr>
        <w:pStyle w:val="BodyText"/>
        <w:spacing w:before="11"/>
        <w:rPr>
          <w:sz w:val="28"/>
        </w:rPr>
      </w:pPr>
    </w:p>
    <w:p w14:paraId="13B2B47E" w14:textId="77777777" w:rsidR="00BB15D5" w:rsidRDefault="007878E5">
      <w:pPr>
        <w:spacing w:before="75" w:line="160" w:lineRule="atLeast"/>
        <w:ind w:left="220" w:right="7337"/>
        <w:rPr>
          <w:sz w:val="11"/>
        </w:rPr>
      </w:pPr>
      <w:r>
        <w:rPr>
          <w:color w:val="808080"/>
          <w:sz w:val="11"/>
        </w:rPr>
        <w:t>Orange-bellied Parrot stocktake report Date: July 2018</w:t>
      </w:r>
    </w:p>
    <w:p w14:paraId="49C2F4FA" w14:textId="77777777" w:rsidR="00BB15D5" w:rsidRDefault="007878E5">
      <w:pPr>
        <w:spacing w:line="170" w:lineRule="exact"/>
        <w:ind w:right="577"/>
        <w:jc w:val="right"/>
        <w:rPr>
          <w:sz w:val="16"/>
        </w:rPr>
      </w:pPr>
      <w:r>
        <w:rPr>
          <w:color w:val="0089C8"/>
          <w:sz w:val="16"/>
        </w:rPr>
        <w:t>36</w:t>
      </w:r>
    </w:p>
    <w:p w14:paraId="573D054B"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5B00EC5B" w14:textId="50E3D0B2" w:rsidR="00BB15D5" w:rsidRDefault="007878E5">
      <w:pPr>
        <w:pStyle w:val="BodyText"/>
        <w:spacing w:before="75" w:line="261" w:lineRule="auto"/>
        <w:ind w:left="220" w:right="458"/>
        <w:jc w:val="both"/>
      </w:pPr>
      <w:r>
        <w:lastRenderedPageBreak/>
        <w:t>superseding</w:t>
      </w:r>
      <w:r>
        <w:rPr>
          <w:spacing w:val="-8"/>
        </w:rPr>
        <w:t xml:space="preserve"> </w:t>
      </w:r>
      <w:r>
        <w:t>recovery</w:t>
      </w:r>
      <w:r>
        <w:rPr>
          <w:spacing w:val="-7"/>
        </w:rPr>
        <w:t xml:space="preserve"> </w:t>
      </w:r>
      <w:r>
        <w:t>plan</w:t>
      </w:r>
      <w:r>
        <w:rPr>
          <w:spacing w:val="-7"/>
        </w:rPr>
        <w:t xml:space="preserve"> </w:t>
      </w:r>
      <w:r>
        <w:t>incorporate</w:t>
      </w:r>
      <w:r>
        <w:rPr>
          <w:spacing w:val="-8"/>
        </w:rPr>
        <w:t xml:space="preserve"> </w:t>
      </w:r>
      <w:r>
        <w:t>criteria</w:t>
      </w:r>
      <w:r>
        <w:rPr>
          <w:spacing w:val="-7"/>
        </w:rPr>
        <w:t xml:space="preserve"> </w:t>
      </w:r>
      <w:r>
        <w:t>to</w:t>
      </w:r>
      <w:r>
        <w:rPr>
          <w:spacing w:val="-8"/>
        </w:rPr>
        <w:t xml:space="preserve"> </w:t>
      </w:r>
      <w:r>
        <w:t>provide</w:t>
      </w:r>
      <w:r>
        <w:rPr>
          <w:spacing w:val="-9"/>
        </w:rPr>
        <w:t xml:space="preserve"> </w:t>
      </w:r>
      <w:r>
        <w:t>an</w:t>
      </w:r>
      <w:r>
        <w:rPr>
          <w:spacing w:val="-7"/>
        </w:rPr>
        <w:t xml:space="preserve"> </w:t>
      </w:r>
      <w:r>
        <w:t>objective</w:t>
      </w:r>
      <w:r>
        <w:rPr>
          <w:spacing w:val="-7"/>
        </w:rPr>
        <w:t xml:space="preserve"> </w:t>
      </w:r>
      <w:r>
        <w:t>measure</w:t>
      </w:r>
      <w:r>
        <w:rPr>
          <w:spacing w:val="-7"/>
        </w:rPr>
        <w:t xml:space="preserve"> </w:t>
      </w:r>
      <w:r>
        <w:t>of</w:t>
      </w:r>
      <w:r>
        <w:rPr>
          <w:spacing w:val="-8"/>
        </w:rPr>
        <w:t xml:space="preserve"> </w:t>
      </w:r>
      <w:r>
        <w:t>performance in relation to each specified objective (Saunders,</w:t>
      </w:r>
      <w:r>
        <w:rPr>
          <w:spacing w:val="-4"/>
        </w:rPr>
        <w:t xml:space="preserve"> </w:t>
      </w:r>
      <w:r>
        <w:t>2002).</w:t>
      </w:r>
    </w:p>
    <w:p w14:paraId="4D783E4B" w14:textId="77777777" w:rsidR="00BB15D5" w:rsidRDefault="00BB15D5">
      <w:pPr>
        <w:pStyle w:val="BodyText"/>
        <w:rPr>
          <w:sz w:val="22"/>
        </w:rPr>
      </w:pPr>
    </w:p>
    <w:p w14:paraId="18FA97EB" w14:textId="77777777" w:rsidR="00BB15D5" w:rsidRDefault="00BB15D5">
      <w:pPr>
        <w:pStyle w:val="BodyText"/>
        <w:rPr>
          <w:sz w:val="22"/>
        </w:rPr>
      </w:pPr>
    </w:p>
    <w:p w14:paraId="60A2CF96" w14:textId="77777777" w:rsidR="00BB15D5" w:rsidRDefault="007878E5">
      <w:pPr>
        <w:pStyle w:val="ListParagraph"/>
        <w:numPr>
          <w:ilvl w:val="1"/>
          <w:numId w:val="20"/>
        </w:numPr>
        <w:tabs>
          <w:tab w:val="left" w:pos="603"/>
        </w:tabs>
        <w:spacing w:before="165"/>
        <w:ind w:left="602" w:hanging="383"/>
        <w:rPr>
          <w:b/>
          <w:sz w:val="18"/>
        </w:rPr>
      </w:pPr>
      <w:bookmarkStart w:id="33" w:name="_bookmark33"/>
      <w:bookmarkEnd w:id="33"/>
      <w:r>
        <w:rPr>
          <w:b/>
          <w:sz w:val="18"/>
        </w:rPr>
        <w:t>Orange-bellied Parrot Recovery Plan</w:t>
      </w:r>
      <w:r>
        <w:rPr>
          <w:b/>
          <w:spacing w:val="-1"/>
          <w:sz w:val="18"/>
        </w:rPr>
        <w:t xml:space="preserve"> </w:t>
      </w:r>
      <w:r>
        <w:rPr>
          <w:b/>
          <w:sz w:val="18"/>
        </w:rPr>
        <w:t>2006-2011</w:t>
      </w:r>
    </w:p>
    <w:p w14:paraId="610296B1" w14:textId="77777777" w:rsidR="00BB15D5" w:rsidRDefault="00BB15D5">
      <w:pPr>
        <w:pStyle w:val="BodyText"/>
        <w:spacing w:before="2"/>
        <w:rPr>
          <w:b/>
        </w:rPr>
      </w:pPr>
    </w:p>
    <w:p w14:paraId="3B5BDF0A" w14:textId="77777777" w:rsidR="00BB15D5" w:rsidRDefault="007878E5">
      <w:pPr>
        <w:pStyle w:val="ListParagraph"/>
        <w:numPr>
          <w:ilvl w:val="2"/>
          <w:numId w:val="20"/>
        </w:numPr>
        <w:tabs>
          <w:tab w:val="left" w:pos="758"/>
        </w:tabs>
        <w:rPr>
          <w:i/>
          <w:sz w:val="18"/>
        </w:rPr>
      </w:pPr>
      <w:bookmarkStart w:id="34" w:name="_bookmark34"/>
      <w:bookmarkEnd w:id="34"/>
      <w:r>
        <w:rPr>
          <w:i/>
          <w:sz w:val="18"/>
        </w:rPr>
        <w:t>Objectives</w:t>
      </w:r>
    </w:p>
    <w:p w14:paraId="4E885B33" w14:textId="77777777" w:rsidR="00BB15D5" w:rsidRDefault="00BB15D5">
      <w:pPr>
        <w:pStyle w:val="BodyText"/>
        <w:spacing w:before="11"/>
        <w:rPr>
          <w:i/>
          <w:sz w:val="17"/>
        </w:rPr>
      </w:pPr>
    </w:p>
    <w:p w14:paraId="601F81D3" w14:textId="77777777" w:rsidR="00BB15D5" w:rsidRDefault="007878E5">
      <w:pPr>
        <w:pStyle w:val="BodyText"/>
        <w:spacing w:line="259" w:lineRule="auto"/>
        <w:ind w:left="220" w:right="455"/>
        <w:jc w:val="both"/>
      </w:pPr>
      <w:r>
        <w:t>The</w:t>
      </w:r>
      <w:r>
        <w:rPr>
          <w:spacing w:val="-8"/>
        </w:rPr>
        <w:t xml:space="preserve"> </w:t>
      </w:r>
      <w:r>
        <w:t>publication</w:t>
      </w:r>
      <w:r>
        <w:rPr>
          <w:spacing w:val="-7"/>
        </w:rPr>
        <w:t xml:space="preserve"> </w:t>
      </w:r>
      <w:r>
        <w:t>of</w:t>
      </w:r>
      <w:r>
        <w:rPr>
          <w:spacing w:val="-8"/>
        </w:rPr>
        <w:t xml:space="preserve"> </w:t>
      </w:r>
      <w:r>
        <w:t>the</w:t>
      </w:r>
      <w:r>
        <w:rPr>
          <w:spacing w:val="-7"/>
        </w:rPr>
        <w:t xml:space="preserve"> </w:t>
      </w:r>
      <w:r>
        <w:t>fourth</w:t>
      </w:r>
      <w:r>
        <w:rPr>
          <w:spacing w:val="-7"/>
        </w:rPr>
        <w:t xml:space="preserve"> </w:t>
      </w:r>
      <w:r>
        <w:t>OBP</w:t>
      </w:r>
      <w:r>
        <w:rPr>
          <w:spacing w:val="-6"/>
        </w:rPr>
        <w:t xml:space="preserve"> </w:t>
      </w:r>
      <w:r>
        <w:t>recovery</w:t>
      </w:r>
      <w:r>
        <w:rPr>
          <w:spacing w:val="-6"/>
        </w:rPr>
        <w:t xml:space="preserve"> </w:t>
      </w:r>
      <w:r>
        <w:t>plan</w:t>
      </w:r>
      <w:r>
        <w:rPr>
          <w:spacing w:val="-8"/>
        </w:rPr>
        <w:t xml:space="preserve"> </w:t>
      </w:r>
      <w:r>
        <w:t>was</w:t>
      </w:r>
      <w:r>
        <w:rPr>
          <w:spacing w:val="-7"/>
        </w:rPr>
        <w:t xml:space="preserve"> </w:t>
      </w:r>
      <w:r>
        <w:t>delayed</w:t>
      </w:r>
      <w:r>
        <w:rPr>
          <w:spacing w:val="-6"/>
        </w:rPr>
        <w:t xml:space="preserve"> </w:t>
      </w:r>
      <w:r>
        <w:t>due</w:t>
      </w:r>
      <w:r>
        <w:rPr>
          <w:spacing w:val="-8"/>
        </w:rPr>
        <w:t xml:space="preserve"> </w:t>
      </w:r>
      <w:r>
        <w:t>to</w:t>
      </w:r>
      <w:r>
        <w:rPr>
          <w:spacing w:val="-7"/>
        </w:rPr>
        <w:t xml:space="preserve"> </w:t>
      </w:r>
      <w:r>
        <w:t>resource</w:t>
      </w:r>
      <w:r>
        <w:rPr>
          <w:spacing w:val="-6"/>
        </w:rPr>
        <w:t xml:space="preserve"> </w:t>
      </w:r>
      <w:r>
        <w:t>limitations</w:t>
      </w:r>
      <w:r>
        <w:rPr>
          <w:spacing w:val="-7"/>
        </w:rPr>
        <w:t xml:space="preserve"> </w:t>
      </w:r>
      <w:r>
        <w:t>on</w:t>
      </w:r>
      <w:r>
        <w:rPr>
          <w:spacing w:val="-5"/>
        </w:rPr>
        <w:t xml:space="preserve"> </w:t>
      </w:r>
      <w:r>
        <w:t>the then Project Officer’s time and procedural matters (OBPRT, 2006b). Recovery actions implemented</w:t>
      </w:r>
      <w:r>
        <w:rPr>
          <w:spacing w:val="-11"/>
        </w:rPr>
        <w:t xml:space="preserve"> </w:t>
      </w:r>
      <w:r>
        <w:t>during</w:t>
      </w:r>
      <w:r>
        <w:rPr>
          <w:spacing w:val="-7"/>
        </w:rPr>
        <w:t xml:space="preserve"> </w:t>
      </w:r>
      <w:r>
        <w:t>the</w:t>
      </w:r>
      <w:r>
        <w:rPr>
          <w:spacing w:val="-7"/>
        </w:rPr>
        <w:t xml:space="preserve"> </w:t>
      </w:r>
      <w:r>
        <w:t>2003-2005</w:t>
      </w:r>
      <w:r>
        <w:rPr>
          <w:spacing w:val="-10"/>
        </w:rPr>
        <w:t xml:space="preserve"> </w:t>
      </w:r>
      <w:r>
        <w:t>period</w:t>
      </w:r>
      <w:r>
        <w:rPr>
          <w:spacing w:val="-10"/>
        </w:rPr>
        <w:t xml:space="preserve"> </w:t>
      </w:r>
      <w:r>
        <w:t>were</w:t>
      </w:r>
      <w:r>
        <w:rPr>
          <w:spacing w:val="-9"/>
        </w:rPr>
        <w:t xml:space="preserve"> </w:t>
      </w:r>
      <w:r>
        <w:t>based</w:t>
      </w:r>
      <w:r>
        <w:rPr>
          <w:spacing w:val="-10"/>
        </w:rPr>
        <w:t xml:space="preserve"> </w:t>
      </w:r>
      <w:r>
        <w:t>on</w:t>
      </w:r>
      <w:r>
        <w:rPr>
          <w:spacing w:val="-9"/>
        </w:rPr>
        <w:t xml:space="preserve"> </w:t>
      </w:r>
      <w:r>
        <w:t>the</w:t>
      </w:r>
      <w:r>
        <w:rPr>
          <w:spacing w:val="-10"/>
        </w:rPr>
        <w:t xml:space="preserve"> </w:t>
      </w:r>
      <w:r>
        <w:t>previous</w:t>
      </w:r>
      <w:r>
        <w:rPr>
          <w:spacing w:val="-10"/>
        </w:rPr>
        <w:t xml:space="preserve"> </w:t>
      </w:r>
      <w:r>
        <w:t>recovery</w:t>
      </w:r>
      <w:r>
        <w:rPr>
          <w:spacing w:val="-9"/>
        </w:rPr>
        <w:t xml:space="preserve"> </w:t>
      </w:r>
      <w:r>
        <w:t>plan</w:t>
      </w:r>
      <w:r>
        <w:rPr>
          <w:spacing w:val="-7"/>
        </w:rPr>
        <w:t xml:space="preserve"> </w:t>
      </w:r>
      <w:r>
        <w:t>and</w:t>
      </w:r>
      <w:r>
        <w:rPr>
          <w:spacing w:val="-8"/>
        </w:rPr>
        <w:t xml:space="preserve"> </w:t>
      </w:r>
      <w:r>
        <w:t>were largely restricted to achievable ongoing actions (OBPRT,</w:t>
      </w:r>
      <w:r>
        <w:rPr>
          <w:spacing w:val="-4"/>
        </w:rPr>
        <w:t xml:space="preserve"> </w:t>
      </w:r>
      <w:r>
        <w:t>2006a,b).</w:t>
      </w:r>
    </w:p>
    <w:p w14:paraId="33C474BD" w14:textId="77777777" w:rsidR="00BB15D5" w:rsidRDefault="00BB15D5">
      <w:pPr>
        <w:pStyle w:val="BodyText"/>
        <w:spacing w:before="8"/>
        <w:rPr>
          <w:sz w:val="16"/>
        </w:rPr>
      </w:pPr>
    </w:p>
    <w:p w14:paraId="12BF3E85" w14:textId="77777777" w:rsidR="00BB15D5" w:rsidRDefault="007878E5">
      <w:pPr>
        <w:pStyle w:val="BodyText"/>
        <w:spacing w:line="259" w:lineRule="auto"/>
        <w:ind w:left="220" w:right="453"/>
        <w:jc w:val="both"/>
      </w:pPr>
      <w:r>
        <w:t>The previous three recovery plans and the recommendations from the 2002 review directed the strategies and management actions outlined in the 2006-2011 Recovery Plan (Brown &amp; Wilson, 1984; Stephenson, 1991; OBPRT, 1999; Saunders, 2002). The overall objective was to</w:t>
      </w:r>
      <w:r>
        <w:rPr>
          <w:spacing w:val="-9"/>
        </w:rPr>
        <w:t xml:space="preserve"> </w:t>
      </w:r>
      <w:r>
        <w:t>minimise</w:t>
      </w:r>
      <w:r>
        <w:rPr>
          <w:spacing w:val="-8"/>
        </w:rPr>
        <w:t xml:space="preserve"> </w:t>
      </w:r>
      <w:r>
        <w:t>or</w:t>
      </w:r>
      <w:r>
        <w:rPr>
          <w:spacing w:val="-7"/>
        </w:rPr>
        <w:t xml:space="preserve"> </w:t>
      </w:r>
      <w:r>
        <w:t>eliminate</w:t>
      </w:r>
      <w:r>
        <w:rPr>
          <w:spacing w:val="-6"/>
        </w:rPr>
        <w:t xml:space="preserve"> </w:t>
      </w:r>
      <w:r>
        <w:t>human-based</w:t>
      </w:r>
      <w:r>
        <w:rPr>
          <w:spacing w:val="-8"/>
        </w:rPr>
        <w:t xml:space="preserve"> </w:t>
      </w:r>
      <w:r>
        <w:t>threats</w:t>
      </w:r>
      <w:r>
        <w:rPr>
          <w:spacing w:val="-9"/>
        </w:rPr>
        <w:t xml:space="preserve"> </w:t>
      </w:r>
      <w:r>
        <w:t>to</w:t>
      </w:r>
      <w:r>
        <w:rPr>
          <w:spacing w:val="-8"/>
        </w:rPr>
        <w:t xml:space="preserve"> </w:t>
      </w:r>
      <w:r>
        <w:t>OBPs</w:t>
      </w:r>
      <w:r>
        <w:rPr>
          <w:spacing w:val="-8"/>
        </w:rPr>
        <w:t xml:space="preserve"> </w:t>
      </w:r>
      <w:r>
        <w:t>resulting</w:t>
      </w:r>
      <w:r>
        <w:rPr>
          <w:spacing w:val="-8"/>
        </w:rPr>
        <w:t xml:space="preserve"> </w:t>
      </w:r>
      <w:r>
        <w:t>in</w:t>
      </w:r>
      <w:r>
        <w:rPr>
          <w:spacing w:val="-8"/>
        </w:rPr>
        <w:t xml:space="preserve"> </w:t>
      </w:r>
      <w:r>
        <w:t>the</w:t>
      </w:r>
      <w:r>
        <w:rPr>
          <w:spacing w:val="-8"/>
        </w:rPr>
        <w:t xml:space="preserve"> </w:t>
      </w:r>
      <w:r>
        <w:t>de-listing</w:t>
      </w:r>
      <w:r>
        <w:rPr>
          <w:spacing w:val="-8"/>
        </w:rPr>
        <w:t xml:space="preserve"> </w:t>
      </w:r>
      <w:r>
        <w:t>of</w:t>
      </w:r>
      <w:r>
        <w:rPr>
          <w:spacing w:val="-8"/>
        </w:rPr>
        <w:t xml:space="preserve"> </w:t>
      </w:r>
      <w:r>
        <w:t>the</w:t>
      </w:r>
      <w:r>
        <w:rPr>
          <w:spacing w:val="-8"/>
        </w:rPr>
        <w:t xml:space="preserve"> </w:t>
      </w:r>
      <w:r>
        <w:t>species from Critically Endangered to a lower threat category. This would be achieved</w:t>
      </w:r>
      <w:r>
        <w:rPr>
          <w:spacing w:val="-20"/>
        </w:rPr>
        <w:t xml:space="preserve"> </w:t>
      </w:r>
      <w:r>
        <w:t>through:</w:t>
      </w:r>
    </w:p>
    <w:p w14:paraId="4DCE2F36" w14:textId="77777777" w:rsidR="00BB15D5" w:rsidRDefault="00BB15D5">
      <w:pPr>
        <w:pStyle w:val="BodyText"/>
        <w:spacing w:before="8"/>
        <w:rPr>
          <w:sz w:val="16"/>
        </w:rPr>
      </w:pPr>
    </w:p>
    <w:p w14:paraId="79F5FB9D" w14:textId="77777777" w:rsidR="00BB15D5" w:rsidRDefault="007878E5">
      <w:pPr>
        <w:pStyle w:val="ListParagraph"/>
        <w:numPr>
          <w:ilvl w:val="0"/>
          <w:numId w:val="19"/>
        </w:numPr>
        <w:tabs>
          <w:tab w:val="left" w:pos="579"/>
        </w:tabs>
        <w:spacing w:before="1" w:line="259" w:lineRule="auto"/>
        <w:ind w:right="464"/>
        <w:jc w:val="both"/>
        <w:rPr>
          <w:rFonts w:ascii="Symbol" w:hAnsi="Symbol"/>
          <w:color w:val="0089C8"/>
          <w:sz w:val="19"/>
        </w:rPr>
      </w:pPr>
      <w:r>
        <w:rPr>
          <w:sz w:val="19"/>
        </w:rPr>
        <w:t>A sustainable improvement to the quality and quantity of optimal OBP habitat at key sites throughout the species’ range to increase</w:t>
      </w:r>
      <w:r>
        <w:rPr>
          <w:spacing w:val="-6"/>
          <w:sz w:val="19"/>
        </w:rPr>
        <w:t xml:space="preserve"> </w:t>
      </w:r>
      <w:r>
        <w:rPr>
          <w:sz w:val="19"/>
        </w:rPr>
        <w:t>carrying-capacity</w:t>
      </w:r>
    </w:p>
    <w:p w14:paraId="6CC29D6F" w14:textId="77777777" w:rsidR="00BB15D5" w:rsidRDefault="00BB15D5">
      <w:pPr>
        <w:pStyle w:val="BodyText"/>
        <w:spacing w:before="5"/>
        <w:rPr>
          <w:sz w:val="16"/>
        </w:rPr>
      </w:pPr>
    </w:p>
    <w:p w14:paraId="011E9EA5"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Ensuring the wild and captive OBP populations continue to survive into the</w:t>
      </w:r>
      <w:r>
        <w:rPr>
          <w:spacing w:val="-4"/>
          <w:sz w:val="19"/>
        </w:rPr>
        <w:t xml:space="preserve"> </w:t>
      </w:r>
      <w:r>
        <w:rPr>
          <w:sz w:val="19"/>
        </w:rPr>
        <w:t>future</w:t>
      </w:r>
    </w:p>
    <w:p w14:paraId="0EB8C20A" w14:textId="77777777" w:rsidR="00BB15D5" w:rsidRDefault="00BB15D5">
      <w:pPr>
        <w:pStyle w:val="BodyText"/>
        <w:spacing w:before="9"/>
        <w:rPr>
          <w:sz w:val="17"/>
        </w:rPr>
      </w:pPr>
    </w:p>
    <w:p w14:paraId="60F89F8C" w14:textId="77777777" w:rsidR="00BB15D5" w:rsidRDefault="007878E5">
      <w:pPr>
        <w:pStyle w:val="ListParagraph"/>
        <w:numPr>
          <w:ilvl w:val="0"/>
          <w:numId w:val="19"/>
        </w:numPr>
        <w:tabs>
          <w:tab w:val="left" w:pos="579"/>
        </w:tabs>
        <w:spacing w:before="1" w:line="259" w:lineRule="auto"/>
        <w:ind w:right="456"/>
        <w:jc w:val="both"/>
        <w:rPr>
          <w:rFonts w:ascii="Symbol" w:hAnsi="Symbol"/>
          <w:color w:val="0089C8"/>
          <w:sz w:val="19"/>
        </w:rPr>
      </w:pPr>
      <w:r>
        <w:rPr>
          <w:sz w:val="19"/>
        </w:rPr>
        <w:t>Ensuring existing and new threats are appropriately managed to alleviate their impact to both</w:t>
      </w:r>
      <w:r>
        <w:rPr>
          <w:spacing w:val="-1"/>
          <w:sz w:val="19"/>
        </w:rPr>
        <w:t xml:space="preserve"> </w:t>
      </w:r>
      <w:r>
        <w:rPr>
          <w:sz w:val="19"/>
        </w:rPr>
        <w:t>populations</w:t>
      </w:r>
    </w:p>
    <w:p w14:paraId="3D0D9FC1" w14:textId="77777777" w:rsidR="00BB15D5" w:rsidRDefault="00BB15D5">
      <w:pPr>
        <w:pStyle w:val="BodyText"/>
        <w:rPr>
          <w:sz w:val="22"/>
        </w:rPr>
      </w:pPr>
    </w:p>
    <w:p w14:paraId="4EB681D5" w14:textId="77777777" w:rsidR="00BB15D5" w:rsidRDefault="00BB15D5">
      <w:pPr>
        <w:pStyle w:val="BodyText"/>
        <w:spacing w:before="6"/>
        <w:rPr>
          <w:sz w:val="31"/>
        </w:rPr>
      </w:pPr>
    </w:p>
    <w:p w14:paraId="4A9FB699" w14:textId="77777777" w:rsidR="00BB15D5" w:rsidRDefault="007878E5">
      <w:pPr>
        <w:pStyle w:val="BodyText"/>
        <w:spacing w:before="1"/>
        <w:ind w:left="220"/>
        <w:jc w:val="both"/>
      </w:pPr>
      <w:r>
        <w:t>Six specific objectives were identified in the recovery plan including to:</w:t>
      </w:r>
    </w:p>
    <w:p w14:paraId="6C2CECD6" w14:textId="77777777" w:rsidR="00BB15D5" w:rsidRDefault="00BB15D5">
      <w:pPr>
        <w:pStyle w:val="BodyText"/>
        <w:spacing w:before="1"/>
        <w:rPr>
          <w:sz w:val="18"/>
        </w:rPr>
      </w:pPr>
    </w:p>
    <w:p w14:paraId="1286C51B" w14:textId="77777777" w:rsidR="00BB15D5" w:rsidRDefault="007878E5">
      <w:pPr>
        <w:pStyle w:val="ListParagraph"/>
        <w:numPr>
          <w:ilvl w:val="0"/>
          <w:numId w:val="16"/>
        </w:numPr>
        <w:tabs>
          <w:tab w:val="left" w:pos="647"/>
          <w:tab w:val="left" w:pos="648"/>
        </w:tabs>
        <w:spacing w:before="1"/>
        <w:rPr>
          <w:sz w:val="19"/>
        </w:rPr>
      </w:pPr>
      <w:r>
        <w:rPr>
          <w:sz w:val="19"/>
        </w:rPr>
        <w:t>Monitor the population size, productivity, survival and life history of</w:t>
      </w:r>
      <w:r>
        <w:rPr>
          <w:spacing w:val="-5"/>
          <w:sz w:val="19"/>
        </w:rPr>
        <w:t xml:space="preserve"> </w:t>
      </w:r>
      <w:r>
        <w:rPr>
          <w:sz w:val="19"/>
        </w:rPr>
        <w:t>OBPs</w:t>
      </w:r>
    </w:p>
    <w:p w14:paraId="57445DEC" w14:textId="77777777" w:rsidR="00BB15D5" w:rsidRDefault="00BB15D5">
      <w:pPr>
        <w:pStyle w:val="BodyText"/>
        <w:spacing w:before="11"/>
        <w:rPr>
          <w:sz w:val="17"/>
        </w:rPr>
      </w:pPr>
    </w:p>
    <w:p w14:paraId="74D3FAA7" w14:textId="77777777" w:rsidR="00BB15D5" w:rsidRDefault="007878E5">
      <w:pPr>
        <w:pStyle w:val="ListParagraph"/>
        <w:numPr>
          <w:ilvl w:val="0"/>
          <w:numId w:val="16"/>
        </w:numPr>
        <w:tabs>
          <w:tab w:val="left" w:pos="647"/>
          <w:tab w:val="left" w:pos="648"/>
        </w:tabs>
        <w:rPr>
          <w:sz w:val="19"/>
        </w:rPr>
      </w:pPr>
      <w:r>
        <w:rPr>
          <w:sz w:val="19"/>
        </w:rPr>
        <w:t>Identify all sites used by wild OBPs and increase knowledge surrounding</w:t>
      </w:r>
      <w:r>
        <w:rPr>
          <w:spacing w:val="-15"/>
          <w:sz w:val="19"/>
        </w:rPr>
        <w:t xml:space="preserve"> </w:t>
      </w:r>
      <w:r>
        <w:rPr>
          <w:sz w:val="19"/>
        </w:rPr>
        <w:t>migration</w:t>
      </w:r>
    </w:p>
    <w:p w14:paraId="0343C34C" w14:textId="77777777" w:rsidR="00BB15D5" w:rsidRDefault="00BB15D5">
      <w:pPr>
        <w:pStyle w:val="BodyText"/>
        <w:spacing w:before="11"/>
        <w:rPr>
          <w:sz w:val="17"/>
        </w:rPr>
      </w:pPr>
    </w:p>
    <w:p w14:paraId="59A7DA01" w14:textId="77777777" w:rsidR="00BB15D5" w:rsidRDefault="007878E5">
      <w:pPr>
        <w:pStyle w:val="ListParagraph"/>
        <w:numPr>
          <w:ilvl w:val="0"/>
          <w:numId w:val="16"/>
        </w:numPr>
        <w:tabs>
          <w:tab w:val="left" w:pos="648"/>
        </w:tabs>
        <w:spacing w:line="261" w:lineRule="auto"/>
        <w:ind w:right="456"/>
        <w:jc w:val="both"/>
        <w:rPr>
          <w:sz w:val="19"/>
        </w:rPr>
      </w:pPr>
      <w:r>
        <w:rPr>
          <w:sz w:val="19"/>
        </w:rPr>
        <w:t>Increase the carrying-capacity of habitat throughout the species’ range through active management</w:t>
      </w:r>
      <w:r>
        <w:rPr>
          <w:spacing w:val="-7"/>
          <w:sz w:val="19"/>
        </w:rPr>
        <w:t xml:space="preserve"> </w:t>
      </w:r>
      <w:r>
        <w:rPr>
          <w:sz w:val="19"/>
        </w:rPr>
        <w:t>including</w:t>
      </w:r>
      <w:r>
        <w:rPr>
          <w:spacing w:val="-7"/>
          <w:sz w:val="19"/>
        </w:rPr>
        <w:t xml:space="preserve"> </w:t>
      </w:r>
      <w:r>
        <w:rPr>
          <w:sz w:val="19"/>
        </w:rPr>
        <w:t>annual</w:t>
      </w:r>
      <w:r>
        <w:rPr>
          <w:spacing w:val="-11"/>
          <w:sz w:val="19"/>
        </w:rPr>
        <w:t xml:space="preserve"> </w:t>
      </w:r>
      <w:r>
        <w:rPr>
          <w:sz w:val="19"/>
        </w:rPr>
        <w:t>patch</w:t>
      </w:r>
      <w:r>
        <w:rPr>
          <w:spacing w:val="-7"/>
          <w:sz w:val="19"/>
        </w:rPr>
        <w:t xml:space="preserve"> </w:t>
      </w:r>
      <w:r>
        <w:rPr>
          <w:sz w:val="19"/>
        </w:rPr>
        <w:t>burning</w:t>
      </w:r>
      <w:r>
        <w:rPr>
          <w:spacing w:val="-7"/>
          <w:sz w:val="19"/>
        </w:rPr>
        <w:t xml:space="preserve"> </w:t>
      </w:r>
      <w:r>
        <w:rPr>
          <w:sz w:val="19"/>
        </w:rPr>
        <w:t>around</w:t>
      </w:r>
      <w:r>
        <w:rPr>
          <w:spacing w:val="-9"/>
          <w:sz w:val="19"/>
        </w:rPr>
        <w:t xml:space="preserve"> </w:t>
      </w:r>
      <w:r>
        <w:rPr>
          <w:sz w:val="19"/>
        </w:rPr>
        <w:t>known</w:t>
      </w:r>
      <w:r>
        <w:rPr>
          <w:spacing w:val="-9"/>
          <w:sz w:val="19"/>
        </w:rPr>
        <w:t xml:space="preserve"> </w:t>
      </w:r>
      <w:r>
        <w:rPr>
          <w:sz w:val="19"/>
        </w:rPr>
        <w:t>and</w:t>
      </w:r>
      <w:r>
        <w:rPr>
          <w:spacing w:val="-10"/>
          <w:sz w:val="19"/>
        </w:rPr>
        <w:t xml:space="preserve"> </w:t>
      </w:r>
      <w:r>
        <w:rPr>
          <w:sz w:val="19"/>
        </w:rPr>
        <w:t>potential</w:t>
      </w:r>
      <w:r>
        <w:rPr>
          <w:spacing w:val="-9"/>
          <w:sz w:val="19"/>
        </w:rPr>
        <w:t xml:space="preserve"> </w:t>
      </w:r>
      <w:r>
        <w:rPr>
          <w:sz w:val="19"/>
        </w:rPr>
        <w:t>breeding</w:t>
      </w:r>
      <w:r>
        <w:rPr>
          <w:spacing w:val="-10"/>
          <w:sz w:val="19"/>
        </w:rPr>
        <w:t xml:space="preserve"> </w:t>
      </w:r>
      <w:r>
        <w:rPr>
          <w:sz w:val="19"/>
        </w:rPr>
        <w:t>sites</w:t>
      </w:r>
      <w:r>
        <w:rPr>
          <w:spacing w:val="-7"/>
          <w:sz w:val="19"/>
        </w:rPr>
        <w:t xml:space="preserve"> </w:t>
      </w:r>
      <w:r>
        <w:rPr>
          <w:sz w:val="19"/>
        </w:rPr>
        <w:t>in accordance with regional fire management</w:t>
      </w:r>
      <w:r>
        <w:rPr>
          <w:spacing w:val="-4"/>
          <w:sz w:val="19"/>
        </w:rPr>
        <w:t xml:space="preserve"> </w:t>
      </w:r>
      <w:r>
        <w:rPr>
          <w:sz w:val="19"/>
        </w:rPr>
        <w:t>plans</w:t>
      </w:r>
    </w:p>
    <w:p w14:paraId="17633654" w14:textId="77777777" w:rsidR="00BB15D5" w:rsidRDefault="007878E5">
      <w:pPr>
        <w:pStyle w:val="ListParagraph"/>
        <w:numPr>
          <w:ilvl w:val="0"/>
          <w:numId w:val="16"/>
        </w:numPr>
        <w:tabs>
          <w:tab w:val="left" w:pos="647"/>
          <w:tab w:val="left" w:pos="648"/>
        </w:tabs>
        <w:spacing w:before="195"/>
        <w:rPr>
          <w:sz w:val="19"/>
        </w:rPr>
      </w:pPr>
      <w:r>
        <w:rPr>
          <w:sz w:val="19"/>
        </w:rPr>
        <w:t>Identify, measure and alleviate threats, especially in migratory and winter</w:t>
      </w:r>
      <w:r>
        <w:rPr>
          <w:spacing w:val="-8"/>
          <w:sz w:val="19"/>
        </w:rPr>
        <w:t xml:space="preserve"> </w:t>
      </w:r>
      <w:r>
        <w:rPr>
          <w:sz w:val="19"/>
        </w:rPr>
        <w:t>habitats</w:t>
      </w:r>
    </w:p>
    <w:p w14:paraId="5427F674" w14:textId="77777777" w:rsidR="00BB15D5" w:rsidRDefault="00BB15D5">
      <w:pPr>
        <w:pStyle w:val="BodyText"/>
        <w:spacing w:before="2"/>
        <w:rPr>
          <w:sz w:val="18"/>
        </w:rPr>
      </w:pPr>
    </w:p>
    <w:p w14:paraId="1C2693FD" w14:textId="77777777" w:rsidR="00BB15D5" w:rsidRDefault="007878E5">
      <w:pPr>
        <w:pStyle w:val="ListParagraph"/>
        <w:numPr>
          <w:ilvl w:val="0"/>
          <w:numId w:val="16"/>
        </w:numPr>
        <w:tabs>
          <w:tab w:val="left" w:pos="647"/>
          <w:tab w:val="left" w:pos="648"/>
        </w:tabs>
        <w:rPr>
          <w:sz w:val="19"/>
        </w:rPr>
      </w:pPr>
      <w:r>
        <w:rPr>
          <w:sz w:val="19"/>
        </w:rPr>
        <w:t>Increase the number of breeding</w:t>
      </w:r>
      <w:r>
        <w:rPr>
          <w:spacing w:val="-3"/>
          <w:sz w:val="19"/>
        </w:rPr>
        <w:t xml:space="preserve"> </w:t>
      </w:r>
      <w:r>
        <w:rPr>
          <w:sz w:val="19"/>
        </w:rPr>
        <w:t>sub-populations</w:t>
      </w:r>
    </w:p>
    <w:p w14:paraId="0F080E34" w14:textId="77777777" w:rsidR="00BB15D5" w:rsidRDefault="00BB15D5">
      <w:pPr>
        <w:pStyle w:val="BodyText"/>
        <w:spacing w:before="11"/>
        <w:rPr>
          <w:sz w:val="17"/>
        </w:rPr>
      </w:pPr>
    </w:p>
    <w:p w14:paraId="4315AAB2" w14:textId="77777777" w:rsidR="00BB15D5" w:rsidRDefault="007878E5">
      <w:pPr>
        <w:pStyle w:val="ListParagraph"/>
        <w:numPr>
          <w:ilvl w:val="0"/>
          <w:numId w:val="16"/>
        </w:numPr>
        <w:tabs>
          <w:tab w:val="left" w:pos="645"/>
          <w:tab w:val="left" w:pos="646"/>
        </w:tabs>
        <w:ind w:left="645" w:hanging="426"/>
        <w:rPr>
          <w:sz w:val="19"/>
        </w:rPr>
      </w:pPr>
      <w:r>
        <w:rPr>
          <w:sz w:val="19"/>
        </w:rPr>
        <w:t>Maintain a viable captive</w:t>
      </w:r>
      <w:r>
        <w:rPr>
          <w:spacing w:val="-17"/>
          <w:sz w:val="19"/>
        </w:rPr>
        <w:t xml:space="preserve"> </w:t>
      </w:r>
      <w:r>
        <w:rPr>
          <w:sz w:val="19"/>
        </w:rPr>
        <w:t>population</w:t>
      </w:r>
    </w:p>
    <w:p w14:paraId="31424548" w14:textId="77777777" w:rsidR="00BB15D5" w:rsidRDefault="00BB15D5">
      <w:pPr>
        <w:pStyle w:val="BodyText"/>
        <w:rPr>
          <w:sz w:val="22"/>
        </w:rPr>
      </w:pPr>
    </w:p>
    <w:p w14:paraId="5668B418" w14:textId="77777777" w:rsidR="00BB15D5" w:rsidRDefault="00BB15D5">
      <w:pPr>
        <w:pStyle w:val="BodyText"/>
        <w:rPr>
          <w:sz w:val="22"/>
        </w:rPr>
      </w:pPr>
    </w:p>
    <w:p w14:paraId="09D1EDDD" w14:textId="77777777" w:rsidR="00BB15D5" w:rsidRDefault="007878E5">
      <w:pPr>
        <w:pStyle w:val="BodyText"/>
        <w:spacing w:before="174" w:line="261" w:lineRule="auto"/>
        <w:ind w:left="220" w:right="619"/>
      </w:pPr>
      <w:r>
        <w:t>The above objectives had a range of recovery actions requiring implementation to reach fulfilment. The criteria for meeting these</w:t>
      </w:r>
      <w:r>
        <w:rPr>
          <w:spacing w:val="-3"/>
        </w:rPr>
        <w:t xml:space="preserve"> </w:t>
      </w:r>
      <w:r>
        <w:t>were:</w:t>
      </w:r>
    </w:p>
    <w:p w14:paraId="559EF566" w14:textId="77777777" w:rsidR="00BB15D5" w:rsidRDefault="00BB15D5">
      <w:pPr>
        <w:pStyle w:val="BodyText"/>
        <w:spacing w:before="5"/>
        <w:rPr>
          <w:sz w:val="16"/>
        </w:rPr>
      </w:pPr>
    </w:p>
    <w:p w14:paraId="4E393A26" w14:textId="77777777" w:rsidR="00BB15D5" w:rsidRDefault="007878E5">
      <w:pPr>
        <w:pStyle w:val="BodyText"/>
        <w:spacing w:line="465" w:lineRule="auto"/>
        <w:ind w:left="220" w:right="619"/>
      </w:pPr>
      <w:r>
        <w:rPr>
          <w:color w:val="00AFEF"/>
        </w:rPr>
        <w:t xml:space="preserve">Criteria 1: </w:t>
      </w:r>
      <w:r>
        <w:t xml:space="preserve">The wild breeding population increases from 150 to greater than 250 individuals </w:t>
      </w:r>
      <w:r>
        <w:rPr>
          <w:color w:val="00AFEF"/>
        </w:rPr>
        <w:t xml:space="preserve">Criteria 2: </w:t>
      </w:r>
      <w:r>
        <w:t>An increase in the average life expectancy of wild-born birds</w:t>
      </w:r>
    </w:p>
    <w:p w14:paraId="04789375" w14:textId="77777777" w:rsidR="00BB15D5" w:rsidRDefault="007878E5">
      <w:pPr>
        <w:pStyle w:val="BodyText"/>
        <w:spacing w:before="4" w:line="465" w:lineRule="auto"/>
        <w:ind w:left="220" w:right="973"/>
      </w:pPr>
      <w:r>
        <w:rPr>
          <w:color w:val="00AFEF"/>
        </w:rPr>
        <w:t xml:space="preserve">Criteria 3: </w:t>
      </w:r>
      <w:r>
        <w:t xml:space="preserve">Identification, protection and management of all key sites used by OBPs </w:t>
      </w:r>
      <w:r>
        <w:rPr>
          <w:color w:val="00AFEF"/>
        </w:rPr>
        <w:t xml:space="preserve">Criteria 4: </w:t>
      </w:r>
      <w:r>
        <w:t>Removal or adequate control of key threats throughout the species’ range</w:t>
      </w:r>
    </w:p>
    <w:p w14:paraId="20BDA634" w14:textId="77777777" w:rsidR="00BB15D5" w:rsidRDefault="00BB15D5">
      <w:pPr>
        <w:pStyle w:val="BodyText"/>
        <w:rPr>
          <w:sz w:val="20"/>
        </w:rPr>
      </w:pPr>
    </w:p>
    <w:p w14:paraId="269DE34C" w14:textId="77777777" w:rsidR="00BB15D5" w:rsidRDefault="00BB15D5">
      <w:pPr>
        <w:pStyle w:val="BodyText"/>
        <w:rPr>
          <w:sz w:val="12"/>
        </w:rPr>
      </w:pPr>
    </w:p>
    <w:p w14:paraId="12259C40" w14:textId="77777777" w:rsidR="00BB15D5" w:rsidRDefault="007878E5">
      <w:pPr>
        <w:spacing w:before="96" w:line="160" w:lineRule="atLeast"/>
        <w:ind w:left="220" w:right="7337"/>
        <w:rPr>
          <w:sz w:val="11"/>
        </w:rPr>
      </w:pPr>
      <w:r>
        <w:rPr>
          <w:color w:val="808080"/>
          <w:sz w:val="11"/>
        </w:rPr>
        <w:t>Orange-bellied Parrot stocktake report Date: July 2018</w:t>
      </w:r>
    </w:p>
    <w:p w14:paraId="47E7FB39" w14:textId="77777777" w:rsidR="00BB15D5" w:rsidRDefault="007878E5">
      <w:pPr>
        <w:spacing w:line="170" w:lineRule="exact"/>
        <w:ind w:right="577"/>
        <w:jc w:val="right"/>
        <w:rPr>
          <w:sz w:val="16"/>
        </w:rPr>
      </w:pPr>
      <w:r>
        <w:rPr>
          <w:color w:val="0089C8"/>
          <w:sz w:val="16"/>
        </w:rPr>
        <w:t>37</w:t>
      </w:r>
    </w:p>
    <w:p w14:paraId="299D877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1B63685B" w14:textId="4ECA2843" w:rsidR="00BB15D5" w:rsidRDefault="007878E5">
      <w:pPr>
        <w:pStyle w:val="BodyText"/>
        <w:spacing w:before="75" w:line="261" w:lineRule="auto"/>
        <w:ind w:left="1353" w:right="389" w:hanging="1133"/>
      </w:pPr>
      <w:r>
        <w:rPr>
          <w:color w:val="00AFEF"/>
        </w:rPr>
        <w:lastRenderedPageBreak/>
        <w:t xml:space="preserve">Criteria 5: </w:t>
      </w:r>
      <w:r>
        <w:t>Establishment of a minimum of one additional viable sub-population in the breeding range</w:t>
      </w:r>
    </w:p>
    <w:p w14:paraId="4FA72966" w14:textId="77777777" w:rsidR="00BB15D5" w:rsidRDefault="00BB15D5">
      <w:pPr>
        <w:pStyle w:val="BodyText"/>
        <w:spacing w:before="3"/>
        <w:rPr>
          <w:sz w:val="16"/>
        </w:rPr>
      </w:pPr>
    </w:p>
    <w:p w14:paraId="5AEC0CB0" w14:textId="77777777" w:rsidR="00BB15D5" w:rsidRDefault="007878E5">
      <w:pPr>
        <w:pStyle w:val="BodyText"/>
        <w:ind w:left="220"/>
        <w:jc w:val="both"/>
      </w:pPr>
      <w:r>
        <w:rPr>
          <w:color w:val="00AFEF"/>
        </w:rPr>
        <w:t xml:space="preserve">Criteria 6: </w:t>
      </w:r>
      <w:r>
        <w:t>An increase in the public support for OBP conservation</w:t>
      </w:r>
    </w:p>
    <w:p w14:paraId="2CAFA597" w14:textId="77777777" w:rsidR="00BB15D5" w:rsidRDefault="00BB15D5">
      <w:pPr>
        <w:pStyle w:val="BodyText"/>
        <w:spacing w:before="12"/>
        <w:rPr>
          <w:sz w:val="17"/>
        </w:rPr>
      </w:pPr>
    </w:p>
    <w:p w14:paraId="697049AD" w14:textId="77777777" w:rsidR="00BB15D5" w:rsidRDefault="007878E5">
      <w:pPr>
        <w:pStyle w:val="BodyText"/>
        <w:spacing w:line="261" w:lineRule="auto"/>
        <w:ind w:left="1353" w:hanging="1133"/>
      </w:pPr>
      <w:r>
        <w:rPr>
          <w:color w:val="00AFEF"/>
        </w:rPr>
        <w:t xml:space="preserve">Criteria 7: </w:t>
      </w:r>
      <w:r>
        <w:t>At least 150 individuals exist in the captive-breeding population containing the equivalent genetic diversity as the wild population</w:t>
      </w:r>
    </w:p>
    <w:p w14:paraId="13C7580E" w14:textId="77777777" w:rsidR="00BB15D5" w:rsidRDefault="00BB15D5">
      <w:pPr>
        <w:pStyle w:val="BodyText"/>
        <w:rPr>
          <w:sz w:val="22"/>
        </w:rPr>
      </w:pPr>
    </w:p>
    <w:p w14:paraId="6189BB45" w14:textId="77777777" w:rsidR="00BB15D5" w:rsidRDefault="00BB15D5">
      <w:pPr>
        <w:pStyle w:val="BodyText"/>
        <w:spacing w:before="4"/>
        <w:rPr>
          <w:sz w:val="32"/>
        </w:rPr>
      </w:pPr>
    </w:p>
    <w:p w14:paraId="7BE22A04" w14:textId="77777777" w:rsidR="00BB15D5" w:rsidRDefault="007878E5">
      <w:pPr>
        <w:pStyle w:val="ListParagraph"/>
        <w:numPr>
          <w:ilvl w:val="2"/>
          <w:numId w:val="20"/>
        </w:numPr>
        <w:tabs>
          <w:tab w:val="left" w:pos="759"/>
        </w:tabs>
        <w:ind w:left="758" w:hanging="539"/>
        <w:rPr>
          <w:i/>
          <w:sz w:val="18"/>
        </w:rPr>
      </w:pPr>
      <w:bookmarkStart w:id="35" w:name="_bookmark35"/>
      <w:bookmarkEnd w:id="35"/>
      <w:r>
        <w:rPr>
          <w:i/>
          <w:sz w:val="18"/>
        </w:rPr>
        <w:t>Review</w:t>
      </w:r>
    </w:p>
    <w:p w14:paraId="2E72E77F" w14:textId="77777777" w:rsidR="00BB15D5" w:rsidRDefault="00BB15D5">
      <w:pPr>
        <w:pStyle w:val="BodyText"/>
        <w:spacing w:before="11"/>
        <w:rPr>
          <w:i/>
          <w:sz w:val="17"/>
        </w:rPr>
      </w:pPr>
    </w:p>
    <w:p w14:paraId="0927B959" w14:textId="77777777" w:rsidR="00BB15D5" w:rsidRDefault="007878E5">
      <w:pPr>
        <w:pStyle w:val="BodyText"/>
        <w:spacing w:line="259" w:lineRule="auto"/>
        <w:ind w:left="220" w:right="455"/>
        <w:jc w:val="both"/>
      </w:pPr>
      <w:r>
        <w:t>A comprehensive review of the 2006-2011 OBP Recovery Plan was conducted to assess the deliverables against the objectives and recovery actions of the recovery plan, identify areas within the recovery program that require improvement and to assess the priorities of the plan (Table 3, Appendix 3, Pritchard, 2014). Despite considerable effort, the wild population experienced a significant decline during this period, which coincided with the exact timing of the millennium drought which is considered to have significantly impacted saltmarsh communities throughout the mainland range. Implemented recovery efforts during this time period may have slowed the decline (Pritchard, 2014). The main achievements between 2006 and 2011 were:</w:t>
      </w:r>
    </w:p>
    <w:p w14:paraId="53FE4660" w14:textId="77777777" w:rsidR="00BB15D5" w:rsidRDefault="00BB15D5">
      <w:pPr>
        <w:pStyle w:val="BodyText"/>
        <w:rPr>
          <w:sz w:val="17"/>
        </w:rPr>
      </w:pPr>
    </w:p>
    <w:p w14:paraId="5CDEAFC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The captive population increased to more than 150</w:t>
      </w:r>
      <w:r>
        <w:rPr>
          <w:spacing w:val="-1"/>
          <w:sz w:val="19"/>
        </w:rPr>
        <w:t xml:space="preserve"> </w:t>
      </w:r>
      <w:r>
        <w:rPr>
          <w:sz w:val="19"/>
        </w:rPr>
        <w:t>birds</w:t>
      </w:r>
    </w:p>
    <w:p w14:paraId="660B775B" w14:textId="77777777" w:rsidR="00BB15D5" w:rsidRDefault="00BB15D5">
      <w:pPr>
        <w:pStyle w:val="BodyText"/>
        <w:spacing w:before="4"/>
        <w:rPr>
          <w:sz w:val="16"/>
        </w:rPr>
      </w:pPr>
    </w:p>
    <w:p w14:paraId="60EED21F" w14:textId="77777777" w:rsidR="00BB15D5" w:rsidRDefault="007878E5">
      <w:pPr>
        <w:pStyle w:val="ListParagraph"/>
        <w:numPr>
          <w:ilvl w:val="0"/>
          <w:numId w:val="19"/>
        </w:numPr>
        <w:tabs>
          <w:tab w:val="left" w:pos="579"/>
        </w:tabs>
        <w:spacing w:line="252" w:lineRule="auto"/>
        <w:ind w:right="457"/>
        <w:jc w:val="both"/>
        <w:rPr>
          <w:rFonts w:ascii="Symbol" w:hAnsi="Symbol"/>
          <w:color w:val="0089C8"/>
        </w:rPr>
      </w:pPr>
      <w:r>
        <w:rPr>
          <w:sz w:val="19"/>
        </w:rPr>
        <w:t>A study was completed on the use of non-breeding habitat to quantify habitat preferences and spatially identify habitat on the</w:t>
      </w:r>
      <w:r>
        <w:rPr>
          <w:spacing w:val="-3"/>
          <w:sz w:val="19"/>
        </w:rPr>
        <w:t xml:space="preserve"> </w:t>
      </w:r>
      <w:r>
        <w:rPr>
          <w:sz w:val="19"/>
        </w:rPr>
        <w:t>mainland</w:t>
      </w:r>
    </w:p>
    <w:p w14:paraId="44FFD6F6" w14:textId="77777777" w:rsidR="00BB15D5" w:rsidRDefault="007878E5">
      <w:pPr>
        <w:pStyle w:val="ListParagraph"/>
        <w:numPr>
          <w:ilvl w:val="0"/>
          <w:numId w:val="19"/>
        </w:numPr>
        <w:tabs>
          <w:tab w:val="left" w:pos="577"/>
          <w:tab w:val="left" w:pos="579"/>
        </w:tabs>
        <w:spacing w:before="185"/>
        <w:ind w:hanging="359"/>
        <w:rPr>
          <w:rFonts w:ascii="Symbol" w:hAnsi="Symbol"/>
          <w:color w:val="0089C8"/>
        </w:rPr>
      </w:pPr>
      <w:r>
        <w:rPr>
          <w:sz w:val="19"/>
        </w:rPr>
        <w:t>Some non-breeding habitat was</w:t>
      </w:r>
      <w:r>
        <w:rPr>
          <w:spacing w:val="-3"/>
          <w:sz w:val="19"/>
        </w:rPr>
        <w:t xml:space="preserve"> </w:t>
      </w:r>
      <w:r>
        <w:rPr>
          <w:sz w:val="19"/>
        </w:rPr>
        <w:t>restored</w:t>
      </w:r>
    </w:p>
    <w:p w14:paraId="25E68432"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Continued</w:t>
      </w:r>
      <w:r>
        <w:rPr>
          <w:spacing w:val="-15"/>
          <w:sz w:val="19"/>
        </w:rPr>
        <w:t xml:space="preserve"> </w:t>
      </w:r>
      <w:r>
        <w:rPr>
          <w:sz w:val="19"/>
        </w:rPr>
        <w:t>monitoring</w:t>
      </w:r>
      <w:r>
        <w:rPr>
          <w:spacing w:val="-15"/>
          <w:sz w:val="19"/>
        </w:rPr>
        <w:t xml:space="preserve"> </w:t>
      </w:r>
      <w:r>
        <w:rPr>
          <w:sz w:val="19"/>
        </w:rPr>
        <w:t>of</w:t>
      </w:r>
      <w:r>
        <w:rPr>
          <w:spacing w:val="-13"/>
          <w:sz w:val="19"/>
        </w:rPr>
        <w:t xml:space="preserve"> </w:t>
      </w:r>
      <w:r>
        <w:rPr>
          <w:sz w:val="19"/>
        </w:rPr>
        <w:t>the</w:t>
      </w:r>
      <w:r>
        <w:rPr>
          <w:spacing w:val="-14"/>
          <w:sz w:val="19"/>
        </w:rPr>
        <w:t xml:space="preserve"> </w:t>
      </w:r>
      <w:r>
        <w:rPr>
          <w:sz w:val="19"/>
        </w:rPr>
        <w:t>population</w:t>
      </w:r>
      <w:r>
        <w:rPr>
          <w:spacing w:val="-9"/>
          <w:sz w:val="19"/>
        </w:rPr>
        <w:t xml:space="preserve"> </w:t>
      </w:r>
      <w:r>
        <w:rPr>
          <w:sz w:val="19"/>
        </w:rPr>
        <w:t>during</w:t>
      </w:r>
      <w:r>
        <w:rPr>
          <w:spacing w:val="-15"/>
          <w:sz w:val="19"/>
        </w:rPr>
        <w:t xml:space="preserve"> </w:t>
      </w:r>
      <w:r>
        <w:rPr>
          <w:sz w:val="19"/>
        </w:rPr>
        <w:t>both</w:t>
      </w:r>
      <w:r>
        <w:rPr>
          <w:spacing w:val="-10"/>
          <w:sz w:val="19"/>
        </w:rPr>
        <w:t xml:space="preserve"> </w:t>
      </w:r>
      <w:r>
        <w:rPr>
          <w:sz w:val="19"/>
        </w:rPr>
        <w:t>the</w:t>
      </w:r>
      <w:r>
        <w:rPr>
          <w:spacing w:val="-15"/>
          <w:sz w:val="19"/>
        </w:rPr>
        <w:t xml:space="preserve"> </w:t>
      </w:r>
      <w:r>
        <w:rPr>
          <w:sz w:val="19"/>
        </w:rPr>
        <w:t>breeding</w:t>
      </w:r>
      <w:r>
        <w:rPr>
          <w:spacing w:val="-12"/>
          <w:sz w:val="19"/>
        </w:rPr>
        <w:t xml:space="preserve"> </w:t>
      </w:r>
      <w:r>
        <w:rPr>
          <w:sz w:val="19"/>
        </w:rPr>
        <w:t>and</w:t>
      </w:r>
      <w:r>
        <w:rPr>
          <w:spacing w:val="-14"/>
          <w:sz w:val="19"/>
        </w:rPr>
        <w:t xml:space="preserve"> </w:t>
      </w:r>
      <w:r>
        <w:rPr>
          <w:sz w:val="19"/>
        </w:rPr>
        <w:t>non-breeding</w:t>
      </w:r>
      <w:r>
        <w:rPr>
          <w:spacing w:val="-15"/>
          <w:sz w:val="19"/>
        </w:rPr>
        <w:t xml:space="preserve"> </w:t>
      </w:r>
      <w:r>
        <w:rPr>
          <w:sz w:val="19"/>
        </w:rPr>
        <w:t>seasons</w:t>
      </w:r>
    </w:p>
    <w:p w14:paraId="176A2A10" w14:textId="77777777" w:rsidR="00BB15D5" w:rsidRDefault="007878E5">
      <w:pPr>
        <w:pStyle w:val="ListParagraph"/>
        <w:numPr>
          <w:ilvl w:val="0"/>
          <w:numId w:val="19"/>
        </w:numPr>
        <w:tabs>
          <w:tab w:val="left" w:pos="579"/>
        </w:tabs>
        <w:spacing w:before="192" w:line="252" w:lineRule="auto"/>
        <w:ind w:right="461"/>
        <w:jc w:val="both"/>
        <w:rPr>
          <w:rFonts w:ascii="Symbol" w:hAnsi="Symbol"/>
          <w:color w:val="0089C8"/>
        </w:rPr>
      </w:pPr>
      <w:r>
        <w:rPr>
          <w:sz w:val="19"/>
        </w:rPr>
        <w:t>Preformed data analyses to identify breeding and population trends to identify risks and thresholds for action (2010) and prompt adaptive management</w:t>
      </w:r>
      <w:r>
        <w:rPr>
          <w:spacing w:val="-5"/>
          <w:sz w:val="19"/>
        </w:rPr>
        <w:t xml:space="preserve"> </w:t>
      </w:r>
      <w:r>
        <w:rPr>
          <w:sz w:val="19"/>
        </w:rPr>
        <w:t>responses</w:t>
      </w:r>
    </w:p>
    <w:p w14:paraId="5EDC6E9E" w14:textId="77777777" w:rsidR="00BB15D5" w:rsidRDefault="00BB15D5">
      <w:pPr>
        <w:pStyle w:val="BodyText"/>
        <w:rPr>
          <w:sz w:val="22"/>
        </w:rPr>
      </w:pPr>
    </w:p>
    <w:p w14:paraId="498C9630" w14:textId="77777777" w:rsidR="00BB15D5" w:rsidRDefault="00BB15D5">
      <w:pPr>
        <w:pStyle w:val="BodyText"/>
        <w:spacing w:before="10"/>
        <w:rPr>
          <w:sz w:val="31"/>
        </w:rPr>
      </w:pPr>
    </w:p>
    <w:p w14:paraId="316A93C5" w14:textId="77777777" w:rsidR="00BB15D5" w:rsidRDefault="007878E5">
      <w:pPr>
        <w:pStyle w:val="BodyText"/>
        <w:spacing w:line="259" w:lineRule="auto"/>
        <w:ind w:left="220" w:right="459"/>
        <w:jc w:val="both"/>
      </w:pPr>
      <w:r>
        <w:t>The recovery plan was produced under the assumption that the wild population was stable (based on observations of banded birds at Melaleuca) but limited by the quantity and quality of winter habitat due to the continued decline of OBPs observed on the mainland. Due to this assumption, the Tasmanian carrying capacity management was reduced despite lower OBP breeding success which was likely a symptom of local conditions. In 2010, both winter and summer monitoring data indicated a declining wild population, proving the above assumption to be incorrect (Pritchard, 2014). The basis of the assumption had several key implications to the design of the recovery plan including:</w:t>
      </w:r>
    </w:p>
    <w:p w14:paraId="60B3A85C" w14:textId="77777777" w:rsidR="00BB15D5" w:rsidRDefault="00BB15D5">
      <w:pPr>
        <w:pStyle w:val="BodyText"/>
        <w:spacing w:before="11"/>
        <w:rPr>
          <w:sz w:val="16"/>
        </w:rPr>
      </w:pPr>
    </w:p>
    <w:p w14:paraId="674EA950" w14:textId="77777777" w:rsidR="00BB15D5" w:rsidRDefault="007878E5">
      <w:pPr>
        <w:pStyle w:val="ListParagraph"/>
        <w:numPr>
          <w:ilvl w:val="0"/>
          <w:numId w:val="19"/>
        </w:numPr>
        <w:tabs>
          <w:tab w:val="left" w:pos="579"/>
        </w:tabs>
        <w:spacing w:line="259" w:lineRule="auto"/>
        <w:ind w:right="458"/>
        <w:jc w:val="both"/>
        <w:rPr>
          <w:rFonts w:ascii="Symbol" w:hAnsi="Symbol"/>
          <w:color w:val="0089C8"/>
          <w:sz w:val="19"/>
        </w:rPr>
      </w:pPr>
      <w:r>
        <w:rPr>
          <w:sz w:val="19"/>
        </w:rPr>
        <w:t>The recovery plan originally aimed to increase the habitat carrying-capacity in an effort to increase</w:t>
      </w:r>
      <w:r>
        <w:rPr>
          <w:spacing w:val="-8"/>
          <w:sz w:val="19"/>
        </w:rPr>
        <w:t xml:space="preserve"> </w:t>
      </w:r>
      <w:r>
        <w:rPr>
          <w:sz w:val="19"/>
        </w:rPr>
        <w:t>the</w:t>
      </w:r>
      <w:r>
        <w:rPr>
          <w:spacing w:val="-8"/>
          <w:sz w:val="19"/>
        </w:rPr>
        <w:t xml:space="preserve"> </w:t>
      </w:r>
      <w:r>
        <w:rPr>
          <w:sz w:val="19"/>
        </w:rPr>
        <w:t>population</w:t>
      </w:r>
      <w:r>
        <w:rPr>
          <w:spacing w:val="-8"/>
          <w:sz w:val="19"/>
        </w:rPr>
        <w:t xml:space="preserve"> </w:t>
      </w:r>
      <w:r>
        <w:rPr>
          <w:sz w:val="19"/>
        </w:rPr>
        <w:t>size</w:t>
      </w:r>
      <w:r>
        <w:rPr>
          <w:spacing w:val="-8"/>
          <w:sz w:val="19"/>
        </w:rPr>
        <w:t xml:space="preserve"> </w:t>
      </w:r>
      <w:r>
        <w:rPr>
          <w:sz w:val="19"/>
        </w:rPr>
        <w:t>instead</w:t>
      </w:r>
      <w:r>
        <w:rPr>
          <w:spacing w:val="-8"/>
          <w:sz w:val="19"/>
        </w:rPr>
        <w:t xml:space="preserve"> </w:t>
      </w:r>
      <w:r>
        <w:rPr>
          <w:sz w:val="19"/>
        </w:rPr>
        <w:t>of</w:t>
      </w:r>
      <w:r>
        <w:rPr>
          <w:spacing w:val="-8"/>
          <w:sz w:val="19"/>
        </w:rPr>
        <w:t xml:space="preserve"> </w:t>
      </w:r>
      <w:r>
        <w:rPr>
          <w:sz w:val="19"/>
        </w:rPr>
        <w:t>identifying</w:t>
      </w:r>
      <w:r>
        <w:rPr>
          <w:spacing w:val="-7"/>
          <w:sz w:val="19"/>
        </w:rPr>
        <w:t xml:space="preserve"> </w:t>
      </w:r>
      <w:r>
        <w:rPr>
          <w:sz w:val="19"/>
        </w:rPr>
        <w:t>and</w:t>
      </w:r>
      <w:r>
        <w:rPr>
          <w:spacing w:val="-8"/>
          <w:sz w:val="19"/>
        </w:rPr>
        <w:t xml:space="preserve"> </w:t>
      </w:r>
      <w:r>
        <w:rPr>
          <w:sz w:val="19"/>
        </w:rPr>
        <w:t>alleviating</w:t>
      </w:r>
      <w:r>
        <w:rPr>
          <w:spacing w:val="-8"/>
          <w:sz w:val="19"/>
        </w:rPr>
        <w:t xml:space="preserve"> </w:t>
      </w:r>
      <w:r>
        <w:rPr>
          <w:sz w:val="19"/>
        </w:rPr>
        <w:t>the</w:t>
      </w:r>
      <w:r>
        <w:rPr>
          <w:spacing w:val="-8"/>
          <w:sz w:val="19"/>
        </w:rPr>
        <w:t xml:space="preserve"> </w:t>
      </w:r>
      <w:r>
        <w:rPr>
          <w:sz w:val="19"/>
        </w:rPr>
        <w:t>causes</w:t>
      </w:r>
      <w:r>
        <w:rPr>
          <w:spacing w:val="-8"/>
          <w:sz w:val="19"/>
        </w:rPr>
        <w:t xml:space="preserve"> </w:t>
      </w:r>
      <w:r>
        <w:rPr>
          <w:sz w:val="19"/>
        </w:rPr>
        <w:t>of</w:t>
      </w:r>
      <w:r>
        <w:rPr>
          <w:spacing w:val="-8"/>
          <w:sz w:val="19"/>
        </w:rPr>
        <w:t xml:space="preserve"> </w:t>
      </w:r>
      <w:r>
        <w:rPr>
          <w:sz w:val="19"/>
        </w:rPr>
        <w:t>the</w:t>
      </w:r>
      <w:r>
        <w:rPr>
          <w:spacing w:val="-7"/>
          <w:sz w:val="19"/>
        </w:rPr>
        <w:t xml:space="preserve"> </w:t>
      </w:r>
      <w:r>
        <w:rPr>
          <w:sz w:val="19"/>
        </w:rPr>
        <w:t>ongoing population</w:t>
      </w:r>
      <w:r>
        <w:rPr>
          <w:spacing w:val="-2"/>
          <w:sz w:val="19"/>
        </w:rPr>
        <w:t xml:space="preserve"> </w:t>
      </w:r>
      <w:r>
        <w:rPr>
          <w:sz w:val="19"/>
        </w:rPr>
        <w:t>decline</w:t>
      </w:r>
    </w:p>
    <w:p w14:paraId="4FC23E60" w14:textId="77777777" w:rsidR="00BB15D5" w:rsidRDefault="007878E5">
      <w:pPr>
        <w:pStyle w:val="ListParagraph"/>
        <w:numPr>
          <w:ilvl w:val="0"/>
          <w:numId w:val="19"/>
        </w:numPr>
        <w:tabs>
          <w:tab w:val="left" w:pos="579"/>
        </w:tabs>
        <w:spacing w:before="183" w:line="254" w:lineRule="auto"/>
        <w:ind w:right="458"/>
        <w:jc w:val="both"/>
        <w:rPr>
          <w:rFonts w:ascii="Symbol" w:hAnsi="Symbol"/>
          <w:color w:val="0089C8"/>
        </w:rPr>
      </w:pPr>
      <w:r>
        <w:rPr>
          <w:sz w:val="19"/>
        </w:rPr>
        <w:t>Emphasis</w:t>
      </w:r>
      <w:r>
        <w:rPr>
          <w:spacing w:val="-11"/>
          <w:sz w:val="19"/>
        </w:rPr>
        <w:t xml:space="preserve"> </w:t>
      </w:r>
      <w:r>
        <w:rPr>
          <w:sz w:val="19"/>
        </w:rPr>
        <w:t>was</w:t>
      </w:r>
      <w:r>
        <w:rPr>
          <w:spacing w:val="-10"/>
          <w:sz w:val="19"/>
        </w:rPr>
        <w:t xml:space="preserve"> </w:t>
      </w:r>
      <w:r>
        <w:rPr>
          <w:sz w:val="19"/>
        </w:rPr>
        <w:t>put</w:t>
      </w:r>
      <w:r>
        <w:rPr>
          <w:spacing w:val="-11"/>
          <w:sz w:val="19"/>
        </w:rPr>
        <w:t xml:space="preserve"> </w:t>
      </w:r>
      <w:r>
        <w:rPr>
          <w:sz w:val="19"/>
        </w:rPr>
        <w:t>on</w:t>
      </w:r>
      <w:r>
        <w:rPr>
          <w:spacing w:val="-9"/>
          <w:sz w:val="19"/>
        </w:rPr>
        <w:t xml:space="preserve"> </w:t>
      </w:r>
      <w:r>
        <w:rPr>
          <w:sz w:val="19"/>
        </w:rPr>
        <w:t>winter</w:t>
      </w:r>
      <w:r>
        <w:rPr>
          <w:spacing w:val="-9"/>
          <w:sz w:val="19"/>
        </w:rPr>
        <w:t xml:space="preserve"> </w:t>
      </w:r>
      <w:r>
        <w:rPr>
          <w:sz w:val="19"/>
        </w:rPr>
        <w:t>survey</w:t>
      </w:r>
      <w:r>
        <w:rPr>
          <w:spacing w:val="-10"/>
          <w:sz w:val="19"/>
        </w:rPr>
        <w:t xml:space="preserve"> </w:t>
      </w:r>
      <w:r>
        <w:rPr>
          <w:sz w:val="19"/>
        </w:rPr>
        <w:t>effort</w:t>
      </w:r>
      <w:r>
        <w:rPr>
          <w:spacing w:val="-10"/>
          <w:sz w:val="19"/>
        </w:rPr>
        <w:t xml:space="preserve"> </w:t>
      </w:r>
      <w:r>
        <w:rPr>
          <w:sz w:val="19"/>
        </w:rPr>
        <w:t>and</w:t>
      </w:r>
      <w:r>
        <w:rPr>
          <w:spacing w:val="-10"/>
          <w:sz w:val="19"/>
        </w:rPr>
        <w:t xml:space="preserve"> </w:t>
      </w:r>
      <w:r>
        <w:rPr>
          <w:sz w:val="19"/>
        </w:rPr>
        <w:t>habitat</w:t>
      </w:r>
      <w:r>
        <w:rPr>
          <w:spacing w:val="-11"/>
          <w:sz w:val="19"/>
        </w:rPr>
        <w:t xml:space="preserve"> </w:t>
      </w:r>
      <w:r>
        <w:rPr>
          <w:sz w:val="19"/>
        </w:rPr>
        <w:t>descriptions</w:t>
      </w:r>
      <w:r>
        <w:rPr>
          <w:spacing w:val="-10"/>
          <w:sz w:val="19"/>
        </w:rPr>
        <w:t xml:space="preserve"> </w:t>
      </w:r>
      <w:r>
        <w:rPr>
          <w:sz w:val="19"/>
        </w:rPr>
        <w:t>in</w:t>
      </w:r>
      <w:r>
        <w:rPr>
          <w:spacing w:val="-8"/>
          <w:sz w:val="19"/>
        </w:rPr>
        <w:t xml:space="preserve"> </w:t>
      </w:r>
      <w:r>
        <w:rPr>
          <w:sz w:val="19"/>
        </w:rPr>
        <w:t>an</w:t>
      </w:r>
      <w:r>
        <w:rPr>
          <w:spacing w:val="-9"/>
          <w:sz w:val="19"/>
        </w:rPr>
        <w:t xml:space="preserve"> </w:t>
      </w:r>
      <w:r>
        <w:rPr>
          <w:sz w:val="19"/>
        </w:rPr>
        <w:t>effort</w:t>
      </w:r>
      <w:r>
        <w:rPr>
          <w:spacing w:val="-10"/>
          <w:sz w:val="19"/>
        </w:rPr>
        <w:t xml:space="preserve"> </w:t>
      </w:r>
      <w:r>
        <w:rPr>
          <w:sz w:val="19"/>
        </w:rPr>
        <w:t>to</w:t>
      </w:r>
      <w:r>
        <w:rPr>
          <w:spacing w:val="-11"/>
          <w:sz w:val="19"/>
        </w:rPr>
        <w:t xml:space="preserve"> </w:t>
      </w:r>
      <w:r>
        <w:rPr>
          <w:sz w:val="19"/>
        </w:rPr>
        <w:t>locate</w:t>
      </w:r>
      <w:r>
        <w:rPr>
          <w:spacing w:val="-10"/>
          <w:sz w:val="19"/>
        </w:rPr>
        <w:t xml:space="preserve"> </w:t>
      </w:r>
      <w:r>
        <w:rPr>
          <w:sz w:val="19"/>
        </w:rPr>
        <w:t>and manage the ‘missing’ birds on the mainland which were contributing to the lower winter counts compared to summer</w:t>
      </w:r>
      <w:r>
        <w:rPr>
          <w:spacing w:val="-3"/>
          <w:sz w:val="19"/>
        </w:rPr>
        <w:t xml:space="preserve"> </w:t>
      </w:r>
      <w:r>
        <w:rPr>
          <w:sz w:val="19"/>
        </w:rPr>
        <w:t>counts</w:t>
      </w:r>
    </w:p>
    <w:p w14:paraId="69DFBA52" w14:textId="77777777" w:rsidR="00BB15D5" w:rsidRDefault="007878E5">
      <w:pPr>
        <w:pStyle w:val="ListParagraph"/>
        <w:numPr>
          <w:ilvl w:val="0"/>
          <w:numId w:val="19"/>
        </w:numPr>
        <w:tabs>
          <w:tab w:val="left" w:pos="579"/>
        </w:tabs>
        <w:spacing w:before="185" w:line="254" w:lineRule="auto"/>
        <w:ind w:right="460"/>
        <w:jc w:val="both"/>
        <w:rPr>
          <w:rFonts w:ascii="Symbol" w:hAnsi="Symbol"/>
          <w:color w:val="0089C8"/>
        </w:rPr>
      </w:pPr>
      <w:r>
        <w:rPr>
          <w:sz w:val="19"/>
        </w:rPr>
        <w:t>The focus of the captive population was primarily to supply birds for release into the wild instead of maintaining it as an insurance population through genetic management should the species go extinct in the</w:t>
      </w:r>
      <w:r>
        <w:rPr>
          <w:spacing w:val="-1"/>
          <w:sz w:val="19"/>
        </w:rPr>
        <w:t xml:space="preserve"> </w:t>
      </w:r>
      <w:r>
        <w:rPr>
          <w:sz w:val="19"/>
        </w:rPr>
        <w:t>wild</w:t>
      </w:r>
    </w:p>
    <w:p w14:paraId="46FBC6A3" w14:textId="77777777" w:rsidR="00BB15D5" w:rsidRDefault="00BB15D5">
      <w:pPr>
        <w:pStyle w:val="BodyText"/>
        <w:rPr>
          <w:sz w:val="20"/>
        </w:rPr>
      </w:pPr>
    </w:p>
    <w:p w14:paraId="440035CE" w14:textId="77777777" w:rsidR="00BB15D5" w:rsidRDefault="00BB15D5">
      <w:pPr>
        <w:pStyle w:val="BodyText"/>
        <w:rPr>
          <w:sz w:val="20"/>
        </w:rPr>
      </w:pPr>
    </w:p>
    <w:p w14:paraId="571CEA77" w14:textId="77777777" w:rsidR="00BB15D5" w:rsidRDefault="00BB15D5">
      <w:pPr>
        <w:pStyle w:val="BodyText"/>
        <w:rPr>
          <w:sz w:val="24"/>
        </w:rPr>
      </w:pPr>
    </w:p>
    <w:p w14:paraId="0B5BADC7" w14:textId="77777777" w:rsidR="00BB15D5" w:rsidRDefault="007878E5">
      <w:pPr>
        <w:spacing w:before="74" w:line="160" w:lineRule="atLeast"/>
        <w:ind w:left="220" w:right="7337"/>
        <w:rPr>
          <w:sz w:val="11"/>
        </w:rPr>
      </w:pPr>
      <w:r>
        <w:rPr>
          <w:color w:val="808080"/>
          <w:sz w:val="11"/>
        </w:rPr>
        <w:t>Orange-bellied Parrot stocktake report Date: July 2018</w:t>
      </w:r>
    </w:p>
    <w:p w14:paraId="572656E6" w14:textId="77777777" w:rsidR="00BB15D5" w:rsidRDefault="007878E5">
      <w:pPr>
        <w:spacing w:line="170" w:lineRule="exact"/>
        <w:ind w:right="577"/>
        <w:jc w:val="right"/>
        <w:rPr>
          <w:sz w:val="16"/>
        </w:rPr>
      </w:pPr>
      <w:r>
        <w:rPr>
          <w:color w:val="0089C8"/>
          <w:sz w:val="16"/>
        </w:rPr>
        <w:t>38</w:t>
      </w:r>
    </w:p>
    <w:p w14:paraId="74E0AAD1"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A05F807" w14:textId="3C7765E3" w:rsidR="00BB15D5" w:rsidRDefault="007878E5">
      <w:pPr>
        <w:spacing w:before="88" w:line="273" w:lineRule="auto"/>
        <w:ind w:left="1214" w:right="619" w:hanging="994"/>
        <w:rPr>
          <w:sz w:val="18"/>
        </w:rPr>
      </w:pPr>
      <w:r>
        <w:rPr>
          <w:b/>
          <w:sz w:val="18"/>
        </w:rPr>
        <w:lastRenderedPageBreak/>
        <w:t xml:space="preserve">Table 3: </w:t>
      </w:r>
      <w:r>
        <w:rPr>
          <w:sz w:val="18"/>
        </w:rPr>
        <w:t>Progress against the recovery criteria specified in the 2006-2011 OBP Recovery Plan (sourced from Pritchard, 2014).</w:t>
      </w:r>
    </w:p>
    <w:p w14:paraId="02091829" w14:textId="77777777" w:rsidR="00BB15D5" w:rsidRDefault="00BB15D5">
      <w:pPr>
        <w:pStyle w:val="BodyText"/>
        <w:spacing w:before="1"/>
        <w:rPr>
          <w:sz w:val="18"/>
        </w:rPr>
      </w:pPr>
    </w:p>
    <w:tbl>
      <w:tblPr>
        <w:tblW w:w="0" w:type="auto"/>
        <w:tblInd w:w="335" w:type="dxa"/>
        <w:tblLayout w:type="fixed"/>
        <w:tblCellMar>
          <w:left w:w="0" w:type="dxa"/>
          <w:right w:w="0" w:type="dxa"/>
        </w:tblCellMar>
        <w:tblLook w:val="01E0" w:firstRow="1" w:lastRow="1" w:firstColumn="1" w:lastColumn="1" w:noHBand="0" w:noVBand="0"/>
      </w:tblPr>
      <w:tblGrid>
        <w:gridCol w:w="2693"/>
        <w:gridCol w:w="1545"/>
        <w:gridCol w:w="4692"/>
      </w:tblGrid>
      <w:tr w:rsidR="00BB15D5" w14:paraId="016C48FC" w14:textId="77777777">
        <w:trPr>
          <w:trHeight w:val="690"/>
        </w:trPr>
        <w:tc>
          <w:tcPr>
            <w:tcW w:w="2693" w:type="dxa"/>
            <w:tcBorders>
              <w:top w:val="single" w:sz="12" w:space="0" w:color="000000"/>
              <w:bottom w:val="single" w:sz="12" w:space="0" w:color="000000"/>
            </w:tcBorders>
            <w:shd w:val="clear" w:color="auto" w:fill="D9D9D9"/>
          </w:tcPr>
          <w:p w14:paraId="31F09AC9" w14:textId="77777777" w:rsidR="00BB15D5" w:rsidRDefault="00BB15D5">
            <w:pPr>
              <w:pStyle w:val="TableParagraph"/>
              <w:spacing w:before="7"/>
              <w:rPr>
                <w:sz w:val="23"/>
              </w:rPr>
            </w:pPr>
          </w:p>
          <w:p w14:paraId="766EEC35" w14:textId="77777777" w:rsidR="00BB15D5" w:rsidRDefault="007878E5">
            <w:pPr>
              <w:pStyle w:val="TableParagraph"/>
              <w:ind w:left="107"/>
              <w:rPr>
                <w:b/>
                <w:sz w:val="17"/>
              </w:rPr>
            </w:pPr>
            <w:r>
              <w:rPr>
                <w:b/>
                <w:sz w:val="17"/>
              </w:rPr>
              <w:t>Recovery Criteria</w:t>
            </w:r>
          </w:p>
        </w:tc>
        <w:tc>
          <w:tcPr>
            <w:tcW w:w="1545" w:type="dxa"/>
            <w:tcBorders>
              <w:top w:val="single" w:sz="12" w:space="0" w:color="000000"/>
              <w:bottom w:val="single" w:sz="12" w:space="0" w:color="000000"/>
            </w:tcBorders>
            <w:shd w:val="clear" w:color="auto" w:fill="D9D9D9"/>
          </w:tcPr>
          <w:p w14:paraId="1868A046" w14:textId="77777777" w:rsidR="00BB15D5" w:rsidRDefault="00BB15D5">
            <w:pPr>
              <w:pStyle w:val="TableParagraph"/>
              <w:spacing w:before="7"/>
              <w:rPr>
                <w:sz w:val="23"/>
              </w:rPr>
            </w:pPr>
          </w:p>
          <w:p w14:paraId="00D94A04" w14:textId="77777777" w:rsidR="00BB15D5" w:rsidRDefault="007878E5">
            <w:pPr>
              <w:pStyle w:val="TableParagraph"/>
              <w:ind w:left="110"/>
              <w:rPr>
                <w:b/>
                <w:sz w:val="17"/>
              </w:rPr>
            </w:pPr>
            <w:r>
              <w:rPr>
                <w:b/>
                <w:sz w:val="17"/>
              </w:rPr>
              <w:t>Status</w:t>
            </w:r>
          </w:p>
        </w:tc>
        <w:tc>
          <w:tcPr>
            <w:tcW w:w="4692" w:type="dxa"/>
            <w:tcBorders>
              <w:top w:val="single" w:sz="12" w:space="0" w:color="000000"/>
              <w:bottom w:val="single" w:sz="12" w:space="0" w:color="000000"/>
            </w:tcBorders>
            <w:shd w:val="clear" w:color="auto" w:fill="D9D9D9"/>
          </w:tcPr>
          <w:p w14:paraId="2AF931DA" w14:textId="77777777" w:rsidR="00BB15D5" w:rsidRDefault="00BB15D5">
            <w:pPr>
              <w:pStyle w:val="TableParagraph"/>
              <w:spacing w:before="7"/>
              <w:rPr>
                <w:sz w:val="23"/>
              </w:rPr>
            </w:pPr>
          </w:p>
          <w:p w14:paraId="34FA4D17" w14:textId="77777777" w:rsidR="00BB15D5" w:rsidRDefault="007878E5">
            <w:pPr>
              <w:pStyle w:val="TableParagraph"/>
              <w:ind w:left="123"/>
              <w:rPr>
                <w:b/>
                <w:sz w:val="17"/>
              </w:rPr>
            </w:pPr>
            <w:r>
              <w:rPr>
                <w:b/>
                <w:sz w:val="17"/>
              </w:rPr>
              <w:t>Comment</w:t>
            </w:r>
          </w:p>
        </w:tc>
      </w:tr>
      <w:tr w:rsidR="00BB15D5" w14:paraId="4984DBCF" w14:textId="77777777">
        <w:trPr>
          <w:trHeight w:val="1483"/>
        </w:trPr>
        <w:tc>
          <w:tcPr>
            <w:tcW w:w="2693" w:type="dxa"/>
            <w:tcBorders>
              <w:top w:val="single" w:sz="12" w:space="0" w:color="000000"/>
            </w:tcBorders>
          </w:tcPr>
          <w:p w14:paraId="32388A4E" w14:textId="77777777" w:rsidR="00BB15D5" w:rsidRDefault="00BB15D5">
            <w:pPr>
              <w:pStyle w:val="TableParagraph"/>
              <w:rPr>
                <w:sz w:val="20"/>
              </w:rPr>
            </w:pPr>
          </w:p>
          <w:p w14:paraId="3E1EAE9D" w14:textId="77777777" w:rsidR="00BB15D5" w:rsidRDefault="007878E5">
            <w:pPr>
              <w:pStyle w:val="TableParagraph"/>
              <w:spacing w:before="147" w:line="290" w:lineRule="auto"/>
              <w:ind w:left="107" w:right="108"/>
              <w:rPr>
                <w:sz w:val="17"/>
              </w:rPr>
            </w:pPr>
            <w:r>
              <w:rPr>
                <w:sz w:val="17"/>
              </w:rPr>
              <w:t>The wild breeding population increases from approximately 150 to more than 250</w:t>
            </w:r>
            <w:r>
              <w:rPr>
                <w:spacing w:val="-1"/>
                <w:sz w:val="17"/>
              </w:rPr>
              <w:t xml:space="preserve"> </w:t>
            </w:r>
            <w:r>
              <w:rPr>
                <w:sz w:val="17"/>
              </w:rPr>
              <w:t>birds</w:t>
            </w:r>
          </w:p>
        </w:tc>
        <w:tc>
          <w:tcPr>
            <w:tcW w:w="1545" w:type="dxa"/>
            <w:tcBorders>
              <w:top w:val="single" w:sz="12" w:space="0" w:color="000000"/>
            </w:tcBorders>
          </w:tcPr>
          <w:p w14:paraId="3A1D8352" w14:textId="77777777" w:rsidR="00BB15D5" w:rsidRDefault="00BB15D5">
            <w:pPr>
              <w:pStyle w:val="TableParagraph"/>
              <w:rPr>
                <w:sz w:val="20"/>
              </w:rPr>
            </w:pPr>
          </w:p>
          <w:p w14:paraId="1943A2CE" w14:textId="77777777" w:rsidR="00BB15D5" w:rsidRDefault="00BB15D5">
            <w:pPr>
              <w:pStyle w:val="TableParagraph"/>
              <w:rPr>
                <w:sz w:val="20"/>
              </w:rPr>
            </w:pPr>
          </w:p>
          <w:p w14:paraId="52C96D49" w14:textId="77777777" w:rsidR="00BB15D5" w:rsidRDefault="00BB15D5">
            <w:pPr>
              <w:pStyle w:val="TableParagraph"/>
              <w:spacing w:before="1"/>
              <w:rPr>
                <w:sz w:val="23"/>
              </w:rPr>
            </w:pPr>
          </w:p>
          <w:p w14:paraId="1472690E" w14:textId="77777777" w:rsidR="00BB15D5" w:rsidRDefault="007878E5">
            <w:pPr>
              <w:pStyle w:val="TableParagraph"/>
              <w:ind w:left="218"/>
              <w:rPr>
                <w:sz w:val="17"/>
              </w:rPr>
            </w:pPr>
            <w:r>
              <w:rPr>
                <w:sz w:val="17"/>
              </w:rPr>
              <w:t>Not Achieved</w:t>
            </w:r>
          </w:p>
        </w:tc>
        <w:tc>
          <w:tcPr>
            <w:tcW w:w="4692" w:type="dxa"/>
            <w:tcBorders>
              <w:top w:val="single" w:sz="12" w:space="0" w:color="000000"/>
            </w:tcBorders>
          </w:tcPr>
          <w:p w14:paraId="04350845" w14:textId="77777777" w:rsidR="00BB15D5" w:rsidRDefault="00BB15D5">
            <w:pPr>
              <w:pStyle w:val="TableParagraph"/>
              <w:rPr>
                <w:sz w:val="20"/>
              </w:rPr>
            </w:pPr>
          </w:p>
          <w:p w14:paraId="018AEBCE" w14:textId="77777777" w:rsidR="00BB15D5" w:rsidRDefault="007878E5">
            <w:pPr>
              <w:pStyle w:val="TableParagraph"/>
              <w:spacing w:before="147" w:line="290" w:lineRule="auto"/>
              <w:ind w:left="123" w:right="101"/>
              <w:jc w:val="both"/>
              <w:rPr>
                <w:sz w:val="17"/>
              </w:rPr>
            </w:pPr>
            <w:r>
              <w:rPr>
                <w:sz w:val="17"/>
              </w:rPr>
              <w:t>Population</w:t>
            </w:r>
            <w:r>
              <w:rPr>
                <w:spacing w:val="-9"/>
                <w:sz w:val="17"/>
              </w:rPr>
              <w:t xml:space="preserve"> </w:t>
            </w:r>
            <w:r>
              <w:rPr>
                <w:sz w:val="17"/>
              </w:rPr>
              <w:t>has</w:t>
            </w:r>
            <w:r>
              <w:rPr>
                <w:spacing w:val="-7"/>
                <w:sz w:val="17"/>
              </w:rPr>
              <w:t xml:space="preserve"> </w:t>
            </w:r>
            <w:r>
              <w:rPr>
                <w:sz w:val="17"/>
              </w:rPr>
              <w:t>declined.</w:t>
            </w:r>
            <w:r>
              <w:rPr>
                <w:spacing w:val="-8"/>
                <w:sz w:val="17"/>
              </w:rPr>
              <w:t xml:space="preserve"> </w:t>
            </w:r>
            <w:r>
              <w:rPr>
                <w:sz w:val="17"/>
              </w:rPr>
              <w:t>Use</w:t>
            </w:r>
            <w:r>
              <w:rPr>
                <w:spacing w:val="-8"/>
                <w:sz w:val="17"/>
              </w:rPr>
              <w:t xml:space="preserve"> </w:t>
            </w:r>
            <w:r>
              <w:rPr>
                <w:sz w:val="17"/>
              </w:rPr>
              <w:t>of</w:t>
            </w:r>
            <w:r>
              <w:rPr>
                <w:spacing w:val="-9"/>
                <w:sz w:val="17"/>
              </w:rPr>
              <w:t xml:space="preserve"> </w:t>
            </w:r>
            <w:r>
              <w:rPr>
                <w:sz w:val="17"/>
              </w:rPr>
              <w:t>Tasmanian</w:t>
            </w:r>
            <w:r>
              <w:rPr>
                <w:spacing w:val="-7"/>
                <w:sz w:val="17"/>
              </w:rPr>
              <w:t xml:space="preserve"> </w:t>
            </w:r>
            <w:r>
              <w:rPr>
                <w:sz w:val="17"/>
              </w:rPr>
              <w:t>counts</w:t>
            </w:r>
            <w:r>
              <w:rPr>
                <w:spacing w:val="-11"/>
                <w:sz w:val="17"/>
              </w:rPr>
              <w:t xml:space="preserve"> </w:t>
            </w:r>
            <w:r>
              <w:rPr>
                <w:sz w:val="17"/>
              </w:rPr>
              <w:t>at Melaleuca to suggest population stability in 2006 shown to be inaccurate. Wild breeding population now estimated at less than 20</w:t>
            </w:r>
            <w:r>
              <w:rPr>
                <w:spacing w:val="-8"/>
                <w:sz w:val="17"/>
              </w:rPr>
              <w:t xml:space="preserve"> </w:t>
            </w:r>
            <w:r>
              <w:rPr>
                <w:sz w:val="17"/>
              </w:rPr>
              <w:t>birds.</w:t>
            </w:r>
          </w:p>
        </w:tc>
      </w:tr>
      <w:tr w:rsidR="00BB15D5" w14:paraId="7EDAC8B8" w14:textId="77777777">
        <w:trPr>
          <w:trHeight w:val="1481"/>
        </w:trPr>
        <w:tc>
          <w:tcPr>
            <w:tcW w:w="2693" w:type="dxa"/>
          </w:tcPr>
          <w:p w14:paraId="08F160DB" w14:textId="77777777" w:rsidR="00BB15D5" w:rsidRDefault="00BB15D5">
            <w:pPr>
              <w:pStyle w:val="TableParagraph"/>
              <w:rPr>
                <w:sz w:val="20"/>
              </w:rPr>
            </w:pPr>
          </w:p>
          <w:p w14:paraId="2F1D6988" w14:textId="77777777" w:rsidR="00BB15D5" w:rsidRDefault="007878E5">
            <w:pPr>
              <w:pStyle w:val="TableParagraph"/>
              <w:spacing w:before="142" w:line="292" w:lineRule="auto"/>
              <w:ind w:left="107" w:right="169"/>
              <w:rPr>
                <w:sz w:val="17"/>
              </w:rPr>
            </w:pPr>
            <w:r>
              <w:rPr>
                <w:sz w:val="17"/>
              </w:rPr>
              <w:t>The average life expectancy of individuals in the wild population is increased</w:t>
            </w:r>
          </w:p>
        </w:tc>
        <w:tc>
          <w:tcPr>
            <w:tcW w:w="1545" w:type="dxa"/>
          </w:tcPr>
          <w:p w14:paraId="1666542F" w14:textId="77777777" w:rsidR="00BB15D5" w:rsidRDefault="00BB15D5">
            <w:pPr>
              <w:pStyle w:val="TableParagraph"/>
              <w:rPr>
                <w:sz w:val="20"/>
              </w:rPr>
            </w:pPr>
          </w:p>
          <w:p w14:paraId="6EB85761" w14:textId="77777777" w:rsidR="00BB15D5" w:rsidRDefault="00BB15D5">
            <w:pPr>
              <w:pStyle w:val="TableParagraph"/>
              <w:rPr>
                <w:sz w:val="20"/>
              </w:rPr>
            </w:pPr>
          </w:p>
          <w:p w14:paraId="30FD08F1" w14:textId="77777777" w:rsidR="00BB15D5" w:rsidRDefault="007878E5">
            <w:pPr>
              <w:pStyle w:val="TableParagraph"/>
              <w:spacing w:before="151"/>
              <w:ind w:left="218"/>
              <w:rPr>
                <w:sz w:val="17"/>
              </w:rPr>
            </w:pPr>
            <w:r>
              <w:rPr>
                <w:sz w:val="17"/>
              </w:rPr>
              <w:t>Not Achieved</w:t>
            </w:r>
          </w:p>
        </w:tc>
        <w:tc>
          <w:tcPr>
            <w:tcW w:w="4692" w:type="dxa"/>
          </w:tcPr>
          <w:p w14:paraId="764CE42F" w14:textId="77777777" w:rsidR="00BB15D5" w:rsidRDefault="007878E5">
            <w:pPr>
              <w:pStyle w:val="TableParagraph"/>
              <w:spacing w:before="135" w:line="290" w:lineRule="auto"/>
              <w:ind w:left="123" w:right="104"/>
              <w:jc w:val="both"/>
              <w:rPr>
                <w:sz w:val="17"/>
              </w:rPr>
            </w:pPr>
            <w:r>
              <w:rPr>
                <w:sz w:val="17"/>
              </w:rPr>
              <w:t>One paper suggests that this parameter is not a significant limiting factor (Holdsworth et al., 2011). However, a lack of comparative data prior to the population decline, or from similar species, makes this difficult to assert with certainty.</w:t>
            </w:r>
          </w:p>
        </w:tc>
      </w:tr>
      <w:tr w:rsidR="00BB15D5" w14:paraId="4C6CD897" w14:textId="77777777">
        <w:trPr>
          <w:trHeight w:val="1228"/>
        </w:trPr>
        <w:tc>
          <w:tcPr>
            <w:tcW w:w="2693" w:type="dxa"/>
          </w:tcPr>
          <w:p w14:paraId="2A533F8B" w14:textId="77777777" w:rsidR="00BB15D5" w:rsidRDefault="00BB15D5">
            <w:pPr>
              <w:pStyle w:val="TableParagraph"/>
              <w:spacing w:before="5"/>
              <w:rPr>
                <w:sz w:val="21"/>
              </w:rPr>
            </w:pPr>
          </w:p>
          <w:p w14:paraId="56B98558" w14:textId="77777777" w:rsidR="00BB15D5" w:rsidRDefault="007878E5">
            <w:pPr>
              <w:pStyle w:val="TableParagraph"/>
              <w:spacing w:line="290" w:lineRule="auto"/>
              <w:ind w:left="107" w:right="132"/>
              <w:rPr>
                <w:sz w:val="17"/>
              </w:rPr>
            </w:pPr>
            <w:r>
              <w:rPr>
                <w:sz w:val="17"/>
              </w:rPr>
              <w:t>All key sites used by OBPs are identified, protected and managed</w:t>
            </w:r>
          </w:p>
        </w:tc>
        <w:tc>
          <w:tcPr>
            <w:tcW w:w="1545" w:type="dxa"/>
          </w:tcPr>
          <w:p w14:paraId="263D769C" w14:textId="77777777" w:rsidR="00BB15D5" w:rsidRDefault="00BB15D5">
            <w:pPr>
              <w:pStyle w:val="TableParagraph"/>
              <w:rPr>
                <w:sz w:val="20"/>
              </w:rPr>
            </w:pPr>
          </w:p>
          <w:p w14:paraId="1EFBF8E5" w14:textId="77777777" w:rsidR="00BB15D5" w:rsidRDefault="00BB15D5">
            <w:pPr>
              <w:pStyle w:val="TableParagraph"/>
              <w:spacing w:before="2"/>
            </w:pPr>
          </w:p>
          <w:p w14:paraId="438821D6" w14:textId="77777777" w:rsidR="00BB15D5" w:rsidRDefault="007878E5">
            <w:pPr>
              <w:pStyle w:val="TableParagraph"/>
              <w:ind w:left="141"/>
              <w:rPr>
                <w:sz w:val="17"/>
              </w:rPr>
            </w:pPr>
            <w:r>
              <w:rPr>
                <w:sz w:val="17"/>
              </w:rPr>
              <w:t>Some Progress</w:t>
            </w:r>
          </w:p>
        </w:tc>
        <w:tc>
          <w:tcPr>
            <w:tcW w:w="4692" w:type="dxa"/>
          </w:tcPr>
          <w:p w14:paraId="5886F4DE" w14:textId="77777777" w:rsidR="00BB15D5" w:rsidRDefault="007878E5">
            <w:pPr>
              <w:pStyle w:val="TableParagraph"/>
              <w:spacing w:before="135" w:line="290" w:lineRule="auto"/>
              <w:ind w:left="123" w:right="100"/>
              <w:jc w:val="both"/>
              <w:rPr>
                <w:sz w:val="17"/>
              </w:rPr>
            </w:pPr>
            <w:r>
              <w:rPr>
                <w:sz w:val="17"/>
              </w:rPr>
              <w:t>All key sites have been identified, and many sites across the OBPs range are receiving active management. Some important sites in Tasmania have not received sufficient management.</w:t>
            </w:r>
          </w:p>
        </w:tc>
      </w:tr>
      <w:tr w:rsidR="00BB15D5" w14:paraId="7170F8F9" w14:textId="77777777">
        <w:trPr>
          <w:trHeight w:val="1231"/>
        </w:trPr>
        <w:tc>
          <w:tcPr>
            <w:tcW w:w="2693" w:type="dxa"/>
          </w:tcPr>
          <w:p w14:paraId="06BE00EF" w14:textId="77777777" w:rsidR="00BB15D5" w:rsidRDefault="00BB15D5">
            <w:pPr>
              <w:pStyle w:val="TableParagraph"/>
              <w:spacing w:before="5"/>
              <w:rPr>
                <w:sz w:val="21"/>
              </w:rPr>
            </w:pPr>
          </w:p>
          <w:p w14:paraId="42368FC4" w14:textId="77777777" w:rsidR="00BB15D5" w:rsidRDefault="007878E5">
            <w:pPr>
              <w:pStyle w:val="TableParagraph"/>
              <w:spacing w:line="292" w:lineRule="auto"/>
              <w:ind w:left="107" w:right="204"/>
              <w:rPr>
                <w:sz w:val="17"/>
              </w:rPr>
            </w:pPr>
            <w:r>
              <w:rPr>
                <w:sz w:val="17"/>
              </w:rPr>
              <w:t>Key threats through the species' range are removed or adequately controlled</w:t>
            </w:r>
          </w:p>
        </w:tc>
        <w:tc>
          <w:tcPr>
            <w:tcW w:w="1545" w:type="dxa"/>
          </w:tcPr>
          <w:p w14:paraId="42361BDC" w14:textId="77777777" w:rsidR="00BB15D5" w:rsidRDefault="00BB15D5">
            <w:pPr>
              <w:pStyle w:val="TableParagraph"/>
              <w:rPr>
                <w:sz w:val="20"/>
              </w:rPr>
            </w:pPr>
          </w:p>
          <w:p w14:paraId="30D78F9B" w14:textId="77777777" w:rsidR="00BB15D5" w:rsidRDefault="00BB15D5">
            <w:pPr>
              <w:pStyle w:val="TableParagraph"/>
              <w:spacing w:before="2"/>
            </w:pPr>
          </w:p>
          <w:p w14:paraId="58ACE820" w14:textId="77777777" w:rsidR="00BB15D5" w:rsidRDefault="007878E5">
            <w:pPr>
              <w:pStyle w:val="TableParagraph"/>
              <w:ind w:left="141"/>
              <w:rPr>
                <w:sz w:val="17"/>
              </w:rPr>
            </w:pPr>
            <w:r>
              <w:rPr>
                <w:sz w:val="17"/>
              </w:rPr>
              <w:t>Some Progress</w:t>
            </w:r>
          </w:p>
        </w:tc>
        <w:tc>
          <w:tcPr>
            <w:tcW w:w="4692" w:type="dxa"/>
          </w:tcPr>
          <w:p w14:paraId="7C520404" w14:textId="77777777" w:rsidR="00BB15D5" w:rsidRDefault="007878E5">
            <w:pPr>
              <w:pStyle w:val="TableParagraph"/>
              <w:spacing w:before="135" w:line="292" w:lineRule="auto"/>
              <w:ind w:left="123" w:right="102"/>
              <w:jc w:val="both"/>
              <w:rPr>
                <w:sz w:val="17"/>
              </w:rPr>
            </w:pPr>
            <w:r>
              <w:rPr>
                <w:sz w:val="17"/>
              </w:rPr>
              <w:t>Predator and weed management occurs throughout much of their range. Threats remain in significant unmanaged habitats. Hydrological degradation has increased in some areas.</w:t>
            </w:r>
          </w:p>
        </w:tc>
      </w:tr>
      <w:tr w:rsidR="00BB15D5" w14:paraId="249A58E1" w14:textId="77777777">
        <w:trPr>
          <w:trHeight w:val="1229"/>
        </w:trPr>
        <w:tc>
          <w:tcPr>
            <w:tcW w:w="2693" w:type="dxa"/>
          </w:tcPr>
          <w:p w14:paraId="160C5B7A" w14:textId="77777777" w:rsidR="00BB15D5" w:rsidRDefault="007878E5">
            <w:pPr>
              <w:pStyle w:val="TableParagraph"/>
              <w:spacing w:before="135" w:line="290" w:lineRule="auto"/>
              <w:ind w:left="107" w:right="486"/>
              <w:rPr>
                <w:sz w:val="17"/>
              </w:rPr>
            </w:pPr>
            <w:r>
              <w:rPr>
                <w:sz w:val="17"/>
              </w:rPr>
              <w:t>At least one other viable sub-population in the breeding range is established</w:t>
            </w:r>
          </w:p>
        </w:tc>
        <w:tc>
          <w:tcPr>
            <w:tcW w:w="1545" w:type="dxa"/>
          </w:tcPr>
          <w:p w14:paraId="731E03E6" w14:textId="77777777" w:rsidR="00BB15D5" w:rsidRDefault="00BB15D5">
            <w:pPr>
              <w:pStyle w:val="TableParagraph"/>
              <w:rPr>
                <w:sz w:val="20"/>
              </w:rPr>
            </w:pPr>
          </w:p>
          <w:p w14:paraId="618891AD" w14:textId="77777777" w:rsidR="00BB15D5" w:rsidRDefault="00BB15D5">
            <w:pPr>
              <w:pStyle w:val="TableParagraph"/>
              <w:spacing w:before="2"/>
            </w:pPr>
          </w:p>
          <w:p w14:paraId="4F499541" w14:textId="77777777" w:rsidR="00BB15D5" w:rsidRDefault="007878E5">
            <w:pPr>
              <w:pStyle w:val="TableParagraph"/>
              <w:ind w:left="218"/>
              <w:rPr>
                <w:sz w:val="17"/>
              </w:rPr>
            </w:pPr>
            <w:r>
              <w:rPr>
                <w:sz w:val="17"/>
              </w:rPr>
              <w:t>Not Achieved</w:t>
            </w:r>
          </w:p>
        </w:tc>
        <w:tc>
          <w:tcPr>
            <w:tcW w:w="4692" w:type="dxa"/>
          </w:tcPr>
          <w:p w14:paraId="54EFBEAC" w14:textId="77777777" w:rsidR="00BB15D5" w:rsidRDefault="00BB15D5">
            <w:pPr>
              <w:pStyle w:val="TableParagraph"/>
              <w:spacing w:before="5"/>
              <w:rPr>
                <w:sz w:val="21"/>
              </w:rPr>
            </w:pPr>
          </w:p>
          <w:p w14:paraId="0C72A115" w14:textId="77777777" w:rsidR="00BB15D5" w:rsidRDefault="007878E5">
            <w:pPr>
              <w:pStyle w:val="TableParagraph"/>
              <w:spacing w:line="290" w:lineRule="auto"/>
              <w:ind w:left="123" w:right="103"/>
              <w:jc w:val="both"/>
              <w:rPr>
                <w:sz w:val="17"/>
              </w:rPr>
            </w:pPr>
            <w:r>
              <w:rPr>
                <w:sz w:val="17"/>
              </w:rPr>
              <w:t>Translocation trial unsuccessful but provides important information for planning future translocations.</w:t>
            </w:r>
          </w:p>
        </w:tc>
      </w:tr>
      <w:tr w:rsidR="00BB15D5" w14:paraId="34EF90ED" w14:textId="77777777">
        <w:trPr>
          <w:trHeight w:val="1231"/>
        </w:trPr>
        <w:tc>
          <w:tcPr>
            <w:tcW w:w="2693" w:type="dxa"/>
          </w:tcPr>
          <w:p w14:paraId="505076B2" w14:textId="77777777" w:rsidR="00BB15D5" w:rsidRDefault="00BB15D5">
            <w:pPr>
              <w:pStyle w:val="TableParagraph"/>
              <w:spacing w:before="5"/>
              <w:rPr>
                <w:sz w:val="21"/>
              </w:rPr>
            </w:pPr>
          </w:p>
          <w:p w14:paraId="39E66507" w14:textId="77777777" w:rsidR="00BB15D5" w:rsidRDefault="007878E5">
            <w:pPr>
              <w:pStyle w:val="TableParagraph"/>
              <w:spacing w:line="292" w:lineRule="auto"/>
              <w:ind w:left="107" w:right="311"/>
              <w:rPr>
                <w:sz w:val="17"/>
              </w:rPr>
            </w:pPr>
            <w:r>
              <w:rPr>
                <w:sz w:val="17"/>
              </w:rPr>
              <w:t>Public support for the conservation of the OBP is increased</w:t>
            </w:r>
          </w:p>
        </w:tc>
        <w:tc>
          <w:tcPr>
            <w:tcW w:w="1545" w:type="dxa"/>
          </w:tcPr>
          <w:p w14:paraId="56BE99A1" w14:textId="77777777" w:rsidR="00BB15D5" w:rsidRDefault="00BB15D5">
            <w:pPr>
              <w:pStyle w:val="TableParagraph"/>
              <w:rPr>
                <w:sz w:val="20"/>
              </w:rPr>
            </w:pPr>
          </w:p>
          <w:p w14:paraId="69189864" w14:textId="77777777" w:rsidR="00BB15D5" w:rsidRDefault="00BB15D5">
            <w:pPr>
              <w:pStyle w:val="TableParagraph"/>
              <w:spacing w:before="2"/>
            </w:pPr>
          </w:p>
          <w:p w14:paraId="6F9B2B89" w14:textId="77777777" w:rsidR="00BB15D5" w:rsidRDefault="007878E5">
            <w:pPr>
              <w:pStyle w:val="TableParagraph"/>
              <w:ind w:left="386"/>
              <w:rPr>
                <w:sz w:val="17"/>
              </w:rPr>
            </w:pPr>
            <w:r>
              <w:rPr>
                <w:sz w:val="17"/>
              </w:rPr>
              <w:t>Unknown</w:t>
            </w:r>
          </w:p>
        </w:tc>
        <w:tc>
          <w:tcPr>
            <w:tcW w:w="4692" w:type="dxa"/>
          </w:tcPr>
          <w:p w14:paraId="2EE22699" w14:textId="77777777" w:rsidR="00BB15D5" w:rsidRDefault="007878E5">
            <w:pPr>
              <w:pStyle w:val="TableParagraph"/>
              <w:spacing w:before="135" w:line="292" w:lineRule="auto"/>
              <w:ind w:left="123" w:right="102"/>
              <w:jc w:val="both"/>
              <w:rPr>
                <w:sz w:val="17"/>
              </w:rPr>
            </w:pPr>
            <w:r>
              <w:rPr>
                <w:sz w:val="17"/>
              </w:rPr>
              <w:t>Increased volunteer participation and some indications of landowner support. Baseline data is not available by which to measure changes in general public support.</w:t>
            </w:r>
          </w:p>
        </w:tc>
      </w:tr>
      <w:tr w:rsidR="00BB15D5" w14:paraId="32DD51AE" w14:textId="77777777">
        <w:trPr>
          <w:trHeight w:val="1343"/>
        </w:trPr>
        <w:tc>
          <w:tcPr>
            <w:tcW w:w="2693" w:type="dxa"/>
          </w:tcPr>
          <w:p w14:paraId="6597A9AA" w14:textId="77777777" w:rsidR="00BB15D5" w:rsidRDefault="007878E5">
            <w:pPr>
              <w:pStyle w:val="TableParagraph"/>
              <w:spacing w:before="135" w:line="290" w:lineRule="auto"/>
              <w:ind w:left="107" w:right="211"/>
              <w:rPr>
                <w:sz w:val="17"/>
              </w:rPr>
            </w:pPr>
            <w:r>
              <w:rPr>
                <w:sz w:val="17"/>
              </w:rPr>
              <w:t>The captive population contains at least 150 individuals and maintains genetic diversity equivalent</w:t>
            </w:r>
          </w:p>
          <w:p w14:paraId="0654C93C" w14:textId="77777777" w:rsidR="00BB15D5" w:rsidRDefault="007878E5">
            <w:pPr>
              <w:pStyle w:val="TableParagraph"/>
              <w:spacing w:before="1" w:line="187" w:lineRule="exact"/>
              <w:ind w:left="107"/>
              <w:rPr>
                <w:sz w:val="17"/>
              </w:rPr>
            </w:pPr>
            <w:r>
              <w:rPr>
                <w:sz w:val="17"/>
              </w:rPr>
              <w:t>to the wild population</w:t>
            </w:r>
          </w:p>
        </w:tc>
        <w:tc>
          <w:tcPr>
            <w:tcW w:w="1545" w:type="dxa"/>
          </w:tcPr>
          <w:p w14:paraId="7DB8BA8A" w14:textId="77777777" w:rsidR="00BB15D5" w:rsidRDefault="00BB15D5">
            <w:pPr>
              <w:pStyle w:val="TableParagraph"/>
              <w:rPr>
                <w:sz w:val="20"/>
              </w:rPr>
            </w:pPr>
          </w:p>
          <w:p w14:paraId="32D945BB" w14:textId="77777777" w:rsidR="00BB15D5" w:rsidRDefault="00BB15D5">
            <w:pPr>
              <w:pStyle w:val="TableParagraph"/>
              <w:rPr>
                <w:sz w:val="20"/>
              </w:rPr>
            </w:pPr>
          </w:p>
          <w:p w14:paraId="5454EBAD" w14:textId="77777777" w:rsidR="00BB15D5" w:rsidRDefault="007878E5">
            <w:pPr>
              <w:pStyle w:val="TableParagraph"/>
              <w:spacing w:before="151"/>
              <w:ind w:left="141"/>
              <w:rPr>
                <w:sz w:val="17"/>
              </w:rPr>
            </w:pPr>
            <w:r>
              <w:rPr>
                <w:sz w:val="17"/>
              </w:rPr>
              <w:t>Some Progress</w:t>
            </w:r>
          </w:p>
        </w:tc>
        <w:tc>
          <w:tcPr>
            <w:tcW w:w="4692" w:type="dxa"/>
          </w:tcPr>
          <w:p w14:paraId="58E23665" w14:textId="77777777" w:rsidR="00BB15D5" w:rsidRDefault="00BB15D5">
            <w:pPr>
              <w:pStyle w:val="TableParagraph"/>
              <w:spacing w:before="5"/>
              <w:rPr>
                <w:sz w:val="21"/>
              </w:rPr>
            </w:pPr>
          </w:p>
          <w:p w14:paraId="794DA5C4" w14:textId="77777777" w:rsidR="00BB15D5" w:rsidRDefault="007878E5">
            <w:pPr>
              <w:pStyle w:val="TableParagraph"/>
              <w:spacing w:line="290" w:lineRule="auto"/>
              <w:ind w:left="123" w:right="104"/>
              <w:jc w:val="both"/>
              <w:rPr>
                <w:sz w:val="17"/>
              </w:rPr>
            </w:pPr>
            <w:r>
              <w:rPr>
                <w:sz w:val="17"/>
              </w:rPr>
              <w:t>Population has exceeded 150, new founders collected in 2010 and 2011 to capture more genetic variation, but a discrepancy in genetic diversity between the two populations still exists.</w:t>
            </w:r>
          </w:p>
        </w:tc>
      </w:tr>
    </w:tbl>
    <w:p w14:paraId="6F935541" w14:textId="77777777" w:rsidR="00BB15D5" w:rsidRDefault="00BB15D5">
      <w:pPr>
        <w:pStyle w:val="BodyText"/>
        <w:rPr>
          <w:sz w:val="20"/>
        </w:rPr>
      </w:pPr>
    </w:p>
    <w:p w14:paraId="023A7EAD" w14:textId="3830201F" w:rsidR="00BB15D5" w:rsidRDefault="007878E5">
      <w:pPr>
        <w:pStyle w:val="BodyText"/>
        <w:spacing w:before="8"/>
        <w:rPr>
          <w:sz w:val="21"/>
        </w:rPr>
      </w:pPr>
      <w:r>
        <w:rPr>
          <w:noProof/>
        </w:rPr>
        <mc:AlternateContent>
          <mc:Choice Requires="wps">
            <w:drawing>
              <wp:anchor distT="0" distB="0" distL="0" distR="0" simplePos="0" relativeHeight="487611904" behindDoc="1" locked="0" layoutInCell="1" allowOverlap="1" wp14:anchorId="111EABE3" wp14:editId="6B65B726">
                <wp:simplePos x="0" y="0"/>
                <wp:positionH relativeFrom="page">
                  <wp:posOffset>974090</wp:posOffset>
                </wp:positionH>
                <wp:positionV relativeFrom="paragraph">
                  <wp:posOffset>192405</wp:posOffset>
                </wp:positionV>
                <wp:extent cx="5680710" cy="27305"/>
                <wp:effectExtent l="0" t="0" r="0" b="0"/>
                <wp:wrapTopAndBottom/>
                <wp:docPr id="16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B3582" id="Rectangle 84" o:spid="_x0000_s1026" style="position:absolute;margin-left:76.7pt;margin-top:15.15pt;width:447.3pt;height:2.1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" fillcolor="black" stroked="f">
                <w10:wrap type="topAndBottom" anchorx="page"/>
              </v:rect>
            </w:pict>
          </mc:Fallback>
        </mc:AlternateContent>
      </w:r>
    </w:p>
    <w:p w14:paraId="191A613B" w14:textId="77777777" w:rsidR="00BB15D5" w:rsidRDefault="00BB15D5">
      <w:pPr>
        <w:pStyle w:val="BodyText"/>
        <w:rPr>
          <w:sz w:val="20"/>
        </w:rPr>
      </w:pPr>
    </w:p>
    <w:p w14:paraId="2410D89F" w14:textId="77777777" w:rsidR="00BB15D5" w:rsidRDefault="00BB15D5">
      <w:pPr>
        <w:pStyle w:val="BodyText"/>
        <w:rPr>
          <w:sz w:val="20"/>
        </w:rPr>
      </w:pPr>
    </w:p>
    <w:p w14:paraId="3553217B" w14:textId="77777777" w:rsidR="00BB15D5" w:rsidRDefault="00BB15D5">
      <w:pPr>
        <w:pStyle w:val="BodyText"/>
        <w:rPr>
          <w:sz w:val="20"/>
        </w:rPr>
      </w:pPr>
    </w:p>
    <w:p w14:paraId="51383DBB" w14:textId="77777777" w:rsidR="00BB15D5" w:rsidRDefault="00BB15D5">
      <w:pPr>
        <w:pStyle w:val="BodyText"/>
        <w:rPr>
          <w:sz w:val="20"/>
        </w:rPr>
      </w:pPr>
    </w:p>
    <w:p w14:paraId="75A504CC" w14:textId="77777777" w:rsidR="00BB15D5" w:rsidRDefault="00BB15D5">
      <w:pPr>
        <w:pStyle w:val="BodyText"/>
        <w:rPr>
          <w:sz w:val="20"/>
        </w:rPr>
      </w:pPr>
    </w:p>
    <w:p w14:paraId="56B60C74" w14:textId="77777777" w:rsidR="00BB15D5" w:rsidRDefault="00BB15D5">
      <w:pPr>
        <w:pStyle w:val="BodyText"/>
        <w:rPr>
          <w:sz w:val="20"/>
        </w:rPr>
      </w:pPr>
    </w:p>
    <w:p w14:paraId="2108B235" w14:textId="77777777" w:rsidR="00BB15D5" w:rsidRDefault="00BB15D5">
      <w:pPr>
        <w:pStyle w:val="BodyText"/>
        <w:rPr>
          <w:sz w:val="20"/>
        </w:rPr>
      </w:pPr>
    </w:p>
    <w:p w14:paraId="65A95C97" w14:textId="77777777" w:rsidR="00BB15D5" w:rsidRDefault="00BB15D5">
      <w:pPr>
        <w:pStyle w:val="BodyText"/>
        <w:rPr>
          <w:sz w:val="20"/>
        </w:rPr>
      </w:pPr>
    </w:p>
    <w:p w14:paraId="2D51F5AE" w14:textId="77777777" w:rsidR="00BB15D5" w:rsidRDefault="00BB15D5">
      <w:pPr>
        <w:pStyle w:val="BodyText"/>
        <w:rPr>
          <w:sz w:val="20"/>
        </w:rPr>
      </w:pPr>
    </w:p>
    <w:p w14:paraId="3C4AF279" w14:textId="77777777" w:rsidR="00BB15D5" w:rsidRDefault="00BB15D5">
      <w:pPr>
        <w:pStyle w:val="BodyText"/>
        <w:rPr>
          <w:sz w:val="20"/>
        </w:rPr>
      </w:pPr>
    </w:p>
    <w:p w14:paraId="2244D2C4" w14:textId="77777777" w:rsidR="00BB15D5" w:rsidRDefault="00BB15D5">
      <w:pPr>
        <w:pStyle w:val="BodyText"/>
        <w:spacing w:before="5"/>
        <w:rPr>
          <w:sz w:val="27"/>
        </w:rPr>
      </w:pPr>
    </w:p>
    <w:p w14:paraId="455675A1" w14:textId="77777777" w:rsidR="00BB15D5" w:rsidRDefault="007878E5">
      <w:pPr>
        <w:spacing w:before="75" w:line="160" w:lineRule="atLeast"/>
        <w:ind w:left="220" w:right="7337"/>
        <w:rPr>
          <w:sz w:val="11"/>
        </w:rPr>
      </w:pPr>
      <w:r>
        <w:rPr>
          <w:color w:val="808080"/>
          <w:sz w:val="11"/>
        </w:rPr>
        <w:t>Orange-bellied Parrot stocktake report Date: July 2018</w:t>
      </w:r>
    </w:p>
    <w:p w14:paraId="20EB85D2" w14:textId="77777777" w:rsidR="00BB15D5" w:rsidRDefault="007878E5">
      <w:pPr>
        <w:spacing w:line="170" w:lineRule="exact"/>
        <w:ind w:right="577"/>
        <w:jc w:val="right"/>
        <w:rPr>
          <w:sz w:val="16"/>
        </w:rPr>
      </w:pPr>
      <w:r>
        <w:rPr>
          <w:color w:val="0089C8"/>
          <w:sz w:val="16"/>
        </w:rPr>
        <w:t>39</w:t>
      </w:r>
    </w:p>
    <w:p w14:paraId="06798516"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EF34E84" w14:textId="4B8C7D3F" w:rsidR="00BB15D5" w:rsidRDefault="007878E5">
      <w:pPr>
        <w:pStyle w:val="BodyText"/>
        <w:spacing w:before="75" w:line="259" w:lineRule="auto"/>
        <w:ind w:left="220" w:right="453"/>
        <w:jc w:val="both"/>
      </w:pPr>
      <w:r>
        <w:lastRenderedPageBreak/>
        <w:t>The review of the 2006-2011 recovery efforts indicated that the recovery program lacked coordination and ownership of responsibility and accountabilities for recovery efforts and several key lessons were identified (Table 4; Pritchard, 2014). Furthermore, due to the complexity and set-up of the document, some relationships between recovery criteria,</w:t>
      </w:r>
      <w:r>
        <w:rPr>
          <w:spacing w:val="-33"/>
        </w:rPr>
        <w:t xml:space="preserve"> </w:t>
      </w:r>
      <w:r>
        <w:t>specific objectives, recovery actions, performance criteria and tasks were not clear as was evident in previous recovery plans (Pritchard, 2014). The uncertainty between the relationships within the</w:t>
      </w:r>
      <w:r>
        <w:rPr>
          <w:spacing w:val="-6"/>
        </w:rPr>
        <w:t xml:space="preserve"> </w:t>
      </w:r>
      <w:r>
        <w:t>plan</w:t>
      </w:r>
      <w:r>
        <w:rPr>
          <w:spacing w:val="-5"/>
        </w:rPr>
        <w:t xml:space="preserve"> </w:t>
      </w:r>
      <w:r>
        <w:t>may</w:t>
      </w:r>
      <w:r>
        <w:rPr>
          <w:spacing w:val="-5"/>
        </w:rPr>
        <w:t xml:space="preserve"> </w:t>
      </w:r>
      <w:r>
        <w:t>have</w:t>
      </w:r>
      <w:r>
        <w:rPr>
          <w:spacing w:val="-5"/>
        </w:rPr>
        <w:t xml:space="preserve"> </w:t>
      </w:r>
      <w:r>
        <w:t>contributed</w:t>
      </w:r>
      <w:r>
        <w:rPr>
          <w:spacing w:val="-6"/>
        </w:rPr>
        <w:t xml:space="preserve"> </w:t>
      </w:r>
      <w:r>
        <w:t>to</w:t>
      </w:r>
      <w:r>
        <w:rPr>
          <w:spacing w:val="-6"/>
        </w:rPr>
        <w:t xml:space="preserve"> </w:t>
      </w:r>
      <w:r>
        <w:t>the</w:t>
      </w:r>
      <w:r>
        <w:rPr>
          <w:spacing w:val="-4"/>
        </w:rPr>
        <w:t xml:space="preserve"> </w:t>
      </w:r>
      <w:r>
        <w:t>incompletion</w:t>
      </w:r>
      <w:r>
        <w:rPr>
          <w:spacing w:val="-3"/>
        </w:rPr>
        <w:t xml:space="preserve"> </w:t>
      </w:r>
      <w:r>
        <w:t>of</w:t>
      </w:r>
      <w:r>
        <w:rPr>
          <w:spacing w:val="-5"/>
        </w:rPr>
        <w:t xml:space="preserve"> </w:t>
      </w:r>
      <w:r>
        <w:t>some</w:t>
      </w:r>
      <w:r>
        <w:rPr>
          <w:spacing w:val="-6"/>
        </w:rPr>
        <w:t xml:space="preserve"> </w:t>
      </w:r>
      <w:r>
        <w:t>actions</w:t>
      </w:r>
      <w:r>
        <w:rPr>
          <w:spacing w:val="-6"/>
        </w:rPr>
        <w:t xml:space="preserve"> </w:t>
      </w:r>
      <w:r>
        <w:t>(Table</w:t>
      </w:r>
      <w:r>
        <w:rPr>
          <w:spacing w:val="-5"/>
        </w:rPr>
        <w:t xml:space="preserve"> </w:t>
      </w:r>
      <w:r>
        <w:t>4;</w:t>
      </w:r>
      <w:r>
        <w:rPr>
          <w:spacing w:val="-5"/>
        </w:rPr>
        <w:t xml:space="preserve"> </w:t>
      </w:r>
      <w:r>
        <w:t>Pritchard,</w:t>
      </w:r>
      <w:r>
        <w:rPr>
          <w:spacing w:val="-5"/>
        </w:rPr>
        <w:t xml:space="preserve"> </w:t>
      </w:r>
      <w:r>
        <w:t>2014). The document structure was characteristic of recovery plans at the time but made the assessment of outputs of some actions</w:t>
      </w:r>
      <w:r>
        <w:rPr>
          <w:spacing w:val="-3"/>
        </w:rPr>
        <w:t xml:space="preserve"> </w:t>
      </w:r>
      <w:r>
        <w:t>challenging.</w:t>
      </w:r>
    </w:p>
    <w:p w14:paraId="571820A1" w14:textId="77777777" w:rsidR="00BB15D5" w:rsidRDefault="00BB15D5">
      <w:pPr>
        <w:pStyle w:val="BodyText"/>
        <w:rPr>
          <w:sz w:val="17"/>
        </w:rPr>
      </w:pPr>
    </w:p>
    <w:p w14:paraId="53A891EF" w14:textId="77777777" w:rsidR="00BB15D5" w:rsidRDefault="007878E5">
      <w:pPr>
        <w:pStyle w:val="BodyText"/>
        <w:spacing w:line="259" w:lineRule="auto"/>
        <w:ind w:left="220" w:right="455"/>
        <w:jc w:val="both"/>
      </w:pPr>
      <w:r>
        <w:t>The incapacity to accomplish or implement recovery objectives is again largely due to funding short-falls and limited resources (Pritchard, 2014). This included lack of funding for positions which were responsible for implementing recovery actions and collating and analysing data required for informing decision makers. Delivery of recovery actions specified in the recovery plan</w:t>
      </w:r>
      <w:r>
        <w:rPr>
          <w:spacing w:val="-10"/>
        </w:rPr>
        <w:t xml:space="preserve"> </w:t>
      </w:r>
      <w:r>
        <w:t>cannot</w:t>
      </w:r>
      <w:r>
        <w:rPr>
          <w:spacing w:val="-9"/>
        </w:rPr>
        <w:t xml:space="preserve"> </w:t>
      </w:r>
      <w:r>
        <w:t>be</w:t>
      </w:r>
      <w:r>
        <w:rPr>
          <w:spacing w:val="-10"/>
        </w:rPr>
        <w:t xml:space="preserve"> </w:t>
      </w:r>
      <w:r>
        <w:t>achieved</w:t>
      </w:r>
      <w:r>
        <w:rPr>
          <w:spacing w:val="-9"/>
        </w:rPr>
        <w:t xml:space="preserve"> </w:t>
      </w:r>
      <w:r>
        <w:t>if</w:t>
      </w:r>
      <w:r>
        <w:rPr>
          <w:spacing w:val="-9"/>
        </w:rPr>
        <w:t xml:space="preserve"> </w:t>
      </w:r>
      <w:r>
        <w:t>there</w:t>
      </w:r>
      <w:r>
        <w:rPr>
          <w:spacing w:val="-9"/>
        </w:rPr>
        <w:t xml:space="preserve"> </w:t>
      </w:r>
      <w:r>
        <w:t>is</w:t>
      </w:r>
      <w:r>
        <w:rPr>
          <w:spacing w:val="-10"/>
        </w:rPr>
        <w:t xml:space="preserve"> </w:t>
      </w:r>
      <w:r>
        <w:t>no</w:t>
      </w:r>
      <w:r>
        <w:rPr>
          <w:spacing w:val="-9"/>
        </w:rPr>
        <w:t xml:space="preserve"> </w:t>
      </w:r>
      <w:r>
        <w:t>funding</w:t>
      </w:r>
      <w:r>
        <w:rPr>
          <w:spacing w:val="-10"/>
        </w:rPr>
        <w:t xml:space="preserve"> </w:t>
      </w:r>
      <w:r>
        <w:t>or</w:t>
      </w:r>
      <w:r>
        <w:rPr>
          <w:spacing w:val="-10"/>
        </w:rPr>
        <w:t xml:space="preserve"> </w:t>
      </w:r>
      <w:r>
        <w:t>staff.</w:t>
      </w:r>
      <w:r>
        <w:rPr>
          <w:spacing w:val="-9"/>
        </w:rPr>
        <w:t xml:space="preserve"> </w:t>
      </w:r>
      <w:r>
        <w:t>In</w:t>
      </w:r>
      <w:r>
        <w:rPr>
          <w:spacing w:val="-12"/>
        </w:rPr>
        <w:t xml:space="preserve"> </w:t>
      </w:r>
      <w:r>
        <w:t>recent</w:t>
      </w:r>
      <w:r>
        <w:rPr>
          <w:spacing w:val="-10"/>
        </w:rPr>
        <w:t xml:space="preserve"> </w:t>
      </w:r>
      <w:r>
        <w:t>years,</w:t>
      </w:r>
      <w:r>
        <w:rPr>
          <w:spacing w:val="-9"/>
        </w:rPr>
        <w:t xml:space="preserve"> </w:t>
      </w:r>
      <w:r>
        <w:t>failure</w:t>
      </w:r>
      <w:r>
        <w:rPr>
          <w:spacing w:val="-9"/>
        </w:rPr>
        <w:t xml:space="preserve"> </w:t>
      </w:r>
      <w:r>
        <w:t>to</w:t>
      </w:r>
      <w:r>
        <w:rPr>
          <w:spacing w:val="-10"/>
        </w:rPr>
        <w:t xml:space="preserve"> </w:t>
      </w:r>
      <w:r>
        <w:t>meet</w:t>
      </w:r>
      <w:r>
        <w:rPr>
          <w:spacing w:val="-10"/>
        </w:rPr>
        <w:t xml:space="preserve"> </w:t>
      </w:r>
      <w:r>
        <w:t>recovery objectives</w:t>
      </w:r>
      <w:r>
        <w:rPr>
          <w:spacing w:val="-5"/>
        </w:rPr>
        <w:t xml:space="preserve"> </w:t>
      </w:r>
      <w:r>
        <w:t>has</w:t>
      </w:r>
      <w:r>
        <w:rPr>
          <w:spacing w:val="-6"/>
        </w:rPr>
        <w:t xml:space="preserve"> </w:t>
      </w:r>
      <w:r>
        <w:t>also</w:t>
      </w:r>
      <w:r>
        <w:rPr>
          <w:spacing w:val="-6"/>
        </w:rPr>
        <w:t xml:space="preserve"> </w:t>
      </w:r>
      <w:r>
        <w:t>been</w:t>
      </w:r>
      <w:r>
        <w:rPr>
          <w:spacing w:val="-5"/>
        </w:rPr>
        <w:t xml:space="preserve"> </w:t>
      </w:r>
      <w:r>
        <w:t>attributed</w:t>
      </w:r>
      <w:r>
        <w:rPr>
          <w:spacing w:val="-6"/>
        </w:rPr>
        <w:t xml:space="preserve"> </w:t>
      </w:r>
      <w:r>
        <w:t>to,</w:t>
      </w:r>
      <w:r>
        <w:rPr>
          <w:spacing w:val="-5"/>
        </w:rPr>
        <w:t xml:space="preserve"> </w:t>
      </w:r>
      <w:r>
        <w:t>at</w:t>
      </w:r>
      <w:r>
        <w:rPr>
          <w:spacing w:val="-6"/>
        </w:rPr>
        <w:t xml:space="preserve"> </w:t>
      </w:r>
      <w:r>
        <w:t>least</w:t>
      </w:r>
      <w:r>
        <w:rPr>
          <w:spacing w:val="-5"/>
        </w:rPr>
        <w:t xml:space="preserve"> </w:t>
      </w:r>
      <w:r>
        <w:t>partly,</w:t>
      </w:r>
      <w:r>
        <w:rPr>
          <w:spacing w:val="-4"/>
        </w:rPr>
        <w:t xml:space="preserve"> </w:t>
      </w:r>
      <w:r>
        <w:t>the</w:t>
      </w:r>
      <w:r>
        <w:rPr>
          <w:spacing w:val="-6"/>
        </w:rPr>
        <w:t xml:space="preserve"> </w:t>
      </w:r>
      <w:r>
        <w:t>rate</w:t>
      </w:r>
      <w:r>
        <w:rPr>
          <w:spacing w:val="-6"/>
        </w:rPr>
        <w:t xml:space="preserve"> </w:t>
      </w:r>
      <w:r>
        <w:t>of</w:t>
      </w:r>
      <w:r>
        <w:rPr>
          <w:spacing w:val="-4"/>
        </w:rPr>
        <w:t xml:space="preserve"> </w:t>
      </w:r>
      <w:r>
        <w:t>decline</w:t>
      </w:r>
      <w:r>
        <w:rPr>
          <w:spacing w:val="-6"/>
        </w:rPr>
        <w:t xml:space="preserve"> </w:t>
      </w:r>
      <w:r>
        <w:t>in</w:t>
      </w:r>
      <w:r>
        <w:rPr>
          <w:spacing w:val="-3"/>
        </w:rPr>
        <w:t xml:space="preserve"> </w:t>
      </w:r>
      <w:r>
        <w:t>the</w:t>
      </w:r>
      <w:r>
        <w:rPr>
          <w:spacing w:val="-6"/>
        </w:rPr>
        <w:t xml:space="preserve"> </w:t>
      </w:r>
      <w:r>
        <w:t>wild</w:t>
      </w:r>
      <w:r>
        <w:rPr>
          <w:spacing w:val="-6"/>
        </w:rPr>
        <w:t xml:space="preserve"> </w:t>
      </w:r>
      <w:r>
        <w:t>population exceeding the capacity of the OBPRT to understand the causes of decline and respond appropriately. Adaptive management has been impeded due to delays (or non-investment) in data analyses and interpretation of the high-quality monitoring data (Pritchard, 2014). While the</w:t>
      </w:r>
      <w:r>
        <w:rPr>
          <w:spacing w:val="-11"/>
        </w:rPr>
        <w:t xml:space="preserve"> </w:t>
      </w:r>
      <w:r>
        <w:t>recovery</w:t>
      </w:r>
      <w:r>
        <w:rPr>
          <w:spacing w:val="-10"/>
        </w:rPr>
        <w:t xml:space="preserve"> </w:t>
      </w:r>
      <w:r>
        <w:t>plan</w:t>
      </w:r>
      <w:r>
        <w:rPr>
          <w:spacing w:val="-10"/>
        </w:rPr>
        <w:t xml:space="preserve"> </w:t>
      </w:r>
      <w:r>
        <w:t>has</w:t>
      </w:r>
      <w:r>
        <w:rPr>
          <w:spacing w:val="-11"/>
        </w:rPr>
        <w:t xml:space="preserve"> </w:t>
      </w:r>
      <w:r>
        <w:t>an</w:t>
      </w:r>
      <w:r>
        <w:rPr>
          <w:spacing w:val="-8"/>
        </w:rPr>
        <w:t xml:space="preserve"> </w:t>
      </w:r>
      <w:r>
        <w:t>extremely</w:t>
      </w:r>
      <w:r>
        <w:rPr>
          <w:spacing w:val="-10"/>
        </w:rPr>
        <w:t xml:space="preserve"> </w:t>
      </w:r>
      <w:r>
        <w:t>strong</w:t>
      </w:r>
      <w:r>
        <w:rPr>
          <w:spacing w:val="-11"/>
        </w:rPr>
        <w:t xml:space="preserve"> </w:t>
      </w:r>
      <w:r>
        <w:t>population</w:t>
      </w:r>
      <w:r>
        <w:rPr>
          <w:spacing w:val="-10"/>
        </w:rPr>
        <w:t xml:space="preserve"> </w:t>
      </w:r>
      <w:r>
        <w:t>monitoring</w:t>
      </w:r>
      <w:r>
        <w:rPr>
          <w:spacing w:val="-11"/>
        </w:rPr>
        <w:t xml:space="preserve"> </w:t>
      </w:r>
      <w:r>
        <w:t>program,</w:t>
      </w:r>
      <w:r>
        <w:rPr>
          <w:spacing w:val="-10"/>
        </w:rPr>
        <w:t xml:space="preserve"> </w:t>
      </w:r>
      <w:r>
        <w:t>decisions</w:t>
      </w:r>
      <w:r>
        <w:rPr>
          <w:spacing w:val="-11"/>
        </w:rPr>
        <w:t xml:space="preserve"> </w:t>
      </w:r>
      <w:r>
        <w:t>regarding implementation of recovery actions are not clearly based on collected data (Pritchard, 2014). It was recommended that the population monitoring data should be regularly analysed and interpreted while the recovery program required a robust, transparent reporting structure (Pritchard,</w:t>
      </w:r>
      <w:r>
        <w:rPr>
          <w:spacing w:val="-2"/>
        </w:rPr>
        <w:t xml:space="preserve"> </w:t>
      </w:r>
      <w:r>
        <w:t>2014).</w:t>
      </w:r>
    </w:p>
    <w:p w14:paraId="04F368AD" w14:textId="77777777" w:rsidR="00BB15D5" w:rsidRDefault="00BB15D5">
      <w:pPr>
        <w:pStyle w:val="BodyText"/>
        <w:spacing w:before="1"/>
        <w:rPr>
          <w:sz w:val="17"/>
        </w:rPr>
      </w:pPr>
    </w:p>
    <w:p w14:paraId="09036914" w14:textId="77777777" w:rsidR="00BB15D5" w:rsidRDefault="007878E5">
      <w:pPr>
        <w:pStyle w:val="BodyText"/>
        <w:spacing w:line="261" w:lineRule="auto"/>
        <w:ind w:left="220" w:right="461"/>
        <w:jc w:val="both"/>
      </w:pPr>
      <w:r>
        <w:t>In instances where active management or monitoring was implemented, there was often no measure of the outcome (Pritchard, 2014). Absence of measurable outcomes prevents the recovery team from learning from experiences while decision makers are not provided with information crucial for developing and prioritising recovery actions (Pritchard, 2014).</w:t>
      </w:r>
    </w:p>
    <w:p w14:paraId="62E2C887" w14:textId="77777777" w:rsidR="00BB15D5" w:rsidRDefault="00BB15D5">
      <w:pPr>
        <w:pStyle w:val="BodyText"/>
        <w:rPr>
          <w:sz w:val="20"/>
        </w:rPr>
      </w:pPr>
    </w:p>
    <w:p w14:paraId="3133DFF3" w14:textId="77777777" w:rsidR="00BB15D5" w:rsidRDefault="00BB15D5">
      <w:pPr>
        <w:pStyle w:val="BodyText"/>
        <w:rPr>
          <w:sz w:val="20"/>
        </w:rPr>
      </w:pPr>
    </w:p>
    <w:p w14:paraId="2E233F40" w14:textId="77777777" w:rsidR="00BB15D5" w:rsidRDefault="00BB15D5">
      <w:pPr>
        <w:pStyle w:val="BodyText"/>
        <w:rPr>
          <w:sz w:val="20"/>
        </w:rPr>
      </w:pPr>
    </w:p>
    <w:p w14:paraId="193E4927" w14:textId="77777777" w:rsidR="00BB15D5" w:rsidRDefault="00BB15D5">
      <w:pPr>
        <w:pStyle w:val="BodyText"/>
        <w:rPr>
          <w:sz w:val="20"/>
        </w:rPr>
      </w:pPr>
    </w:p>
    <w:p w14:paraId="05891AEA" w14:textId="77777777" w:rsidR="00BB15D5" w:rsidRDefault="00BB15D5">
      <w:pPr>
        <w:pStyle w:val="BodyText"/>
        <w:rPr>
          <w:sz w:val="20"/>
        </w:rPr>
      </w:pPr>
    </w:p>
    <w:p w14:paraId="77DA29E4" w14:textId="77777777" w:rsidR="00BB15D5" w:rsidRDefault="00BB15D5">
      <w:pPr>
        <w:pStyle w:val="BodyText"/>
        <w:rPr>
          <w:sz w:val="20"/>
        </w:rPr>
      </w:pPr>
    </w:p>
    <w:p w14:paraId="07861A73" w14:textId="77777777" w:rsidR="00BB15D5" w:rsidRDefault="00BB15D5">
      <w:pPr>
        <w:pStyle w:val="BodyText"/>
        <w:rPr>
          <w:sz w:val="20"/>
        </w:rPr>
      </w:pPr>
    </w:p>
    <w:p w14:paraId="3EB162C1" w14:textId="77777777" w:rsidR="00BB15D5" w:rsidRDefault="00BB15D5">
      <w:pPr>
        <w:pStyle w:val="BodyText"/>
        <w:rPr>
          <w:sz w:val="20"/>
        </w:rPr>
      </w:pPr>
    </w:p>
    <w:p w14:paraId="362649B3" w14:textId="77777777" w:rsidR="00BB15D5" w:rsidRDefault="00BB15D5">
      <w:pPr>
        <w:pStyle w:val="BodyText"/>
        <w:rPr>
          <w:sz w:val="20"/>
        </w:rPr>
      </w:pPr>
    </w:p>
    <w:p w14:paraId="75E62BB8" w14:textId="77777777" w:rsidR="00BB15D5" w:rsidRDefault="00BB15D5">
      <w:pPr>
        <w:pStyle w:val="BodyText"/>
        <w:rPr>
          <w:sz w:val="20"/>
        </w:rPr>
      </w:pPr>
    </w:p>
    <w:p w14:paraId="1A282DED" w14:textId="77777777" w:rsidR="00BB15D5" w:rsidRDefault="00BB15D5">
      <w:pPr>
        <w:pStyle w:val="BodyText"/>
        <w:rPr>
          <w:sz w:val="20"/>
        </w:rPr>
      </w:pPr>
    </w:p>
    <w:p w14:paraId="1276AF26" w14:textId="77777777" w:rsidR="00BB15D5" w:rsidRDefault="00BB15D5">
      <w:pPr>
        <w:pStyle w:val="BodyText"/>
        <w:rPr>
          <w:sz w:val="20"/>
        </w:rPr>
      </w:pPr>
    </w:p>
    <w:p w14:paraId="6E29F44F" w14:textId="77777777" w:rsidR="00BB15D5" w:rsidRDefault="00BB15D5">
      <w:pPr>
        <w:pStyle w:val="BodyText"/>
        <w:rPr>
          <w:sz w:val="20"/>
        </w:rPr>
      </w:pPr>
    </w:p>
    <w:p w14:paraId="5A8E5AAE" w14:textId="77777777" w:rsidR="00BB15D5" w:rsidRDefault="00BB15D5">
      <w:pPr>
        <w:pStyle w:val="BodyText"/>
        <w:rPr>
          <w:sz w:val="20"/>
        </w:rPr>
      </w:pPr>
    </w:p>
    <w:p w14:paraId="2239B947" w14:textId="77777777" w:rsidR="00BB15D5" w:rsidRDefault="00BB15D5">
      <w:pPr>
        <w:pStyle w:val="BodyText"/>
        <w:rPr>
          <w:sz w:val="20"/>
        </w:rPr>
      </w:pPr>
    </w:p>
    <w:p w14:paraId="1B859A22" w14:textId="77777777" w:rsidR="00BB15D5" w:rsidRDefault="00BB15D5">
      <w:pPr>
        <w:pStyle w:val="BodyText"/>
        <w:rPr>
          <w:sz w:val="20"/>
        </w:rPr>
      </w:pPr>
    </w:p>
    <w:p w14:paraId="6F76CCCF" w14:textId="77777777" w:rsidR="00BB15D5" w:rsidRDefault="00BB15D5">
      <w:pPr>
        <w:pStyle w:val="BodyText"/>
        <w:rPr>
          <w:sz w:val="20"/>
        </w:rPr>
      </w:pPr>
    </w:p>
    <w:p w14:paraId="3B9C25D3" w14:textId="77777777" w:rsidR="00BB15D5" w:rsidRDefault="00BB15D5">
      <w:pPr>
        <w:pStyle w:val="BodyText"/>
        <w:rPr>
          <w:sz w:val="20"/>
        </w:rPr>
      </w:pPr>
    </w:p>
    <w:p w14:paraId="7063D69B" w14:textId="77777777" w:rsidR="00BB15D5" w:rsidRDefault="00BB15D5">
      <w:pPr>
        <w:pStyle w:val="BodyText"/>
        <w:rPr>
          <w:sz w:val="20"/>
        </w:rPr>
      </w:pPr>
    </w:p>
    <w:p w14:paraId="412CF909" w14:textId="77777777" w:rsidR="00BB15D5" w:rsidRDefault="00BB15D5">
      <w:pPr>
        <w:pStyle w:val="BodyText"/>
        <w:rPr>
          <w:sz w:val="20"/>
        </w:rPr>
      </w:pPr>
    </w:p>
    <w:p w14:paraId="755AAA81" w14:textId="77777777" w:rsidR="00BB15D5" w:rsidRDefault="00BB15D5">
      <w:pPr>
        <w:pStyle w:val="BodyText"/>
        <w:rPr>
          <w:sz w:val="20"/>
        </w:rPr>
      </w:pPr>
    </w:p>
    <w:p w14:paraId="324C07B5" w14:textId="77777777" w:rsidR="00BB15D5" w:rsidRDefault="00BB15D5">
      <w:pPr>
        <w:pStyle w:val="BodyText"/>
        <w:rPr>
          <w:sz w:val="20"/>
        </w:rPr>
      </w:pPr>
    </w:p>
    <w:p w14:paraId="29D07383" w14:textId="77777777" w:rsidR="00BB15D5" w:rsidRDefault="00BB15D5">
      <w:pPr>
        <w:pStyle w:val="BodyText"/>
        <w:rPr>
          <w:sz w:val="20"/>
        </w:rPr>
      </w:pPr>
    </w:p>
    <w:p w14:paraId="3CEC2A61" w14:textId="77777777" w:rsidR="00BB15D5" w:rsidRDefault="00BB15D5">
      <w:pPr>
        <w:pStyle w:val="BodyText"/>
        <w:rPr>
          <w:sz w:val="20"/>
        </w:rPr>
      </w:pPr>
    </w:p>
    <w:p w14:paraId="4B229125" w14:textId="77777777" w:rsidR="00BB15D5" w:rsidRDefault="00BB15D5">
      <w:pPr>
        <w:pStyle w:val="BodyText"/>
        <w:rPr>
          <w:sz w:val="20"/>
        </w:rPr>
      </w:pPr>
    </w:p>
    <w:p w14:paraId="08272458" w14:textId="77777777" w:rsidR="00BB15D5" w:rsidRDefault="00BB15D5">
      <w:pPr>
        <w:pStyle w:val="BodyText"/>
        <w:rPr>
          <w:sz w:val="20"/>
        </w:rPr>
      </w:pPr>
    </w:p>
    <w:p w14:paraId="60A9E6A9" w14:textId="77777777" w:rsidR="00BB15D5" w:rsidRDefault="00BB15D5">
      <w:pPr>
        <w:pStyle w:val="BodyText"/>
        <w:rPr>
          <w:sz w:val="20"/>
        </w:rPr>
      </w:pPr>
    </w:p>
    <w:p w14:paraId="7102BF0D" w14:textId="77777777" w:rsidR="00BB15D5" w:rsidRDefault="00BB15D5">
      <w:pPr>
        <w:pStyle w:val="BodyText"/>
        <w:rPr>
          <w:sz w:val="20"/>
        </w:rPr>
      </w:pPr>
    </w:p>
    <w:p w14:paraId="116857E0" w14:textId="77777777" w:rsidR="00BB15D5" w:rsidRDefault="00BB15D5">
      <w:pPr>
        <w:pStyle w:val="BodyText"/>
        <w:spacing w:before="8"/>
        <w:rPr>
          <w:sz w:val="16"/>
        </w:rPr>
      </w:pPr>
    </w:p>
    <w:p w14:paraId="6AFFF37B" w14:textId="77777777" w:rsidR="00BB15D5" w:rsidRDefault="007878E5">
      <w:pPr>
        <w:spacing w:before="1" w:line="160" w:lineRule="atLeast"/>
        <w:ind w:left="220" w:right="7337"/>
        <w:rPr>
          <w:sz w:val="11"/>
        </w:rPr>
      </w:pPr>
      <w:r>
        <w:rPr>
          <w:color w:val="808080"/>
          <w:sz w:val="11"/>
        </w:rPr>
        <w:t>Orange-bellied Parrot stocktake report Date: July 2018</w:t>
      </w:r>
    </w:p>
    <w:p w14:paraId="782C9DFB" w14:textId="77777777" w:rsidR="00BB15D5" w:rsidRDefault="007878E5">
      <w:pPr>
        <w:spacing w:line="170" w:lineRule="exact"/>
        <w:ind w:right="577"/>
        <w:jc w:val="right"/>
        <w:rPr>
          <w:sz w:val="16"/>
        </w:rPr>
      </w:pPr>
      <w:r>
        <w:rPr>
          <w:color w:val="0089C8"/>
          <w:sz w:val="16"/>
        </w:rPr>
        <w:t>40</w:t>
      </w:r>
    </w:p>
    <w:p w14:paraId="62B5A064"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CD7000E" w14:textId="67ADB42C" w:rsidR="00BB15D5" w:rsidRDefault="007878E5">
      <w:pPr>
        <w:spacing w:before="88" w:line="276" w:lineRule="auto"/>
        <w:ind w:left="1214" w:right="619" w:hanging="994"/>
        <w:rPr>
          <w:sz w:val="18"/>
        </w:rPr>
      </w:pPr>
      <w:r>
        <w:rPr>
          <w:b/>
          <w:sz w:val="18"/>
        </w:rPr>
        <w:lastRenderedPageBreak/>
        <w:t xml:space="preserve">Table 4: </w:t>
      </w:r>
      <w:r>
        <w:rPr>
          <w:sz w:val="18"/>
        </w:rPr>
        <w:t>Evaluation of the delivery for each specific objective and supporting action in the 2006- 2011 OBP Recovery Plan (sourced from Pritchard, 2014).</w:t>
      </w:r>
    </w:p>
    <w:p w14:paraId="0F2A103A" w14:textId="77777777" w:rsidR="00BB15D5" w:rsidRDefault="00BB15D5">
      <w:pPr>
        <w:pStyle w:val="BodyText"/>
        <w:spacing w:before="7"/>
        <w:rPr>
          <w:sz w:val="13"/>
        </w:rPr>
      </w:pPr>
    </w:p>
    <w:tbl>
      <w:tblPr>
        <w:tblW w:w="0" w:type="auto"/>
        <w:tblInd w:w="335" w:type="dxa"/>
        <w:tblLayout w:type="fixed"/>
        <w:tblCellMar>
          <w:left w:w="0" w:type="dxa"/>
          <w:right w:w="0" w:type="dxa"/>
        </w:tblCellMar>
        <w:tblLook w:val="01E0" w:firstRow="1" w:lastRow="1" w:firstColumn="1" w:lastColumn="1" w:noHBand="0" w:noVBand="0"/>
      </w:tblPr>
      <w:tblGrid>
        <w:gridCol w:w="2687"/>
        <w:gridCol w:w="6495"/>
      </w:tblGrid>
      <w:tr w:rsidR="00BB15D5" w14:paraId="233A754B" w14:textId="77777777">
        <w:trPr>
          <w:trHeight w:val="428"/>
        </w:trPr>
        <w:tc>
          <w:tcPr>
            <w:tcW w:w="2687" w:type="dxa"/>
            <w:tcBorders>
              <w:top w:val="single" w:sz="12" w:space="0" w:color="000000"/>
              <w:bottom w:val="single" w:sz="12" w:space="0" w:color="000000"/>
            </w:tcBorders>
            <w:shd w:val="clear" w:color="auto" w:fill="D9D9D9"/>
          </w:tcPr>
          <w:p w14:paraId="5BBD2D5A" w14:textId="77777777" w:rsidR="00BB15D5" w:rsidRDefault="007878E5">
            <w:pPr>
              <w:pStyle w:val="TableParagraph"/>
              <w:spacing w:before="133"/>
              <w:ind w:left="107"/>
              <w:rPr>
                <w:b/>
                <w:sz w:val="17"/>
              </w:rPr>
            </w:pPr>
            <w:r>
              <w:rPr>
                <w:b/>
                <w:sz w:val="17"/>
              </w:rPr>
              <w:t>Specific objective</w:t>
            </w:r>
          </w:p>
        </w:tc>
        <w:tc>
          <w:tcPr>
            <w:tcW w:w="6495" w:type="dxa"/>
            <w:tcBorders>
              <w:top w:val="single" w:sz="12" w:space="0" w:color="000000"/>
              <w:bottom w:val="single" w:sz="12" w:space="0" w:color="000000"/>
            </w:tcBorders>
            <w:shd w:val="clear" w:color="auto" w:fill="D9D9D9"/>
          </w:tcPr>
          <w:p w14:paraId="0381BCF3" w14:textId="77777777" w:rsidR="00BB15D5" w:rsidRDefault="007878E5">
            <w:pPr>
              <w:pStyle w:val="TableParagraph"/>
              <w:spacing w:before="133"/>
              <w:ind w:left="147"/>
              <w:rPr>
                <w:b/>
                <w:sz w:val="17"/>
              </w:rPr>
            </w:pPr>
            <w:r>
              <w:rPr>
                <w:b/>
                <w:sz w:val="17"/>
              </w:rPr>
              <w:t>Outcomes, outputs and lessons</w:t>
            </w:r>
          </w:p>
        </w:tc>
      </w:tr>
      <w:tr w:rsidR="00BB15D5" w14:paraId="4FCBD846" w14:textId="77777777">
        <w:trPr>
          <w:trHeight w:val="1239"/>
        </w:trPr>
        <w:tc>
          <w:tcPr>
            <w:tcW w:w="2687" w:type="dxa"/>
            <w:tcBorders>
              <w:top w:val="single" w:sz="12" w:space="0" w:color="000000"/>
            </w:tcBorders>
          </w:tcPr>
          <w:p w14:paraId="14B28EDF" w14:textId="77777777" w:rsidR="00BB15D5" w:rsidRDefault="00BB15D5">
            <w:pPr>
              <w:pStyle w:val="TableParagraph"/>
              <w:rPr>
                <w:sz w:val="20"/>
              </w:rPr>
            </w:pPr>
          </w:p>
          <w:p w14:paraId="211FC593" w14:textId="77777777" w:rsidR="00BB15D5" w:rsidRDefault="007878E5">
            <w:pPr>
              <w:pStyle w:val="TableParagraph"/>
              <w:spacing w:before="157" w:line="312" w:lineRule="auto"/>
              <w:ind w:left="107" w:right="217"/>
              <w:rPr>
                <w:sz w:val="16"/>
              </w:rPr>
            </w:pPr>
            <w:r>
              <w:rPr>
                <w:sz w:val="16"/>
              </w:rPr>
              <w:t>Monitor the population size, productivity, survival and life history of OBPs</w:t>
            </w:r>
          </w:p>
        </w:tc>
        <w:tc>
          <w:tcPr>
            <w:tcW w:w="6495" w:type="dxa"/>
            <w:tcBorders>
              <w:top w:val="single" w:sz="12" w:space="0" w:color="000000"/>
            </w:tcBorders>
          </w:tcPr>
          <w:p w14:paraId="5AEB5398" w14:textId="77777777" w:rsidR="00BB15D5" w:rsidRDefault="00BB15D5">
            <w:pPr>
              <w:pStyle w:val="TableParagraph"/>
              <w:rPr>
                <w:sz w:val="20"/>
              </w:rPr>
            </w:pPr>
          </w:p>
          <w:p w14:paraId="10F2DB18" w14:textId="77777777" w:rsidR="00BB15D5" w:rsidRDefault="007878E5">
            <w:pPr>
              <w:pStyle w:val="TableParagraph"/>
              <w:spacing w:before="157" w:line="312" w:lineRule="auto"/>
              <w:ind w:left="107" w:right="104"/>
              <w:jc w:val="both"/>
              <w:rPr>
                <w:sz w:val="16"/>
              </w:rPr>
            </w:pPr>
            <w:r>
              <w:rPr>
                <w:sz w:val="16"/>
              </w:rPr>
              <w:t>Monitoring data were collected throughout the period. Analyses were limited due to limited staff time. Future monitoring and analysis should be tailored to inform thresholds for management decisions.</w:t>
            </w:r>
          </w:p>
        </w:tc>
      </w:tr>
      <w:tr w:rsidR="00BB15D5" w14:paraId="29FD5BAC" w14:textId="77777777">
        <w:trPr>
          <w:trHeight w:val="1229"/>
        </w:trPr>
        <w:tc>
          <w:tcPr>
            <w:tcW w:w="2687" w:type="dxa"/>
          </w:tcPr>
          <w:p w14:paraId="5A34C3E1" w14:textId="77777777" w:rsidR="00BB15D5" w:rsidRDefault="007878E5">
            <w:pPr>
              <w:pStyle w:val="TableParagraph"/>
              <w:spacing w:before="142" w:line="309" w:lineRule="auto"/>
              <w:ind w:left="107" w:right="114"/>
              <w:rPr>
                <w:sz w:val="16"/>
              </w:rPr>
            </w:pPr>
            <w:r>
              <w:rPr>
                <w:sz w:val="16"/>
              </w:rPr>
              <w:t>Identify all sites used by OBPs and better understand migration movements</w:t>
            </w:r>
          </w:p>
        </w:tc>
        <w:tc>
          <w:tcPr>
            <w:tcW w:w="6495" w:type="dxa"/>
          </w:tcPr>
          <w:p w14:paraId="354B6F66" w14:textId="77777777" w:rsidR="00BB15D5" w:rsidRDefault="007878E5">
            <w:pPr>
              <w:pStyle w:val="TableParagraph"/>
              <w:spacing w:before="142" w:line="309" w:lineRule="auto"/>
              <w:ind w:left="107" w:right="104"/>
              <w:jc w:val="both"/>
              <w:rPr>
                <w:sz w:val="16"/>
              </w:rPr>
            </w:pPr>
            <w:r>
              <w:rPr>
                <w:sz w:val="16"/>
              </w:rPr>
              <w:t>Search efforts were improved, assisted by habitat modelling and mapping on the</w:t>
            </w:r>
            <w:r>
              <w:rPr>
                <w:spacing w:val="-6"/>
                <w:sz w:val="16"/>
              </w:rPr>
              <w:t xml:space="preserve"> </w:t>
            </w:r>
            <w:r>
              <w:rPr>
                <w:sz w:val="16"/>
              </w:rPr>
              <w:t>mainland.</w:t>
            </w:r>
            <w:r>
              <w:rPr>
                <w:spacing w:val="-7"/>
                <w:sz w:val="16"/>
              </w:rPr>
              <w:t xml:space="preserve"> </w:t>
            </w:r>
            <w:r>
              <w:rPr>
                <w:sz w:val="16"/>
              </w:rPr>
              <w:t>Approaches</w:t>
            </w:r>
            <w:r>
              <w:rPr>
                <w:spacing w:val="-5"/>
                <w:sz w:val="16"/>
              </w:rPr>
              <w:t xml:space="preserve"> </w:t>
            </w:r>
            <w:r>
              <w:rPr>
                <w:sz w:val="16"/>
              </w:rPr>
              <w:t>to</w:t>
            </w:r>
            <w:r>
              <w:rPr>
                <w:spacing w:val="-5"/>
                <w:sz w:val="16"/>
              </w:rPr>
              <w:t xml:space="preserve"> </w:t>
            </w:r>
            <w:r>
              <w:rPr>
                <w:sz w:val="16"/>
              </w:rPr>
              <w:t>identify</w:t>
            </w:r>
            <w:r>
              <w:rPr>
                <w:spacing w:val="-6"/>
                <w:sz w:val="16"/>
              </w:rPr>
              <w:t xml:space="preserve"> </w:t>
            </w:r>
            <w:r>
              <w:rPr>
                <w:sz w:val="16"/>
              </w:rPr>
              <w:t>migration</w:t>
            </w:r>
            <w:r>
              <w:rPr>
                <w:spacing w:val="-6"/>
                <w:sz w:val="16"/>
              </w:rPr>
              <w:t xml:space="preserve"> </w:t>
            </w:r>
            <w:r>
              <w:rPr>
                <w:sz w:val="16"/>
              </w:rPr>
              <w:t>movements</w:t>
            </w:r>
            <w:r>
              <w:rPr>
                <w:spacing w:val="-8"/>
                <w:sz w:val="16"/>
              </w:rPr>
              <w:t xml:space="preserve"> </w:t>
            </w:r>
            <w:r>
              <w:rPr>
                <w:sz w:val="16"/>
              </w:rPr>
              <w:t>were</w:t>
            </w:r>
            <w:r>
              <w:rPr>
                <w:spacing w:val="-6"/>
                <w:sz w:val="16"/>
              </w:rPr>
              <w:t xml:space="preserve"> </w:t>
            </w:r>
            <w:r>
              <w:rPr>
                <w:sz w:val="16"/>
              </w:rPr>
              <w:t>restricted</w:t>
            </w:r>
            <w:r>
              <w:rPr>
                <w:spacing w:val="-8"/>
                <w:sz w:val="16"/>
              </w:rPr>
              <w:t xml:space="preserve"> </w:t>
            </w:r>
            <w:r>
              <w:rPr>
                <w:sz w:val="16"/>
              </w:rPr>
              <w:t>by technological limitations. Future work should be targeted to fill knowledge gaps.</w:t>
            </w:r>
          </w:p>
        </w:tc>
      </w:tr>
      <w:tr w:rsidR="00BB15D5" w14:paraId="11A4CA2F" w14:textId="77777777">
        <w:trPr>
          <w:trHeight w:val="1730"/>
        </w:trPr>
        <w:tc>
          <w:tcPr>
            <w:tcW w:w="2687" w:type="dxa"/>
          </w:tcPr>
          <w:p w14:paraId="77B29120" w14:textId="77777777" w:rsidR="00BB15D5" w:rsidRDefault="007878E5">
            <w:pPr>
              <w:pStyle w:val="TableParagraph"/>
              <w:spacing w:before="142" w:line="309" w:lineRule="auto"/>
              <w:ind w:left="107" w:right="109"/>
              <w:rPr>
                <w:sz w:val="16"/>
              </w:rPr>
            </w:pPr>
            <w:r>
              <w:rPr>
                <w:sz w:val="16"/>
              </w:rPr>
              <w:t>Increase the carrying-capacity of habitat through active management of sites throughout the species' range</w:t>
            </w:r>
          </w:p>
        </w:tc>
        <w:tc>
          <w:tcPr>
            <w:tcW w:w="6495" w:type="dxa"/>
          </w:tcPr>
          <w:p w14:paraId="187668F2" w14:textId="77777777" w:rsidR="00BB15D5" w:rsidRDefault="007878E5">
            <w:pPr>
              <w:pStyle w:val="TableParagraph"/>
              <w:spacing w:before="142" w:line="309" w:lineRule="auto"/>
              <w:ind w:left="107" w:right="103"/>
              <w:jc w:val="both"/>
              <w:rPr>
                <w:sz w:val="16"/>
              </w:rPr>
            </w:pPr>
            <w:r>
              <w:rPr>
                <w:sz w:val="16"/>
              </w:rPr>
              <w:t>Considerable</w:t>
            </w:r>
            <w:r>
              <w:rPr>
                <w:spacing w:val="-15"/>
                <w:sz w:val="16"/>
              </w:rPr>
              <w:t xml:space="preserve"> </w:t>
            </w:r>
            <w:r>
              <w:rPr>
                <w:sz w:val="16"/>
              </w:rPr>
              <w:t>habitat</w:t>
            </w:r>
            <w:r>
              <w:rPr>
                <w:spacing w:val="-14"/>
                <w:sz w:val="16"/>
              </w:rPr>
              <w:t xml:space="preserve"> </w:t>
            </w:r>
            <w:r>
              <w:rPr>
                <w:sz w:val="16"/>
              </w:rPr>
              <w:t>management</w:t>
            </w:r>
            <w:r>
              <w:rPr>
                <w:spacing w:val="-13"/>
                <w:sz w:val="16"/>
              </w:rPr>
              <w:t xml:space="preserve"> </w:t>
            </w:r>
            <w:r>
              <w:rPr>
                <w:sz w:val="16"/>
              </w:rPr>
              <w:t>in</w:t>
            </w:r>
            <w:r>
              <w:rPr>
                <w:spacing w:val="-14"/>
                <w:sz w:val="16"/>
              </w:rPr>
              <w:t xml:space="preserve"> </w:t>
            </w:r>
            <w:r>
              <w:rPr>
                <w:sz w:val="16"/>
              </w:rPr>
              <w:t>some</w:t>
            </w:r>
            <w:r>
              <w:rPr>
                <w:spacing w:val="-15"/>
                <w:sz w:val="16"/>
              </w:rPr>
              <w:t xml:space="preserve"> </w:t>
            </w:r>
            <w:r>
              <w:rPr>
                <w:sz w:val="16"/>
              </w:rPr>
              <w:t>regions</w:t>
            </w:r>
            <w:r>
              <w:rPr>
                <w:spacing w:val="-13"/>
                <w:sz w:val="16"/>
              </w:rPr>
              <w:t xml:space="preserve"> </w:t>
            </w:r>
            <w:r>
              <w:rPr>
                <w:sz w:val="16"/>
              </w:rPr>
              <w:t>may</w:t>
            </w:r>
            <w:r>
              <w:rPr>
                <w:spacing w:val="-11"/>
                <w:sz w:val="16"/>
              </w:rPr>
              <w:t xml:space="preserve"> </w:t>
            </w:r>
            <w:r>
              <w:rPr>
                <w:sz w:val="16"/>
              </w:rPr>
              <w:t>not</w:t>
            </w:r>
            <w:r>
              <w:rPr>
                <w:spacing w:val="-16"/>
                <w:sz w:val="16"/>
              </w:rPr>
              <w:t xml:space="preserve"> </w:t>
            </w:r>
            <w:r>
              <w:rPr>
                <w:sz w:val="16"/>
              </w:rPr>
              <w:t>have</w:t>
            </w:r>
            <w:r>
              <w:rPr>
                <w:spacing w:val="-15"/>
                <w:sz w:val="16"/>
              </w:rPr>
              <w:t xml:space="preserve"> </w:t>
            </w:r>
            <w:r>
              <w:rPr>
                <w:sz w:val="16"/>
              </w:rPr>
              <w:t>offset</w:t>
            </w:r>
            <w:r>
              <w:rPr>
                <w:spacing w:val="-13"/>
                <w:sz w:val="16"/>
              </w:rPr>
              <w:t xml:space="preserve"> </w:t>
            </w:r>
            <w:r>
              <w:rPr>
                <w:sz w:val="16"/>
              </w:rPr>
              <w:t>habitat losses, particularly during drought conditions. Competing land uses and interests have prevented active habitat management in some critical areas. Monitoring of habitat quality has not occurred in a coordinated manner, hindering adaptive management. Future work should prioritise monitoring, coordination and adaptive management of priority</w:t>
            </w:r>
            <w:r>
              <w:rPr>
                <w:spacing w:val="-10"/>
                <w:sz w:val="16"/>
              </w:rPr>
              <w:t xml:space="preserve"> </w:t>
            </w:r>
            <w:r>
              <w:rPr>
                <w:sz w:val="16"/>
              </w:rPr>
              <w:t>sites.</w:t>
            </w:r>
          </w:p>
        </w:tc>
      </w:tr>
      <w:tr w:rsidR="00BB15D5" w14:paraId="2E4435D4" w14:textId="77777777">
        <w:trPr>
          <w:trHeight w:val="1730"/>
        </w:trPr>
        <w:tc>
          <w:tcPr>
            <w:tcW w:w="2687" w:type="dxa"/>
          </w:tcPr>
          <w:p w14:paraId="79ED1E60" w14:textId="77777777" w:rsidR="00BB15D5" w:rsidRDefault="007878E5">
            <w:pPr>
              <w:pStyle w:val="TableParagraph"/>
              <w:spacing w:before="142" w:line="309" w:lineRule="auto"/>
              <w:ind w:left="107" w:right="259"/>
              <w:rPr>
                <w:sz w:val="16"/>
              </w:rPr>
            </w:pPr>
            <w:r>
              <w:rPr>
                <w:sz w:val="16"/>
              </w:rPr>
              <w:t>Identify, measure and ameliorate threats, particularly in migratory and winter habitats</w:t>
            </w:r>
          </w:p>
        </w:tc>
        <w:tc>
          <w:tcPr>
            <w:tcW w:w="6495" w:type="dxa"/>
          </w:tcPr>
          <w:p w14:paraId="18B336A6" w14:textId="77777777" w:rsidR="00BB15D5" w:rsidRDefault="007878E5">
            <w:pPr>
              <w:pStyle w:val="TableParagraph"/>
              <w:spacing w:before="142" w:line="309" w:lineRule="auto"/>
              <w:ind w:left="107" w:right="105"/>
              <w:jc w:val="both"/>
              <w:rPr>
                <w:sz w:val="16"/>
              </w:rPr>
            </w:pPr>
            <w:r>
              <w:rPr>
                <w:sz w:val="16"/>
              </w:rPr>
              <w:t>Many of the actions associated with this objective were not considered to be high</w:t>
            </w:r>
            <w:r>
              <w:rPr>
                <w:spacing w:val="-10"/>
                <w:sz w:val="16"/>
              </w:rPr>
              <w:t xml:space="preserve"> </w:t>
            </w:r>
            <w:r>
              <w:rPr>
                <w:sz w:val="16"/>
              </w:rPr>
              <w:t>priority</w:t>
            </w:r>
            <w:r>
              <w:rPr>
                <w:spacing w:val="-12"/>
                <w:sz w:val="16"/>
              </w:rPr>
              <w:t xml:space="preserve"> </w:t>
            </w:r>
            <w:r>
              <w:rPr>
                <w:sz w:val="16"/>
              </w:rPr>
              <w:t>when</w:t>
            </w:r>
            <w:r>
              <w:rPr>
                <w:spacing w:val="-9"/>
                <w:sz w:val="16"/>
              </w:rPr>
              <w:t xml:space="preserve"> </w:t>
            </w:r>
            <w:r>
              <w:rPr>
                <w:sz w:val="16"/>
              </w:rPr>
              <w:t>allocating</w:t>
            </w:r>
            <w:r>
              <w:rPr>
                <w:spacing w:val="-8"/>
                <w:sz w:val="16"/>
              </w:rPr>
              <w:t xml:space="preserve"> </w:t>
            </w:r>
            <w:r>
              <w:rPr>
                <w:sz w:val="16"/>
              </w:rPr>
              <w:t>limited</w:t>
            </w:r>
            <w:r>
              <w:rPr>
                <w:spacing w:val="-10"/>
                <w:sz w:val="16"/>
              </w:rPr>
              <w:t xml:space="preserve"> </w:t>
            </w:r>
            <w:r>
              <w:rPr>
                <w:sz w:val="16"/>
              </w:rPr>
              <w:t>funding.</w:t>
            </w:r>
            <w:r>
              <w:rPr>
                <w:spacing w:val="-9"/>
                <w:sz w:val="16"/>
              </w:rPr>
              <w:t xml:space="preserve"> </w:t>
            </w:r>
            <w:r>
              <w:rPr>
                <w:sz w:val="16"/>
              </w:rPr>
              <w:t>However,</w:t>
            </w:r>
            <w:r>
              <w:rPr>
                <w:spacing w:val="-13"/>
                <w:sz w:val="16"/>
              </w:rPr>
              <w:t xml:space="preserve"> </w:t>
            </w:r>
            <w:r>
              <w:rPr>
                <w:sz w:val="16"/>
              </w:rPr>
              <w:t>considerable</w:t>
            </w:r>
            <w:r>
              <w:rPr>
                <w:spacing w:val="-11"/>
                <w:sz w:val="16"/>
              </w:rPr>
              <w:t xml:space="preserve"> </w:t>
            </w:r>
            <w:r>
              <w:rPr>
                <w:sz w:val="16"/>
              </w:rPr>
              <w:t>effort</w:t>
            </w:r>
            <w:r>
              <w:rPr>
                <w:spacing w:val="-12"/>
                <w:sz w:val="16"/>
              </w:rPr>
              <w:t xml:space="preserve"> </w:t>
            </w:r>
            <w:r>
              <w:rPr>
                <w:sz w:val="16"/>
              </w:rPr>
              <w:t>was made to identify threats to habitat quality. Future work should identify the threats most likely to be limiting the population, and apply adaptive experimental approaches to test those hypotheses while undertaking management.</w:t>
            </w:r>
          </w:p>
        </w:tc>
      </w:tr>
      <w:tr w:rsidR="00BB15D5" w14:paraId="1E575F75" w14:textId="77777777">
        <w:trPr>
          <w:trHeight w:val="1980"/>
        </w:trPr>
        <w:tc>
          <w:tcPr>
            <w:tcW w:w="2687" w:type="dxa"/>
          </w:tcPr>
          <w:p w14:paraId="09D1D059" w14:textId="77777777" w:rsidR="00BB15D5" w:rsidRDefault="007878E5">
            <w:pPr>
              <w:pStyle w:val="TableParagraph"/>
              <w:spacing w:before="142" w:line="309" w:lineRule="auto"/>
              <w:ind w:left="107" w:right="438"/>
              <w:rPr>
                <w:sz w:val="16"/>
              </w:rPr>
            </w:pPr>
            <w:r>
              <w:rPr>
                <w:sz w:val="16"/>
              </w:rPr>
              <w:t>To increase the number of breeding sub- populations/groups</w:t>
            </w:r>
          </w:p>
        </w:tc>
        <w:tc>
          <w:tcPr>
            <w:tcW w:w="6495" w:type="dxa"/>
          </w:tcPr>
          <w:p w14:paraId="5132A100" w14:textId="77777777" w:rsidR="00BB15D5" w:rsidRDefault="007878E5">
            <w:pPr>
              <w:pStyle w:val="TableParagraph"/>
              <w:spacing w:before="142" w:line="309" w:lineRule="auto"/>
              <w:ind w:left="107" w:right="103"/>
              <w:jc w:val="both"/>
              <w:rPr>
                <w:sz w:val="16"/>
              </w:rPr>
            </w:pPr>
            <w:r>
              <w:rPr>
                <w:sz w:val="16"/>
              </w:rPr>
              <w:t>Releases of captive-bred birds at Birchs Inlet failed to establish a second breeding sub-population. Contributing factors were likely the absence of wild birds at the site for behavioural and genetic interactions, low reproductive success associated with the captive population, and low annual survival. However, the results from this effort will inform future translocations. Future work</w:t>
            </w:r>
            <w:r>
              <w:rPr>
                <w:spacing w:val="-10"/>
                <w:sz w:val="16"/>
              </w:rPr>
              <w:t xml:space="preserve"> </w:t>
            </w:r>
            <w:r>
              <w:rPr>
                <w:sz w:val="16"/>
              </w:rPr>
              <w:t>will</w:t>
            </w:r>
            <w:r>
              <w:rPr>
                <w:spacing w:val="-8"/>
                <w:sz w:val="16"/>
              </w:rPr>
              <w:t xml:space="preserve"> </w:t>
            </w:r>
            <w:r>
              <w:rPr>
                <w:sz w:val="16"/>
              </w:rPr>
              <w:t>need</w:t>
            </w:r>
            <w:r>
              <w:rPr>
                <w:spacing w:val="-9"/>
                <w:sz w:val="16"/>
              </w:rPr>
              <w:t xml:space="preserve"> </w:t>
            </w:r>
            <w:r>
              <w:rPr>
                <w:sz w:val="16"/>
              </w:rPr>
              <w:t>to</w:t>
            </w:r>
            <w:r>
              <w:rPr>
                <w:spacing w:val="-11"/>
                <w:sz w:val="16"/>
              </w:rPr>
              <w:t xml:space="preserve"> </w:t>
            </w:r>
            <w:r>
              <w:rPr>
                <w:sz w:val="16"/>
              </w:rPr>
              <w:t>consider</w:t>
            </w:r>
            <w:r>
              <w:rPr>
                <w:spacing w:val="-9"/>
                <w:sz w:val="16"/>
              </w:rPr>
              <w:t xml:space="preserve"> </w:t>
            </w:r>
            <w:r>
              <w:rPr>
                <w:sz w:val="16"/>
              </w:rPr>
              <w:t>the</w:t>
            </w:r>
            <w:r>
              <w:rPr>
                <w:spacing w:val="-12"/>
                <w:sz w:val="16"/>
              </w:rPr>
              <w:t xml:space="preserve"> </w:t>
            </w:r>
            <w:r>
              <w:rPr>
                <w:sz w:val="16"/>
              </w:rPr>
              <w:t>short-term</w:t>
            </w:r>
            <w:r>
              <w:rPr>
                <w:spacing w:val="-12"/>
                <w:sz w:val="16"/>
              </w:rPr>
              <w:t xml:space="preserve"> </w:t>
            </w:r>
            <w:r>
              <w:rPr>
                <w:sz w:val="16"/>
              </w:rPr>
              <w:t>priority</w:t>
            </w:r>
            <w:r>
              <w:rPr>
                <w:spacing w:val="-9"/>
                <w:sz w:val="16"/>
              </w:rPr>
              <w:t xml:space="preserve"> </w:t>
            </w:r>
            <w:r>
              <w:rPr>
                <w:sz w:val="16"/>
              </w:rPr>
              <w:t>of</w:t>
            </w:r>
            <w:r>
              <w:rPr>
                <w:spacing w:val="-9"/>
                <w:sz w:val="16"/>
              </w:rPr>
              <w:t xml:space="preserve"> </w:t>
            </w:r>
            <w:r>
              <w:rPr>
                <w:sz w:val="16"/>
              </w:rPr>
              <w:t>establishing</w:t>
            </w:r>
            <w:r>
              <w:rPr>
                <w:spacing w:val="-7"/>
                <w:sz w:val="16"/>
              </w:rPr>
              <w:t xml:space="preserve"> </w:t>
            </w:r>
            <w:r>
              <w:rPr>
                <w:sz w:val="16"/>
              </w:rPr>
              <w:t>a</w:t>
            </w:r>
            <w:r>
              <w:rPr>
                <w:spacing w:val="-10"/>
                <w:sz w:val="16"/>
              </w:rPr>
              <w:t xml:space="preserve"> </w:t>
            </w:r>
            <w:r>
              <w:rPr>
                <w:sz w:val="16"/>
              </w:rPr>
              <w:t>further</w:t>
            </w:r>
            <w:r>
              <w:rPr>
                <w:spacing w:val="-9"/>
                <w:sz w:val="16"/>
              </w:rPr>
              <w:t xml:space="preserve"> </w:t>
            </w:r>
            <w:r>
              <w:rPr>
                <w:sz w:val="16"/>
              </w:rPr>
              <w:t>sub- population.</w:t>
            </w:r>
          </w:p>
        </w:tc>
      </w:tr>
      <w:tr w:rsidR="00BB15D5" w14:paraId="4C36ED1E" w14:textId="77777777">
        <w:trPr>
          <w:trHeight w:val="1478"/>
        </w:trPr>
        <w:tc>
          <w:tcPr>
            <w:tcW w:w="2687" w:type="dxa"/>
          </w:tcPr>
          <w:p w14:paraId="18F5D8E8" w14:textId="77777777" w:rsidR="00BB15D5" w:rsidRDefault="007878E5">
            <w:pPr>
              <w:pStyle w:val="TableParagraph"/>
              <w:spacing w:before="142" w:line="312" w:lineRule="auto"/>
              <w:ind w:left="107"/>
              <w:rPr>
                <w:sz w:val="16"/>
              </w:rPr>
            </w:pPr>
            <w:r>
              <w:rPr>
                <w:sz w:val="16"/>
              </w:rPr>
              <w:t>To maintain a viable captive population</w:t>
            </w:r>
          </w:p>
        </w:tc>
        <w:tc>
          <w:tcPr>
            <w:tcW w:w="6495" w:type="dxa"/>
          </w:tcPr>
          <w:p w14:paraId="2A8F081C" w14:textId="77777777" w:rsidR="00BB15D5" w:rsidRDefault="007878E5">
            <w:pPr>
              <w:pStyle w:val="TableParagraph"/>
              <w:spacing w:before="142" w:line="309" w:lineRule="auto"/>
              <w:ind w:left="107" w:right="105"/>
              <w:jc w:val="both"/>
              <w:rPr>
                <w:sz w:val="16"/>
              </w:rPr>
            </w:pPr>
            <w:r>
              <w:rPr>
                <w:sz w:val="16"/>
              </w:rPr>
              <w:t>The captive breeding population was increased to over 150 birds over the period. Genetic monitoring was not funded until 2010. Collection of new founders</w:t>
            </w:r>
            <w:r>
              <w:rPr>
                <w:spacing w:val="-8"/>
                <w:sz w:val="16"/>
              </w:rPr>
              <w:t xml:space="preserve"> </w:t>
            </w:r>
            <w:r>
              <w:rPr>
                <w:sz w:val="16"/>
              </w:rPr>
              <w:t>did</w:t>
            </w:r>
            <w:r>
              <w:rPr>
                <w:spacing w:val="-7"/>
                <w:sz w:val="16"/>
              </w:rPr>
              <w:t xml:space="preserve"> </w:t>
            </w:r>
            <w:r>
              <w:rPr>
                <w:sz w:val="16"/>
              </w:rPr>
              <w:t>not</w:t>
            </w:r>
            <w:r>
              <w:rPr>
                <w:spacing w:val="-8"/>
                <w:sz w:val="16"/>
              </w:rPr>
              <w:t xml:space="preserve"> </w:t>
            </w:r>
            <w:r>
              <w:rPr>
                <w:sz w:val="16"/>
              </w:rPr>
              <w:t>occur</w:t>
            </w:r>
            <w:r>
              <w:rPr>
                <w:spacing w:val="-6"/>
                <w:sz w:val="16"/>
              </w:rPr>
              <w:t xml:space="preserve"> </w:t>
            </w:r>
            <w:r>
              <w:rPr>
                <w:sz w:val="16"/>
              </w:rPr>
              <w:t>until</w:t>
            </w:r>
            <w:r>
              <w:rPr>
                <w:spacing w:val="-6"/>
                <w:sz w:val="16"/>
              </w:rPr>
              <w:t xml:space="preserve"> </w:t>
            </w:r>
            <w:r>
              <w:rPr>
                <w:sz w:val="16"/>
              </w:rPr>
              <w:t>2008</w:t>
            </w:r>
            <w:r>
              <w:rPr>
                <w:spacing w:val="-4"/>
                <w:sz w:val="16"/>
              </w:rPr>
              <w:t xml:space="preserve"> </w:t>
            </w:r>
            <w:r>
              <w:rPr>
                <w:sz w:val="16"/>
              </w:rPr>
              <w:t>(2),</w:t>
            </w:r>
            <w:r>
              <w:rPr>
                <w:spacing w:val="-6"/>
                <w:sz w:val="16"/>
              </w:rPr>
              <w:t xml:space="preserve"> </w:t>
            </w:r>
            <w:r>
              <w:rPr>
                <w:sz w:val="16"/>
              </w:rPr>
              <w:t>2010</w:t>
            </w:r>
            <w:r>
              <w:rPr>
                <w:spacing w:val="-4"/>
                <w:sz w:val="16"/>
              </w:rPr>
              <w:t xml:space="preserve"> </w:t>
            </w:r>
            <w:r>
              <w:rPr>
                <w:sz w:val="16"/>
              </w:rPr>
              <w:t>(2),</w:t>
            </w:r>
            <w:r>
              <w:rPr>
                <w:spacing w:val="-6"/>
                <w:sz w:val="16"/>
              </w:rPr>
              <w:t xml:space="preserve"> </w:t>
            </w:r>
            <w:r>
              <w:rPr>
                <w:sz w:val="16"/>
              </w:rPr>
              <w:t>and</w:t>
            </w:r>
            <w:r>
              <w:rPr>
                <w:spacing w:val="-7"/>
                <w:sz w:val="16"/>
              </w:rPr>
              <w:t xml:space="preserve"> </w:t>
            </w:r>
            <w:r>
              <w:rPr>
                <w:sz w:val="16"/>
              </w:rPr>
              <w:t>2011</w:t>
            </w:r>
            <w:r>
              <w:rPr>
                <w:spacing w:val="-6"/>
                <w:sz w:val="16"/>
              </w:rPr>
              <w:t xml:space="preserve"> </w:t>
            </w:r>
            <w:r>
              <w:rPr>
                <w:sz w:val="16"/>
              </w:rPr>
              <w:t>(21)</w:t>
            </w:r>
            <w:r>
              <w:rPr>
                <w:spacing w:val="-8"/>
                <w:sz w:val="16"/>
              </w:rPr>
              <w:t xml:space="preserve"> </w:t>
            </w:r>
            <w:r>
              <w:rPr>
                <w:sz w:val="16"/>
              </w:rPr>
              <w:t>when</w:t>
            </w:r>
            <w:r>
              <w:rPr>
                <w:spacing w:val="-6"/>
                <w:sz w:val="16"/>
              </w:rPr>
              <w:t xml:space="preserve"> </w:t>
            </w:r>
            <w:r>
              <w:rPr>
                <w:sz w:val="16"/>
              </w:rPr>
              <w:t>the</w:t>
            </w:r>
            <w:r>
              <w:rPr>
                <w:spacing w:val="-5"/>
                <w:sz w:val="16"/>
              </w:rPr>
              <w:t xml:space="preserve"> </w:t>
            </w:r>
            <w:r>
              <w:rPr>
                <w:sz w:val="16"/>
              </w:rPr>
              <w:t>need for new founders became very urgent. Future work should focus on establishing a robust insurance</w:t>
            </w:r>
            <w:r>
              <w:rPr>
                <w:spacing w:val="-1"/>
                <w:sz w:val="16"/>
              </w:rPr>
              <w:t xml:space="preserve"> </w:t>
            </w:r>
            <w:r>
              <w:rPr>
                <w:sz w:val="16"/>
              </w:rPr>
              <w:t>population.</w:t>
            </w:r>
          </w:p>
        </w:tc>
      </w:tr>
      <w:tr w:rsidR="00BB15D5" w14:paraId="54EE8514" w14:textId="77777777">
        <w:trPr>
          <w:trHeight w:val="1731"/>
        </w:trPr>
        <w:tc>
          <w:tcPr>
            <w:tcW w:w="2687" w:type="dxa"/>
          </w:tcPr>
          <w:p w14:paraId="723374A8" w14:textId="77777777" w:rsidR="00BB15D5" w:rsidRDefault="007878E5">
            <w:pPr>
              <w:pStyle w:val="TableParagraph"/>
              <w:spacing w:before="142" w:line="309" w:lineRule="auto"/>
              <w:ind w:left="107" w:right="219"/>
              <w:rPr>
                <w:sz w:val="16"/>
              </w:rPr>
            </w:pPr>
            <w:r>
              <w:rPr>
                <w:sz w:val="16"/>
              </w:rPr>
              <w:t>Foster community support and involvement in the conservation and recovery of the species and its habitat</w:t>
            </w:r>
          </w:p>
        </w:tc>
        <w:tc>
          <w:tcPr>
            <w:tcW w:w="6495" w:type="dxa"/>
          </w:tcPr>
          <w:p w14:paraId="3B0F4C4A" w14:textId="77777777" w:rsidR="00BB15D5" w:rsidRDefault="007878E5">
            <w:pPr>
              <w:pStyle w:val="TableParagraph"/>
              <w:spacing w:before="142" w:line="309" w:lineRule="auto"/>
              <w:ind w:left="107" w:right="104"/>
              <w:jc w:val="both"/>
              <w:rPr>
                <w:sz w:val="16"/>
              </w:rPr>
            </w:pPr>
            <w:r>
              <w:rPr>
                <w:sz w:val="16"/>
              </w:rPr>
              <w:t>Volunteer participation increased, and new Regional Groups supported local volunteer activity. Some key communications products were prepared including an identification brochure and an updated website. Future work should</w:t>
            </w:r>
            <w:r>
              <w:rPr>
                <w:spacing w:val="-8"/>
                <w:sz w:val="16"/>
              </w:rPr>
              <w:t xml:space="preserve"> </w:t>
            </w:r>
            <w:r>
              <w:rPr>
                <w:sz w:val="16"/>
              </w:rPr>
              <w:t>continue</w:t>
            </w:r>
            <w:r>
              <w:rPr>
                <w:spacing w:val="-7"/>
                <w:sz w:val="16"/>
              </w:rPr>
              <w:t xml:space="preserve"> </w:t>
            </w:r>
            <w:r>
              <w:rPr>
                <w:sz w:val="16"/>
              </w:rPr>
              <w:t>to</w:t>
            </w:r>
            <w:r>
              <w:rPr>
                <w:spacing w:val="-8"/>
                <w:sz w:val="16"/>
              </w:rPr>
              <w:t xml:space="preserve"> </w:t>
            </w:r>
            <w:r>
              <w:rPr>
                <w:sz w:val="16"/>
              </w:rPr>
              <w:t>explain</w:t>
            </w:r>
            <w:r>
              <w:rPr>
                <w:spacing w:val="-8"/>
                <w:sz w:val="16"/>
              </w:rPr>
              <w:t xml:space="preserve"> </w:t>
            </w:r>
            <w:r>
              <w:rPr>
                <w:sz w:val="16"/>
              </w:rPr>
              <w:t>the</w:t>
            </w:r>
            <w:r>
              <w:rPr>
                <w:spacing w:val="-10"/>
                <w:sz w:val="16"/>
              </w:rPr>
              <w:t xml:space="preserve"> </w:t>
            </w:r>
            <w:r>
              <w:rPr>
                <w:sz w:val="16"/>
              </w:rPr>
              <w:t>reason</w:t>
            </w:r>
            <w:r>
              <w:rPr>
                <w:spacing w:val="-8"/>
                <w:sz w:val="16"/>
              </w:rPr>
              <w:t xml:space="preserve"> </w:t>
            </w:r>
            <w:r>
              <w:rPr>
                <w:sz w:val="16"/>
              </w:rPr>
              <w:t>and</w:t>
            </w:r>
            <w:r>
              <w:rPr>
                <w:spacing w:val="-8"/>
                <w:sz w:val="16"/>
              </w:rPr>
              <w:t xml:space="preserve"> </w:t>
            </w:r>
            <w:r>
              <w:rPr>
                <w:sz w:val="16"/>
              </w:rPr>
              <w:t>methods</w:t>
            </w:r>
            <w:r>
              <w:rPr>
                <w:spacing w:val="-10"/>
                <w:sz w:val="16"/>
              </w:rPr>
              <w:t xml:space="preserve"> </w:t>
            </w:r>
            <w:r>
              <w:rPr>
                <w:sz w:val="16"/>
              </w:rPr>
              <w:t>for</w:t>
            </w:r>
            <w:r>
              <w:rPr>
                <w:spacing w:val="-7"/>
                <w:sz w:val="16"/>
              </w:rPr>
              <w:t xml:space="preserve"> </w:t>
            </w:r>
            <w:r>
              <w:rPr>
                <w:sz w:val="16"/>
              </w:rPr>
              <w:t>conserving</w:t>
            </w:r>
            <w:r>
              <w:rPr>
                <w:spacing w:val="-8"/>
                <w:sz w:val="16"/>
              </w:rPr>
              <w:t xml:space="preserve"> </w:t>
            </w:r>
            <w:r>
              <w:rPr>
                <w:sz w:val="16"/>
              </w:rPr>
              <w:t>the</w:t>
            </w:r>
            <w:r>
              <w:rPr>
                <w:spacing w:val="-10"/>
                <w:sz w:val="16"/>
              </w:rPr>
              <w:t xml:space="preserve"> </w:t>
            </w:r>
            <w:r>
              <w:rPr>
                <w:sz w:val="16"/>
              </w:rPr>
              <w:t>species, and provide opportunities for community participation where this is likely to assist the recovery</w:t>
            </w:r>
            <w:r>
              <w:rPr>
                <w:spacing w:val="-3"/>
                <w:sz w:val="16"/>
              </w:rPr>
              <w:t xml:space="preserve"> </w:t>
            </w:r>
            <w:r>
              <w:rPr>
                <w:sz w:val="16"/>
              </w:rPr>
              <w:t>effort.</w:t>
            </w:r>
          </w:p>
        </w:tc>
      </w:tr>
      <w:tr w:rsidR="00BB15D5" w14:paraId="193DD119" w14:textId="77777777">
        <w:trPr>
          <w:trHeight w:val="840"/>
        </w:trPr>
        <w:tc>
          <w:tcPr>
            <w:tcW w:w="2687" w:type="dxa"/>
          </w:tcPr>
          <w:p w14:paraId="5D743412" w14:textId="77777777" w:rsidR="00BB15D5" w:rsidRDefault="007878E5">
            <w:pPr>
              <w:pStyle w:val="TableParagraph"/>
              <w:spacing w:before="142" w:line="312" w:lineRule="auto"/>
              <w:ind w:left="107"/>
              <w:rPr>
                <w:sz w:val="16"/>
              </w:rPr>
            </w:pPr>
            <w:r>
              <w:rPr>
                <w:sz w:val="16"/>
              </w:rPr>
              <w:t>Develop and implement a Recovery Fund Plan</w:t>
            </w:r>
          </w:p>
        </w:tc>
        <w:tc>
          <w:tcPr>
            <w:tcW w:w="6495" w:type="dxa"/>
          </w:tcPr>
          <w:p w14:paraId="4DFE6E48" w14:textId="77777777" w:rsidR="00BB15D5" w:rsidRDefault="007878E5">
            <w:pPr>
              <w:pStyle w:val="TableParagraph"/>
              <w:spacing w:before="142" w:line="307" w:lineRule="auto"/>
              <w:ind w:left="107"/>
              <w:rPr>
                <w:sz w:val="16"/>
              </w:rPr>
            </w:pPr>
            <w:r>
              <w:rPr>
                <w:sz w:val="16"/>
              </w:rPr>
              <w:t>There was very little progress against this objective because it was not given sufficient priority. Future work should reconsider the best means to ensure</w:t>
            </w:r>
          </w:p>
          <w:p w14:paraId="34D98E88" w14:textId="77777777" w:rsidR="00BB15D5" w:rsidRDefault="007878E5">
            <w:pPr>
              <w:pStyle w:val="TableParagraph"/>
              <w:spacing w:before="6" w:line="175" w:lineRule="exact"/>
              <w:ind w:left="107"/>
              <w:rPr>
                <w:sz w:val="16"/>
              </w:rPr>
            </w:pPr>
            <w:r>
              <w:rPr>
                <w:sz w:val="16"/>
              </w:rPr>
              <w:t>support of the recovery program.</w:t>
            </w:r>
          </w:p>
        </w:tc>
      </w:tr>
    </w:tbl>
    <w:p w14:paraId="738B6FD0" w14:textId="77777777" w:rsidR="00BB15D5" w:rsidRDefault="00BB15D5">
      <w:pPr>
        <w:pStyle w:val="BodyText"/>
        <w:rPr>
          <w:sz w:val="20"/>
        </w:rPr>
      </w:pPr>
    </w:p>
    <w:p w14:paraId="474D868F" w14:textId="77777777" w:rsidR="00BB15D5" w:rsidRDefault="00BB15D5">
      <w:pPr>
        <w:pStyle w:val="BodyText"/>
        <w:rPr>
          <w:sz w:val="20"/>
        </w:rPr>
      </w:pPr>
    </w:p>
    <w:p w14:paraId="042FE981" w14:textId="77777777" w:rsidR="00BB15D5" w:rsidRDefault="00BB15D5">
      <w:pPr>
        <w:pStyle w:val="BodyText"/>
        <w:rPr>
          <w:sz w:val="20"/>
        </w:rPr>
      </w:pPr>
    </w:p>
    <w:p w14:paraId="3D1DAD44" w14:textId="77777777" w:rsidR="00BB15D5" w:rsidRDefault="00BB15D5">
      <w:pPr>
        <w:pStyle w:val="BodyText"/>
        <w:spacing w:before="2"/>
      </w:pPr>
    </w:p>
    <w:p w14:paraId="368CD468" w14:textId="77777777" w:rsidR="00BB15D5" w:rsidRDefault="007878E5">
      <w:pPr>
        <w:spacing w:before="74" w:line="160" w:lineRule="atLeast"/>
        <w:ind w:left="220" w:right="7337"/>
        <w:rPr>
          <w:sz w:val="11"/>
        </w:rPr>
      </w:pPr>
      <w:r>
        <w:rPr>
          <w:color w:val="808080"/>
          <w:sz w:val="11"/>
        </w:rPr>
        <w:t>Orange-bellied Parrot stocktake report Date: July 2018</w:t>
      </w:r>
    </w:p>
    <w:p w14:paraId="53BD774A" w14:textId="77777777" w:rsidR="00BB15D5" w:rsidRDefault="007878E5">
      <w:pPr>
        <w:spacing w:line="170" w:lineRule="exact"/>
        <w:ind w:right="577"/>
        <w:jc w:val="right"/>
        <w:rPr>
          <w:sz w:val="16"/>
        </w:rPr>
      </w:pPr>
      <w:r>
        <w:rPr>
          <w:color w:val="0089C8"/>
          <w:sz w:val="16"/>
        </w:rPr>
        <w:t>41</w:t>
      </w:r>
    </w:p>
    <w:p w14:paraId="26964619"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tbl>
      <w:tblPr>
        <w:tblW w:w="0" w:type="auto"/>
        <w:tblInd w:w="243" w:type="dxa"/>
        <w:tblLayout w:type="fixed"/>
        <w:tblCellMar>
          <w:left w:w="0" w:type="dxa"/>
          <w:right w:w="0" w:type="dxa"/>
        </w:tblCellMar>
        <w:tblLook w:val="01E0" w:firstRow="1" w:lastRow="1" w:firstColumn="1" w:lastColumn="1" w:noHBand="0" w:noVBand="0"/>
      </w:tblPr>
      <w:tblGrid>
        <w:gridCol w:w="2778"/>
        <w:gridCol w:w="6589"/>
      </w:tblGrid>
      <w:tr w:rsidR="00BB15D5" w14:paraId="5550717D" w14:textId="77777777">
        <w:trPr>
          <w:trHeight w:val="949"/>
        </w:trPr>
        <w:tc>
          <w:tcPr>
            <w:tcW w:w="2778" w:type="dxa"/>
          </w:tcPr>
          <w:p w14:paraId="6E0BFC5B" w14:textId="77777777" w:rsidR="00BB15D5" w:rsidRDefault="007878E5">
            <w:pPr>
              <w:pStyle w:val="TableParagraph"/>
              <w:spacing w:before="1" w:line="312" w:lineRule="auto"/>
              <w:ind w:left="200"/>
              <w:rPr>
                <w:sz w:val="16"/>
              </w:rPr>
            </w:pPr>
            <w:r>
              <w:rPr>
                <w:sz w:val="16"/>
              </w:rPr>
              <w:lastRenderedPageBreak/>
              <w:t>Manage, review and report on the recovery process</w:t>
            </w:r>
          </w:p>
        </w:tc>
        <w:tc>
          <w:tcPr>
            <w:tcW w:w="6589" w:type="dxa"/>
          </w:tcPr>
          <w:p w14:paraId="5CDD0FA4" w14:textId="77777777" w:rsidR="00BB15D5" w:rsidRDefault="007878E5">
            <w:pPr>
              <w:pStyle w:val="TableParagraph"/>
              <w:spacing w:before="1" w:line="307" w:lineRule="auto"/>
              <w:ind w:left="108" w:right="197"/>
              <w:jc w:val="both"/>
              <w:rPr>
                <w:sz w:val="16"/>
              </w:rPr>
            </w:pPr>
            <w:r>
              <w:rPr>
                <w:sz w:val="16"/>
              </w:rPr>
              <w:t>The OBPRT met at least annually. Funding was not available to support a Recovery Program Coordinator until a part-time Action Plan Coordinator was employed</w:t>
            </w:r>
            <w:r>
              <w:rPr>
                <w:spacing w:val="-7"/>
                <w:sz w:val="16"/>
              </w:rPr>
              <w:t xml:space="preserve"> </w:t>
            </w:r>
            <w:r>
              <w:rPr>
                <w:sz w:val="16"/>
              </w:rPr>
              <w:t>in</w:t>
            </w:r>
            <w:r>
              <w:rPr>
                <w:spacing w:val="-6"/>
                <w:sz w:val="16"/>
              </w:rPr>
              <w:t xml:space="preserve"> </w:t>
            </w:r>
            <w:r>
              <w:rPr>
                <w:sz w:val="16"/>
              </w:rPr>
              <w:t>2010.</w:t>
            </w:r>
            <w:r>
              <w:rPr>
                <w:spacing w:val="-5"/>
                <w:sz w:val="16"/>
              </w:rPr>
              <w:t xml:space="preserve"> </w:t>
            </w:r>
            <w:r>
              <w:rPr>
                <w:sz w:val="16"/>
              </w:rPr>
              <w:t>Future</w:t>
            </w:r>
            <w:r>
              <w:rPr>
                <w:spacing w:val="-7"/>
                <w:sz w:val="16"/>
              </w:rPr>
              <w:t xml:space="preserve"> </w:t>
            </w:r>
            <w:r>
              <w:rPr>
                <w:sz w:val="16"/>
              </w:rPr>
              <w:t>work</w:t>
            </w:r>
            <w:r>
              <w:rPr>
                <w:spacing w:val="-4"/>
                <w:sz w:val="16"/>
              </w:rPr>
              <w:t xml:space="preserve"> </w:t>
            </w:r>
            <w:r>
              <w:rPr>
                <w:sz w:val="16"/>
              </w:rPr>
              <w:t>should</w:t>
            </w:r>
            <w:r>
              <w:rPr>
                <w:spacing w:val="-6"/>
                <w:sz w:val="16"/>
              </w:rPr>
              <w:t xml:space="preserve"> </w:t>
            </w:r>
            <w:r>
              <w:rPr>
                <w:sz w:val="16"/>
              </w:rPr>
              <w:t>focus</w:t>
            </w:r>
            <w:r>
              <w:rPr>
                <w:spacing w:val="-5"/>
                <w:sz w:val="16"/>
              </w:rPr>
              <w:t xml:space="preserve"> </w:t>
            </w:r>
            <w:r>
              <w:rPr>
                <w:sz w:val="16"/>
              </w:rPr>
              <w:t>on</w:t>
            </w:r>
            <w:r>
              <w:rPr>
                <w:spacing w:val="-8"/>
                <w:sz w:val="16"/>
              </w:rPr>
              <w:t xml:space="preserve"> </w:t>
            </w:r>
            <w:r>
              <w:rPr>
                <w:sz w:val="16"/>
              </w:rPr>
              <w:t>supporting</w:t>
            </w:r>
            <w:r>
              <w:rPr>
                <w:spacing w:val="-4"/>
                <w:sz w:val="16"/>
              </w:rPr>
              <w:t xml:space="preserve"> </w:t>
            </w:r>
            <w:r>
              <w:rPr>
                <w:sz w:val="16"/>
              </w:rPr>
              <w:t>the</w:t>
            </w:r>
            <w:r>
              <w:rPr>
                <w:spacing w:val="-5"/>
                <w:sz w:val="16"/>
              </w:rPr>
              <w:t xml:space="preserve"> </w:t>
            </w:r>
            <w:r>
              <w:rPr>
                <w:sz w:val="16"/>
              </w:rPr>
              <w:t>structures</w:t>
            </w:r>
            <w:r>
              <w:rPr>
                <w:spacing w:val="-7"/>
                <w:sz w:val="16"/>
              </w:rPr>
              <w:t xml:space="preserve"> </w:t>
            </w:r>
            <w:r>
              <w:rPr>
                <w:sz w:val="16"/>
              </w:rPr>
              <w:t>that</w:t>
            </w:r>
          </w:p>
          <w:p w14:paraId="27ADE5AA" w14:textId="77777777" w:rsidR="00BB15D5" w:rsidRDefault="007878E5">
            <w:pPr>
              <w:pStyle w:val="TableParagraph"/>
              <w:spacing w:before="7" w:line="175" w:lineRule="exact"/>
              <w:ind w:left="108"/>
              <w:jc w:val="both"/>
              <w:rPr>
                <w:sz w:val="16"/>
              </w:rPr>
            </w:pPr>
            <w:r>
              <w:rPr>
                <w:sz w:val="16"/>
              </w:rPr>
              <w:t>allowed the swift response to the analysis of monitoring data in 2010.</w:t>
            </w:r>
          </w:p>
        </w:tc>
      </w:tr>
    </w:tbl>
    <w:p w14:paraId="0A1EB43C" w14:textId="0DE5F778" w:rsidR="00BB15D5" w:rsidRDefault="00BB15D5">
      <w:pPr>
        <w:pStyle w:val="BodyText"/>
        <w:rPr>
          <w:sz w:val="20"/>
        </w:rPr>
      </w:pPr>
    </w:p>
    <w:p w14:paraId="56F523E2" w14:textId="104447C4" w:rsidR="00BB15D5" w:rsidRDefault="007878E5">
      <w:pPr>
        <w:pStyle w:val="BodyText"/>
        <w:spacing w:before="1"/>
        <w:rPr>
          <w:sz w:val="22"/>
        </w:rPr>
      </w:pPr>
      <w:r>
        <w:rPr>
          <w:noProof/>
        </w:rPr>
        <mc:AlternateContent>
          <mc:Choice Requires="wps">
            <w:drawing>
              <wp:anchor distT="0" distB="0" distL="0" distR="0" simplePos="0" relativeHeight="487613952" behindDoc="1" locked="0" layoutInCell="1" allowOverlap="1" wp14:anchorId="52F2B572" wp14:editId="7DC88286">
                <wp:simplePos x="0" y="0"/>
                <wp:positionH relativeFrom="page">
                  <wp:posOffset>974090</wp:posOffset>
                </wp:positionH>
                <wp:positionV relativeFrom="paragraph">
                  <wp:posOffset>195580</wp:posOffset>
                </wp:positionV>
                <wp:extent cx="5839460" cy="27940"/>
                <wp:effectExtent l="0" t="0" r="0" b="0"/>
                <wp:wrapTopAndBottom/>
                <wp:docPr id="16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9460" cy="27940"/>
                        </a:xfrm>
                        <a:custGeom>
                          <a:avLst/>
                          <a:gdLst>
                            <a:gd name="T0" fmla="+- 0 10730 1534"/>
                            <a:gd name="T1" fmla="*/ T0 w 9196"/>
                            <a:gd name="T2" fmla="+- 0 308 308"/>
                            <a:gd name="T3" fmla="*/ 308 h 44"/>
                            <a:gd name="T4" fmla="+- 0 3764 1534"/>
                            <a:gd name="T5" fmla="*/ T4 w 9196"/>
                            <a:gd name="T6" fmla="+- 0 308 308"/>
                            <a:gd name="T7" fmla="*/ 308 h 44"/>
                            <a:gd name="T8" fmla="+- 0 3735 1534"/>
                            <a:gd name="T9" fmla="*/ T8 w 9196"/>
                            <a:gd name="T10" fmla="+- 0 308 308"/>
                            <a:gd name="T11" fmla="*/ 308 h 44"/>
                            <a:gd name="T12" fmla="+- 0 3720 1534"/>
                            <a:gd name="T13" fmla="*/ T12 w 9196"/>
                            <a:gd name="T14" fmla="+- 0 308 308"/>
                            <a:gd name="T15" fmla="*/ 308 h 44"/>
                            <a:gd name="T16" fmla="+- 0 1534 1534"/>
                            <a:gd name="T17" fmla="*/ T16 w 9196"/>
                            <a:gd name="T18" fmla="+- 0 308 308"/>
                            <a:gd name="T19" fmla="*/ 308 h 44"/>
                            <a:gd name="T20" fmla="+- 0 1534 1534"/>
                            <a:gd name="T21" fmla="*/ T20 w 9196"/>
                            <a:gd name="T22" fmla="+- 0 351 308"/>
                            <a:gd name="T23" fmla="*/ 351 h 44"/>
                            <a:gd name="T24" fmla="+- 0 3720 1534"/>
                            <a:gd name="T25" fmla="*/ T24 w 9196"/>
                            <a:gd name="T26" fmla="+- 0 351 308"/>
                            <a:gd name="T27" fmla="*/ 351 h 44"/>
                            <a:gd name="T28" fmla="+- 0 3735 1534"/>
                            <a:gd name="T29" fmla="*/ T28 w 9196"/>
                            <a:gd name="T30" fmla="+- 0 351 308"/>
                            <a:gd name="T31" fmla="*/ 351 h 44"/>
                            <a:gd name="T32" fmla="+- 0 3764 1534"/>
                            <a:gd name="T33" fmla="*/ T32 w 9196"/>
                            <a:gd name="T34" fmla="+- 0 351 308"/>
                            <a:gd name="T35" fmla="*/ 351 h 44"/>
                            <a:gd name="T36" fmla="+- 0 10730 1534"/>
                            <a:gd name="T37" fmla="*/ T36 w 9196"/>
                            <a:gd name="T38" fmla="+- 0 351 308"/>
                            <a:gd name="T39" fmla="*/ 351 h 44"/>
                            <a:gd name="T40" fmla="+- 0 10730 1534"/>
                            <a:gd name="T41" fmla="*/ T40 w 9196"/>
                            <a:gd name="T42" fmla="+- 0 308 308"/>
                            <a:gd name="T43" fmla="*/ 3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96" h="44">
                              <a:moveTo>
                                <a:pt x="9196" y="0"/>
                              </a:moveTo>
                              <a:lnTo>
                                <a:pt x="2230" y="0"/>
                              </a:lnTo>
                              <a:lnTo>
                                <a:pt x="2201" y="0"/>
                              </a:lnTo>
                              <a:lnTo>
                                <a:pt x="2186" y="0"/>
                              </a:lnTo>
                              <a:lnTo>
                                <a:pt x="0" y="0"/>
                              </a:lnTo>
                              <a:lnTo>
                                <a:pt x="0" y="43"/>
                              </a:lnTo>
                              <a:lnTo>
                                <a:pt x="2186" y="43"/>
                              </a:lnTo>
                              <a:lnTo>
                                <a:pt x="2201" y="43"/>
                              </a:lnTo>
                              <a:lnTo>
                                <a:pt x="2230" y="43"/>
                              </a:lnTo>
                              <a:lnTo>
                                <a:pt x="9196" y="43"/>
                              </a:lnTo>
                              <a:lnTo>
                                <a:pt x="9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6512D" id="Freeform 83" o:spid="_x0000_s1026" style="position:absolute;margin-left:76.7pt;margin-top:15.4pt;width:459.8pt;height:2.2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" path="m9196,l2230,r-29,l2186,,,,,43r2186,l2201,43r29,l9196,43r,-43xe" fillcolor="black" stroked="f">
                <v:path arrowok="t" o:connecttype="custom" o:connectlocs="5839460,195580;1416050,195580;1397635,195580;1388110,195580;0,195580;0,222885;1388110,222885;1397635,222885;1416050,222885;5839460,222885;5839460,195580" o:connectangles="0,0,0,0,0,0,0,0,0,0,0"/>
                <w10:wrap type="topAndBottom" anchorx="page"/>
              </v:shape>
            </w:pict>
          </mc:Fallback>
        </mc:AlternateContent>
      </w:r>
    </w:p>
    <w:p w14:paraId="156E76E3" w14:textId="77777777" w:rsidR="00BB15D5" w:rsidRDefault="00BB15D5">
      <w:pPr>
        <w:pStyle w:val="BodyText"/>
        <w:rPr>
          <w:sz w:val="20"/>
        </w:rPr>
      </w:pPr>
    </w:p>
    <w:p w14:paraId="49D39784" w14:textId="77777777" w:rsidR="00BB15D5" w:rsidRDefault="00BB15D5">
      <w:pPr>
        <w:pStyle w:val="BodyText"/>
        <w:rPr>
          <w:sz w:val="20"/>
        </w:rPr>
      </w:pPr>
    </w:p>
    <w:p w14:paraId="55686D81" w14:textId="77777777" w:rsidR="00BB15D5" w:rsidRDefault="00BB15D5">
      <w:pPr>
        <w:pStyle w:val="BodyText"/>
        <w:spacing w:before="3"/>
        <w:rPr>
          <w:sz w:val="29"/>
        </w:rPr>
      </w:pPr>
    </w:p>
    <w:p w14:paraId="223DE3CD" w14:textId="77777777" w:rsidR="00BB15D5" w:rsidRDefault="007878E5">
      <w:pPr>
        <w:pStyle w:val="ListParagraph"/>
        <w:numPr>
          <w:ilvl w:val="1"/>
          <w:numId w:val="20"/>
        </w:numPr>
        <w:tabs>
          <w:tab w:val="left" w:pos="603"/>
        </w:tabs>
        <w:spacing w:before="100"/>
        <w:ind w:left="602" w:hanging="383"/>
        <w:rPr>
          <w:b/>
          <w:sz w:val="18"/>
        </w:rPr>
      </w:pPr>
      <w:bookmarkStart w:id="36" w:name="_bookmark36"/>
      <w:bookmarkEnd w:id="36"/>
      <w:r>
        <w:rPr>
          <w:b/>
          <w:sz w:val="18"/>
        </w:rPr>
        <w:t>Orange-bellied Parrot Emergency Action Plan</w:t>
      </w:r>
      <w:r>
        <w:rPr>
          <w:b/>
          <w:spacing w:val="-3"/>
          <w:sz w:val="18"/>
        </w:rPr>
        <w:t xml:space="preserve"> </w:t>
      </w:r>
      <w:r>
        <w:rPr>
          <w:b/>
          <w:sz w:val="18"/>
        </w:rPr>
        <w:t>2010</w:t>
      </w:r>
    </w:p>
    <w:p w14:paraId="3B590591" w14:textId="77777777" w:rsidR="00BB15D5" w:rsidRDefault="00BB15D5">
      <w:pPr>
        <w:pStyle w:val="BodyText"/>
        <w:spacing w:before="11"/>
        <w:rPr>
          <w:b/>
          <w:sz w:val="17"/>
        </w:rPr>
      </w:pPr>
    </w:p>
    <w:p w14:paraId="61375A33" w14:textId="77777777" w:rsidR="00BB15D5" w:rsidRDefault="007878E5">
      <w:pPr>
        <w:pStyle w:val="BodyText"/>
        <w:spacing w:line="259" w:lineRule="auto"/>
        <w:ind w:left="220" w:right="454"/>
        <w:jc w:val="both"/>
      </w:pPr>
      <w:r>
        <w:t>In</w:t>
      </w:r>
      <w:r>
        <w:rPr>
          <w:spacing w:val="-18"/>
        </w:rPr>
        <w:t xml:space="preserve"> </w:t>
      </w:r>
      <w:r>
        <w:t>2009,</w:t>
      </w:r>
      <w:r>
        <w:rPr>
          <w:spacing w:val="-16"/>
        </w:rPr>
        <w:t xml:space="preserve"> </w:t>
      </w:r>
      <w:r>
        <w:t>the</w:t>
      </w:r>
      <w:r>
        <w:rPr>
          <w:spacing w:val="-17"/>
        </w:rPr>
        <w:t xml:space="preserve"> </w:t>
      </w:r>
      <w:r>
        <w:t>OBPRT</w:t>
      </w:r>
      <w:r>
        <w:rPr>
          <w:spacing w:val="-17"/>
        </w:rPr>
        <w:t xml:space="preserve"> </w:t>
      </w:r>
      <w:r>
        <w:t>started</w:t>
      </w:r>
      <w:r>
        <w:rPr>
          <w:spacing w:val="-17"/>
        </w:rPr>
        <w:t xml:space="preserve"> </w:t>
      </w:r>
      <w:r>
        <w:t>collating</w:t>
      </w:r>
      <w:r>
        <w:rPr>
          <w:spacing w:val="-15"/>
        </w:rPr>
        <w:t xml:space="preserve"> </w:t>
      </w:r>
      <w:r>
        <w:t>and</w:t>
      </w:r>
      <w:r>
        <w:rPr>
          <w:spacing w:val="-17"/>
        </w:rPr>
        <w:t xml:space="preserve"> </w:t>
      </w:r>
      <w:r>
        <w:t>analysing</w:t>
      </w:r>
      <w:r>
        <w:rPr>
          <w:spacing w:val="-16"/>
        </w:rPr>
        <w:t xml:space="preserve"> </w:t>
      </w:r>
      <w:r>
        <w:t>monitoring</w:t>
      </w:r>
      <w:r>
        <w:rPr>
          <w:spacing w:val="-17"/>
        </w:rPr>
        <w:t xml:space="preserve"> </w:t>
      </w:r>
      <w:r>
        <w:t>data</w:t>
      </w:r>
      <w:r>
        <w:rPr>
          <w:spacing w:val="-18"/>
        </w:rPr>
        <w:t xml:space="preserve"> </w:t>
      </w:r>
      <w:r>
        <w:t>due</w:t>
      </w:r>
      <w:r>
        <w:rPr>
          <w:spacing w:val="-18"/>
        </w:rPr>
        <w:t xml:space="preserve"> </w:t>
      </w:r>
      <w:r>
        <w:t>to</w:t>
      </w:r>
      <w:r>
        <w:rPr>
          <w:spacing w:val="-13"/>
        </w:rPr>
        <w:t xml:space="preserve"> </w:t>
      </w:r>
      <w:r>
        <w:t>heightened</w:t>
      </w:r>
      <w:r>
        <w:rPr>
          <w:spacing w:val="-16"/>
        </w:rPr>
        <w:t xml:space="preserve"> </w:t>
      </w:r>
      <w:r>
        <w:t>concerns for the species under the leadership of the Department of Environment, Land, Water and Planning (DELWP; Martin et al., 2012; DELWP, pers. comm.). Analyses of all available monitoring</w:t>
      </w:r>
      <w:r>
        <w:rPr>
          <w:spacing w:val="-6"/>
        </w:rPr>
        <w:t xml:space="preserve"> </w:t>
      </w:r>
      <w:r>
        <w:t>data</w:t>
      </w:r>
      <w:r>
        <w:rPr>
          <w:spacing w:val="-7"/>
        </w:rPr>
        <w:t xml:space="preserve"> </w:t>
      </w:r>
      <w:r>
        <w:t>revealed</w:t>
      </w:r>
      <w:r>
        <w:rPr>
          <w:spacing w:val="-3"/>
        </w:rPr>
        <w:t xml:space="preserve"> </w:t>
      </w:r>
      <w:r>
        <w:t>an</w:t>
      </w:r>
      <w:r>
        <w:rPr>
          <w:spacing w:val="-5"/>
        </w:rPr>
        <w:t xml:space="preserve"> </w:t>
      </w:r>
      <w:r>
        <w:t>annual</w:t>
      </w:r>
      <w:r>
        <w:rPr>
          <w:spacing w:val="-6"/>
        </w:rPr>
        <w:t xml:space="preserve"> </w:t>
      </w:r>
      <w:r>
        <w:t>12%</w:t>
      </w:r>
      <w:r>
        <w:rPr>
          <w:spacing w:val="-6"/>
        </w:rPr>
        <w:t xml:space="preserve"> </w:t>
      </w:r>
      <w:r>
        <w:t>decline</w:t>
      </w:r>
      <w:r>
        <w:rPr>
          <w:spacing w:val="-6"/>
        </w:rPr>
        <w:t xml:space="preserve"> </w:t>
      </w:r>
      <w:r>
        <w:t>in</w:t>
      </w:r>
      <w:r>
        <w:rPr>
          <w:spacing w:val="-4"/>
        </w:rPr>
        <w:t xml:space="preserve"> </w:t>
      </w:r>
      <w:r>
        <w:t>the</w:t>
      </w:r>
      <w:r>
        <w:rPr>
          <w:spacing w:val="-6"/>
        </w:rPr>
        <w:t xml:space="preserve"> </w:t>
      </w:r>
      <w:r>
        <w:t>wild</w:t>
      </w:r>
      <w:r>
        <w:rPr>
          <w:spacing w:val="-5"/>
        </w:rPr>
        <w:t xml:space="preserve"> </w:t>
      </w:r>
      <w:r>
        <w:t>population</w:t>
      </w:r>
      <w:r>
        <w:rPr>
          <w:spacing w:val="-5"/>
        </w:rPr>
        <w:t xml:space="preserve"> </w:t>
      </w:r>
      <w:r>
        <w:t>size between</w:t>
      </w:r>
      <w:r>
        <w:rPr>
          <w:spacing w:val="-5"/>
        </w:rPr>
        <w:t xml:space="preserve"> </w:t>
      </w:r>
      <w:r>
        <w:t>2000</w:t>
      </w:r>
      <w:r>
        <w:rPr>
          <w:spacing w:val="-6"/>
        </w:rPr>
        <w:t xml:space="preserve"> </w:t>
      </w:r>
      <w:r>
        <w:t>and 2008</w:t>
      </w:r>
      <w:r>
        <w:rPr>
          <w:spacing w:val="-7"/>
        </w:rPr>
        <w:t xml:space="preserve"> </w:t>
      </w:r>
      <w:r>
        <w:t>indicating</w:t>
      </w:r>
      <w:r>
        <w:rPr>
          <w:spacing w:val="-10"/>
        </w:rPr>
        <w:t xml:space="preserve"> </w:t>
      </w:r>
      <w:r>
        <w:t>that</w:t>
      </w:r>
      <w:r>
        <w:rPr>
          <w:spacing w:val="-10"/>
        </w:rPr>
        <w:t xml:space="preserve"> </w:t>
      </w:r>
      <w:r>
        <w:t>OBPs</w:t>
      </w:r>
      <w:r>
        <w:rPr>
          <w:spacing w:val="-9"/>
        </w:rPr>
        <w:t xml:space="preserve"> </w:t>
      </w:r>
      <w:r>
        <w:t>would</w:t>
      </w:r>
      <w:r>
        <w:rPr>
          <w:spacing w:val="-8"/>
        </w:rPr>
        <w:t xml:space="preserve"> </w:t>
      </w:r>
      <w:r>
        <w:t>likely</w:t>
      </w:r>
      <w:r>
        <w:rPr>
          <w:spacing w:val="-9"/>
        </w:rPr>
        <w:t xml:space="preserve"> </w:t>
      </w:r>
      <w:r>
        <w:t>face</w:t>
      </w:r>
      <w:r>
        <w:rPr>
          <w:spacing w:val="-10"/>
        </w:rPr>
        <w:t xml:space="preserve"> </w:t>
      </w:r>
      <w:r>
        <w:t>extinction</w:t>
      </w:r>
      <w:r>
        <w:rPr>
          <w:spacing w:val="-7"/>
        </w:rPr>
        <w:t xml:space="preserve"> </w:t>
      </w:r>
      <w:r>
        <w:t>in</w:t>
      </w:r>
      <w:r>
        <w:rPr>
          <w:spacing w:val="-9"/>
        </w:rPr>
        <w:t xml:space="preserve"> </w:t>
      </w:r>
      <w:r>
        <w:t>the</w:t>
      </w:r>
      <w:r>
        <w:rPr>
          <w:spacing w:val="-7"/>
        </w:rPr>
        <w:t xml:space="preserve"> </w:t>
      </w:r>
      <w:r>
        <w:t>wild</w:t>
      </w:r>
      <w:r>
        <w:rPr>
          <w:spacing w:val="-8"/>
        </w:rPr>
        <w:t xml:space="preserve"> </w:t>
      </w:r>
      <w:r>
        <w:t>by</w:t>
      </w:r>
      <w:r>
        <w:rPr>
          <w:spacing w:val="-8"/>
        </w:rPr>
        <w:t xml:space="preserve"> </w:t>
      </w:r>
      <w:r>
        <w:t>2015</w:t>
      </w:r>
      <w:r>
        <w:rPr>
          <w:spacing w:val="-8"/>
        </w:rPr>
        <w:t xml:space="preserve"> </w:t>
      </w:r>
      <w:r>
        <w:t>primarily</w:t>
      </w:r>
      <w:r>
        <w:rPr>
          <w:spacing w:val="-9"/>
        </w:rPr>
        <w:t xml:space="preserve"> </w:t>
      </w:r>
      <w:r>
        <w:t>due</w:t>
      </w:r>
      <w:r>
        <w:rPr>
          <w:spacing w:val="-8"/>
        </w:rPr>
        <w:t xml:space="preserve"> </w:t>
      </w:r>
      <w:r>
        <w:t>to</w:t>
      </w:r>
      <w:r>
        <w:rPr>
          <w:spacing w:val="-10"/>
        </w:rPr>
        <w:t xml:space="preserve"> </w:t>
      </w:r>
      <w:r>
        <w:t>poor breeding participation by females, and therefore lack of recruitment, in the preceding years (Holdsworth</w:t>
      </w:r>
      <w:r>
        <w:rPr>
          <w:spacing w:val="-11"/>
        </w:rPr>
        <w:t xml:space="preserve"> </w:t>
      </w:r>
      <w:r>
        <w:t>et</w:t>
      </w:r>
      <w:r>
        <w:rPr>
          <w:spacing w:val="-8"/>
        </w:rPr>
        <w:t xml:space="preserve"> </w:t>
      </w:r>
      <w:r>
        <w:t>al.,</w:t>
      </w:r>
      <w:r>
        <w:rPr>
          <w:spacing w:val="-9"/>
        </w:rPr>
        <w:t xml:space="preserve"> </w:t>
      </w:r>
      <w:r>
        <w:t>2011;</w:t>
      </w:r>
      <w:r>
        <w:rPr>
          <w:spacing w:val="-8"/>
        </w:rPr>
        <w:t xml:space="preserve"> </w:t>
      </w:r>
      <w:r>
        <w:t>Pritchard,</w:t>
      </w:r>
      <w:r>
        <w:rPr>
          <w:spacing w:val="-9"/>
        </w:rPr>
        <w:t xml:space="preserve"> </w:t>
      </w:r>
      <w:r>
        <w:t>2014).</w:t>
      </w:r>
      <w:r>
        <w:rPr>
          <w:spacing w:val="-10"/>
        </w:rPr>
        <w:t xml:space="preserve"> </w:t>
      </w:r>
      <w:r>
        <w:t>It</w:t>
      </w:r>
      <w:r>
        <w:rPr>
          <w:spacing w:val="-11"/>
        </w:rPr>
        <w:t xml:space="preserve"> </w:t>
      </w:r>
      <w:r>
        <w:t>was</w:t>
      </w:r>
      <w:r>
        <w:rPr>
          <w:spacing w:val="-7"/>
        </w:rPr>
        <w:t xml:space="preserve"> </w:t>
      </w:r>
      <w:r>
        <w:t>considered</w:t>
      </w:r>
      <w:r>
        <w:rPr>
          <w:spacing w:val="-11"/>
        </w:rPr>
        <w:t xml:space="preserve"> </w:t>
      </w:r>
      <w:r>
        <w:t>that</w:t>
      </w:r>
      <w:r>
        <w:rPr>
          <w:spacing w:val="-7"/>
        </w:rPr>
        <w:t xml:space="preserve"> </w:t>
      </w:r>
      <w:r>
        <w:t>the</w:t>
      </w:r>
      <w:r>
        <w:rPr>
          <w:spacing w:val="-11"/>
        </w:rPr>
        <w:t xml:space="preserve"> </w:t>
      </w:r>
      <w:r>
        <w:t>wild</w:t>
      </w:r>
      <w:r>
        <w:rPr>
          <w:spacing w:val="-8"/>
        </w:rPr>
        <w:t xml:space="preserve"> </w:t>
      </w:r>
      <w:r>
        <w:t>population</w:t>
      </w:r>
      <w:r>
        <w:rPr>
          <w:spacing w:val="-9"/>
        </w:rPr>
        <w:t xml:space="preserve"> </w:t>
      </w:r>
      <w:r>
        <w:t>had</w:t>
      </w:r>
      <w:r>
        <w:rPr>
          <w:spacing w:val="-11"/>
        </w:rPr>
        <w:t xml:space="preserve"> </w:t>
      </w:r>
      <w:r>
        <w:t>very limited capability to increase in size without immediate intervention (Hockley &amp; Hogg, 2013). The</w:t>
      </w:r>
      <w:r>
        <w:rPr>
          <w:spacing w:val="-6"/>
        </w:rPr>
        <w:t xml:space="preserve"> </w:t>
      </w:r>
      <w:r>
        <w:t>OBPRT</w:t>
      </w:r>
      <w:r>
        <w:rPr>
          <w:spacing w:val="-5"/>
        </w:rPr>
        <w:t xml:space="preserve"> </w:t>
      </w:r>
      <w:r>
        <w:t>responded</w:t>
      </w:r>
      <w:r>
        <w:rPr>
          <w:spacing w:val="-5"/>
        </w:rPr>
        <w:t xml:space="preserve"> </w:t>
      </w:r>
      <w:r>
        <w:t>to</w:t>
      </w:r>
      <w:r>
        <w:rPr>
          <w:spacing w:val="-4"/>
        </w:rPr>
        <w:t xml:space="preserve"> </w:t>
      </w:r>
      <w:r>
        <w:t>this</w:t>
      </w:r>
      <w:r>
        <w:rPr>
          <w:spacing w:val="-6"/>
        </w:rPr>
        <w:t xml:space="preserve"> </w:t>
      </w:r>
      <w:r>
        <w:t>new</w:t>
      </w:r>
      <w:r>
        <w:rPr>
          <w:spacing w:val="-4"/>
        </w:rPr>
        <w:t xml:space="preserve"> </w:t>
      </w:r>
      <w:r>
        <w:t>information</w:t>
      </w:r>
      <w:r>
        <w:rPr>
          <w:spacing w:val="-5"/>
        </w:rPr>
        <w:t xml:space="preserve"> </w:t>
      </w:r>
      <w:r>
        <w:t>by</w:t>
      </w:r>
      <w:r>
        <w:rPr>
          <w:spacing w:val="-2"/>
        </w:rPr>
        <w:t xml:space="preserve"> </w:t>
      </w:r>
      <w:r>
        <w:t>immediately</w:t>
      </w:r>
      <w:r>
        <w:rPr>
          <w:spacing w:val="-2"/>
        </w:rPr>
        <w:t xml:space="preserve"> </w:t>
      </w:r>
      <w:r>
        <w:t>producing</w:t>
      </w:r>
      <w:r>
        <w:rPr>
          <w:spacing w:val="-6"/>
        </w:rPr>
        <w:t xml:space="preserve"> </w:t>
      </w:r>
      <w:r>
        <w:t>an</w:t>
      </w:r>
      <w:r>
        <w:rPr>
          <w:spacing w:val="-3"/>
        </w:rPr>
        <w:t xml:space="preserve"> </w:t>
      </w:r>
      <w:r>
        <w:t>Emergency</w:t>
      </w:r>
      <w:r>
        <w:rPr>
          <w:spacing w:val="-4"/>
        </w:rPr>
        <w:t xml:space="preserve"> </w:t>
      </w:r>
      <w:r>
        <w:t>Action Plan incorporating new priority recovery actions directed at vital conservation needs of the species. The primary purpose of the Emergency Action Plan was to shift the emphasis of recovery actions relating to captive management and releases, and the management of the wild breeding population and breeding habitat for the following 18 months (OBPRT, 2010a; Hockley &amp; Hogg; 2013). Due to low genetic diversity, it was identified that the captive population required immediate bolstering to ensure that it would be an effective insurance population (Martin et al.,</w:t>
      </w:r>
      <w:r>
        <w:rPr>
          <w:spacing w:val="3"/>
        </w:rPr>
        <w:t xml:space="preserve"> </w:t>
      </w:r>
      <w:r>
        <w:t>2012).</w:t>
      </w:r>
    </w:p>
    <w:p w14:paraId="238C3E28" w14:textId="77777777" w:rsidR="00BB15D5" w:rsidRDefault="00BB15D5">
      <w:pPr>
        <w:pStyle w:val="BodyText"/>
        <w:spacing w:before="4"/>
        <w:rPr>
          <w:sz w:val="17"/>
        </w:rPr>
      </w:pPr>
    </w:p>
    <w:p w14:paraId="56394006" w14:textId="77777777" w:rsidR="00BB15D5" w:rsidRDefault="007878E5">
      <w:pPr>
        <w:pStyle w:val="BodyText"/>
        <w:spacing w:line="259" w:lineRule="auto"/>
        <w:ind w:left="220" w:right="455"/>
        <w:jc w:val="both"/>
      </w:pPr>
      <w:r>
        <w:t>Implementation of time-critical actions began a day after the OBPRT decided to act including the</w:t>
      </w:r>
      <w:r>
        <w:rPr>
          <w:spacing w:val="-12"/>
        </w:rPr>
        <w:t xml:space="preserve"> </w:t>
      </w:r>
      <w:r>
        <w:t>collection</w:t>
      </w:r>
      <w:r>
        <w:rPr>
          <w:spacing w:val="-10"/>
        </w:rPr>
        <w:t xml:space="preserve"> </w:t>
      </w:r>
      <w:r>
        <w:t>for</w:t>
      </w:r>
      <w:r>
        <w:rPr>
          <w:spacing w:val="-10"/>
        </w:rPr>
        <w:t xml:space="preserve"> </w:t>
      </w:r>
      <w:r>
        <w:t>two</w:t>
      </w:r>
      <w:r>
        <w:rPr>
          <w:spacing w:val="-11"/>
        </w:rPr>
        <w:t xml:space="preserve"> </w:t>
      </w:r>
      <w:r>
        <w:t>new</w:t>
      </w:r>
      <w:r>
        <w:rPr>
          <w:spacing w:val="-12"/>
        </w:rPr>
        <w:t xml:space="preserve"> </w:t>
      </w:r>
      <w:r>
        <w:t>juvenile</w:t>
      </w:r>
      <w:r>
        <w:rPr>
          <w:spacing w:val="-10"/>
        </w:rPr>
        <w:t xml:space="preserve"> </w:t>
      </w:r>
      <w:r>
        <w:t>founders</w:t>
      </w:r>
      <w:r>
        <w:rPr>
          <w:spacing w:val="-12"/>
        </w:rPr>
        <w:t xml:space="preserve"> </w:t>
      </w:r>
      <w:r>
        <w:t>from</w:t>
      </w:r>
      <w:r>
        <w:rPr>
          <w:spacing w:val="-10"/>
        </w:rPr>
        <w:t xml:space="preserve"> </w:t>
      </w:r>
      <w:r>
        <w:t>the</w:t>
      </w:r>
      <w:r>
        <w:rPr>
          <w:spacing w:val="-11"/>
        </w:rPr>
        <w:t xml:space="preserve"> </w:t>
      </w:r>
      <w:r>
        <w:t>wild</w:t>
      </w:r>
      <w:r>
        <w:rPr>
          <w:spacing w:val="-11"/>
        </w:rPr>
        <w:t xml:space="preserve"> </w:t>
      </w:r>
      <w:r>
        <w:t>(Martin</w:t>
      </w:r>
      <w:r>
        <w:rPr>
          <w:spacing w:val="-11"/>
        </w:rPr>
        <w:t xml:space="preserve"> </w:t>
      </w:r>
      <w:r>
        <w:t>et</w:t>
      </w:r>
      <w:r>
        <w:rPr>
          <w:spacing w:val="-11"/>
        </w:rPr>
        <w:t xml:space="preserve"> </w:t>
      </w:r>
      <w:r>
        <w:t>al.,</w:t>
      </w:r>
      <w:r>
        <w:rPr>
          <w:spacing w:val="-10"/>
        </w:rPr>
        <w:t xml:space="preserve"> </w:t>
      </w:r>
      <w:r>
        <w:t>2012).</w:t>
      </w:r>
      <w:r>
        <w:rPr>
          <w:spacing w:val="-7"/>
        </w:rPr>
        <w:t xml:space="preserve"> </w:t>
      </w:r>
      <w:r>
        <w:t>The</w:t>
      </w:r>
      <w:r>
        <w:rPr>
          <w:spacing w:val="-10"/>
        </w:rPr>
        <w:t xml:space="preserve"> </w:t>
      </w:r>
      <w:r>
        <w:t>Emergency Action Plan was prepared within a month with Federal and state governments providing the required funding ($260,000) and resources to instigate the specified emergency</w:t>
      </w:r>
      <w:r>
        <w:rPr>
          <w:spacing w:val="-20"/>
        </w:rPr>
        <w:t xml:space="preserve"> </w:t>
      </w:r>
      <w:r>
        <w:t>actions.</w:t>
      </w:r>
    </w:p>
    <w:p w14:paraId="6D5A088F" w14:textId="77777777" w:rsidR="00BB15D5" w:rsidRDefault="00BB15D5">
      <w:pPr>
        <w:pStyle w:val="BodyText"/>
        <w:spacing w:before="8"/>
        <w:rPr>
          <w:sz w:val="16"/>
        </w:rPr>
      </w:pPr>
    </w:p>
    <w:p w14:paraId="320742BF" w14:textId="77777777" w:rsidR="00BB15D5" w:rsidRDefault="007878E5">
      <w:pPr>
        <w:pStyle w:val="BodyText"/>
        <w:spacing w:line="261" w:lineRule="auto"/>
        <w:ind w:left="220" w:right="456"/>
        <w:jc w:val="both"/>
      </w:pPr>
      <w:r>
        <w:t>The two main objectives for the following 18 months to ensure the continued survival of the species in the wild were to:</w:t>
      </w:r>
    </w:p>
    <w:p w14:paraId="5B986955" w14:textId="77777777" w:rsidR="00BB15D5" w:rsidRDefault="007878E5">
      <w:pPr>
        <w:pStyle w:val="ListParagraph"/>
        <w:numPr>
          <w:ilvl w:val="0"/>
          <w:numId w:val="15"/>
        </w:numPr>
        <w:tabs>
          <w:tab w:val="left" w:pos="647"/>
          <w:tab w:val="left" w:pos="648"/>
        </w:tabs>
        <w:spacing w:before="195" w:line="264" w:lineRule="auto"/>
        <w:ind w:right="456"/>
        <w:rPr>
          <w:sz w:val="19"/>
        </w:rPr>
      </w:pPr>
      <w:r>
        <w:rPr>
          <w:sz w:val="19"/>
        </w:rPr>
        <w:t>Create a secure captive insurance population before the species becomes extinct in the wild</w:t>
      </w:r>
    </w:p>
    <w:p w14:paraId="010DDAD1" w14:textId="77777777" w:rsidR="00BB15D5" w:rsidRDefault="007878E5">
      <w:pPr>
        <w:pStyle w:val="ListParagraph"/>
        <w:numPr>
          <w:ilvl w:val="0"/>
          <w:numId w:val="15"/>
        </w:numPr>
        <w:tabs>
          <w:tab w:val="left" w:pos="647"/>
          <w:tab w:val="left" w:pos="648"/>
        </w:tabs>
        <w:spacing w:before="196"/>
        <w:rPr>
          <w:sz w:val="19"/>
        </w:rPr>
      </w:pPr>
      <w:r>
        <w:rPr>
          <w:sz w:val="19"/>
        </w:rPr>
        <w:t>Reverse the recent decline in breeding in south-west</w:t>
      </w:r>
      <w:r>
        <w:rPr>
          <w:spacing w:val="-6"/>
          <w:sz w:val="19"/>
        </w:rPr>
        <w:t xml:space="preserve"> </w:t>
      </w:r>
      <w:r>
        <w:rPr>
          <w:sz w:val="19"/>
        </w:rPr>
        <w:t>Tasmania</w:t>
      </w:r>
    </w:p>
    <w:p w14:paraId="0B903DD9" w14:textId="77777777" w:rsidR="00BB15D5" w:rsidRDefault="00BB15D5">
      <w:pPr>
        <w:pStyle w:val="BodyText"/>
        <w:rPr>
          <w:sz w:val="22"/>
        </w:rPr>
      </w:pPr>
    </w:p>
    <w:p w14:paraId="37A170F8" w14:textId="77777777" w:rsidR="00BB15D5" w:rsidRDefault="00BB15D5">
      <w:pPr>
        <w:pStyle w:val="BodyText"/>
        <w:rPr>
          <w:sz w:val="22"/>
        </w:rPr>
      </w:pPr>
    </w:p>
    <w:p w14:paraId="4777B5D8" w14:textId="77777777" w:rsidR="00BB15D5" w:rsidRDefault="007878E5">
      <w:pPr>
        <w:pStyle w:val="BodyText"/>
        <w:spacing w:before="134" w:line="470" w:lineRule="auto"/>
        <w:ind w:left="220" w:right="2704"/>
      </w:pPr>
      <w:r>
        <w:t xml:space="preserve">The performance measures for meeting these two objectives were: </w:t>
      </w:r>
      <w:r>
        <w:rPr>
          <w:color w:val="00AFEF"/>
        </w:rPr>
        <w:t xml:space="preserve">Criteria 1: </w:t>
      </w:r>
      <w:r>
        <w:t>The captive population includes 25 wild-caught founders</w:t>
      </w:r>
    </w:p>
    <w:p w14:paraId="5687F63C" w14:textId="77777777" w:rsidR="00BB15D5" w:rsidRDefault="007878E5">
      <w:pPr>
        <w:pStyle w:val="BodyText"/>
        <w:spacing w:line="468" w:lineRule="auto"/>
        <w:ind w:left="220" w:right="1326"/>
      </w:pPr>
      <w:r>
        <w:rPr>
          <w:color w:val="00AFEF"/>
        </w:rPr>
        <w:t xml:space="preserve">Criteria 2: </w:t>
      </w:r>
      <w:r>
        <w:t xml:space="preserve">By March 2011, the captive population has increased to 230 individuals </w:t>
      </w:r>
      <w:r>
        <w:rPr>
          <w:color w:val="00AFEF"/>
        </w:rPr>
        <w:t xml:space="preserve">Criteria 3: </w:t>
      </w:r>
      <w:r>
        <w:t xml:space="preserve">Complete the Captive Management Plan (CMP) by September 2010 </w:t>
      </w:r>
      <w:r>
        <w:rPr>
          <w:color w:val="00AFEF"/>
        </w:rPr>
        <w:t xml:space="preserve">Criteria 4: </w:t>
      </w:r>
      <w:r>
        <w:t>Complete the Re-introduction Plan by December 2011</w:t>
      </w:r>
    </w:p>
    <w:p w14:paraId="38FE42AD" w14:textId="77777777" w:rsidR="00BB15D5" w:rsidRDefault="007878E5">
      <w:pPr>
        <w:pStyle w:val="BodyText"/>
        <w:spacing w:line="261" w:lineRule="auto"/>
        <w:ind w:left="1353" w:right="455" w:hanging="1133"/>
      </w:pPr>
      <w:r>
        <w:rPr>
          <w:color w:val="00AFEF"/>
        </w:rPr>
        <w:t xml:space="preserve">Criteria 5: </w:t>
      </w:r>
      <w:r>
        <w:t>Carry out the first annual patch burning around potential and known OBP breeding sites to maintain natural foraging habitat</w:t>
      </w:r>
    </w:p>
    <w:p w14:paraId="0D50A963" w14:textId="77777777" w:rsidR="00BB15D5" w:rsidRDefault="00BB15D5">
      <w:pPr>
        <w:pStyle w:val="BodyText"/>
        <w:rPr>
          <w:sz w:val="20"/>
        </w:rPr>
      </w:pPr>
    </w:p>
    <w:p w14:paraId="6A7EF9D4" w14:textId="77777777" w:rsidR="00BB15D5" w:rsidRDefault="00BB15D5">
      <w:pPr>
        <w:pStyle w:val="BodyText"/>
        <w:rPr>
          <w:sz w:val="20"/>
        </w:rPr>
      </w:pPr>
    </w:p>
    <w:p w14:paraId="24432311" w14:textId="77777777" w:rsidR="00BB15D5" w:rsidRDefault="00BB15D5">
      <w:pPr>
        <w:pStyle w:val="BodyText"/>
        <w:rPr>
          <w:sz w:val="12"/>
        </w:rPr>
      </w:pPr>
    </w:p>
    <w:p w14:paraId="3EA50FFA" w14:textId="77777777" w:rsidR="00BB15D5" w:rsidRDefault="007878E5">
      <w:pPr>
        <w:spacing w:before="76" w:line="160" w:lineRule="atLeast"/>
        <w:ind w:left="220" w:right="7337"/>
        <w:rPr>
          <w:sz w:val="11"/>
        </w:rPr>
      </w:pPr>
      <w:r>
        <w:rPr>
          <w:color w:val="808080"/>
          <w:sz w:val="11"/>
        </w:rPr>
        <w:t>Orange-bellied Parrot stocktake report Date: July 2018</w:t>
      </w:r>
    </w:p>
    <w:p w14:paraId="5D62CAA0" w14:textId="77777777" w:rsidR="00BB15D5" w:rsidRDefault="007878E5">
      <w:pPr>
        <w:spacing w:line="170" w:lineRule="exact"/>
        <w:ind w:right="577"/>
        <w:jc w:val="right"/>
        <w:rPr>
          <w:sz w:val="16"/>
        </w:rPr>
      </w:pPr>
      <w:r>
        <w:rPr>
          <w:color w:val="0089C8"/>
          <w:sz w:val="16"/>
        </w:rPr>
        <w:t>42</w:t>
      </w:r>
    </w:p>
    <w:p w14:paraId="3204500A" w14:textId="77777777" w:rsidR="00BB15D5" w:rsidRDefault="00BB15D5">
      <w:pPr>
        <w:spacing w:line="170" w:lineRule="exact"/>
        <w:jc w:val="right"/>
        <w:rPr>
          <w:sz w:val="16"/>
        </w:rPr>
        <w:sectPr w:rsidR="00BB15D5">
          <w:pgSz w:w="11910" w:h="16850"/>
          <w:pgMar w:top="1480" w:right="980" w:bottom="280" w:left="1220" w:header="720" w:footer="720" w:gutter="0"/>
          <w:cols w:space="720"/>
        </w:sectPr>
      </w:pPr>
    </w:p>
    <w:p w14:paraId="6A7F6965" w14:textId="4A537742" w:rsidR="00BB15D5" w:rsidRDefault="007878E5">
      <w:pPr>
        <w:pStyle w:val="BodyText"/>
        <w:spacing w:before="77"/>
        <w:ind w:left="220"/>
        <w:jc w:val="both"/>
      </w:pPr>
      <w:r>
        <w:rPr>
          <w:color w:val="00AFEF"/>
        </w:rPr>
        <w:lastRenderedPageBreak/>
        <w:t xml:space="preserve">Criteria 6: </w:t>
      </w:r>
      <w:r>
        <w:t>Collate the genetic material from all captive and wild-sampled individuals</w:t>
      </w:r>
    </w:p>
    <w:p w14:paraId="34FB38C2" w14:textId="77777777" w:rsidR="00BB15D5" w:rsidRDefault="00BB15D5">
      <w:pPr>
        <w:pStyle w:val="BodyText"/>
        <w:spacing w:before="10"/>
        <w:rPr>
          <w:sz w:val="17"/>
        </w:rPr>
      </w:pPr>
    </w:p>
    <w:p w14:paraId="24BD47FD" w14:textId="77777777" w:rsidR="00BB15D5" w:rsidRDefault="007878E5">
      <w:pPr>
        <w:pStyle w:val="BodyText"/>
        <w:spacing w:line="261" w:lineRule="auto"/>
        <w:ind w:left="1353" w:right="457" w:hanging="1133"/>
        <w:jc w:val="both"/>
      </w:pPr>
      <w:r>
        <w:rPr>
          <w:color w:val="00AFEF"/>
        </w:rPr>
        <w:t xml:space="preserve">Criteria 7: </w:t>
      </w:r>
      <w:r>
        <w:t>Conduct supplementary feeding at a minimum of one mainland site during winter in</w:t>
      </w:r>
      <w:r>
        <w:rPr>
          <w:spacing w:val="-12"/>
        </w:rPr>
        <w:t xml:space="preserve"> </w:t>
      </w:r>
      <w:r>
        <w:t>2010</w:t>
      </w:r>
      <w:r>
        <w:rPr>
          <w:spacing w:val="-9"/>
        </w:rPr>
        <w:t xml:space="preserve"> </w:t>
      </w:r>
      <w:r>
        <w:t>and</w:t>
      </w:r>
      <w:r>
        <w:rPr>
          <w:spacing w:val="-12"/>
        </w:rPr>
        <w:t xml:space="preserve"> </w:t>
      </w:r>
      <w:r>
        <w:t>at</w:t>
      </w:r>
      <w:r>
        <w:rPr>
          <w:spacing w:val="-11"/>
        </w:rPr>
        <w:t xml:space="preserve"> </w:t>
      </w:r>
      <w:r>
        <w:t>Melaleuca</w:t>
      </w:r>
      <w:r>
        <w:rPr>
          <w:spacing w:val="-9"/>
        </w:rPr>
        <w:t xml:space="preserve"> </w:t>
      </w:r>
      <w:r>
        <w:t>in</w:t>
      </w:r>
      <w:r>
        <w:rPr>
          <w:spacing w:val="-12"/>
        </w:rPr>
        <w:t xml:space="preserve"> </w:t>
      </w:r>
      <w:r>
        <w:t>spring-summer</w:t>
      </w:r>
      <w:r>
        <w:rPr>
          <w:spacing w:val="-10"/>
        </w:rPr>
        <w:t xml:space="preserve"> </w:t>
      </w:r>
      <w:r>
        <w:t>2010</w:t>
      </w:r>
      <w:r>
        <w:rPr>
          <w:spacing w:val="-9"/>
        </w:rPr>
        <w:t xml:space="preserve"> </w:t>
      </w:r>
      <w:r>
        <w:t>to</w:t>
      </w:r>
      <w:r>
        <w:rPr>
          <w:spacing w:val="-11"/>
        </w:rPr>
        <w:t xml:space="preserve"> </w:t>
      </w:r>
      <w:r>
        <w:t>enhance</w:t>
      </w:r>
      <w:r>
        <w:rPr>
          <w:spacing w:val="-12"/>
        </w:rPr>
        <w:t xml:space="preserve"> </w:t>
      </w:r>
      <w:r>
        <w:t>the</w:t>
      </w:r>
      <w:r>
        <w:rPr>
          <w:spacing w:val="-9"/>
        </w:rPr>
        <w:t xml:space="preserve"> </w:t>
      </w:r>
      <w:r>
        <w:t>condition</w:t>
      </w:r>
      <w:r>
        <w:rPr>
          <w:spacing w:val="-8"/>
        </w:rPr>
        <w:t xml:space="preserve"> </w:t>
      </w:r>
      <w:r>
        <w:t>of</w:t>
      </w:r>
      <w:r>
        <w:rPr>
          <w:spacing w:val="-11"/>
        </w:rPr>
        <w:t xml:space="preserve"> </w:t>
      </w:r>
      <w:r>
        <w:t>birds, particularly females, to increase breeding</w:t>
      </w:r>
      <w:r>
        <w:rPr>
          <w:spacing w:val="1"/>
        </w:rPr>
        <w:t xml:space="preserve"> </w:t>
      </w:r>
      <w:r>
        <w:t>participation</w:t>
      </w:r>
    </w:p>
    <w:p w14:paraId="0C7F82C4" w14:textId="77777777" w:rsidR="00BB15D5" w:rsidRDefault="00BB15D5">
      <w:pPr>
        <w:pStyle w:val="BodyText"/>
        <w:spacing w:before="3"/>
        <w:rPr>
          <w:sz w:val="29"/>
        </w:rPr>
      </w:pPr>
    </w:p>
    <w:p w14:paraId="12C8421E" w14:textId="77777777" w:rsidR="00BB15D5" w:rsidRDefault="007878E5">
      <w:pPr>
        <w:pStyle w:val="BodyText"/>
        <w:spacing w:line="259" w:lineRule="auto"/>
        <w:ind w:left="220" w:right="456"/>
        <w:jc w:val="both"/>
      </w:pPr>
      <w:r>
        <w:t>Under the Emergency Action Plan, releases of captive-bred birds were halted until the captive population reached an effective size of 400 birds containing maximum genetic diversity. New captive-breeding facilities were also sought to increase the capacity of the captive population and to spread the risk of stochastic events. The nutritional quality of supplementary food provided at Melaleuca was improved and the quantity increased to promote higher breeding participation by females. Nest boxes were also more intensively managed. Competition, predation</w:t>
      </w:r>
      <w:r>
        <w:rPr>
          <w:spacing w:val="-13"/>
        </w:rPr>
        <w:t xml:space="preserve"> </w:t>
      </w:r>
      <w:r>
        <w:t>and</w:t>
      </w:r>
      <w:r>
        <w:rPr>
          <w:spacing w:val="-15"/>
        </w:rPr>
        <w:t xml:space="preserve"> </w:t>
      </w:r>
      <w:r>
        <w:t>hygiene</w:t>
      </w:r>
      <w:r>
        <w:rPr>
          <w:spacing w:val="-12"/>
        </w:rPr>
        <w:t xml:space="preserve"> </w:t>
      </w:r>
      <w:r>
        <w:t>around</w:t>
      </w:r>
      <w:r>
        <w:rPr>
          <w:spacing w:val="-15"/>
        </w:rPr>
        <w:t xml:space="preserve"> </w:t>
      </w:r>
      <w:r>
        <w:t>feed</w:t>
      </w:r>
      <w:r>
        <w:rPr>
          <w:spacing w:val="-14"/>
        </w:rPr>
        <w:t xml:space="preserve"> </w:t>
      </w:r>
      <w:r>
        <w:t>tables</w:t>
      </w:r>
      <w:r>
        <w:rPr>
          <w:spacing w:val="-15"/>
        </w:rPr>
        <w:t xml:space="preserve"> </w:t>
      </w:r>
      <w:r>
        <w:t>were</w:t>
      </w:r>
      <w:r>
        <w:rPr>
          <w:spacing w:val="-14"/>
        </w:rPr>
        <w:t xml:space="preserve"> </w:t>
      </w:r>
      <w:r>
        <w:t>further</w:t>
      </w:r>
      <w:r>
        <w:rPr>
          <w:spacing w:val="-15"/>
        </w:rPr>
        <w:t xml:space="preserve"> </w:t>
      </w:r>
      <w:r>
        <w:t>managed</w:t>
      </w:r>
      <w:r>
        <w:rPr>
          <w:spacing w:val="-12"/>
        </w:rPr>
        <w:t xml:space="preserve"> </w:t>
      </w:r>
      <w:r>
        <w:t>in</w:t>
      </w:r>
      <w:r>
        <w:rPr>
          <w:spacing w:val="-14"/>
        </w:rPr>
        <w:t xml:space="preserve"> </w:t>
      </w:r>
      <w:r>
        <w:t>an</w:t>
      </w:r>
      <w:r>
        <w:rPr>
          <w:spacing w:val="-13"/>
        </w:rPr>
        <w:t xml:space="preserve"> </w:t>
      </w:r>
      <w:r>
        <w:t>aim</w:t>
      </w:r>
      <w:r>
        <w:rPr>
          <w:spacing w:val="-14"/>
        </w:rPr>
        <w:t xml:space="preserve"> </w:t>
      </w:r>
      <w:r>
        <w:t>to</w:t>
      </w:r>
      <w:r>
        <w:rPr>
          <w:spacing w:val="-14"/>
        </w:rPr>
        <w:t xml:space="preserve"> </w:t>
      </w:r>
      <w:r>
        <w:t>reduce</w:t>
      </w:r>
      <w:r>
        <w:rPr>
          <w:spacing w:val="-15"/>
        </w:rPr>
        <w:t xml:space="preserve"> </w:t>
      </w:r>
      <w:r>
        <w:t>associated impacts (OBPRT,</w:t>
      </w:r>
      <w:r>
        <w:rPr>
          <w:spacing w:val="-2"/>
        </w:rPr>
        <w:t xml:space="preserve"> </w:t>
      </w:r>
      <w:r>
        <w:t>2010a).</w:t>
      </w:r>
    </w:p>
    <w:p w14:paraId="279D331F" w14:textId="77777777" w:rsidR="00BB15D5" w:rsidRDefault="00BB15D5">
      <w:pPr>
        <w:pStyle w:val="BodyText"/>
        <w:spacing w:before="10"/>
        <w:rPr>
          <w:sz w:val="16"/>
        </w:rPr>
      </w:pPr>
    </w:p>
    <w:p w14:paraId="54BEE4E8" w14:textId="77777777" w:rsidR="00BB15D5" w:rsidRDefault="007878E5">
      <w:pPr>
        <w:pStyle w:val="BodyText"/>
        <w:spacing w:line="261" w:lineRule="auto"/>
        <w:ind w:left="220" w:right="460"/>
        <w:jc w:val="both"/>
      </w:pPr>
      <w:r>
        <w:t>The quick response, decision-making and implementation of emergency actions may be responsible for the observed improvement in female breeding participation, higher than average return rates of adults to Melaleuca and relatively stable numbers of OBPs sighted at Melaleuca during from 2012 to 2015 (DELWP, 2016).</w:t>
      </w:r>
    </w:p>
    <w:p w14:paraId="3A607E69" w14:textId="77777777" w:rsidR="00BB15D5" w:rsidRDefault="00BB15D5">
      <w:pPr>
        <w:pStyle w:val="BodyText"/>
        <w:rPr>
          <w:sz w:val="22"/>
        </w:rPr>
      </w:pPr>
    </w:p>
    <w:p w14:paraId="22DE4BBA" w14:textId="77777777" w:rsidR="00BB15D5" w:rsidRDefault="00BB15D5">
      <w:pPr>
        <w:pStyle w:val="BodyText"/>
        <w:rPr>
          <w:sz w:val="22"/>
        </w:rPr>
      </w:pPr>
    </w:p>
    <w:p w14:paraId="450BE048" w14:textId="77777777" w:rsidR="00BB15D5" w:rsidRDefault="007878E5">
      <w:pPr>
        <w:pStyle w:val="ListParagraph"/>
        <w:numPr>
          <w:ilvl w:val="1"/>
          <w:numId w:val="20"/>
        </w:numPr>
        <w:tabs>
          <w:tab w:val="left" w:pos="603"/>
        </w:tabs>
        <w:spacing w:before="189"/>
        <w:ind w:left="602" w:hanging="383"/>
        <w:rPr>
          <w:b/>
          <w:sz w:val="18"/>
        </w:rPr>
      </w:pPr>
      <w:bookmarkStart w:id="37" w:name="_bookmark37"/>
      <w:bookmarkEnd w:id="37"/>
      <w:r>
        <w:rPr>
          <w:b/>
          <w:sz w:val="18"/>
        </w:rPr>
        <w:t>Orange-bellied Parrot Recovery Plan</w:t>
      </w:r>
      <w:r>
        <w:rPr>
          <w:b/>
          <w:spacing w:val="-2"/>
          <w:sz w:val="18"/>
        </w:rPr>
        <w:t xml:space="preserve"> </w:t>
      </w:r>
      <w:r>
        <w:rPr>
          <w:b/>
          <w:sz w:val="18"/>
        </w:rPr>
        <w:t>2016</w:t>
      </w:r>
    </w:p>
    <w:p w14:paraId="73A80F75" w14:textId="77777777" w:rsidR="00BB15D5" w:rsidRDefault="00BB15D5">
      <w:pPr>
        <w:pStyle w:val="BodyText"/>
        <w:spacing w:before="11"/>
        <w:rPr>
          <w:b/>
          <w:sz w:val="17"/>
        </w:rPr>
      </w:pPr>
    </w:p>
    <w:p w14:paraId="1165EB86" w14:textId="77777777" w:rsidR="00BB15D5" w:rsidRDefault="007878E5">
      <w:pPr>
        <w:pStyle w:val="BodyText"/>
        <w:spacing w:line="261" w:lineRule="auto"/>
        <w:ind w:left="220" w:right="454"/>
        <w:jc w:val="both"/>
      </w:pPr>
      <w:r>
        <w:t>DELWP led the development of the fifth OBP recovery plan which was anticipated to begin in 2012</w:t>
      </w:r>
      <w:r>
        <w:rPr>
          <w:spacing w:val="-12"/>
        </w:rPr>
        <w:t xml:space="preserve"> </w:t>
      </w:r>
      <w:r>
        <w:t>and</w:t>
      </w:r>
      <w:r>
        <w:rPr>
          <w:spacing w:val="-12"/>
        </w:rPr>
        <w:t xml:space="preserve"> </w:t>
      </w:r>
      <w:r>
        <w:t>represent</w:t>
      </w:r>
      <w:r>
        <w:rPr>
          <w:spacing w:val="-11"/>
        </w:rPr>
        <w:t xml:space="preserve"> </w:t>
      </w:r>
      <w:r>
        <w:t>a</w:t>
      </w:r>
      <w:r>
        <w:rPr>
          <w:spacing w:val="-13"/>
        </w:rPr>
        <w:t xml:space="preserve"> </w:t>
      </w:r>
      <w:r>
        <w:t>five-year</w:t>
      </w:r>
      <w:r>
        <w:rPr>
          <w:spacing w:val="-11"/>
        </w:rPr>
        <w:t xml:space="preserve"> </w:t>
      </w:r>
      <w:r>
        <w:t>plan.</w:t>
      </w:r>
      <w:r>
        <w:rPr>
          <w:spacing w:val="-11"/>
        </w:rPr>
        <w:t xml:space="preserve"> </w:t>
      </w:r>
      <w:r>
        <w:t>Formal</w:t>
      </w:r>
      <w:r>
        <w:rPr>
          <w:spacing w:val="-13"/>
        </w:rPr>
        <w:t xml:space="preserve"> </w:t>
      </w:r>
      <w:r>
        <w:t>publication</w:t>
      </w:r>
      <w:r>
        <w:rPr>
          <w:spacing w:val="-12"/>
        </w:rPr>
        <w:t xml:space="preserve"> </w:t>
      </w:r>
      <w:r>
        <w:t>of</w:t>
      </w:r>
      <w:r>
        <w:rPr>
          <w:spacing w:val="-11"/>
        </w:rPr>
        <w:t xml:space="preserve"> </w:t>
      </w:r>
      <w:r>
        <w:t>this</w:t>
      </w:r>
      <w:r>
        <w:rPr>
          <w:spacing w:val="-12"/>
        </w:rPr>
        <w:t xml:space="preserve"> </w:t>
      </w:r>
      <w:r>
        <w:t>recovery</w:t>
      </w:r>
      <w:r>
        <w:rPr>
          <w:spacing w:val="-11"/>
        </w:rPr>
        <w:t xml:space="preserve"> </w:t>
      </w:r>
      <w:r>
        <w:t>plan</w:t>
      </w:r>
      <w:r>
        <w:rPr>
          <w:spacing w:val="-12"/>
        </w:rPr>
        <w:t xml:space="preserve"> </w:t>
      </w:r>
      <w:r>
        <w:t>did</w:t>
      </w:r>
      <w:r>
        <w:rPr>
          <w:spacing w:val="-12"/>
        </w:rPr>
        <w:t xml:space="preserve"> </w:t>
      </w:r>
      <w:r>
        <w:t>not</w:t>
      </w:r>
      <w:r>
        <w:rPr>
          <w:spacing w:val="-12"/>
        </w:rPr>
        <w:t xml:space="preserve"> </w:t>
      </w:r>
      <w:r>
        <w:t>occur</w:t>
      </w:r>
      <w:r>
        <w:rPr>
          <w:spacing w:val="-10"/>
        </w:rPr>
        <w:t xml:space="preserve"> </w:t>
      </w:r>
      <w:r>
        <w:t>until 2016 (DELWP, 2016). This recovery plan aims to address and incorporate the five major priorities identified by the review conducted on the 2006-2011 Recovery Plan (Table 5; Pritchard, 2014; DELWP,</w:t>
      </w:r>
      <w:r>
        <w:rPr>
          <w:spacing w:val="-2"/>
        </w:rPr>
        <w:t xml:space="preserve"> </w:t>
      </w:r>
      <w:r>
        <w:t>2016).</w:t>
      </w:r>
    </w:p>
    <w:p w14:paraId="0E093C70" w14:textId="77777777" w:rsidR="00BB15D5" w:rsidRDefault="007878E5">
      <w:pPr>
        <w:pStyle w:val="BodyText"/>
        <w:spacing w:before="192" w:line="261" w:lineRule="auto"/>
        <w:ind w:left="220" w:right="459"/>
        <w:jc w:val="both"/>
      </w:pPr>
      <w:r>
        <w:t>The long-term objective of the current recovery plan is to achieve a wild population of OBPs that has a high likelihood of persistence in the wild over the next 100 years with limited management (DELWP, 2016). To meet this objective, the recovery strategy includes maintaining a viable wild population including supplementation with captive-bred birds and maintaining a viable captive insurance population. This involves:</w:t>
      </w:r>
    </w:p>
    <w:p w14:paraId="1360567A" w14:textId="77777777" w:rsidR="00BB15D5" w:rsidRDefault="007878E5">
      <w:pPr>
        <w:pStyle w:val="ListParagraph"/>
        <w:numPr>
          <w:ilvl w:val="0"/>
          <w:numId w:val="19"/>
        </w:numPr>
        <w:tabs>
          <w:tab w:val="left" w:pos="577"/>
          <w:tab w:val="left" w:pos="579"/>
        </w:tabs>
        <w:spacing w:before="193"/>
        <w:ind w:hanging="359"/>
        <w:rPr>
          <w:rFonts w:ascii="Symbol" w:hAnsi="Symbol"/>
          <w:color w:val="0089C8"/>
          <w:sz w:val="19"/>
        </w:rPr>
      </w:pPr>
      <w:r>
        <w:rPr>
          <w:sz w:val="19"/>
        </w:rPr>
        <w:t>Increasing the knowledge surrounding how to address key threats to</w:t>
      </w:r>
      <w:r>
        <w:rPr>
          <w:spacing w:val="-11"/>
          <w:sz w:val="19"/>
        </w:rPr>
        <w:t xml:space="preserve"> </w:t>
      </w:r>
      <w:r>
        <w:rPr>
          <w:sz w:val="19"/>
        </w:rPr>
        <w:t>OBPs</w:t>
      </w:r>
    </w:p>
    <w:p w14:paraId="71E24C3A" w14:textId="77777777" w:rsidR="00BB15D5" w:rsidRDefault="00BB15D5">
      <w:pPr>
        <w:pStyle w:val="BodyText"/>
        <w:rPr>
          <w:sz w:val="18"/>
        </w:rPr>
      </w:pPr>
    </w:p>
    <w:p w14:paraId="119338F8"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Direct management of the wild population to enhance population</w:t>
      </w:r>
      <w:r>
        <w:rPr>
          <w:spacing w:val="-7"/>
          <w:sz w:val="19"/>
        </w:rPr>
        <w:t xml:space="preserve"> </w:t>
      </w:r>
      <w:r>
        <w:rPr>
          <w:sz w:val="19"/>
        </w:rPr>
        <w:t>growth</w:t>
      </w:r>
    </w:p>
    <w:p w14:paraId="57FD4B26" w14:textId="77777777" w:rsidR="00BB15D5" w:rsidRDefault="00BB15D5">
      <w:pPr>
        <w:pStyle w:val="BodyText"/>
        <w:spacing w:before="9"/>
        <w:rPr>
          <w:sz w:val="17"/>
        </w:rPr>
      </w:pPr>
    </w:p>
    <w:p w14:paraId="2B38CE77"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Habitat management to support population growth and</w:t>
      </w:r>
      <w:r>
        <w:rPr>
          <w:spacing w:val="-7"/>
          <w:sz w:val="19"/>
        </w:rPr>
        <w:t xml:space="preserve"> </w:t>
      </w:r>
      <w:r>
        <w:rPr>
          <w:sz w:val="19"/>
        </w:rPr>
        <w:t>persistence</w:t>
      </w:r>
    </w:p>
    <w:p w14:paraId="3D558705" w14:textId="77777777" w:rsidR="00BB15D5" w:rsidRDefault="00BB15D5">
      <w:pPr>
        <w:pStyle w:val="BodyText"/>
        <w:rPr>
          <w:sz w:val="18"/>
        </w:rPr>
      </w:pPr>
    </w:p>
    <w:p w14:paraId="152991DA"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Sustainable management of the captive insurance population of at least 400</w:t>
      </w:r>
      <w:r>
        <w:rPr>
          <w:spacing w:val="-9"/>
          <w:sz w:val="19"/>
        </w:rPr>
        <w:t xml:space="preserve"> </w:t>
      </w:r>
      <w:r>
        <w:rPr>
          <w:sz w:val="19"/>
        </w:rPr>
        <w:t>birds</w:t>
      </w:r>
    </w:p>
    <w:p w14:paraId="76CD1329" w14:textId="77777777" w:rsidR="00BB15D5" w:rsidRDefault="00BB15D5">
      <w:pPr>
        <w:pStyle w:val="BodyText"/>
        <w:spacing w:before="7"/>
        <w:rPr>
          <w:sz w:val="17"/>
        </w:rPr>
      </w:pPr>
    </w:p>
    <w:p w14:paraId="34650A3A" w14:textId="77777777" w:rsidR="00BB15D5" w:rsidRDefault="007878E5">
      <w:pPr>
        <w:pStyle w:val="ListParagraph"/>
        <w:numPr>
          <w:ilvl w:val="0"/>
          <w:numId w:val="19"/>
        </w:numPr>
        <w:tabs>
          <w:tab w:val="left" w:pos="577"/>
          <w:tab w:val="left" w:pos="579"/>
        </w:tabs>
        <w:spacing w:line="261" w:lineRule="auto"/>
        <w:ind w:right="462"/>
        <w:rPr>
          <w:rFonts w:ascii="Symbol" w:hAnsi="Symbol"/>
          <w:color w:val="0089C8"/>
          <w:sz w:val="19"/>
        </w:rPr>
      </w:pPr>
      <w:r>
        <w:rPr>
          <w:sz w:val="19"/>
        </w:rPr>
        <w:t>Devising a release program of captive-bred birds which facilitates recovery of the wild population</w:t>
      </w:r>
    </w:p>
    <w:p w14:paraId="23461024" w14:textId="77777777" w:rsidR="00BB15D5" w:rsidRDefault="00BB15D5">
      <w:pPr>
        <w:pStyle w:val="BodyText"/>
        <w:rPr>
          <w:sz w:val="20"/>
        </w:rPr>
      </w:pPr>
    </w:p>
    <w:p w14:paraId="51E5E9FA" w14:textId="77777777" w:rsidR="00BB15D5" w:rsidRDefault="00BB15D5">
      <w:pPr>
        <w:pStyle w:val="BodyText"/>
        <w:rPr>
          <w:sz w:val="20"/>
        </w:rPr>
      </w:pPr>
    </w:p>
    <w:p w14:paraId="7C4DFECC" w14:textId="77777777" w:rsidR="00BB15D5" w:rsidRDefault="00BB15D5">
      <w:pPr>
        <w:pStyle w:val="BodyText"/>
        <w:rPr>
          <w:sz w:val="20"/>
        </w:rPr>
      </w:pPr>
    </w:p>
    <w:p w14:paraId="5734D64A" w14:textId="77777777" w:rsidR="00BB15D5" w:rsidRDefault="00BB15D5">
      <w:pPr>
        <w:pStyle w:val="BodyText"/>
        <w:rPr>
          <w:sz w:val="20"/>
        </w:rPr>
      </w:pPr>
    </w:p>
    <w:p w14:paraId="210DAA3A" w14:textId="77777777" w:rsidR="00BB15D5" w:rsidRDefault="00BB15D5">
      <w:pPr>
        <w:pStyle w:val="BodyText"/>
        <w:rPr>
          <w:sz w:val="20"/>
        </w:rPr>
      </w:pPr>
    </w:p>
    <w:p w14:paraId="244848A4" w14:textId="77777777" w:rsidR="00BB15D5" w:rsidRDefault="00BB15D5">
      <w:pPr>
        <w:pStyle w:val="BodyText"/>
        <w:rPr>
          <w:sz w:val="20"/>
        </w:rPr>
      </w:pPr>
    </w:p>
    <w:p w14:paraId="04177FB1" w14:textId="77777777" w:rsidR="00BB15D5" w:rsidRDefault="00BB15D5">
      <w:pPr>
        <w:pStyle w:val="BodyText"/>
        <w:rPr>
          <w:sz w:val="20"/>
        </w:rPr>
      </w:pPr>
    </w:p>
    <w:p w14:paraId="148A610D" w14:textId="77777777" w:rsidR="00BB15D5" w:rsidRDefault="00BB15D5">
      <w:pPr>
        <w:pStyle w:val="BodyText"/>
        <w:rPr>
          <w:sz w:val="20"/>
        </w:rPr>
      </w:pPr>
    </w:p>
    <w:p w14:paraId="1BB9E899" w14:textId="77777777" w:rsidR="00BB15D5" w:rsidRDefault="00BB15D5">
      <w:pPr>
        <w:pStyle w:val="BodyText"/>
        <w:rPr>
          <w:sz w:val="20"/>
        </w:rPr>
      </w:pPr>
    </w:p>
    <w:p w14:paraId="461CE3E3" w14:textId="77777777" w:rsidR="00BB15D5" w:rsidRDefault="00BB15D5">
      <w:pPr>
        <w:pStyle w:val="BodyText"/>
        <w:rPr>
          <w:sz w:val="20"/>
        </w:rPr>
      </w:pPr>
    </w:p>
    <w:p w14:paraId="5D5F5F0B" w14:textId="77777777" w:rsidR="00BB15D5" w:rsidRDefault="00BB15D5">
      <w:pPr>
        <w:pStyle w:val="BodyText"/>
        <w:rPr>
          <w:sz w:val="20"/>
        </w:rPr>
      </w:pPr>
    </w:p>
    <w:p w14:paraId="2ECE1232" w14:textId="77777777" w:rsidR="00BB15D5" w:rsidRDefault="00BB15D5">
      <w:pPr>
        <w:pStyle w:val="BodyText"/>
        <w:spacing w:before="7"/>
        <w:rPr>
          <w:sz w:val="23"/>
        </w:rPr>
      </w:pPr>
    </w:p>
    <w:p w14:paraId="329CE2E7" w14:textId="77777777" w:rsidR="00BB15D5" w:rsidRDefault="007878E5">
      <w:pPr>
        <w:spacing w:before="74" w:line="160" w:lineRule="atLeast"/>
        <w:ind w:left="220" w:right="7337"/>
        <w:rPr>
          <w:sz w:val="11"/>
        </w:rPr>
      </w:pPr>
      <w:r>
        <w:rPr>
          <w:color w:val="808080"/>
          <w:sz w:val="11"/>
        </w:rPr>
        <w:t>Orange-bellied Parrot stocktake report Date: July 2018</w:t>
      </w:r>
    </w:p>
    <w:p w14:paraId="47B9907C" w14:textId="77777777" w:rsidR="00BB15D5" w:rsidRDefault="007878E5">
      <w:pPr>
        <w:spacing w:line="170" w:lineRule="exact"/>
        <w:ind w:right="577"/>
        <w:jc w:val="right"/>
        <w:rPr>
          <w:sz w:val="16"/>
        </w:rPr>
      </w:pPr>
      <w:r>
        <w:rPr>
          <w:color w:val="0089C8"/>
          <w:sz w:val="16"/>
        </w:rPr>
        <w:t>43</w:t>
      </w:r>
    </w:p>
    <w:p w14:paraId="34E8B359"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5E35300D" w14:textId="7F12EF72" w:rsidR="00BB15D5" w:rsidRDefault="007878E5">
      <w:pPr>
        <w:spacing w:before="88" w:line="276" w:lineRule="auto"/>
        <w:ind w:left="1214" w:right="455" w:hanging="994"/>
        <w:rPr>
          <w:sz w:val="18"/>
        </w:rPr>
      </w:pPr>
      <w:r>
        <w:rPr>
          <w:b/>
          <w:sz w:val="18"/>
        </w:rPr>
        <w:lastRenderedPageBreak/>
        <w:t xml:space="preserve">Table 5: </w:t>
      </w:r>
      <w:r>
        <w:rPr>
          <w:sz w:val="18"/>
        </w:rPr>
        <w:t>Key recommendations from the review of the 2006-2011 OBP Recovery Plan and the responses included in the 2016 OBP Recovery Plan (table sourced from DELWP, 2016).</w:t>
      </w:r>
    </w:p>
    <w:p w14:paraId="398150F1" w14:textId="77777777" w:rsidR="00BB15D5" w:rsidRDefault="00BB15D5">
      <w:pPr>
        <w:pStyle w:val="BodyText"/>
        <w:spacing w:before="7"/>
        <w:rPr>
          <w:sz w:val="13"/>
        </w:rPr>
      </w:pPr>
    </w:p>
    <w:tbl>
      <w:tblPr>
        <w:tblW w:w="0" w:type="auto"/>
        <w:tblInd w:w="347" w:type="dxa"/>
        <w:tblLayout w:type="fixed"/>
        <w:tblCellMar>
          <w:left w:w="0" w:type="dxa"/>
          <w:right w:w="0" w:type="dxa"/>
        </w:tblCellMar>
        <w:tblLook w:val="01E0" w:firstRow="1" w:lastRow="1" w:firstColumn="1" w:lastColumn="1" w:noHBand="0" w:noVBand="0"/>
      </w:tblPr>
      <w:tblGrid>
        <w:gridCol w:w="2973"/>
        <w:gridCol w:w="5817"/>
      </w:tblGrid>
      <w:tr w:rsidR="00BB15D5" w14:paraId="18C92191" w14:textId="77777777">
        <w:trPr>
          <w:trHeight w:val="330"/>
        </w:trPr>
        <w:tc>
          <w:tcPr>
            <w:tcW w:w="2973" w:type="dxa"/>
            <w:tcBorders>
              <w:top w:val="single" w:sz="12" w:space="0" w:color="000000"/>
              <w:bottom w:val="single" w:sz="12" w:space="0" w:color="000000"/>
            </w:tcBorders>
            <w:shd w:val="clear" w:color="auto" w:fill="D9D9D9"/>
          </w:tcPr>
          <w:p w14:paraId="310B0ECF" w14:textId="77777777" w:rsidR="00BB15D5" w:rsidRDefault="007878E5">
            <w:pPr>
              <w:pStyle w:val="TableParagraph"/>
              <w:spacing w:before="97"/>
              <w:ind w:left="108"/>
              <w:rPr>
                <w:b/>
                <w:sz w:val="16"/>
              </w:rPr>
            </w:pPr>
            <w:r>
              <w:rPr>
                <w:b/>
                <w:sz w:val="16"/>
              </w:rPr>
              <w:t>Recommendation</w:t>
            </w:r>
          </w:p>
        </w:tc>
        <w:tc>
          <w:tcPr>
            <w:tcW w:w="5817" w:type="dxa"/>
            <w:tcBorders>
              <w:top w:val="single" w:sz="12" w:space="0" w:color="000000"/>
              <w:bottom w:val="single" w:sz="12" w:space="0" w:color="000000"/>
            </w:tcBorders>
            <w:shd w:val="clear" w:color="auto" w:fill="D9D9D9"/>
          </w:tcPr>
          <w:p w14:paraId="1043EC33" w14:textId="77777777" w:rsidR="00BB15D5" w:rsidRDefault="007878E5">
            <w:pPr>
              <w:pStyle w:val="TableParagraph"/>
              <w:spacing w:before="97"/>
              <w:ind w:left="111"/>
              <w:rPr>
                <w:b/>
                <w:sz w:val="16"/>
              </w:rPr>
            </w:pPr>
            <w:r>
              <w:rPr>
                <w:b/>
                <w:sz w:val="16"/>
              </w:rPr>
              <w:t>Response</w:t>
            </w:r>
          </w:p>
        </w:tc>
      </w:tr>
      <w:tr w:rsidR="00BB15D5" w14:paraId="60BC57C7" w14:textId="77777777">
        <w:trPr>
          <w:trHeight w:val="1739"/>
        </w:trPr>
        <w:tc>
          <w:tcPr>
            <w:tcW w:w="2973" w:type="dxa"/>
            <w:tcBorders>
              <w:top w:val="single" w:sz="12" w:space="0" w:color="000000"/>
            </w:tcBorders>
          </w:tcPr>
          <w:p w14:paraId="771984A0" w14:textId="77777777" w:rsidR="00BB15D5" w:rsidRDefault="00BB15D5">
            <w:pPr>
              <w:pStyle w:val="TableParagraph"/>
              <w:rPr>
                <w:sz w:val="20"/>
              </w:rPr>
            </w:pPr>
          </w:p>
          <w:p w14:paraId="2901DCDF" w14:textId="77777777" w:rsidR="00BB15D5" w:rsidRDefault="007878E5">
            <w:pPr>
              <w:pStyle w:val="TableParagraph"/>
              <w:spacing w:before="159" w:line="309" w:lineRule="auto"/>
              <w:ind w:left="108" w:right="203"/>
              <w:rPr>
                <w:sz w:val="16"/>
              </w:rPr>
            </w:pPr>
            <w:r>
              <w:rPr>
                <w:sz w:val="16"/>
              </w:rPr>
              <w:t>Actively manage the risk of under-funding to ensure high priority actions are completed, and include a clear procedure for prioritisation</w:t>
            </w:r>
          </w:p>
        </w:tc>
        <w:tc>
          <w:tcPr>
            <w:tcW w:w="5817" w:type="dxa"/>
            <w:tcBorders>
              <w:top w:val="single" w:sz="12" w:space="0" w:color="000000"/>
            </w:tcBorders>
          </w:tcPr>
          <w:p w14:paraId="47831C78" w14:textId="77777777" w:rsidR="00BB15D5" w:rsidRDefault="00BB15D5">
            <w:pPr>
              <w:pStyle w:val="TableParagraph"/>
              <w:rPr>
                <w:sz w:val="20"/>
              </w:rPr>
            </w:pPr>
          </w:p>
          <w:p w14:paraId="0BE8100C" w14:textId="77777777" w:rsidR="00BB15D5" w:rsidRDefault="007878E5">
            <w:pPr>
              <w:pStyle w:val="TableParagraph"/>
              <w:spacing w:before="159" w:line="309" w:lineRule="auto"/>
              <w:ind w:left="111" w:right="103"/>
              <w:jc w:val="both"/>
              <w:rPr>
                <w:sz w:val="16"/>
              </w:rPr>
            </w:pPr>
            <w:r>
              <w:rPr>
                <w:sz w:val="16"/>
              </w:rPr>
              <w:t>Securing</w:t>
            </w:r>
            <w:r>
              <w:rPr>
                <w:spacing w:val="-12"/>
                <w:sz w:val="16"/>
              </w:rPr>
              <w:t xml:space="preserve"> </w:t>
            </w:r>
            <w:r>
              <w:rPr>
                <w:sz w:val="16"/>
              </w:rPr>
              <w:t>sufficient</w:t>
            </w:r>
            <w:r>
              <w:rPr>
                <w:spacing w:val="-13"/>
                <w:sz w:val="16"/>
              </w:rPr>
              <w:t xml:space="preserve"> </w:t>
            </w:r>
            <w:r>
              <w:rPr>
                <w:sz w:val="16"/>
              </w:rPr>
              <w:t>resources</w:t>
            </w:r>
            <w:r>
              <w:rPr>
                <w:spacing w:val="-12"/>
                <w:sz w:val="16"/>
              </w:rPr>
              <w:t xml:space="preserve"> </w:t>
            </w:r>
            <w:r>
              <w:rPr>
                <w:sz w:val="16"/>
              </w:rPr>
              <w:t>for</w:t>
            </w:r>
            <w:r>
              <w:rPr>
                <w:spacing w:val="-11"/>
                <w:sz w:val="16"/>
              </w:rPr>
              <w:t xml:space="preserve"> </w:t>
            </w:r>
            <w:r>
              <w:rPr>
                <w:sz w:val="16"/>
              </w:rPr>
              <w:t>implementation</w:t>
            </w:r>
            <w:r>
              <w:rPr>
                <w:spacing w:val="-12"/>
                <w:sz w:val="16"/>
              </w:rPr>
              <w:t xml:space="preserve"> </w:t>
            </w:r>
            <w:r>
              <w:rPr>
                <w:sz w:val="16"/>
              </w:rPr>
              <w:t>of</w:t>
            </w:r>
            <w:r>
              <w:rPr>
                <w:spacing w:val="-11"/>
                <w:sz w:val="16"/>
              </w:rPr>
              <w:t xml:space="preserve"> </w:t>
            </w:r>
            <w:r>
              <w:rPr>
                <w:sz w:val="16"/>
              </w:rPr>
              <w:t>very</w:t>
            </w:r>
            <w:r>
              <w:rPr>
                <w:spacing w:val="-12"/>
                <w:sz w:val="16"/>
              </w:rPr>
              <w:t xml:space="preserve"> </w:t>
            </w:r>
            <w:r>
              <w:rPr>
                <w:sz w:val="16"/>
              </w:rPr>
              <w:t>high</w:t>
            </w:r>
            <w:r>
              <w:rPr>
                <w:spacing w:val="-11"/>
                <w:sz w:val="16"/>
              </w:rPr>
              <w:t xml:space="preserve"> </w:t>
            </w:r>
            <w:r>
              <w:rPr>
                <w:sz w:val="16"/>
              </w:rPr>
              <w:t>and</w:t>
            </w:r>
            <w:r>
              <w:rPr>
                <w:spacing w:val="-10"/>
                <w:sz w:val="16"/>
              </w:rPr>
              <w:t xml:space="preserve"> </w:t>
            </w:r>
            <w:r>
              <w:rPr>
                <w:sz w:val="16"/>
              </w:rPr>
              <w:t>high priority actions is a very high priority in the current recovery plan. Responsibilities and procedures for prioritisation, including the development of two-year implementation plans subject to annual reviews, is included as a very high priority</w:t>
            </w:r>
            <w:r>
              <w:rPr>
                <w:spacing w:val="-13"/>
                <w:sz w:val="16"/>
              </w:rPr>
              <w:t xml:space="preserve"> </w:t>
            </w:r>
            <w:r>
              <w:rPr>
                <w:sz w:val="16"/>
              </w:rPr>
              <w:t>action.</w:t>
            </w:r>
          </w:p>
        </w:tc>
      </w:tr>
      <w:tr w:rsidR="00BB15D5" w14:paraId="0B353047" w14:textId="77777777">
        <w:trPr>
          <w:trHeight w:val="1980"/>
        </w:trPr>
        <w:tc>
          <w:tcPr>
            <w:tcW w:w="2973" w:type="dxa"/>
          </w:tcPr>
          <w:p w14:paraId="348048B5" w14:textId="77777777" w:rsidR="00BB15D5" w:rsidRDefault="007878E5">
            <w:pPr>
              <w:pStyle w:val="TableParagraph"/>
              <w:spacing w:before="142" w:line="309" w:lineRule="auto"/>
              <w:ind w:left="108" w:right="292"/>
              <w:rPr>
                <w:sz w:val="16"/>
              </w:rPr>
            </w:pPr>
            <w:r>
              <w:rPr>
                <w:sz w:val="16"/>
              </w:rPr>
              <w:t>Clearly assign accountability of governance and coordination activities to appropriate organisations and individuals to facilitate implementation</w:t>
            </w:r>
          </w:p>
        </w:tc>
        <w:tc>
          <w:tcPr>
            <w:tcW w:w="5817" w:type="dxa"/>
          </w:tcPr>
          <w:p w14:paraId="3872124F" w14:textId="77777777" w:rsidR="00BB15D5" w:rsidRDefault="007878E5">
            <w:pPr>
              <w:pStyle w:val="TableParagraph"/>
              <w:spacing w:before="142" w:line="309" w:lineRule="auto"/>
              <w:ind w:left="111" w:right="106"/>
              <w:jc w:val="both"/>
              <w:rPr>
                <w:sz w:val="16"/>
              </w:rPr>
            </w:pPr>
            <w:r>
              <w:rPr>
                <w:sz w:val="16"/>
              </w:rPr>
              <w:t>Responsible organisations listed in this plan are those with statutory responsibilities for threatened species recovery. This approach was taken to avoid assigning responsibilities to groups (e.g. OBPRT) or individuals (e.g. OBP Recovery Program Coordinator) that are not legally responsible for recovery. Key partners for delivery (e.g. OBPRT, Wildcare Inc. Tasmania, BirdLife Australia) are listed as partner organisations for actions where relevant.</w:t>
            </w:r>
          </w:p>
        </w:tc>
      </w:tr>
      <w:tr w:rsidR="00BB15D5" w14:paraId="17DA4485" w14:textId="77777777">
        <w:trPr>
          <w:trHeight w:val="1480"/>
        </w:trPr>
        <w:tc>
          <w:tcPr>
            <w:tcW w:w="2973" w:type="dxa"/>
          </w:tcPr>
          <w:p w14:paraId="1289C387" w14:textId="77777777" w:rsidR="00BB15D5" w:rsidRDefault="007878E5">
            <w:pPr>
              <w:pStyle w:val="TableParagraph"/>
              <w:spacing w:before="142" w:line="309" w:lineRule="auto"/>
              <w:ind w:left="108" w:right="108"/>
              <w:rPr>
                <w:sz w:val="16"/>
              </w:rPr>
            </w:pPr>
            <w:r>
              <w:rPr>
                <w:sz w:val="16"/>
              </w:rPr>
              <w:t>Balance effort between data collection and analysis, and revise techniques to pragmatically inform decisions to ensure effective adaptive</w:t>
            </w:r>
            <w:r>
              <w:rPr>
                <w:spacing w:val="-4"/>
                <w:sz w:val="16"/>
              </w:rPr>
              <w:t xml:space="preserve"> </w:t>
            </w:r>
            <w:r>
              <w:rPr>
                <w:sz w:val="16"/>
              </w:rPr>
              <w:t>management</w:t>
            </w:r>
          </w:p>
        </w:tc>
        <w:tc>
          <w:tcPr>
            <w:tcW w:w="5817" w:type="dxa"/>
          </w:tcPr>
          <w:p w14:paraId="4A1EBA34" w14:textId="77777777" w:rsidR="00BB15D5" w:rsidRDefault="007878E5">
            <w:pPr>
              <w:pStyle w:val="TableParagraph"/>
              <w:spacing w:before="142" w:line="312" w:lineRule="auto"/>
              <w:ind w:left="111" w:right="105"/>
              <w:jc w:val="both"/>
              <w:rPr>
                <w:sz w:val="16"/>
              </w:rPr>
            </w:pPr>
            <w:r>
              <w:rPr>
                <w:sz w:val="16"/>
              </w:rPr>
              <w:t>The importance of timely data analysis and reporting, and the links between</w:t>
            </w:r>
            <w:r>
              <w:rPr>
                <w:spacing w:val="-12"/>
                <w:sz w:val="16"/>
              </w:rPr>
              <w:t xml:space="preserve"> </w:t>
            </w:r>
            <w:r>
              <w:rPr>
                <w:sz w:val="16"/>
              </w:rPr>
              <w:t>these</w:t>
            </w:r>
            <w:r>
              <w:rPr>
                <w:spacing w:val="-9"/>
                <w:sz w:val="16"/>
              </w:rPr>
              <w:t xml:space="preserve"> </w:t>
            </w:r>
            <w:r>
              <w:rPr>
                <w:sz w:val="16"/>
              </w:rPr>
              <w:t>analyses</w:t>
            </w:r>
            <w:r>
              <w:rPr>
                <w:spacing w:val="-10"/>
                <w:sz w:val="16"/>
              </w:rPr>
              <w:t xml:space="preserve"> </w:t>
            </w:r>
            <w:r>
              <w:rPr>
                <w:sz w:val="16"/>
              </w:rPr>
              <w:t>and</w:t>
            </w:r>
            <w:r>
              <w:rPr>
                <w:spacing w:val="-10"/>
                <w:sz w:val="16"/>
              </w:rPr>
              <w:t xml:space="preserve"> </w:t>
            </w:r>
            <w:r>
              <w:rPr>
                <w:sz w:val="16"/>
              </w:rPr>
              <w:t>decision-making</w:t>
            </w:r>
            <w:r>
              <w:rPr>
                <w:spacing w:val="-9"/>
                <w:sz w:val="16"/>
              </w:rPr>
              <w:t xml:space="preserve"> </w:t>
            </w:r>
            <w:r>
              <w:rPr>
                <w:sz w:val="16"/>
              </w:rPr>
              <w:t>are</w:t>
            </w:r>
            <w:r>
              <w:rPr>
                <w:spacing w:val="-11"/>
                <w:sz w:val="16"/>
              </w:rPr>
              <w:t xml:space="preserve"> </w:t>
            </w:r>
            <w:r>
              <w:rPr>
                <w:sz w:val="16"/>
              </w:rPr>
              <w:t>clearly</w:t>
            </w:r>
            <w:r>
              <w:rPr>
                <w:spacing w:val="-9"/>
                <w:sz w:val="16"/>
              </w:rPr>
              <w:t xml:space="preserve"> </w:t>
            </w:r>
            <w:r>
              <w:rPr>
                <w:sz w:val="16"/>
              </w:rPr>
              <w:t>articulated</w:t>
            </w:r>
            <w:r>
              <w:rPr>
                <w:spacing w:val="-8"/>
                <w:sz w:val="16"/>
              </w:rPr>
              <w:t xml:space="preserve"> </w:t>
            </w:r>
            <w:r>
              <w:rPr>
                <w:sz w:val="16"/>
              </w:rPr>
              <w:t>in relevant</w:t>
            </w:r>
            <w:r>
              <w:rPr>
                <w:spacing w:val="-1"/>
                <w:sz w:val="16"/>
              </w:rPr>
              <w:t xml:space="preserve"> </w:t>
            </w:r>
            <w:r>
              <w:rPr>
                <w:sz w:val="16"/>
              </w:rPr>
              <w:t>actions.</w:t>
            </w:r>
          </w:p>
        </w:tc>
      </w:tr>
      <w:tr w:rsidR="00BB15D5" w14:paraId="072D0A91" w14:textId="77777777">
        <w:trPr>
          <w:trHeight w:val="1730"/>
        </w:trPr>
        <w:tc>
          <w:tcPr>
            <w:tcW w:w="2973" w:type="dxa"/>
          </w:tcPr>
          <w:p w14:paraId="2B835DD0" w14:textId="77777777" w:rsidR="00BB15D5" w:rsidRDefault="007878E5">
            <w:pPr>
              <w:pStyle w:val="TableParagraph"/>
              <w:spacing w:before="142" w:line="309" w:lineRule="auto"/>
              <w:ind w:left="108" w:right="149"/>
              <w:rPr>
                <w:sz w:val="16"/>
              </w:rPr>
            </w:pPr>
            <w:r>
              <w:rPr>
                <w:sz w:val="16"/>
              </w:rPr>
              <w:t>Establish and apply criteria for the prioritisation of actions, record and communicate decisions to ensure resources are used appropriately and changes in priority are clearly recorded</w:t>
            </w:r>
          </w:p>
        </w:tc>
        <w:tc>
          <w:tcPr>
            <w:tcW w:w="5817" w:type="dxa"/>
          </w:tcPr>
          <w:p w14:paraId="69B2B094" w14:textId="77777777" w:rsidR="00BB15D5" w:rsidRDefault="007878E5">
            <w:pPr>
              <w:pStyle w:val="TableParagraph"/>
              <w:spacing w:before="142" w:line="309" w:lineRule="auto"/>
              <w:ind w:left="111" w:right="104"/>
              <w:jc w:val="both"/>
              <w:rPr>
                <w:sz w:val="16"/>
              </w:rPr>
            </w:pPr>
            <w:r>
              <w:rPr>
                <w:sz w:val="16"/>
              </w:rPr>
              <w:t>Processes for reviewing the priority of actions and tasks include two- year implementation plans to record any changes in priorities, and annual reviews to ensure priorities are still relevant.</w:t>
            </w:r>
          </w:p>
        </w:tc>
      </w:tr>
      <w:tr w:rsidR="00BB15D5" w14:paraId="697EA998" w14:textId="77777777">
        <w:trPr>
          <w:trHeight w:val="1838"/>
        </w:trPr>
        <w:tc>
          <w:tcPr>
            <w:tcW w:w="2973" w:type="dxa"/>
          </w:tcPr>
          <w:p w14:paraId="65FB0642" w14:textId="77777777" w:rsidR="00BB15D5" w:rsidRDefault="007878E5">
            <w:pPr>
              <w:pStyle w:val="TableParagraph"/>
              <w:spacing w:before="142" w:line="309" w:lineRule="auto"/>
              <w:ind w:left="108" w:right="161"/>
              <w:rPr>
                <w:sz w:val="16"/>
              </w:rPr>
            </w:pPr>
            <w:r>
              <w:rPr>
                <w:sz w:val="16"/>
              </w:rPr>
              <w:t>Establish objectives tightly linked to actions and performance criteria to ensure that efforts are focused on meeting the recovery objectives</w:t>
            </w:r>
          </w:p>
        </w:tc>
        <w:tc>
          <w:tcPr>
            <w:tcW w:w="5817" w:type="dxa"/>
          </w:tcPr>
          <w:p w14:paraId="6A2C0AE9" w14:textId="77777777" w:rsidR="00BB15D5" w:rsidRDefault="007878E5">
            <w:pPr>
              <w:pStyle w:val="TableParagraph"/>
              <w:spacing w:before="142" w:line="309" w:lineRule="auto"/>
              <w:ind w:left="111" w:right="105"/>
              <w:jc w:val="both"/>
              <w:rPr>
                <w:sz w:val="16"/>
              </w:rPr>
            </w:pPr>
            <w:r>
              <w:rPr>
                <w:sz w:val="16"/>
              </w:rPr>
              <w:t>The relationship between actions, strategies, and objectives is</w:t>
            </w:r>
            <w:r>
              <w:rPr>
                <w:spacing w:val="-25"/>
                <w:sz w:val="16"/>
              </w:rPr>
              <w:t xml:space="preserve"> </w:t>
            </w:r>
            <w:r>
              <w:rPr>
                <w:sz w:val="16"/>
              </w:rPr>
              <w:t>clearly identified. The strategies aim to provide a clear link between actions and associated tasks, and the recovery plan objectives to ensure</w:t>
            </w:r>
            <w:r>
              <w:rPr>
                <w:spacing w:val="-37"/>
                <w:sz w:val="16"/>
              </w:rPr>
              <w:t xml:space="preserve"> </w:t>
            </w:r>
            <w:r>
              <w:rPr>
                <w:sz w:val="16"/>
              </w:rPr>
              <w:t>that resources are directed towards those activities most likely to achieve the objectives. Performance criteria are practically measurable and will ensure progress towards objectives is monitored</w:t>
            </w:r>
            <w:r>
              <w:rPr>
                <w:spacing w:val="33"/>
                <w:sz w:val="16"/>
              </w:rPr>
              <w:t xml:space="preserve"> </w:t>
            </w:r>
            <w:r>
              <w:rPr>
                <w:sz w:val="16"/>
              </w:rPr>
              <w:t>during</w:t>
            </w:r>
          </w:p>
          <w:p w14:paraId="36AB6CEE" w14:textId="77777777" w:rsidR="00BB15D5" w:rsidRDefault="007878E5">
            <w:pPr>
              <w:pStyle w:val="TableParagraph"/>
              <w:spacing w:line="172" w:lineRule="exact"/>
              <w:ind w:left="111"/>
              <w:rPr>
                <w:sz w:val="16"/>
              </w:rPr>
            </w:pPr>
            <w:r>
              <w:rPr>
                <w:sz w:val="16"/>
              </w:rPr>
              <w:t>implementation.</w:t>
            </w:r>
          </w:p>
        </w:tc>
      </w:tr>
    </w:tbl>
    <w:p w14:paraId="3B3D22D5" w14:textId="77777777" w:rsidR="00BB15D5" w:rsidRDefault="00BB15D5">
      <w:pPr>
        <w:pStyle w:val="BodyText"/>
        <w:rPr>
          <w:sz w:val="20"/>
        </w:rPr>
      </w:pPr>
    </w:p>
    <w:p w14:paraId="336E0D76" w14:textId="3C4D94DA" w:rsidR="00BB15D5" w:rsidRDefault="007878E5">
      <w:pPr>
        <w:pStyle w:val="BodyText"/>
        <w:spacing w:before="7"/>
        <w:rPr>
          <w:sz w:val="21"/>
        </w:rPr>
      </w:pPr>
      <w:r>
        <w:rPr>
          <w:noProof/>
        </w:rPr>
        <mc:AlternateContent>
          <mc:Choice Requires="wps">
            <w:drawing>
              <wp:anchor distT="0" distB="0" distL="0" distR="0" simplePos="0" relativeHeight="487615488" behindDoc="1" locked="0" layoutInCell="1" allowOverlap="1" wp14:anchorId="7C63C3F5" wp14:editId="58973809">
                <wp:simplePos x="0" y="0"/>
                <wp:positionH relativeFrom="page">
                  <wp:posOffset>981710</wp:posOffset>
                </wp:positionH>
                <wp:positionV relativeFrom="paragraph">
                  <wp:posOffset>191770</wp:posOffset>
                </wp:positionV>
                <wp:extent cx="5591175" cy="18415"/>
                <wp:effectExtent l="0" t="0" r="0" b="0"/>
                <wp:wrapTopAndBottom/>
                <wp:docPr id="16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1175" cy="18415"/>
                        </a:xfrm>
                        <a:custGeom>
                          <a:avLst/>
                          <a:gdLst>
                            <a:gd name="T0" fmla="+- 0 10351 1546"/>
                            <a:gd name="T1" fmla="*/ T0 w 8805"/>
                            <a:gd name="T2" fmla="+- 0 302 302"/>
                            <a:gd name="T3" fmla="*/ 302 h 29"/>
                            <a:gd name="T4" fmla="+- 0 4551 1546"/>
                            <a:gd name="T5" fmla="*/ T4 w 8805"/>
                            <a:gd name="T6" fmla="+- 0 302 302"/>
                            <a:gd name="T7" fmla="*/ 302 h 29"/>
                            <a:gd name="T8" fmla="+- 0 4537 1546"/>
                            <a:gd name="T9" fmla="*/ T8 w 8805"/>
                            <a:gd name="T10" fmla="+- 0 302 302"/>
                            <a:gd name="T11" fmla="*/ 302 h 29"/>
                            <a:gd name="T12" fmla="+- 0 4523 1546"/>
                            <a:gd name="T13" fmla="*/ T12 w 8805"/>
                            <a:gd name="T14" fmla="+- 0 302 302"/>
                            <a:gd name="T15" fmla="*/ 302 h 29"/>
                            <a:gd name="T16" fmla="+- 0 1546 1546"/>
                            <a:gd name="T17" fmla="*/ T16 w 8805"/>
                            <a:gd name="T18" fmla="+- 0 302 302"/>
                            <a:gd name="T19" fmla="*/ 302 h 29"/>
                            <a:gd name="T20" fmla="+- 0 1546 1546"/>
                            <a:gd name="T21" fmla="*/ T20 w 8805"/>
                            <a:gd name="T22" fmla="+- 0 330 302"/>
                            <a:gd name="T23" fmla="*/ 330 h 29"/>
                            <a:gd name="T24" fmla="+- 0 4523 1546"/>
                            <a:gd name="T25" fmla="*/ T24 w 8805"/>
                            <a:gd name="T26" fmla="+- 0 330 302"/>
                            <a:gd name="T27" fmla="*/ 330 h 29"/>
                            <a:gd name="T28" fmla="+- 0 4537 1546"/>
                            <a:gd name="T29" fmla="*/ T28 w 8805"/>
                            <a:gd name="T30" fmla="+- 0 330 302"/>
                            <a:gd name="T31" fmla="*/ 330 h 29"/>
                            <a:gd name="T32" fmla="+- 0 4551 1546"/>
                            <a:gd name="T33" fmla="*/ T32 w 8805"/>
                            <a:gd name="T34" fmla="+- 0 330 302"/>
                            <a:gd name="T35" fmla="*/ 330 h 29"/>
                            <a:gd name="T36" fmla="+- 0 10351 1546"/>
                            <a:gd name="T37" fmla="*/ T36 w 8805"/>
                            <a:gd name="T38" fmla="+- 0 330 302"/>
                            <a:gd name="T39" fmla="*/ 330 h 29"/>
                            <a:gd name="T40" fmla="+- 0 10351 1546"/>
                            <a:gd name="T41" fmla="*/ T40 w 8805"/>
                            <a:gd name="T42" fmla="+- 0 302 302"/>
                            <a:gd name="T43"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5" h="29">
                              <a:moveTo>
                                <a:pt x="8805" y="0"/>
                              </a:moveTo>
                              <a:lnTo>
                                <a:pt x="3005" y="0"/>
                              </a:lnTo>
                              <a:lnTo>
                                <a:pt x="2991" y="0"/>
                              </a:lnTo>
                              <a:lnTo>
                                <a:pt x="2977" y="0"/>
                              </a:lnTo>
                              <a:lnTo>
                                <a:pt x="0" y="0"/>
                              </a:lnTo>
                              <a:lnTo>
                                <a:pt x="0" y="28"/>
                              </a:lnTo>
                              <a:lnTo>
                                <a:pt x="2977" y="28"/>
                              </a:lnTo>
                              <a:lnTo>
                                <a:pt x="2991" y="28"/>
                              </a:lnTo>
                              <a:lnTo>
                                <a:pt x="3005" y="28"/>
                              </a:lnTo>
                              <a:lnTo>
                                <a:pt x="8805" y="28"/>
                              </a:lnTo>
                              <a:lnTo>
                                <a:pt x="8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52ED4" id="Freeform 82" o:spid="_x0000_s1026" style="position:absolute;margin-left:77.3pt;margin-top:15.1pt;width:440.25pt;height:1.4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" path="m8805,l3005,r-14,l2977,,,,,28r2977,l2991,28r14,l8805,28r,-28xe" fillcolor="black" stroked="f">
                <v:path arrowok="t" o:connecttype="custom" o:connectlocs="5591175,191770;1908175,191770;1899285,191770;1890395,191770;0,191770;0,209550;1890395,209550;1899285,209550;1908175,209550;5591175,209550;5591175,191770" o:connectangles="0,0,0,0,0,0,0,0,0,0,0"/>
                <w10:wrap type="topAndBottom" anchorx="page"/>
              </v:shape>
            </w:pict>
          </mc:Fallback>
        </mc:AlternateContent>
      </w:r>
    </w:p>
    <w:p w14:paraId="200737AB" w14:textId="77777777" w:rsidR="00BB15D5" w:rsidRDefault="00BB15D5">
      <w:pPr>
        <w:pStyle w:val="BodyText"/>
        <w:rPr>
          <w:sz w:val="20"/>
        </w:rPr>
      </w:pPr>
    </w:p>
    <w:p w14:paraId="4FEF5FC1" w14:textId="77777777" w:rsidR="00BB15D5" w:rsidRDefault="00BB15D5">
      <w:pPr>
        <w:pStyle w:val="BodyText"/>
        <w:rPr>
          <w:sz w:val="20"/>
        </w:rPr>
      </w:pPr>
    </w:p>
    <w:p w14:paraId="2D3957A4" w14:textId="77777777" w:rsidR="00BB15D5" w:rsidRDefault="00BB15D5">
      <w:pPr>
        <w:pStyle w:val="BodyText"/>
        <w:rPr>
          <w:sz w:val="20"/>
        </w:rPr>
      </w:pPr>
    </w:p>
    <w:p w14:paraId="0BE3F0F8" w14:textId="77777777" w:rsidR="00BB15D5" w:rsidRDefault="00BB15D5">
      <w:pPr>
        <w:pStyle w:val="BodyText"/>
        <w:rPr>
          <w:sz w:val="20"/>
        </w:rPr>
      </w:pPr>
    </w:p>
    <w:p w14:paraId="42A00B06" w14:textId="77777777" w:rsidR="00BB15D5" w:rsidRDefault="00BB15D5">
      <w:pPr>
        <w:pStyle w:val="BodyText"/>
        <w:rPr>
          <w:sz w:val="20"/>
        </w:rPr>
      </w:pPr>
    </w:p>
    <w:p w14:paraId="10D3B01C" w14:textId="77777777" w:rsidR="00BB15D5" w:rsidRDefault="00BB15D5">
      <w:pPr>
        <w:pStyle w:val="BodyText"/>
        <w:rPr>
          <w:sz w:val="20"/>
        </w:rPr>
      </w:pPr>
    </w:p>
    <w:p w14:paraId="2417EE3A" w14:textId="77777777" w:rsidR="00BB15D5" w:rsidRDefault="00BB15D5">
      <w:pPr>
        <w:pStyle w:val="BodyText"/>
        <w:rPr>
          <w:sz w:val="20"/>
        </w:rPr>
      </w:pPr>
    </w:p>
    <w:p w14:paraId="451AE88F" w14:textId="77777777" w:rsidR="00BB15D5" w:rsidRDefault="00BB15D5">
      <w:pPr>
        <w:pStyle w:val="BodyText"/>
        <w:rPr>
          <w:sz w:val="20"/>
        </w:rPr>
      </w:pPr>
    </w:p>
    <w:p w14:paraId="34588659" w14:textId="77777777" w:rsidR="00BB15D5" w:rsidRDefault="00BB15D5">
      <w:pPr>
        <w:pStyle w:val="BodyText"/>
        <w:rPr>
          <w:sz w:val="20"/>
        </w:rPr>
      </w:pPr>
    </w:p>
    <w:p w14:paraId="4326DA5A" w14:textId="77777777" w:rsidR="00BB15D5" w:rsidRDefault="00BB15D5">
      <w:pPr>
        <w:pStyle w:val="BodyText"/>
        <w:rPr>
          <w:sz w:val="20"/>
        </w:rPr>
      </w:pPr>
    </w:p>
    <w:p w14:paraId="44937640" w14:textId="77777777" w:rsidR="00BB15D5" w:rsidRDefault="00BB15D5">
      <w:pPr>
        <w:pStyle w:val="BodyText"/>
        <w:rPr>
          <w:sz w:val="20"/>
        </w:rPr>
      </w:pPr>
    </w:p>
    <w:p w14:paraId="682C60FF" w14:textId="77777777" w:rsidR="00BB15D5" w:rsidRDefault="00BB15D5">
      <w:pPr>
        <w:pStyle w:val="BodyText"/>
        <w:rPr>
          <w:sz w:val="20"/>
        </w:rPr>
      </w:pPr>
    </w:p>
    <w:p w14:paraId="0991F81F" w14:textId="77777777" w:rsidR="00BB15D5" w:rsidRDefault="00BB15D5">
      <w:pPr>
        <w:pStyle w:val="BodyText"/>
        <w:rPr>
          <w:sz w:val="20"/>
        </w:rPr>
      </w:pPr>
    </w:p>
    <w:p w14:paraId="3FE87CCD" w14:textId="77777777" w:rsidR="00BB15D5" w:rsidRDefault="00BB15D5">
      <w:pPr>
        <w:pStyle w:val="BodyText"/>
        <w:rPr>
          <w:sz w:val="20"/>
        </w:rPr>
      </w:pPr>
    </w:p>
    <w:p w14:paraId="55089F82" w14:textId="77777777" w:rsidR="00BB15D5" w:rsidRDefault="00BB15D5">
      <w:pPr>
        <w:pStyle w:val="BodyText"/>
        <w:spacing w:before="2"/>
        <w:rPr>
          <w:sz w:val="20"/>
        </w:rPr>
      </w:pPr>
    </w:p>
    <w:p w14:paraId="46DC32AA" w14:textId="77777777" w:rsidR="00BB15D5" w:rsidRDefault="007878E5">
      <w:pPr>
        <w:spacing w:before="74" w:line="160" w:lineRule="atLeast"/>
        <w:ind w:left="220" w:right="7337"/>
        <w:rPr>
          <w:sz w:val="11"/>
        </w:rPr>
      </w:pPr>
      <w:r>
        <w:rPr>
          <w:color w:val="808080"/>
          <w:sz w:val="11"/>
        </w:rPr>
        <w:t>Orange-bellied Parrot stocktake report Date: July 2018</w:t>
      </w:r>
    </w:p>
    <w:p w14:paraId="089087F1" w14:textId="77777777" w:rsidR="00BB15D5" w:rsidRDefault="007878E5">
      <w:pPr>
        <w:spacing w:line="170" w:lineRule="exact"/>
        <w:ind w:right="577"/>
        <w:jc w:val="right"/>
        <w:rPr>
          <w:sz w:val="16"/>
        </w:rPr>
      </w:pPr>
      <w:r>
        <w:rPr>
          <w:color w:val="0089C8"/>
          <w:sz w:val="16"/>
        </w:rPr>
        <w:t>44</w:t>
      </w:r>
    </w:p>
    <w:p w14:paraId="2BBBD669"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01D33EA" w14:textId="1478EBC4" w:rsidR="00BB15D5" w:rsidRDefault="007878E5">
      <w:pPr>
        <w:pStyle w:val="BodyText"/>
        <w:spacing w:before="75" w:line="261" w:lineRule="auto"/>
        <w:ind w:left="220" w:right="457"/>
        <w:jc w:val="both"/>
      </w:pPr>
      <w:r>
        <w:lastRenderedPageBreak/>
        <w:t>Additionally,</w:t>
      </w:r>
      <w:r>
        <w:rPr>
          <w:spacing w:val="-10"/>
        </w:rPr>
        <w:t xml:space="preserve"> </w:t>
      </w:r>
      <w:r>
        <w:t>the</w:t>
      </w:r>
      <w:r>
        <w:rPr>
          <w:spacing w:val="-12"/>
        </w:rPr>
        <w:t xml:space="preserve"> </w:t>
      </w:r>
      <w:r>
        <w:t>2016</w:t>
      </w:r>
      <w:r>
        <w:rPr>
          <w:spacing w:val="-11"/>
        </w:rPr>
        <w:t xml:space="preserve"> </w:t>
      </w:r>
      <w:r>
        <w:t>OBP</w:t>
      </w:r>
      <w:r>
        <w:rPr>
          <w:spacing w:val="-10"/>
        </w:rPr>
        <w:t xml:space="preserve"> </w:t>
      </w:r>
      <w:r>
        <w:t>Recovery</w:t>
      </w:r>
      <w:r>
        <w:rPr>
          <w:spacing w:val="-10"/>
        </w:rPr>
        <w:t xml:space="preserve"> </w:t>
      </w:r>
      <w:r>
        <w:t>Plan</w:t>
      </w:r>
      <w:r>
        <w:rPr>
          <w:spacing w:val="-11"/>
        </w:rPr>
        <w:t xml:space="preserve"> </w:t>
      </w:r>
      <w:r>
        <w:t>has</w:t>
      </w:r>
      <w:r>
        <w:rPr>
          <w:spacing w:val="-11"/>
        </w:rPr>
        <w:t xml:space="preserve"> </w:t>
      </w:r>
      <w:r>
        <w:t>three</w:t>
      </w:r>
      <w:r>
        <w:rPr>
          <w:spacing w:val="-11"/>
        </w:rPr>
        <w:t xml:space="preserve"> </w:t>
      </w:r>
      <w:r>
        <w:t>primary</w:t>
      </w:r>
      <w:r>
        <w:rPr>
          <w:spacing w:val="-10"/>
        </w:rPr>
        <w:t xml:space="preserve"> </w:t>
      </w:r>
      <w:r>
        <w:t>objectives</w:t>
      </w:r>
      <w:r>
        <w:rPr>
          <w:spacing w:val="-12"/>
        </w:rPr>
        <w:t xml:space="preserve"> </w:t>
      </w:r>
      <w:r>
        <w:t>to</w:t>
      </w:r>
      <w:r>
        <w:rPr>
          <w:spacing w:val="-11"/>
        </w:rPr>
        <w:t xml:space="preserve"> </w:t>
      </w:r>
      <w:r>
        <w:t>prevent</w:t>
      </w:r>
      <w:r>
        <w:rPr>
          <w:spacing w:val="-10"/>
        </w:rPr>
        <w:t xml:space="preserve"> </w:t>
      </w:r>
      <w:r>
        <w:t>the</w:t>
      </w:r>
      <w:r>
        <w:rPr>
          <w:spacing w:val="-11"/>
        </w:rPr>
        <w:t xml:space="preserve"> </w:t>
      </w:r>
      <w:r>
        <w:t>very</w:t>
      </w:r>
      <w:r>
        <w:rPr>
          <w:spacing w:val="-11"/>
        </w:rPr>
        <w:t xml:space="preserve"> </w:t>
      </w:r>
      <w:r>
        <w:t>real risk of extinction in the wild and advance population growth over the next five years and one supporting objective (DELWP, 2016). These objectives</w:t>
      </w:r>
      <w:r>
        <w:rPr>
          <w:spacing w:val="-1"/>
        </w:rPr>
        <w:t xml:space="preserve"> </w:t>
      </w:r>
      <w:r>
        <w:t>include:</w:t>
      </w:r>
    </w:p>
    <w:p w14:paraId="5B5D7392" w14:textId="77777777" w:rsidR="00BB15D5" w:rsidRDefault="00BB15D5">
      <w:pPr>
        <w:pStyle w:val="BodyText"/>
        <w:spacing w:before="4"/>
        <w:rPr>
          <w:sz w:val="16"/>
        </w:rPr>
      </w:pPr>
    </w:p>
    <w:p w14:paraId="2B278088" w14:textId="77777777" w:rsidR="00BB15D5" w:rsidRDefault="007878E5">
      <w:pPr>
        <w:pStyle w:val="ListParagraph"/>
        <w:numPr>
          <w:ilvl w:val="0"/>
          <w:numId w:val="14"/>
        </w:numPr>
        <w:tabs>
          <w:tab w:val="left" w:pos="647"/>
          <w:tab w:val="left" w:pos="648"/>
        </w:tabs>
        <w:rPr>
          <w:sz w:val="19"/>
        </w:rPr>
      </w:pPr>
      <w:r>
        <w:rPr>
          <w:sz w:val="19"/>
        </w:rPr>
        <w:t>Achieving a stable or increasing population in the wild in the next five</w:t>
      </w:r>
      <w:r>
        <w:rPr>
          <w:spacing w:val="-9"/>
          <w:sz w:val="19"/>
        </w:rPr>
        <w:t xml:space="preserve"> </w:t>
      </w:r>
      <w:r>
        <w:rPr>
          <w:sz w:val="19"/>
        </w:rPr>
        <w:t>years</w:t>
      </w:r>
    </w:p>
    <w:p w14:paraId="257AA8BD" w14:textId="77777777" w:rsidR="00BB15D5" w:rsidRDefault="00BB15D5">
      <w:pPr>
        <w:pStyle w:val="BodyText"/>
        <w:spacing w:before="8"/>
        <w:rPr>
          <w:sz w:val="17"/>
        </w:rPr>
      </w:pPr>
    </w:p>
    <w:p w14:paraId="6DA83180" w14:textId="77777777" w:rsidR="00BB15D5" w:rsidRDefault="007878E5">
      <w:pPr>
        <w:pStyle w:val="ListParagraph"/>
        <w:numPr>
          <w:ilvl w:val="0"/>
          <w:numId w:val="14"/>
        </w:numPr>
        <w:tabs>
          <w:tab w:val="left" w:pos="645"/>
          <w:tab w:val="left" w:pos="646"/>
        </w:tabs>
        <w:spacing w:before="1" w:line="261" w:lineRule="auto"/>
        <w:ind w:left="645" w:right="458" w:hanging="425"/>
        <w:rPr>
          <w:sz w:val="19"/>
        </w:rPr>
      </w:pPr>
      <w:r>
        <w:rPr>
          <w:sz w:val="19"/>
        </w:rPr>
        <w:t>Increasing</w:t>
      </w:r>
      <w:r>
        <w:rPr>
          <w:spacing w:val="-18"/>
          <w:sz w:val="19"/>
        </w:rPr>
        <w:t xml:space="preserve"> </w:t>
      </w:r>
      <w:r>
        <w:rPr>
          <w:sz w:val="19"/>
        </w:rPr>
        <w:t>the</w:t>
      </w:r>
      <w:r>
        <w:rPr>
          <w:spacing w:val="-18"/>
          <w:sz w:val="19"/>
        </w:rPr>
        <w:t xml:space="preserve"> </w:t>
      </w:r>
      <w:r>
        <w:rPr>
          <w:sz w:val="19"/>
        </w:rPr>
        <w:t>capacity</w:t>
      </w:r>
      <w:r>
        <w:rPr>
          <w:spacing w:val="-16"/>
          <w:sz w:val="19"/>
        </w:rPr>
        <w:t xml:space="preserve"> </w:t>
      </w:r>
      <w:r>
        <w:rPr>
          <w:sz w:val="19"/>
        </w:rPr>
        <w:t>of</w:t>
      </w:r>
      <w:r>
        <w:rPr>
          <w:spacing w:val="-15"/>
          <w:sz w:val="19"/>
        </w:rPr>
        <w:t xml:space="preserve"> </w:t>
      </w:r>
      <w:r>
        <w:rPr>
          <w:sz w:val="19"/>
        </w:rPr>
        <w:t>the</w:t>
      </w:r>
      <w:r>
        <w:rPr>
          <w:spacing w:val="-17"/>
          <w:sz w:val="19"/>
        </w:rPr>
        <w:t xml:space="preserve"> </w:t>
      </w:r>
      <w:r>
        <w:rPr>
          <w:sz w:val="19"/>
        </w:rPr>
        <w:t>captive</w:t>
      </w:r>
      <w:r>
        <w:rPr>
          <w:spacing w:val="-17"/>
          <w:sz w:val="19"/>
        </w:rPr>
        <w:t xml:space="preserve"> </w:t>
      </w:r>
      <w:r>
        <w:rPr>
          <w:sz w:val="19"/>
        </w:rPr>
        <w:t>population</w:t>
      </w:r>
      <w:r>
        <w:rPr>
          <w:spacing w:val="-16"/>
          <w:sz w:val="19"/>
        </w:rPr>
        <w:t xml:space="preserve"> </w:t>
      </w:r>
      <w:r>
        <w:rPr>
          <w:sz w:val="19"/>
        </w:rPr>
        <w:t>to</w:t>
      </w:r>
      <w:r>
        <w:rPr>
          <w:spacing w:val="-18"/>
          <w:sz w:val="19"/>
        </w:rPr>
        <w:t xml:space="preserve"> </w:t>
      </w:r>
      <w:r>
        <w:rPr>
          <w:sz w:val="19"/>
        </w:rPr>
        <w:t>support</w:t>
      </w:r>
      <w:r>
        <w:rPr>
          <w:spacing w:val="-17"/>
          <w:sz w:val="19"/>
        </w:rPr>
        <w:t xml:space="preserve"> </w:t>
      </w:r>
      <w:r>
        <w:rPr>
          <w:sz w:val="19"/>
        </w:rPr>
        <w:t>both</w:t>
      </w:r>
      <w:r>
        <w:rPr>
          <w:spacing w:val="-18"/>
          <w:sz w:val="19"/>
        </w:rPr>
        <w:t xml:space="preserve"> </w:t>
      </w:r>
      <w:r>
        <w:rPr>
          <w:sz w:val="19"/>
        </w:rPr>
        <w:t>future</w:t>
      </w:r>
      <w:r>
        <w:rPr>
          <w:spacing w:val="-17"/>
          <w:sz w:val="19"/>
        </w:rPr>
        <w:t xml:space="preserve"> </w:t>
      </w:r>
      <w:r>
        <w:rPr>
          <w:sz w:val="19"/>
        </w:rPr>
        <w:t>releases</w:t>
      </w:r>
      <w:r>
        <w:rPr>
          <w:spacing w:val="-18"/>
          <w:sz w:val="19"/>
        </w:rPr>
        <w:t xml:space="preserve"> </w:t>
      </w:r>
      <w:r>
        <w:rPr>
          <w:sz w:val="19"/>
        </w:rPr>
        <w:t>of</w:t>
      </w:r>
      <w:r>
        <w:rPr>
          <w:spacing w:val="-16"/>
          <w:sz w:val="19"/>
        </w:rPr>
        <w:t xml:space="preserve"> </w:t>
      </w:r>
      <w:r>
        <w:rPr>
          <w:sz w:val="19"/>
        </w:rPr>
        <w:t>captive- bred birds to the wild and provision of a secure long-term insurance</w:t>
      </w:r>
      <w:r>
        <w:rPr>
          <w:spacing w:val="-17"/>
          <w:sz w:val="19"/>
        </w:rPr>
        <w:t xml:space="preserve"> </w:t>
      </w:r>
      <w:r>
        <w:rPr>
          <w:sz w:val="19"/>
        </w:rPr>
        <w:t>population</w:t>
      </w:r>
    </w:p>
    <w:p w14:paraId="687FE958" w14:textId="77777777" w:rsidR="00BB15D5" w:rsidRDefault="00BB15D5">
      <w:pPr>
        <w:pStyle w:val="BodyText"/>
        <w:spacing w:before="5"/>
        <w:rPr>
          <w:sz w:val="16"/>
        </w:rPr>
      </w:pPr>
    </w:p>
    <w:p w14:paraId="0E27B9E7" w14:textId="77777777" w:rsidR="00BB15D5" w:rsidRDefault="007878E5">
      <w:pPr>
        <w:pStyle w:val="ListParagraph"/>
        <w:numPr>
          <w:ilvl w:val="0"/>
          <w:numId w:val="14"/>
        </w:numPr>
        <w:tabs>
          <w:tab w:val="left" w:pos="647"/>
          <w:tab w:val="left" w:pos="648"/>
        </w:tabs>
        <w:rPr>
          <w:sz w:val="19"/>
        </w:rPr>
      </w:pPr>
      <w:r>
        <w:rPr>
          <w:sz w:val="19"/>
        </w:rPr>
        <w:t>Protecting and enhancing habitat to maintain and support growth of the wild</w:t>
      </w:r>
      <w:r>
        <w:rPr>
          <w:spacing w:val="-19"/>
          <w:sz w:val="19"/>
        </w:rPr>
        <w:t xml:space="preserve"> </w:t>
      </w:r>
      <w:r>
        <w:rPr>
          <w:sz w:val="19"/>
        </w:rPr>
        <w:t>population</w:t>
      </w:r>
    </w:p>
    <w:p w14:paraId="251379BC" w14:textId="77777777" w:rsidR="00BB15D5" w:rsidRDefault="00BB15D5">
      <w:pPr>
        <w:pStyle w:val="BodyText"/>
        <w:spacing w:before="11"/>
        <w:rPr>
          <w:sz w:val="17"/>
        </w:rPr>
      </w:pPr>
    </w:p>
    <w:p w14:paraId="7731D837" w14:textId="77777777" w:rsidR="00BB15D5" w:rsidRDefault="007878E5">
      <w:pPr>
        <w:pStyle w:val="ListParagraph"/>
        <w:numPr>
          <w:ilvl w:val="0"/>
          <w:numId w:val="14"/>
        </w:numPr>
        <w:tabs>
          <w:tab w:val="left" w:pos="647"/>
          <w:tab w:val="left" w:pos="648"/>
        </w:tabs>
        <w:rPr>
          <w:sz w:val="19"/>
        </w:rPr>
      </w:pPr>
      <w:r>
        <w:rPr>
          <w:sz w:val="19"/>
        </w:rPr>
        <w:t>Ensuring</w:t>
      </w:r>
      <w:r>
        <w:rPr>
          <w:spacing w:val="-13"/>
          <w:sz w:val="19"/>
        </w:rPr>
        <w:t xml:space="preserve"> </w:t>
      </w:r>
      <w:r>
        <w:rPr>
          <w:sz w:val="19"/>
        </w:rPr>
        <w:t>the</w:t>
      </w:r>
      <w:r>
        <w:rPr>
          <w:spacing w:val="-12"/>
          <w:sz w:val="19"/>
        </w:rPr>
        <w:t xml:space="preserve"> </w:t>
      </w:r>
      <w:r>
        <w:rPr>
          <w:sz w:val="19"/>
        </w:rPr>
        <w:t>effective</w:t>
      </w:r>
      <w:r>
        <w:rPr>
          <w:spacing w:val="-11"/>
          <w:sz w:val="19"/>
        </w:rPr>
        <w:t xml:space="preserve"> </w:t>
      </w:r>
      <w:r>
        <w:rPr>
          <w:sz w:val="19"/>
        </w:rPr>
        <w:t>adaptive</w:t>
      </w:r>
      <w:r>
        <w:rPr>
          <w:spacing w:val="-11"/>
          <w:sz w:val="19"/>
        </w:rPr>
        <w:t xml:space="preserve"> </w:t>
      </w:r>
      <w:r>
        <w:rPr>
          <w:sz w:val="19"/>
        </w:rPr>
        <w:t>implementation</w:t>
      </w:r>
      <w:r>
        <w:rPr>
          <w:spacing w:val="-13"/>
          <w:sz w:val="19"/>
        </w:rPr>
        <w:t xml:space="preserve"> </w:t>
      </w:r>
      <w:r>
        <w:rPr>
          <w:sz w:val="19"/>
        </w:rPr>
        <w:t>of</w:t>
      </w:r>
      <w:r>
        <w:rPr>
          <w:spacing w:val="-11"/>
          <w:sz w:val="19"/>
        </w:rPr>
        <w:t xml:space="preserve"> </w:t>
      </w:r>
      <w:r>
        <w:rPr>
          <w:sz w:val="19"/>
        </w:rPr>
        <w:t>the</w:t>
      </w:r>
      <w:r>
        <w:rPr>
          <w:spacing w:val="-12"/>
          <w:sz w:val="19"/>
        </w:rPr>
        <w:t xml:space="preserve"> </w:t>
      </w:r>
      <w:r>
        <w:rPr>
          <w:sz w:val="19"/>
        </w:rPr>
        <w:t>recovery</w:t>
      </w:r>
      <w:r>
        <w:rPr>
          <w:spacing w:val="-11"/>
          <w:sz w:val="19"/>
        </w:rPr>
        <w:t xml:space="preserve"> </w:t>
      </w:r>
      <w:r>
        <w:rPr>
          <w:sz w:val="19"/>
        </w:rPr>
        <w:t>plan</w:t>
      </w:r>
      <w:r>
        <w:rPr>
          <w:spacing w:val="-13"/>
          <w:sz w:val="19"/>
        </w:rPr>
        <w:t xml:space="preserve"> </w:t>
      </w:r>
      <w:r>
        <w:rPr>
          <w:sz w:val="19"/>
        </w:rPr>
        <w:t>(supporting</w:t>
      </w:r>
      <w:r>
        <w:rPr>
          <w:spacing w:val="-12"/>
          <w:sz w:val="19"/>
        </w:rPr>
        <w:t xml:space="preserve"> </w:t>
      </w:r>
      <w:r>
        <w:rPr>
          <w:sz w:val="19"/>
        </w:rPr>
        <w:t>objective)</w:t>
      </w:r>
    </w:p>
    <w:p w14:paraId="4E40BBA7" w14:textId="77777777" w:rsidR="00BB15D5" w:rsidRDefault="00BB15D5">
      <w:pPr>
        <w:pStyle w:val="BodyText"/>
        <w:spacing w:before="2"/>
        <w:rPr>
          <w:sz w:val="31"/>
        </w:rPr>
      </w:pPr>
    </w:p>
    <w:p w14:paraId="246BD14F" w14:textId="77777777" w:rsidR="00BB15D5" w:rsidRDefault="007878E5">
      <w:pPr>
        <w:pStyle w:val="BodyText"/>
        <w:spacing w:line="261" w:lineRule="auto"/>
        <w:ind w:left="220" w:right="460"/>
        <w:jc w:val="both"/>
      </w:pPr>
      <w:r>
        <w:t>Twelve</w:t>
      </w:r>
      <w:r>
        <w:rPr>
          <w:spacing w:val="-5"/>
        </w:rPr>
        <w:t xml:space="preserve"> </w:t>
      </w:r>
      <w:r>
        <w:t>strategies</w:t>
      </w:r>
      <w:r>
        <w:rPr>
          <w:spacing w:val="-5"/>
        </w:rPr>
        <w:t xml:space="preserve"> </w:t>
      </w:r>
      <w:r>
        <w:t>have</w:t>
      </w:r>
      <w:r>
        <w:rPr>
          <w:spacing w:val="-4"/>
        </w:rPr>
        <w:t xml:space="preserve"> </w:t>
      </w:r>
      <w:r>
        <w:t>been</w:t>
      </w:r>
      <w:r>
        <w:rPr>
          <w:spacing w:val="-5"/>
        </w:rPr>
        <w:t xml:space="preserve"> </w:t>
      </w:r>
      <w:r>
        <w:t>developed</w:t>
      </w:r>
      <w:r>
        <w:rPr>
          <w:spacing w:val="-5"/>
        </w:rPr>
        <w:t xml:space="preserve"> </w:t>
      </w:r>
      <w:r>
        <w:t>in</w:t>
      </w:r>
      <w:r>
        <w:rPr>
          <w:spacing w:val="-4"/>
        </w:rPr>
        <w:t xml:space="preserve"> </w:t>
      </w:r>
      <w:r>
        <w:t>an</w:t>
      </w:r>
      <w:r>
        <w:rPr>
          <w:spacing w:val="-4"/>
        </w:rPr>
        <w:t xml:space="preserve"> </w:t>
      </w:r>
      <w:r>
        <w:t>effort</w:t>
      </w:r>
      <w:r>
        <w:rPr>
          <w:spacing w:val="-5"/>
        </w:rPr>
        <w:t xml:space="preserve"> </w:t>
      </w:r>
      <w:r>
        <w:t>to</w:t>
      </w:r>
      <w:r>
        <w:rPr>
          <w:spacing w:val="-5"/>
        </w:rPr>
        <w:t xml:space="preserve"> </w:t>
      </w:r>
      <w:r>
        <w:t>achieve</w:t>
      </w:r>
      <w:r>
        <w:rPr>
          <w:spacing w:val="-2"/>
        </w:rPr>
        <w:t xml:space="preserve"> </w:t>
      </w:r>
      <w:r>
        <w:t>the</w:t>
      </w:r>
      <w:r>
        <w:rPr>
          <w:spacing w:val="-3"/>
        </w:rPr>
        <w:t xml:space="preserve"> </w:t>
      </w:r>
      <w:r>
        <w:t>above</w:t>
      </w:r>
      <w:r>
        <w:rPr>
          <w:spacing w:val="-5"/>
        </w:rPr>
        <w:t xml:space="preserve"> </w:t>
      </w:r>
      <w:r>
        <w:t>four</w:t>
      </w:r>
      <w:r>
        <w:rPr>
          <w:spacing w:val="-4"/>
        </w:rPr>
        <w:t xml:space="preserve"> </w:t>
      </w:r>
      <w:r>
        <w:t>objectives</w:t>
      </w:r>
      <w:r>
        <w:rPr>
          <w:spacing w:val="-4"/>
        </w:rPr>
        <w:t xml:space="preserve"> </w:t>
      </w:r>
      <w:r>
        <w:t>which will be assessed against 13 criteria.</w:t>
      </w:r>
    </w:p>
    <w:p w14:paraId="57497CCB" w14:textId="77777777" w:rsidR="00BB15D5" w:rsidRDefault="00BB15D5">
      <w:pPr>
        <w:pStyle w:val="BodyText"/>
        <w:rPr>
          <w:sz w:val="22"/>
        </w:rPr>
      </w:pPr>
    </w:p>
    <w:p w14:paraId="39456152" w14:textId="77777777" w:rsidR="00BB15D5" w:rsidRDefault="00BB15D5">
      <w:pPr>
        <w:pStyle w:val="BodyText"/>
        <w:spacing w:before="5"/>
        <w:rPr>
          <w:sz w:val="32"/>
        </w:rPr>
      </w:pPr>
    </w:p>
    <w:p w14:paraId="35B35E02" w14:textId="77777777" w:rsidR="00BB15D5" w:rsidRDefault="007878E5">
      <w:pPr>
        <w:pStyle w:val="ListParagraph"/>
        <w:numPr>
          <w:ilvl w:val="2"/>
          <w:numId w:val="20"/>
        </w:numPr>
        <w:tabs>
          <w:tab w:val="left" w:pos="759"/>
        </w:tabs>
        <w:spacing w:before="1"/>
        <w:ind w:left="758" w:hanging="539"/>
        <w:rPr>
          <w:i/>
          <w:sz w:val="18"/>
        </w:rPr>
      </w:pPr>
      <w:bookmarkStart w:id="38" w:name="_bookmark38"/>
      <w:bookmarkEnd w:id="38"/>
      <w:r>
        <w:rPr>
          <w:i/>
          <w:sz w:val="18"/>
        </w:rPr>
        <w:t>Primary Objective</w:t>
      </w:r>
      <w:r>
        <w:rPr>
          <w:i/>
          <w:spacing w:val="-9"/>
          <w:sz w:val="18"/>
        </w:rPr>
        <w:t xml:space="preserve"> </w:t>
      </w:r>
      <w:r>
        <w:rPr>
          <w:i/>
          <w:sz w:val="18"/>
        </w:rPr>
        <w:t>1</w:t>
      </w:r>
    </w:p>
    <w:p w14:paraId="3D2A36B0" w14:textId="77777777" w:rsidR="00BB15D5" w:rsidRDefault="00BB15D5">
      <w:pPr>
        <w:pStyle w:val="BodyText"/>
        <w:spacing w:before="8"/>
        <w:rPr>
          <w:i/>
          <w:sz w:val="17"/>
        </w:rPr>
      </w:pPr>
    </w:p>
    <w:p w14:paraId="1780CE1D" w14:textId="77777777" w:rsidR="00BB15D5" w:rsidRDefault="007878E5">
      <w:pPr>
        <w:pStyle w:val="BodyText"/>
        <w:spacing w:line="261" w:lineRule="auto"/>
        <w:ind w:left="220" w:right="461"/>
        <w:jc w:val="both"/>
      </w:pPr>
      <w:r>
        <w:t>While an increasing population in the wild is desirable, this may not be realistic and therefore population stability is the minimum target for the wild population over the next five years. Three strategies will be employed to achieve the primary objective of a stable or increasing population in the wild</w:t>
      </w:r>
      <w:r>
        <w:rPr>
          <w:spacing w:val="-1"/>
        </w:rPr>
        <w:t xml:space="preserve"> </w:t>
      </w:r>
      <w:r>
        <w:t>including:</w:t>
      </w:r>
    </w:p>
    <w:p w14:paraId="436FEFA6" w14:textId="77777777" w:rsidR="00BB15D5" w:rsidRDefault="007878E5">
      <w:pPr>
        <w:pStyle w:val="BodyText"/>
        <w:spacing w:before="196" w:line="468" w:lineRule="auto"/>
        <w:ind w:left="220" w:right="4839"/>
      </w:pPr>
      <w:r>
        <w:rPr>
          <w:color w:val="00AFEF"/>
        </w:rPr>
        <w:t xml:space="preserve">Strategy 1: </w:t>
      </w:r>
      <w:r>
        <w:t xml:space="preserve">Increase breeding output in the wild </w:t>
      </w:r>
      <w:r>
        <w:rPr>
          <w:color w:val="00AFEF"/>
        </w:rPr>
        <w:t xml:space="preserve">Strategy 2: </w:t>
      </w:r>
      <w:r>
        <w:t xml:space="preserve">Increase survival in the wild </w:t>
      </w:r>
      <w:r>
        <w:rPr>
          <w:color w:val="00AFEF"/>
        </w:rPr>
        <w:t xml:space="preserve">Strategy 3: </w:t>
      </w:r>
      <w:r>
        <w:t>Preserve wild behaviours</w:t>
      </w:r>
    </w:p>
    <w:p w14:paraId="3849873A" w14:textId="77777777" w:rsidR="00BB15D5" w:rsidRDefault="007878E5">
      <w:pPr>
        <w:pStyle w:val="BodyText"/>
        <w:spacing w:before="157" w:line="261" w:lineRule="auto"/>
        <w:ind w:left="220" w:right="458"/>
        <w:jc w:val="both"/>
      </w:pPr>
      <w:r>
        <w:t>Increasing both the breeding and survival rates in the wild population will have direct contributions to the population growth. The preservation of wild behaviours is deemed important in future releases of captive-bred birds and the long-term survival of the wild population in the wild. This objective will be measured by the following criteria:</w:t>
      </w:r>
    </w:p>
    <w:p w14:paraId="77D58054" w14:textId="77777777" w:rsidR="00BB15D5" w:rsidRDefault="007878E5">
      <w:pPr>
        <w:pStyle w:val="BodyText"/>
        <w:spacing w:before="195"/>
        <w:ind w:left="220"/>
      </w:pPr>
      <w:r>
        <w:t>A stable population will be achieved if:</w:t>
      </w:r>
    </w:p>
    <w:p w14:paraId="54A90290" w14:textId="77777777" w:rsidR="00BB15D5" w:rsidRDefault="00BB15D5">
      <w:pPr>
        <w:pStyle w:val="BodyText"/>
        <w:spacing w:before="11"/>
        <w:rPr>
          <w:sz w:val="17"/>
        </w:rPr>
      </w:pPr>
    </w:p>
    <w:p w14:paraId="72D42574" w14:textId="77777777" w:rsidR="00BB15D5" w:rsidRDefault="007878E5">
      <w:pPr>
        <w:pStyle w:val="BodyText"/>
        <w:spacing w:line="261" w:lineRule="auto"/>
        <w:ind w:left="1353" w:right="455" w:hanging="1133"/>
      </w:pPr>
      <w:r>
        <w:rPr>
          <w:color w:val="00AFEF"/>
        </w:rPr>
        <w:t xml:space="preserve">Criteria 1: </w:t>
      </w:r>
      <w:r>
        <w:t>A minimum of 8 wild breeding pairs are present at Melaleuca in at least four of the five years (measured annually on December 20</w:t>
      </w:r>
      <w:r>
        <w:rPr>
          <w:vertAlign w:val="superscript"/>
        </w:rPr>
        <w:t>th</w:t>
      </w:r>
      <w:r>
        <w:t>)</w:t>
      </w:r>
    </w:p>
    <w:p w14:paraId="4FADB67F" w14:textId="77777777" w:rsidR="00BB15D5" w:rsidRDefault="007878E5">
      <w:pPr>
        <w:pStyle w:val="BodyText"/>
        <w:spacing w:before="195" w:line="264" w:lineRule="auto"/>
        <w:ind w:left="1353" w:right="393" w:hanging="1133"/>
      </w:pPr>
      <w:r>
        <w:rPr>
          <w:color w:val="00AFEF"/>
        </w:rPr>
        <w:t xml:space="preserve">Criteria 2: </w:t>
      </w:r>
      <w:r>
        <w:t>A minimum of 20 wild adult birds are known to be present and alive in the breeding range each year (measured annually on December 20</w:t>
      </w:r>
      <w:r>
        <w:rPr>
          <w:vertAlign w:val="superscript"/>
        </w:rPr>
        <w:t>th</w:t>
      </w:r>
      <w:r>
        <w:t>)</w:t>
      </w:r>
    </w:p>
    <w:p w14:paraId="563EFA94" w14:textId="77777777" w:rsidR="00BB15D5" w:rsidRDefault="00BB15D5">
      <w:pPr>
        <w:pStyle w:val="BodyText"/>
        <w:spacing w:before="1"/>
        <w:rPr>
          <w:sz w:val="29"/>
        </w:rPr>
      </w:pPr>
    </w:p>
    <w:p w14:paraId="491FF4CE" w14:textId="77777777" w:rsidR="00BB15D5" w:rsidRDefault="007878E5">
      <w:pPr>
        <w:pStyle w:val="BodyText"/>
        <w:spacing w:before="1" w:line="261" w:lineRule="auto"/>
        <w:ind w:left="220" w:right="455"/>
        <w:jc w:val="both"/>
      </w:pPr>
      <w:r>
        <w:t>These</w:t>
      </w:r>
      <w:r>
        <w:rPr>
          <w:spacing w:val="-18"/>
        </w:rPr>
        <w:t xml:space="preserve"> </w:t>
      </w:r>
      <w:r>
        <w:t>targets</w:t>
      </w:r>
      <w:r>
        <w:rPr>
          <w:spacing w:val="-17"/>
        </w:rPr>
        <w:t xml:space="preserve"> </w:t>
      </w:r>
      <w:r>
        <w:t>reflect</w:t>
      </w:r>
      <w:r>
        <w:rPr>
          <w:spacing w:val="-17"/>
        </w:rPr>
        <w:t xml:space="preserve"> </w:t>
      </w:r>
      <w:r>
        <w:t>the</w:t>
      </w:r>
      <w:r>
        <w:rPr>
          <w:spacing w:val="-17"/>
        </w:rPr>
        <w:t xml:space="preserve"> </w:t>
      </w:r>
      <w:r>
        <w:t>smallest</w:t>
      </w:r>
      <w:r>
        <w:rPr>
          <w:spacing w:val="-18"/>
        </w:rPr>
        <w:t xml:space="preserve"> </w:t>
      </w:r>
      <w:r>
        <w:t>known</w:t>
      </w:r>
      <w:r>
        <w:rPr>
          <w:spacing w:val="-17"/>
        </w:rPr>
        <w:t xml:space="preserve"> </w:t>
      </w:r>
      <w:r>
        <w:t>successful</w:t>
      </w:r>
      <w:r>
        <w:rPr>
          <w:spacing w:val="-16"/>
        </w:rPr>
        <w:t xml:space="preserve"> </w:t>
      </w:r>
      <w:r>
        <w:t>breeding</w:t>
      </w:r>
      <w:r>
        <w:rPr>
          <w:spacing w:val="-18"/>
        </w:rPr>
        <w:t xml:space="preserve"> </w:t>
      </w:r>
      <w:r>
        <w:t>population</w:t>
      </w:r>
      <w:r>
        <w:rPr>
          <w:spacing w:val="-16"/>
        </w:rPr>
        <w:t xml:space="preserve"> </w:t>
      </w:r>
      <w:r>
        <w:t>size</w:t>
      </w:r>
      <w:r>
        <w:rPr>
          <w:spacing w:val="-14"/>
        </w:rPr>
        <w:t xml:space="preserve"> </w:t>
      </w:r>
      <w:r>
        <w:t>at</w:t>
      </w:r>
      <w:r>
        <w:rPr>
          <w:spacing w:val="-17"/>
        </w:rPr>
        <w:t xml:space="preserve"> </w:t>
      </w:r>
      <w:r>
        <w:t>Melaleuca</w:t>
      </w:r>
      <w:r>
        <w:rPr>
          <w:spacing w:val="-19"/>
        </w:rPr>
        <w:t xml:space="preserve"> </w:t>
      </w:r>
      <w:r>
        <w:t>which occurred between 2010 and 2012. If a minimum of 20 adults and 8 breeding pairs remain, it is expected that the population will not experience further</w:t>
      </w:r>
      <w:r>
        <w:rPr>
          <w:spacing w:val="-6"/>
        </w:rPr>
        <w:t xml:space="preserve"> </w:t>
      </w:r>
      <w:r>
        <w:t>declines.</w:t>
      </w:r>
    </w:p>
    <w:p w14:paraId="69FF5208" w14:textId="77777777" w:rsidR="00BB15D5" w:rsidRDefault="00BB15D5">
      <w:pPr>
        <w:pStyle w:val="BodyText"/>
        <w:spacing w:before="6"/>
        <w:rPr>
          <w:sz w:val="29"/>
        </w:rPr>
      </w:pPr>
    </w:p>
    <w:p w14:paraId="02FAFCE3" w14:textId="77777777" w:rsidR="00BB15D5" w:rsidRDefault="007878E5">
      <w:pPr>
        <w:pStyle w:val="BodyText"/>
        <w:ind w:left="220"/>
      </w:pPr>
      <w:r>
        <w:t>An increasing population will be achieved if:</w:t>
      </w:r>
    </w:p>
    <w:p w14:paraId="71C44D3B" w14:textId="77777777" w:rsidR="00BB15D5" w:rsidRDefault="00BB15D5">
      <w:pPr>
        <w:pStyle w:val="BodyText"/>
        <w:spacing w:before="9"/>
        <w:rPr>
          <w:sz w:val="17"/>
        </w:rPr>
      </w:pPr>
    </w:p>
    <w:p w14:paraId="12D3B631" w14:textId="77777777" w:rsidR="00BB15D5" w:rsidRDefault="007878E5">
      <w:pPr>
        <w:pStyle w:val="BodyText"/>
        <w:spacing w:line="261" w:lineRule="auto"/>
        <w:ind w:left="1353" w:right="619" w:hanging="1133"/>
      </w:pPr>
      <w:r>
        <w:rPr>
          <w:color w:val="00AFEF"/>
        </w:rPr>
        <w:t xml:space="preserve">Criteria 3: </w:t>
      </w:r>
      <w:r>
        <w:t>Recruitment rates of individuals to the wild breeding population are equal to, or exceed, the mortality rates in at least four of the five years</w:t>
      </w:r>
    </w:p>
    <w:p w14:paraId="5F01339D" w14:textId="77777777" w:rsidR="00BB15D5" w:rsidRDefault="007878E5">
      <w:pPr>
        <w:pStyle w:val="BodyText"/>
        <w:spacing w:before="195" w:line="261" w:lineRule="auto"/>
        <w:ind w:left="1353" w:right="393" w:hanging="1133"/>
      </w:pPr>
      <w:r>
        <w:rPr>
          <w:color w:val="00AFEF"/>
        </w:rPr>
        <w:t xml:space="preserve">Criteria 4: </w:t>
      </w:r>
      <w:r>
        <w:t>A minimum of 40 wild adult birds are known to be present and alive in the breeding range by summer 2016/2017 (measured on 20</w:t>
      </w:r>
      <w:r>
        <w:rPr>
          <w:vertAlign w:val="superscript"/>
        </w:rPr>
        <w:t>th</w:t>
      </w:r>
      <w:r>
        <w:t xml:space="preserve"> December 2016 – this did not</w:t>
      </w:r>
    </w:p>
    <w:p w14:paraId="4C26089E" w14:textId="77777777" w:rsidR="00BB15D5" w:rsidRDefault="00BB15D5">
      <w:pPr>
        <w:pStyle w:val="BodyText"/>
        <w:rPr>
          <w:sz w:val="20"/>
        </w:rPr>
      </w:pPr>
    </w:p>
    <w:p w14:paraId="6A257587" w14:textId="77777777" w:rsidR="00BB15D5" w:rsidRDefault="00BB15D5">
      <w:pPr>
        <w:pStyle w:val="BodyText"/>
        <w:rPr>
          <w:sz w:val="20"/>
        </w:rPr>
      </w:pPr>
    </w:p>
    <w:p w14:paraId="3A1ABDF8" w14:textId="77777777" w:rsidR="00BB15D5" w:rsidRDefault="00BB15D5">
      <w:pPr>
        <w:pStyle w:val="BodyText"/>
        <w:rPr>
          <w:sz w:val="12"/>
        </w:rPr>
      </w:pPr>
    </w:p>
    <w:p w14:paraId="2EF6AB96" w14:textId="77777777" w:rsidR="00BB15D5" w:rsidRDefault="007878E5">
      <w:pPr>
        <w:spacing w:before="90" w:line="160" w:lineRule="atLeast"/>
        <w:ind w:left="220" w:right="7337"/>
        <w:rPr>
          <w:sz w:val="11"/>
        </w:rPr>
      </w:pPr>
      <w:r>
        <w:rPr>
          <w:color w:val="808080"/>
          <w:sz w:val="11"/>
        </w:rPr>
        <w:t>Orange-bellied Parrot stocktake report Date: July 2018</w:t>
      </w:r>
    </w:p>
    <w:p w14:paraId="482160D3" w14:textId="77777777" w:rsidR="00BB15D5" w:rsidRDefault="007878E5">
      <w:pPr>
        <w:spacing w:line="170" w:lineRule="exact"/>
        <w:ind w:right="577"/>
        <w:jc w:val="right"/>
        <w:rPr>
          <w:sz w:val="16"/>
        </w:rPr>
      </w:pPr>
      <w:r>
        <w:rPr>
          <w:color w:val="0089C8"/>
          <w:sz w:val="16"/>
        </w:rPr>
        <w:t>45</w:t>
      </w:r>
    </w:p>
    <w:p w14:paraId="438C557F"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9B8B09D" w14:textId="7DF981B6" w:rsidR="00BB15D5" w:rsidRDefault="007878E5">
      <w:pPr>
        <w:pStyle w:val="BodyText"/>
        <w:spacing w:before="75" w:line="261" w:lineRule="auto"/>
        <w:ind w:left="1353" w:right="460"/>
        <w:jc w:val="both"/>
      </w:pPr>
      <w:r>
        <w:lastRenderedPageBreak/>
        <w:t>occur). The target of 40 birds was estimated to be a significant and achievable increase in the wild population size based on numbers present in the population between 2010 and 2013.</w:t>
      </w:r>
    </w:p>
    <w:p w14:paraId="3D5C822D" w14:textId="77777777" w:rsidR="00BB15D5" w:rsidRDefault="00BB15D5">
      <w:pPr>
        <w:pStyle w:val="BodyText"/>
        <w:rPr>
          <w:sz w:val="22"/>
        </w:rPr>
      </w:pPr>
    </w:p>
    <w:p w14:paraId="20FADE07" w14:textId="77777777" w:rsidR="00BB15D5" w:rsidRDefault="00BB15D5">
      <w:pPr>
        <w:pStyle w:val="BodyText"/>
        <w:spacing w:before="3"/>
        <w:rPr>
          <w:sz w:val="32"/>
        </w:rPr>
      </w:pPr>
    </w:p>
    <w:p w14:paraId="532478AD" w14:textId="77777777" w:rsidR="00BB15D5" w:rsidRDefault="007878E5">
      <w:pPr>
        <w:pStyle w:val="ListParagraph"/>
        <w:numPr>
          <w:ilvl w:val="2"/>
          <w:numId w:val="20"/>
        </w:numPr>
        <w:tabs>
          <w:tab w:val="left" w:pos="759"/>
        </w:tabs>
        <w:ind w:left="758" w:hanging="539"/>
        <w:rPr>
          <w:i/>
          <w:sz w:val="18"/>
        </w:rPr>
      </w:pPr>
      <w:bookmarkStart w:id="39" w:name="_bookmark39"/>
      <w:bookmarkEnd w:id="39"/>
      <w:r>
        <w:rPr>
          <w:i/>
          <w:sz w:val="18"/>
        </w:rPr>
        <w:t>Primary Objective</w:t>
      </w:r>
      <w:r>
        <w:rPr>
          <w:i/>
          <w:spacing w:val="-4"/>
          <w:sz w:val="18"/>
        </w:rPr>
        <w:t xml:space="preserve"> </w:t>
      </w:r>
      <w:r>
        <w:rPr>
          <w:i/>
          <w:sz w:val="18"/>
        </w:rPr>
        <w:t>2</w:t>
      </w:r>
    </w:p>
    <w:p w14:paraId="39365F49" w14:textId="77777777" w:rsidR="00BB15D5" w:rsidRDefault="00BB15D5">
      <w:pPr>
        <w:pStyle w:val="BodyText"/>
        <w:spacing w:before="11"/>
        <w:rPr>
          <w:i/>
          <w:sz w:val="17"/>
        </w:rPr>
      </w:pPr>
    </w:p>
    <w:p w14:paraId="75F25692" w14:textId="77777777" w:rsidR="00BB15D5" w:rsidRDefault="007878E5">
      <w:pPr>
        <w:pStyle w:val="BodyText"/>
        <w:spacing w:line="259" w:lineRule="auto"/>
        <w:ind w:left="220" w:right="458"/>
        <w:jc w:val="both"/>
      </w:pPr>
      <w:r>
        <w:t>Presently,</w:t>
      </w:r>
      <w:r>
        <w:rPr>
          <w:spacing w:val="-4"/>
        </w:rPr>
        <w:t xml:space="preserve"> </w:t>
      </w:r>
      <w:r>
        <w:t>the</w:t>
      </w:r>
      <w:r>
        <w:rPr>
          <w:spacing w:val="-6"/>
        </w:rPr>
        <w:t xml:space="preserve"> </w:t>
      </w:r>
      <w:r>
        <w:t>captive</w:t>
      </w:r>
      <w:r>
        <w:rPr>
          <w:spacing w:val="-4"/>
        </w:rPr>
        <w:t xml:space="preserve"> </w:t>
      </w:r>
      <w:r>
        <w:t>population</w:t>
      </w:r>
      <w:r>
        <w:rPr>
          <w:spacing w:val="-5"/>
        </w:rPr>
        <w:t xml:space="preserve"> </w:t>
      </w:r>
      <w:r>
        <w:t>has</w:t>
      </w:r>
      <w:r>
        <w:rPr>
          <w:spacing w:val="-6"/>
        </w:rPr>
        <w:t xml:space="preserve"> </w:t>
      </w:r>
      <w:r>
        <w:t>two</w:t>
      </w:r>
      <w:r>
        <w:rPr>
          <w:spacing w:val="-4"/>
        </w:rPr>
        <w:t xml:space="preserve"> </w:t>
      </w:r>
      <w:r>
        <w:t>purposes:</w:t>
      </w:r>
      <w:r>
        <w:rPr>
          <w:spacing w:val="-6"/>
        </w:rPr>
        <w:t xml:space="preserve"> </w:t>
      </w:r>
      <w:r>
        <w:t>captive-breeding</w:t>
      </w:r>
      <w:r>
        <w:rPr>
          <w:spacing w:val="-6"/>
        </w:rPr>
        <w:t xml:space="preserve"> </w:t>
      </w:r>
      <w:r>
        <w:t>and</w:t>
      </w:r>
      <w:r>
        <w:rPr>
          <w:spacing w:val="-5"/>
        </w:rPr>
        <w:t xml:space="preserve"> </w:t>
      </w:r>
      <w:r>
        <w:t>release</w:t>
      </w:r>
      <w:r>
        <w:rPr>
          <w:spacing w:val="-6"/>
        </w:rPr>
        <w:t xml:space="preserve"> </w:t>
      </w:r>
      <w:r>
        <w:t>programs</w:t>
      </w:r>
      <w:r>
        <w:rPr>
          <w:spacing w:val="-6"/>
        </w:rPr>
        <w:t xml:space="preserve"> </w:t>
      </w:r>
      <w:r>
        <w:t>to supplement the wild population and as an insurance population in the event that the wild population becomes extinct. Two strategies will be employed to achieve the primary objective of increasing the capacity of the captive population to fulfil both</w:t>
      </w:r>
      <w:r>
        <w:rPr>
          <w:spacing w:val="-7"/>
        </w:rPr>
        <w:t xml:space="preserve"> </w:t>
      </w:r>
      <w:r>
        <w:t>purposes:</w:t>
      </w:r>
    </w:p>
    <w:p w14:paraId="6CF0242F" w14:textId="77777777" w:rsidR="00BB15D5" w:rsidRDefault="00BB15D5">
      <w:pPr>
        <w:pStyle w:val="BodyText"/>
        <w:spacing w:before="10"/>
        <w:rPr>
          <w:sz w:val="16"/>
        </w:rPr>
      </w:pPr>
    </w:p>
    <w:p w14:paraId="53A916BC" w14:textId="77777777" w:rsidR="00BB15D5" w:rsidRDefault="007878E5">
      <w:pPr>
        <w:pStyle w:val="BodyText"/>
        <w:spacing w:before="1" w:line="465" w:lineRule="auto"/>
        <w:ind w:left="220" w:right="2128"/>
        <w:jc w:val="both"/>
      </w:pPr>
      <w:r>
        <w:rPr>
          <w:color w:val="00AFEF"/>
        </w:rPr>
        <w:t xml:space="preserve">Strategy 4: </w:t>
      </w:r>
      <w:r>
        <w:t xml:space="preserve">Increase the size of the captive population as quickly as possible </w:t>
      </w:r>
      <w:r>
        <w:rPr>
          <w:color w:val="00AFEF"/>
        </w:rPr>
        <w:t xml:space="preserve">Strategy 5: </w:t>
      </w:r>
      <w:r>
        <w:t>Manage the genetic diversity of the captive population</w:t>
      </w:r>
    </w:p>
    <w:p w14:paraId="18DA0749" w14:textId="77777777" w:rsidR="00BB15D5" w:rsidRDefault="007878E5">
      <w:pPr>
        <w:pStyle w:val="BodyText"/>
        <w:spacing w:before="160" w:line="261" w:lineRule="auto"/>
        <w:ind w:left="220" w:right="455"/>
        <w:jc w:val="both"/>
      </w:pPr>
      <w:r>
        <w:t>Quick growth of and an appropriate genetic management regime that minimises losses in genetic diversity in the captive population is essential for the long-term viability of the population and the captive-breeding release program. This objective will be measured by the following criteria:</w:t>
      </w:r>
    </w:p>
    <w:p w14:paraId="7F563EF4" w14:textId="77777777" w:rsidR="00BB15D5" w:rsidRDefault="007878E5">
      <w:pPr>
        <w:pStyle w:val="BodyText"/>
        <w:spacing w:before="193" w:line="261" w:lineRule="auto"/>
        <w:ind w:left="1353" w:right="461" w:hanging="1133"/>
        <w:jc w:val="both"/>
      </w:pPr>
      <w:r>
        <w:rPr>
          <w:color w:val="00AFEF"/>
        </w:rPr>
        <w:t xml:space="preserve">Criteria 5: </w:t>
      </w:r>
      <w:r>
        <w:t>The captive population has reached a minimum of 400 birds by autumn 2017 (this target may be revised if new information reveals that an effective insurance population can be achieved at higher or lower numbers)</w:t>
      </w:r>
    </w:p>
    <w:p w14:paraId="2ABA02C4" w14:textId="77777777" w:rsidR="00BB15D5" w:rsidRDefault="007878E5">
      <w:pPr>
        <w:pStyle w:val="BodyText"/>
        <w:spacing w:before="196" w:line="261" w:lineRule="auto"/>
        <w:ind w:left="1353" w:right="463" w:hanging="1133"/>
        <w:jc w:val="both"/>
      </w:pPr>
      <w:r>
        <w:rPr>
          <w:color w:val="00AFEF"/>
        </w:rPr>
        <w:t xml:space="preserve">Criteria 6: </w:t>
      </w:r>
      <w:r>
        <w:t>An improvement has occurred in the breeding success rate (the proportion of breeding pairs which produce recruits into the captive-breeding population)</w:t>
      </w:r>
    </w:p>
    <w:p w14:paraId="3D08D0E0" w14:textId="77777777" w:rsidR="00BB15D5" w:rsidRDefault="007878E5">
      <w:pPr>
        <w:pStyle w:val="BodyText"/>
        <w:spacing w:before="197" w:line="261" w:lineRule="auto"/>
        <w:ind w:left="1353" w:right="461" w:hanging="1133"/>
        <w:jc w:val="both"/>
      </w:pPr>
      <w:r>
        <w:rPr>
          <w:color w:val="00AFEF"/>
        </w:rPr>
        <w:t xml:space="preserve">Criteria 7: </w:t>
      </w:r>
      <w:r>
        <w:t>An improvement has occurred in the equality of breeding success across pairs (the distribution of the number of recruits across pairs)</w:t>
      </w:r>
    </w:p>
    <w:p w14:paraId="1641F9A5" w14:textId="77777777" w:rsidR="00BB15D5" w:rsidRDefault="007878E5">
      <w:pPr>
        <w:pStyle w:val="BodyText"/>
        <w:spacing w:before="196" w:line="264" w:lineRule="auto"/>
        <w:ind w:left="1353" w:right="460" w:hanging="1133"/>
        <w:jc w:val="both"/>
      </w:pPr>
      <w:r>
        <w:rPr>
          <w:color w:val="00AFEF"/>
        </w:rPr>
        <w:t>Criteria</w:t>
      </w:r>
      <w:r>
        <w:rPr>
          <w:color w:val="00AFEF"/>
          <w:spacing w:val="-5"/>
        </w:rPr>
        <w:t xml:space="preserve"> </w:t>
      </w:r>
      <w:r>
        <w:rPr>
          <w:color w:val="00AFEF"/>
        </w:rPr>
        <w:t>8:</w:t>
      </w:r>
      <w:r>
        <w:rPr>
          <w:color w:val="00AFEF"/>
          <w:spacing w:val="21"/>
        </w:rPr>
        <w:t xml:space="preserve"> </w:t>
      </w:r>
      <w:r>
        <w:t>The</w:t>
      </w:r>
      <w:r>
        <w:rPr>
          <w:spacing w:val="-10"/>
        </w:rPr>
        <w:t xml:space="preserve"> </w:t>
      </w:r>
      <w:r>
        <w:t>genetic</w:t>
      </w:r>
      <w:r>
        <w:rPr>
          <w:spacing w:val="-10"/>
        </w:rPr>
        <w:t xml:space="preserve"> </w:t>
      </w:r>
      <w:r>
        <w:t>contribution</w:t>
      </w:r>
      <w:r>
        <w:rPr>
          <w:spacing w:val="-7"/>
        </w:rPr>
        <w:t xml:space="preserve"> </w:t>
      </w:r>
      <w:r>
        <w:t>of</w:t>
      </w:r>
      <w:r>
        <w:rPr>
          <w:spacing w:val="-10"/>
        </w:rPr>
        <w:t xml:space="preserve"> </w:t>
      </w:r>
      <w:r>
        <w:t>new</w:t>
      </w:r>
      <w:r>
        <w:rPr>
          <w:spacing w:val="-9"/>
        </w:rPr>
        <w:t xml:space="preserve"> </w:t>
      </w:r>
      <w:r>
        <w:t>founders</w:t>
      </w:r>
      <w:r>
        <w:rPr>
          <w:spacing w:val="-10"/>
        </w:rPr>
        <w:t xml:space="preserve"> </w:t>
      </w:r>
      <w:r>
        <w:t>collected</w:t>
      </w:r>
      <w:r>
        <w:rPr>
          <w:spacing w:val="-8"/>
        </w:rPr>
        <w:t xml:space="preserve"> </w:t>
      </w:r>
      <w:r>
        <w:t>since</w:t>
      </w:r>
      <w:r>
        <w:rPr>
          <w:spacing w:val="-11"/>
        </w:rPr>
        <w:t xml:space="preserve"> </w:t>
      </w:r>
      <w:r>
        <w:t>2008</w:t>
      </w:r>
      <w:r>
        <w:rPr>
          <w:spacing w:val="-10"/>
        </w:rPr>
        <w:t xml:space="preserve"> </w:t>
      </w:r>
      <w:r>
        <w:t>has</w:t>
      </w:r>
      <w:r>
        <w:rPr>
          <w:spacing w:val="-10"/>
        </w:rPr>
        <w:t xml:space="preserve"> </w:t>
      </w:r>
      <w:r>
        <w:t>led</w:t>
      </w:r>
      <w:r>
        <w:rPr>
          <w:spacing w:val="-11"/>
        </w:rPr>
        <w:t xml:space="preserve"> </w:t>
      </w:r>
      <w:r>
        <w:t>to</w:t>
      </w:r>
      <w:r>
        <w:rPr>
          <w:spacing w:val="-10"/>
        </w:rPr>
        <w:t xml:space="preserve"> </w:t>
      </w:r>
      <w:r>
        <w:t>a</w:t>
      </w:r>
      <w:r>
        <w:rPr>
          <w:spacing w:val="-10"/>
        </w:rPr>
        <w:t xml:space="preserve"> </w:t>
      </w:r>
      <w:r>
        <w:t>doubling of Founder Genome Equivalents in the captive population from</w:t>
      </w:r>
      <w:r>
        <w:rPr>
          <w:spacing w:val="-11"/>
        </w:rPr>
        <w:t xml:space="preserve"> </w:t>
      </w:r>
      <w:r>
        <w:t>2012-2017</w:t>
      </w:r>
    </w:p>
    <w:p w14:paraId="7C12E15D" w14:textId="77777777" w:rsidR="00BB15D5" w:rsidRDefault="007878E5">
      <w:pPr>
        <w:pStyle w:val="BodyText"/>
        <w:spacing w:before="192" w:line="261" w:lineRule="auto"/>
        <w:ind w:left="1353" w:right="457" w:hanging="1133"/>
        <w:jc w:val="both"/>
      </w:pPr>
      <w:r>
        <w:rPr>
          <w:color w:val="00AFEF"/>
        </w:rPr>
        <w:t xml:space="preserve">Criteria 9: </w:t>
      </w:r>
      <w:r>
        <w:t>Retention of at least 97% of genetic diversity across five years (two generations) in the captive-breeding population attained from the new founders collected since 2008</w:t>
      </w:r>
    </w:p>
    <w:p w14:paraId="7B5CB65A" w14:textId="77777777" w:rsidR="00BB15D5" w:rsidRDefault="00BB15D5">
      <w:pPr>
        <w:pStyle w:val="BodyText"/>
        <w:spacing w:before="4"/>
        <w:rPr>
          <w:sz w:val="29"/>
        </w:rPr>
      </w:pPr>
    </w:p>
    <w:p w14:paraId="2ECC876B" w14:textId="77777777" w:rsidR="00BB15D5" w:rsidRDefault="007878E5">
      <w:pPr>
        <w:pStyle w:val="BodyText"/>
        <w:spacing w:line="259" w:lineRule="auto"/>
        <w:ind w:left="220" w:right="457"/>
        <w:jc w:val="both"/>
      </w:pPr>
      <w:r>
        <w:t>The implementation of management actions for the genetic exchange between the wild and captive populations may necessitate trade-off decisions between Objectives 1 and 2. For example, the benefits to the wild population from a release of captive-bred birds needs to be weighed up against the impacts to the captive-breeding population such as a reduction in population growth. The following strategy incorporates the need to coordinate these two activities while contributing to both Objectives 1 and 2:</w:t>
      </w:r>
    </w:p>
    <w:p w14:paraId="7773DCEC" w14:textId="77777777" w:rsidR="00BB15D5" w:rsidRDefault="00BB15D5">
      <w:pPr>
        <w:pStyle w:val="BodyText"/>
        <w:spacing w:before="11"/>
        <w:rPr>
          <w:sz w:val="16"/>
        </w:rPr>
      </w:pPr>
    </w:p>
    <w:p w14:paraId="32EF4DC2" w14:textId="77777777" w:rsidR="00BB15D5" w:rsidRDefault="007878E5">
      <w:pPr>
        <w:pStyle w:val="BodyText"/>
        <w:ind w:left="220"/>
        <w:jc w:val="both"/>
      </w:pPr>
      <w:r>
        <w:rPr>
          <w:color w:val="00AFEF"/>
        </w:rPr>
        <w:t xml:space="preserve">Strategy 6: </w:t>
      </w:r>
      <w:r>
        <w:t>Manage both the wild and captive populations as a metapopulation</w:t>
      </w:r>
    </w:p>
    <w:p w14:paraId="2186E76A" w14:textId="77777777" w:rsidR="00BB15D5" w:rsidRDefault="00BB15D5">
      <w:pPr>
        <w:pStyle w:val="BodyText"/>
        <w:rPr>
          <w:sz w:val="22"/>
        </w:rPr>
      </w:pPr>
    </w:p>
    <w:p w14:paraId="4F68A27A" w14:textId="77777777" w:rsidR="00BB15D5" w:rsidRDefault="00BB15D5">
      <w:pPr>
        <w:pStyle w:val="BodyText"/>
        <w:rPr>
          <w:sz w:val="22"/>
        </w:rPr>
      </w:pPr>
    </w:p>
    <w:p w14:paraId="7C2DFB68" w14:textId="77777777" w:rsidR="00BB15D5" w:rsidRDefault="007878E5">
      <w:pPr>
        <w:pStyle w:val="ListParagraph"/>
        <w:numPr>
          <w:ilvl w:val="2"/>
          <w:numId w:val="20"/>
        </w:numPr>
        <w:tabs>
          <w:tab w:val="left" w:pos="759"/>
        </w:tabs>
        <w:spacing w:before="147"/>
        <w:ind w:left="758" w:hanging="539"/>
        <w:rPr>
          <w:i/>
          <w:sz w:val="18"/>
        </w:rPr>
      </w:pPr>
      <w:bookmarkStart w:id="40" w:name="_bookmark40"/>
      <w:bookmarkEnd w:id="40"/>
      <w:r>
        <w:rPr>
          <w:i/>
          <w:sz w:val="18"/>
        </w:rPr>
        <w:t>Primary Objective</w:t>
      </w:r>
      <w:r>
        <w:rPr>
          <w:i/>
          <w:spacing w:val="-4"/>
          <w:sz w:val="18"/>
        </w:rPr>
        <w:t xml:space="preserve"> </w:t>
      </w:r>
      <w:r>
        <w:rPr>
          <w:i/>
          <w:sz w:val="18"/>
        </w:rPr>
        <w:t>3</w:t>
      </w:r>
    </w:p>
    <w:p w14:paraId="0B12C3DD" w14:textId="77777777" w:rsidR="00BB15D5" w:rsidRDefault="00BB15D5">
      <w:pPr>
        <w:pStyle w:val="BodyText"/>
        <w:spacing w:before="9"/>
        <w:rPr>
          <w:i/>
          <w:sz w:val="17"/>
        </w:rPr>
      </w:pPr>
    </w:p>
    <w:p w14:paraId="69F0AB28" w14:textId="77777777" w:rsidR="00BB15D5" w:rsidRDefault="007878E5">
      <w:pPr>
        <w:pStyle w:val="BodyText"/>
        <w:spacing w:line="261" w:lineRule="auto"/>
        <w:ind w:left="220" w:right="457"/>
        <w:jc w:val="both"/>
      </w:pPr>
      <w:r>
        <w:t>Future habitat management (including preventing further habitat degradation and loss and improving current habitat) needs to ensure that adequate habitat is available to support the current</w:t>
      </w:r>
      <w:r>
        <w:rPr>
          <w:spacing w:val="52"/>
        </w:rPr>
        <w:t xml:space="preserve"> </w:t>
      </w:r>
      <w:r>
        <w:t>small</w:t>
      </w:r>
      <w:r>
        <w:rPr>
          <w:spacing w:val="52"/>
        </w:rPr>
        <w:t xml:space="preserve"> </w:t>
      </w:r>
      <w:r>
        <w:t>wild</w:t>
      </w:r>
      <w:r>
        <w:rPr>
          <w:spacing w:val="53"/>
        </w:rPr>
        <w:t xml:space="preserve"> </w:t>
      </w:r>
      <w:r>
        <w:t>population</w:t>
      </w:r>
      <w:r>
        <w:rPr>
          <w:spacing w:val="55"/>
        </w:rPr>
        <w:t xml:space="preserve"> </w:t>
      </w:r>
      <w:r>
        <w:t>as</w:t>
      </w:r>
      <w:r>
        <w:rPr>
          <w:spacing w:val="55"/>
        </w:rPr>
        <w:t xml:space="preserve"> </w:t>
      </w:r>
      <w:r>
        <w:t>well</w:t>
      </w:r>
      <w:r>
        <w:rPr>
          <w:spacing w:val="54"/>
        </w:rPr>
        <w:t xml:space="preserve"> </w:t>
      </w:r>
      <w:r>
        <w:t>as</w:t>
      </w:r>
      <w:r>
        <w:rPr>
          <w:spacing w:val="53"/>
        </w:rPr>
        <w:t xml:space="preserve"> </w:t>
      </w:r>
      <w:r>
        <w:t>the</w:t>
      </w:r>
      <w:r>
        <w:rPr>
          <w:spacing w:val="53"/>
        </w:rPr>
        <w:t xml:space="preserve"> </w:t>
      </w:r>
      <w:r>
        <w:t>released</w:t>
      </w:r>
      <w:r>
        <w:rPr>
          <w:spacing w:val="55"/>
        </w:rPr>
        <w:t xml:space="preserve"> </w:t>
      </w:r>
      <w:r>
        <w:t>captive-bred</w:t>
      </w:r>
      <w:r>
        <w:rPr>
          <w:spacing w:val="55"/>
        </w:rPr>
        <w:t xml:space="preserve"> </w:t>
      </w:r>
      <w:r>
        <w:t>birds</w:t>
      </w:r>
      <w:r>
        <w:rPr>
          <w:spacing w:val="53"/>
        </w:rPr>
        <w:t xml:space="preserve"> </w:t>
      </w:r>
      <w:r>
        <w:t>and</w:t>
      </w:r>
      <w:r>
        <w:rPr>
          <w:spacing w:val="55"/>
        </w:rPr>
        <w:t xml:space="preserve"> </w:t>
      </w:r>
      <w:r>
        <w:t>any</w:t>
      </w:r>
      <w:r>
        <w:rPr>
          <w:spacing w:val="54"/>
        </w:rPr>
        <w:t xml:space="preserve"> </w:t>
      </w:r>
      <w:r>
        <w:t>future</w:t>
      </w:r>
    </w:p>
    <w:p w14:paraId="50E30E5F" w14:textId="77777777" w:rsidR="00BB15D5" w:rsidRDefault="00BB15D5">
      <w:pPr>
        <w:pStyle w:val="BodyText"/>
        <w:rPr>
          <w:sz w:val="20"/>
        </w:rPr>
      </w:pPr>
    </w:p>
    <w:p w14:paraId="31AB417B" w14:textId="77777777" w:rsidR="00BB15D5" w:rsidRDefault="00BB15D5">
      <w:pPr>
        <w:pStyle w:val="BodyText"/>
        <w:rPr>
          <w:sz w:val="20"/>
        </w:rPr>
      </w:pPr>
    </w:p>
    <w:p w14:paraId="11FBE5E7" w14:textId="77777777" w:rsidR="00BB15D5" w:rsidRDefault="00BB15D5">
      <w:pPr>
        <w:pStyle w:val="BodyText"/>
        <w:spacing w:before="1"/>
        <w:rPr>
          <w:sz w:val="27"/>
        </w:rPr>
      </w:pPr>
    </w:p>
    <w:p w14:paraId="07AF76B5" w14:textId="77777777" w:rsidR="00BB15D5" w:rsidRDefault="007878E5">
      <w:pPr>
        <w:spacing w:before="75" w:line="160" w:lineRule="atLeast"/>
        <w:ind w:left="220" w:right="7337"/>
        <w:rPr>
          <w:sz w:val="11"/>
        </w:rPr>
      </w:pPr>
      <w:r>
        <w:rPr>
          <w:color w:val="808080"/>
          <w:sz w:val="11"/>
        </w:rPr>
        <w:t>Orange-bellied Parrot stocktake report Date: July 2018</w:t>
      </w:r>
    </w:p>
    <w:p w14:paraId="7169C289" w14:textId="77777777" w:rsidR="00BB15D5" w:rsidRDefault="007878E5">
      <w:pPr>
        <w:spacing w:line="170" w:lineRule="exact"/>
        <w:ind w:right="577"/>
        <w:jc w:val="right"/>
        <w:rPr>
          <w:sz w:val="16"/>
        </w:rPr>
      </w:pPr>
      <w:r>
        <w:rPr>
          <w:color w:val="0089C8"/>
          <w:sz w:val="16"/>
        </w:rPr>
        <w:t>46</w:t>
      </w:r>
    </w:p>
    <w:p w14:paraId="0158F83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D37D004" w14:textId="67F21634" w:rsidR="00BB15D5" w:rsidRDefault="007878E5">
      <w:pPr>
        <w:pStyle w:val="BodyText"/>
        <w:spacing w:before="75" w:line="259" w:lineRule="auto"/>
        <w:ind w:left="220" w:right="456"/>
        <w:jc w:val="both"/>
      </w:pPr>
      <w:r>
        <w:lastRenderedPageBreak/>
        <w:t>population growth. Optimal high-quality habitat refers to habitat that matches the OBPs traditional habitat preferences in structure, location, floristic composition and productivity (for descriptions of habitat preferences see Holdsworth, 2006 and Ehmke &amp; Tzaros, 2009). Two strategies will be employed to achieve the primary objective of protecting and enhancing OBP habitat:</w:t>
      </w:r>
    </w:p>
    <w:p w14:paraId="71340876" w14:textId="77777777" w:rsidR="00BB15D5" w:rsidRDefault="00BB15D5">
      <w:pPr>
        <w:pStyle w:val="BodyText"/>
        <w:spacing w:before="9"/>
        <w:rPr>
          <w:sz w:val="16"/>
        </w:rPr>
      </w:pPr>
    </w:p>
    <w:p w14:paraId="74358875" w14:textId="77777777" w:rsidR="00BB15D5" w:rsidRDefault="007878E5">
      <w:pPr>
        <w:pStyle w:val="BodyText"/>
        <w:spacing w:line="261" w:lineRule="auto"/>
        <w:ind w:left="1497" w:right="619" w:hanging="1277"/>
      </w:pPr>
      <w:r>
        <w:rPr>
          <w:color w:val="00AFEF"/>
        </w:rPr>
        <w:t xml:space="preserve">Strategy 7: </w:t>
      </w:r>
      <w:r>
        <w:t>Maintain the current extent of OBP habitat throughout the breeding and non- breeding</w:t>
      </w:r>
      <w:r>
        <w:rPr>
          <w:spacing w:val="-1"/>
        </w:rPr>
        <w:t xml:space="preserve"> </w:t>
      </w:r>
      <w:r>
        <w:t>ranges</w:t>
      </w:r>
    </w:p>
    <w:p w14:paraId="44C0D86E" w14:textId="77777777" w:rsidR="00BB15D5" w:rsidRDefault="007878E5">
      <w:pPr>
        <w:pStyle w:val="BodyText"/>
        <w:spacing w:before="197" w:line="261" w:lineRule="auto"/>
        <w:ind w:left="1497" w:right="619" w:hanging="1277"/>
      </w:pPr>
      <w:r>
        <w:rPr>
          <w:color w:val="00AFEF"/>
        </w:rPr>
        <w:t xml:space="preserve">Strategy 8: </w:t>
      </w:r>
      <w:r>
        <w:t>Increase the extent of optimal OBP habitat throughout the breeding and non- breeding</w:t>
      </w:r>
      <w:r>
        <w:rPr>
          <w:spacing w:val="-1"/>
        </w:rPr>
        <w:t xml:space="preserve"> </w:t>
      </w:r>
      <w:r>
        <w:t>ranges</w:t>
      </w:r>
    </w:p>
    <w:p w14:paraId="353BCB67" w14:textId="77777777" w:rsidR="00BB15D5" w:rsidRDefault="00BB15D5">
      <w:pPr>
        <w:pStyle w:val="BodyText"/>
        <w:spacing w:before="6"/>
        <w:rPr>
          <w:sz w:val="29"/>
        </w:rPr>
      </w:pPr>
    </w:p>
    <w:p w14:paraId="51F70748" w14:textId="77777777" w:rsidR="00BB15D5" w:rsidRDefault="007878E5">
      <w:pPr>
        <w:pStyle w:val="BodyText"/>
        <w:ind w:left="220"/>
        <w:jc w:val="both"/>
      </w:pPr>
      <w:r>
        <w:t>This objective will be measured by the following criteria:</w:t>
      </w:r>
    </w:p>
    <w:p w14:paraId="0CDF3F55" w14:textId="77777777" w:rsidR="00BB15D5" w:rsidRDefault="00BB15D5">
      <w:pPr>
        <w:pStyle w:val="BodyText"/>
        <w:spacing w:before="9"/>
        <w:rPr>
          <w:sz w:val="17"/>
        </w:rPr>
      </w:pPr>
    </w:p>
    <w:p w14:paraId="6B8D621D" w14:textId="77777777" w:rsidR="00BB15D5" w:rsidRDefault="007878E5">
      <w:pPr>
        <w:pStyle w:val="BodyText"/>
        <w:spacing w:line="264" w:lineRule="auto"/>
        <w:ind w:left="1497" w:right="619" w:hanging="1277"/>
      </w:pPr>
      <w:r>
        <w:rPr>
          <w:color w:val="00AFEF"/>
        </w:rPr>
        <w:t xml:space="preserve">Criteria 10: </w:t>
      </w:r>
      <w:r>
        <w:t>There has been no loss recorded in the extent of habitat on the mainland as mapped in the relative Predictive Optimal Models (Ehmke, 2009)</w:t>
      </w:r>
    </w:p>
    <w:p w14:paraId="29F9E241" w14:textId="77777777" w:rsidR="00BB15D5" w:rsidRDefault="007878E5">
      <w:pPr>
        <w:pStyle w:val="BodyText"/>
        <w:spacing w:before="193" w:line="261" w:lineRule="auto"/>
        <w:ind w:left="1497" w:hanging="1277"/>
      </w:pPr>
      <w:r>
        <w:rPr>
          <w:color w:val="00AFEF"/>
        </w:rPr>
        <w:t xml:space="preserve">Criteria 11: </w:t>
      </w:r>
      <w:r>
        <w:t>There has been no decline in the extent of the preferred feeding and roosting vegetation in a minimum of six optimal sites in the non-breeding range</w:t>
      </w:r>
    </w:p>
    <w:p w14:paraId="7269AADB" w14:textId="77777777" w:rsidR="00BB15D5" w:rsidRDefault="007878E5">
      <w:pPr>
        <w:pStyle w:val="BodyText"/>
        <w:spacing w:before="198" w:line="261" w:lineRule="auto"/>
        <w:ind w:left="1497" w:hanging="1277"/>
      </w:pPr>
      <w:r>
        <w:rPr>
          <w:color w:val="00AFEF"/>
        </w:rPr>
        <w:t xml:space="preserve">Criteria 12: </w:t>
      </w:r>
      <w:r>
        <w:t>There has been an increase in the extent of the preferred feeding and roosting vegetation in a minimum of six low quality sites in the non-breeding range</w:t>
      </w:r>
    </w:p>
    <w:p w14:paraId="5ACC8C31" w14:textId="77777777" w:rsidR="00BB15D5" w:rsidRDefault="007878E5">
      <w:pPr>
        <w:pStyle w:val="BodyText"/>
        <w:spacing w:before="195" w:line="264" w:lineRule="auto"/>
        <w:ind w:left="1497" w:right="619" w:hanging="1277"/>
      </w:pPr>
      <w:r>
        <w:rPr>
          <w:color w:val="00AFEF"/>
        </w:rPr>
        <w:t xml:space="preserve">Criteria 13: </w:t>
      </w:r>
      <w:r>
        <w:t>There has been an increase in the extent and diversity of the preferred age- classes of foraging vegetation in the breeding range compared to 2010 data</w:t>
      </w:r>
    </w:p>
    <w:p w14:paraId="742B1EB8" w14:textId="77777777" w:rsidR="00BB15D5" w:rsidRDefault="00BB15D5">
      <w:pPr>
        <w:pStyle w:val="BodyText"/>
        <w:rPr>
          <w:sz w:val="22"/>
        </w:rPr>
      </w:pPr>
    </w:p>
    <w:p w14:paraId="354680C4" w14:textId="77777777" w:rsidR="00BB15D5" w:rsidRDefault="00BB15D5">
      <w:pPr>
        <w:pStyle w:val="BodyText"/>
        <w:spacing w:before="2"/>
        <w:rPr>
          <w:sz w:val="32"/>
        </w:rPr>
      </w:pPr>
    </w:p>
    <w:p w14:paraId="6CC6A5DC" w14:textId="77777777" w:rsidR="00BB15D5" w:rsidRDefault="007878E5">
      <w:pPr>
        <w:pStyle w:val="ListParagraph"/>
        <w:numPr>
          <w:ilvl w:val="2"/>
          <w:numId w:val="20"/>
        </w:numPr>
        <w:tabs>
          <w:tab w:val="left" w:pos="758"/>
        </w:tabs>
        <w:rPr>
          <w:i/>
          <w:sz w:val="18"/>
        </w:rPr>
      </w:pPr>
      <w:bookmarkStart w:id="41" w:name="_bookmark41"/>
      <w:bookmarkEnd w:id="41"/>
      <w:r>
        <w:rPr>
          <w:i/>
          <w:sz w:val="18"/>
        </w:rPr>
        <w:t>Supporting Objective</w:t>
      </w:r>
      <w:r>
        <w:rPr>
          <w:i/>
          <w:spacing w:val="-5"/>
          <w:sz w:val="18"/>
        </w:rPr>
        <w:t xml:space="preserve"> </w:t>
      </w:r>
      <w:r>
        <w:rPr>
          <w:i/>
          <w:sz w:val="18"/>
        </w:rPr>
        <w:t>4</w:t>
      </w:r>
    </w:p>
    <w:p w14:paraId="1BD5CDC7" w14:textId="77777777" w:rsidR="00BB15D5" w:rsidRDefault="00BB15D5">
      <w:pPr>
        <w:pStyle w:val="BodyText"/>
        <w:spacing w:before="9"/>
        <w:rPr>
          <w:i/>
          <w:sz w:val="17"/>
        </w:rPr>
      </w:pPr>
    </w:p>
    <w:p w14:paraId="744411A6" w14:textId="77777777" w:rsidR="00BB15D5" w:rsidRDefault="007878E5">
      <w:pPr>
        <w:pStyle w:val="BodyText"/>
        <w:spacing w:line="261" w:lineRule="auto"/>
        <w:ind w:left="220" w:right="457"/>
        <w:jc w:val="both"/>
      </w:pPr>
      <w:r>
        <w:t>Four strategies will be employed to achieve the supporting objective of ensuring effective adaptive implementation of the recovery plan:</w:t>
      </w:r>
    </w:p>
    <w:p w14:paraId="7265FCA5" w14:textId="77777777" w:rsidR="00BB15D5" w:rsidRDefault="007878E5">
      <w:pPr>
        <w:pStyle w:val="BodyText"/>
        <w:tabs>
          <w:tab w:val="left" w:pos="1638"/>
        </w:tabs>
        <w:spacing w:before="198" w:line="261" w:lineRule="auto"/>
        <w:ind w:left="1638" w:right="619" w:hanging="1419"/>
      </w:pPr>
      <w:r>
        <w:rPr>
          <w:color w:val="00AFEF"/>
        </w:rPr>
        <w:t>Strategy</w:t>
      </w:r>
      <w:r>
        <w:rPr>
          <w:color w:val="00AFEF"/>
          <w:spacing w:val="-2"/>
        </w:rPr>
        <w:t xml:space="preserve"> </w:t>
      </w:r>
      <w:r>
        <w:rPr>
          <w:color w:val="00AFEF"/>
        </w:rPr>
        <w:t>9:</w:t>
      </w:r>
      <w:r>
        <w:rPr>
          <w:color w:val="00AFEF"/>
        </w:rPr>
        <w:tab/>
      </w:r>
      <w:r>
        <w:t>Obtain and analyse key information required to measure and improve the implementation of recovery actions to achieve primary</w:t>
      </w:r>
      <w:r>
        <w:rPr>
          <w:spacing w:val="-9"/>
        </w:rPr>
        <w:t xml:space="preserve"> </w:t>
      </w:r>
      <w:r>
        <w:t>objectives</w:t>
      </w:r>
    </w:p>
    <w:p w14:paraId="4D9A4325" w14:textId="77777777" w:rsidR="00BB15D5" w:rsidRDefault="007878E5">
      <w:pPr>
        <w:pStyle w:val="BodyText"/>
        <w:tabs>
          <w:tab w:val="left" w:pos="1638"/>
        </w:tabs>
        <w:spacing w:before="195" w:line="264" w:lineRule="auto"/>
        <w:ind w:left="1638" w:right="516" w:hanging="1419"/>
      </w:pPr>
      <w:r>
        <w:rPr>
          <w:color w:val="00AFEF"/>
        </w:rPr>
        <w:t>Strategy</w:t>
      </w:r>
      <w:r>
        <w:rPr>
          <w:color w:val="00AFEF"/>
          <w:spacing w:val="-2"/>
        </w:rPr>
        <w:t xml:space="preserve"> </w:t>
      </w:r>
      <w:r>
        <w:rPr>
          <w:color w:val="00AFEF"/>
        </w:rPr>
        <w:t>10:</w:t>
      </w:r>
      <w:r>
        <w:rPr>
          <w:color w:val="00AFEF"/>
        </w:rPr>
        <w:tab/>
      </w:r>
      <w:r>
        <w:t>Utilise sound procedures to manage, review and report on the progress of the recovery plan and objectives to ensure effective adaptive</w:t>
      </w:r>
      <w:r>
        <w:rPr>
          <w:spacing w:val="-9"/>
        </w:rPr>
        <w:t xml:space="preserve"> </w:t>
      </w:r>
      <w:r>
        <w:t>management</w:t>
      </w:r>
    </w:p>
    <w:p w14:paraId="320ED05D" w14:textId="77777777" w:rsidR="00BB15D5" w:rsidRDefault="007878E5">
      <w:pPr>
        <w:pStyle w:val="BodyText"/>
        <w:tabs>
          <w:tab w:val="left" w:pos="1638"/>
        </w:tabs>
        <w:spacing w:before="192" w:line="261" w:lineRule="auto"/>
        <w:ind w:left="1638" w:right="457" w:hanging="1419"/>
      </w:pPr>
      <w:r>
        <w:rPr>
          <w:color w:val="00AFEF"/>
        </w:rPr>
        <w:t>Strategy</w:t>
      </w:r>
      <w:r>
        <w:rPr>
          <w:color w:val="00AFEF"/>
          <w:spacing w:val="-2"/>
        </w:rPr>
        <w:t xml:space="preserve"> </w:t>
      </w:r>
      <w:r>
        <w:rPr>
          <w:color w:val="00AFEF"/>
        </w:rPr>
        <w:t>11:</w:t>
      </w:r>
      <w:r>
        <w:rPr>
          <w:color w:val="00AFEF"/>
        </w:rPr>
        <w:tab/>
      </w:r>
      <w:r>
        <w:t>Secure</w:t>
      </w:r>
      <w:r>
        <w:rPr>
          <w:spacing w:val="-10"/>
        </w:rPr>
        <w:t xml:space="preserve"> </w:t>
      </w:r>
      <w:r>
        <w:t>delivery</w:t>
      </w:r>
      <w:r>
        <w:rPr>
          <w:spacing w:val="-9"/>
        </w:rPr>
        <w:t xml:space="preserve"> </w:t>
      </w:r>
      <w:r>
        <w:t>partners</w:t>
      </w:r>
      <w:r>
        <w:rPr>
          <w:spacing w:val="-8"/>
        </w:rPr>
        <w:t xml:space="preserve"> </w:t>
      </w:r>
      <w:r>
        <w:t>and</w:t>
      </w:r>
      <w:r>
        <w:rPr>
          <w:spacing w:val="-11"/>
        </w:rPr>
        <w:t xml:space="preserve"> </w:t>
      </w:r>
      <w:r>
        <w:t>adequate</w:t>
      </w:r>
      <w:r>
        <w:rPr>
          <w:spacing w:val="-10"/>
        </w:rPr>
        <w:t xml:space="preserve"> </w:t>
      </w:r>
      <w:r>
        <w:t>funding</w:t>
      </w:r>
      <w:r>
        <w:rPr>
          <w:spacing w:val="-11"/>
        </w:rPr>
        <w:t xml:space="preserve"> </w:t>
      </w:r>
      <w:r>
        <w:t>to</w:t>
      </w:r>
      <w:r>
        <w:rPr>
          <w:spacing w:val="-8"/>
        </w:rPr>
        <w:t xml:space="preserve"> </w:t>
      </w:r>
      <w:r>
        <w:t>enable</w:t>
      </w:r>
      <w:r>
        <w:rPr>
          <w:spacing w:val="-9"/>
        </w:rPr>
        <w:t xml:space="preserve"> </w:t>
      </w:r>
      <w:r>
        <w:t>the</w:t>
      </w:r>
      <w:r>
        <w:rPr>
          <w:spacing w:val="-11"/>
        </w:rPr>
        <w:t xml:space="preserve"> </w:t>
      </w:r>
      <w:r>
        <w:t>very</w:t>
      </w:r>
      <w:r>
        <w:rPr>
          <w:spacing w:val="-10"/>
        </w:rPr>
        <w:t xml:space="preserve"> </w:t>
      </w:r>
      <w:r>
        <w:t>high</w:t>
      </w:r>
      <w:r>
        <w:rPr>
          <w:spacing w:val="-10"/>
        </w:rPr>
        <w:t xml:space="preserve"> </w:t>
      </w:r>
      <w:r>
        <w:t>and</w:t>
      </w:r>
      <w:r>
        <w:rPr>
          <w:spacing w:val="-8"/>
        </w:rPr>
        <w:t xml:space="preserve"> </w:t>
      </w:r>
      <w:r>
        <w:t>high priority actions outlined in the recovery plan to be</w:t>
      </w:r>
      <w:r>
        <w:rPr>
          <w:spacing w:val="-9"/>
        </w:rPr>
        <w:t xml:space="preserve"> </w:t>
      </w:r>
      <w:r>
        <w:t>implemented</w:t>
      </w:r>
    </w:p>
    <w:p w14:paraId="7D5C452A" w14:textId="77777777" w:rsidR="00BB15D5" w:rsidRDefault="00BB15D5">
      <w:pPr>
        <w:pStyle w:val="BodyText"/>
        <w:spacing w:before="3"/>
        <w:rPr>
          <w:sz w:val="16"/>
        </w:rPr>
      </w:pPr>
    </w:p>
    <w:p w14:paraId="57D6641A" w14:textId="77777777" w:rsidR="00BB15D5" w:rsidRDefault="007878E5">
      <w:pPr>
        <w:pStyle w:val="BodyText"/>
        <w:tabs>
          <w:tab w:val="left" w:pos="1638"/>
        </w:tabs>
        <w:spacing w:line="261" w:lineRule="auto"/>
        <w:ind w:left="1638" w:right="619" w:hanging="1419"/>
      </w:pPr>
      <w:r>
        <w:rPr>
          <w:color w:val="00AFEF"/>
        </w:rPr>
        <w:t>Strategy</w:t>
      </w:r>
      <w:r>
        <w:rPr>
          <w:color w:val="00AFEF"/>
          <w:spacing w:val="-2"/>
        </w:rPr>
        <w:t xml:space="preserve"> </w:t>
      </w:r>
      <w:r>
        <w:rPr>
          <w:color w:val="00AFEF"/>
        </w:rPr>
        <w:t>12:</w:t>
      </w:r>
      <w:r>
        <w:rPr>
          <w:color w:val="00AFEF"/>
        </w:rPr>
        <w:tab/>
      </w:r>
      <w:r>
        <w:t>Foster and maintain relationships with key individuals, organisations and the broader</w:t>
      </w:r>
      <w:r>
        <w:rPr>
          <w:spacing w:val="-1"/>
        </w:rPr>
        <w:t xml:space="preserve"> </w:t>
      </w:r>
      <w:r>
        <w:t>community</w:t>
      </w:r>
    </w:p>
    <w:p w14:paraId="56CB1F6C" w14:textId="77777777" w:rsidR="00BB15D5" w:rsidRDefault="007878E5">
      <w:pPr>
        <w:pStyle w:val="BodyText"/>
        <w:spacing w:before="195" w:line="259" w:lineRule="auto"/>
        <w:ind w:left="220" w:right="455"/>
        <w:jc w:val="both"/>
      </w:pPr>
      <w:r>
        <w:t>The organisations and partner organisations responsible for delivering the various recovery actions</w:t>
      </w:r>
      <w:r>
        <w:rPr>
          <w:spacing w:val="-5"/>
        </w:rPr>
        <w:t xml:space="preserve"> </w:t>
      </w:r>
      <w:r>
        <w:t>for</w:t>
      </w:r>
      <w:r>
        <w:rPr>
          <w:spacing w:val="-3"/>
        </w:rPr>
        <w:t xml:space="preserve"> </w:t>
      </w:r>
      <w:r>
        <w:t>each</w:t>
      </w:r>
      <w:r>
        <w:rPr>
          <w:spacing w:val="-5"/>
        </w:rPr>
        <w:t xml:space="preserve"> </w:t>
      </w:r>
      <w:r>
        <w:t>objective</w:t>
      </w:r>
      <w:r>
        <w:rPr>
          <w:spacing w:val="-1"/>
        </w:rPr>
        <w:t xml:space="preserve"> </w:t>
      </w:r>
      <w:r>
        <w:t>are</w:t>
      </w:r>
      <w:r>
        <w:rPr>
          <w:spacing w:val="-5"/>
        </w:rPr>
        <w:t xml:space="preserve"> </w:t>
      </w:r>
      <w:r>
        <w:t>not</w:t>
      </w:r>
      <w:r>
        <w:rPr>
          <w:spacing w:val="-4"/>
        </w:rPr>
        <w:t xml:space="preserve"> </w:t>
      </w:r>
      <w:r>
        <w:t>fully</w:t>
      </w:r>
      <w:r>
        <w:rPr>
          <w:spacing w:val="-4"/>
        </w:rPr>
        <w:t xml:space="preserve"> </w:t>
      </w:r>
      <w:r>
        <w:t>resourced</w:t>
      </w:r>
      <w:r>
        <w:rPr>
          <w:spacing w:val="-4"/>
        </w:rPr>
        <w:t xml:space="preserve"> </w:t>
      </w:r>
      <w:r>
        <w:t>or</w:t>
      </w:r>
      <w:r>
        <w:rPr>
          <w:spacing w:val="-4"/>
        </w:rPr>
        <w:t xml:space="preserve"> </w:t>
      </w:r>
      <w:r>
        <w:t>funded</w:t>
      </w:r>
      <w:r>
        <w:rPr>
          <w:spacing w:val="-2"/>
        </w:rPr>
        <w:t xml:space="preserve"> </w:t>
      </w:r>
      <w:r>
        <w:t>preventing</w:t>
      </w:r>
      <w:r>
        <w:rPr>
          <w:spacing w:val="-5"/>
        </w:rPr>
        <w:t xml:space="preserve"> </w:t>
      </w:r>
      <w:r>
        <w:t>the</w:t>
      </w:r>
      <w:r>
        <w:rPr>
          <w:spacing w:val="-1"/>
        </w:rPr>
        <w:t xml:space="preserve"> </w:t>
      </w:r>
      <w:r>
        <w:t>full</w:t>
      </w:r>
      <w:r>
        <w:rPr>
          <w:spacing w:val="-6"/>
        </w:rPr>
        <w:t xml:space="preserve"> </w:t>
      </w:r>
      <w:r>
        <w:t>implementation and achievement of specific recovery efforts. If the second recommendation from Table 5 (clearly assign accountability of governance and coordination activities to appropriate organisations and partner organisations and individuals to facilitate implementation) is implemented, then the project partners can self-identify their skill sets and capacity to fulfil assigned activities highlighting funding and resourcing shortfalls for particular activities. It is likely that minimal progress will be made towards the long-term objectives without further funding for the recovery program with many of the components of the recovery plan going undelivered as has occurred with the previous recovery</w:t>
      </w:r>
      <w:r>
        <w:rPr>
          <w:spacing w:val="-8"/>
        </w:rPr>
        <w:t xml:space="preserve"> </w:t>
      </w:r>
      <w:r>
        <w:t>plans.</w:t>
      </w:r>
    </w:p>
    <w:p w14:paraId="4981543E" w14:textId="77777777" w:rsidR="00BB15D5" w:rsidRDefault="00BB15D5">
      <w:pPr>
        <w:pStyle w:val="BodyText"/>
        <w:rPr>
          <w:sz w:val="20"/>
        </w:rPr>
      </w:pPr>
    </w:p>
    <w:p w14:paraId="0189987B" w14:textId="77777777" w:rsidR="00BB15D5" w:rsidRDefault="00BB15D5">
      <w:pPr>
        <w:pStyle w:val="BodyText"/>
        <w:rPr>
          <w:sz w:val="20"/>
        </w:rPr>
      </w:pPr>
    </w:p>
    <w:p w14:paraId="16AB64E0" w14:textId="77777777" w:rsidR="00BB15D5" w:rsidRDefault="00BB15D5">
      <w:pPr>
        <w:pStyle w:val="BodyText"/>
        <w:rPr>
          <w:sz w:val="20"/>
        </w:rPr>
      </w:pPr>
    </w:p>
    <w:p w14:paraId="4849B613" w14:textId="77777777" w:rsidR="00BB15D5" w:rsidRDefault="00BB15D5">
      <w:pPr>
        <w:pStyle w:val="BodyText"/>
        <w:spacing w:before="2"/>
        <w:rPr>
          <w:sz w:val="17"/>
        </w:rPr>
      </w:pPr>
    </w:p>
    <w:p w14:paraId="4EDACDEE" w14:textId="77777777" w:rsidR="00BB15D5" w:rsidRDefault="007878E5">
      <w:pPr>
        <w:spacing w:before="74" w:line="160" w:lineRule="atLeast"/>
        <w:ind w:left="220" w:right="7337"/>
        <w:rPr>
          <w:sz w:val="11"/>
        </w:rPr>
      </w:pPr>
      <w:r>
        <w:rPr>
          <w:color w:val="808080"/>
          <w:sz w:val="11"/>
        </w:rPr>
        <w:t>Orange-bellied Parrot stocktake report Date: July 2018</w:t>
      </w:r>
    </w:p>
    <w:p w14:paraId="3B1B0F82" w14:textId="77777777" w:rsidR="00BB15D5" w:rsidRDefault="007878E5">
      <w:pPr>
        <w:spacing w:line="170" w:lineRule="exact"/>
        <w:ind w:right="577"/>
        <w:jc w:val="right"/>
        <w:rPr>
          <w:sz w:val="16"/>
        </w:rPr>
      </w:pPr>
      <w:r>
        <w:rPr>
          <w:color w:val="0089C8"/>
          <w:sz w:val="16"/>
        </w:rPr>
        <w:t>47</w:t>
      </w:r>
    </w:p>
    <w:p w14:paraId="182EC539"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5550CAC3" w14:textId="4D4AC918" w:rsidR="00BB15D5" w:rsidRDefault="007878E5">
      <w:pPr>
        <w:pStyle w:val="ListParagraph"/>
        <w:numPr>
          <w:ilvl w:val="1"/>
          <w:numId w:val="20"/>
        </w:numPr>
        <w:tabs>
          <w:tab w:val="left" w:pos="603"/>
        </w:tabs>
        <w:spacing w:before="88"/>
        <w:ind w:left="602" w:hanging="383"/>
        <w:rPr>
          <w:b/>
          <w:sz w:val="18"/>
        </w:rPr>
      </w:pPr>
      <w:bookmarkStart w:id="42" w:name="_bookmark42"/>
      <w:bookmarkEnd w:id="42"/>
      <w:r>
        <w:rPr>
          <w:b/>
          <w:sz w:val="18"/>
        </w:rPr>
        <w:lastRenderedPageBreak/>
        <w:t>Orange-bellied Parrot Emergency Action Plan</w:t>
      </w:r>
      <w:r>
        <w:rPr>
          <w:b/>
          <w:spacing w:val="-4"/>
          <w:sz w:val="18"/>
        </w:rPr>
        <w:t xml:space="preserve"> </w:t>
      </w:r>
      <w:r>
        <w:rPr>
          <w:b/>
          <w:sz w:val="18"/>
        </w:rPr>
        <w:t>2016</w:t>
      </w:r>
    </w:p>
    <w:p w14:paraId="177F7761" w14:textId="77777777" w:rsidR="00BB15D5" w:rsidRDefault="00BB15D5">
      <w:pPr>
        <w:pStyle w:val="BodyText"/>
        <w:spacing w:before="11"/>
        <w:rPr>
          <w:b/>
          <w:sz w:val="17"/>
        </w:rPr>
      </w:pPr>
    </w:p>
    <w:p w14:paraId="1013843B" w14:textId="77777777" w:rsidR="00BB15D5" w:rsidRDefault="007878E5">
      <w:pPr>
        <w:pStyle w:val="BodyText"/>
        <w:spacing w:line="259" w:lineRule="auto"/>
        <w:ind w:left="220" w:right="455"/>
        <w:jc w:val="both"/>
      </w:pPr>
      <w:r>
        <w:t>Only 17 OBPs, four of which were females, returned to the only known breeding location in Tasmania for the 2016/17 breeding season. The Department of Primary Industries, Parks, Water and Environment (DPIPWE) OBP Tasmanian Program hosted an OBPRT workshop in Hobart in December in response to the critically low numbers of OBPs to assess their current situation</w:t>
      </w:r>
      <w:r>
        <w:rPr>
          <w:spacing w:val="-8"/>
        </w:rPr>
        <w:t xml:space="preserve"> </w:t>
      </w:r>
      <w:r>
        <w:t>and</w:t>
      </w:r>
      <w:r>
        <w:rPr>
          <w:spacing w:val="-10"/>
        </w:rPr>
        <w:t xml:space="preserve"> </w:t>
      </w:r>
      <w:r>
        <w:t>develop</w:t>
      </w:r>
      <w:r>
        <w:rPr>
          <w:spacing w:val="-10"/>
        </w:rPr>
        <w:t xml:space="preserve"> </w:t>
      </w:r>
      <w:r>
        <w:t>appropriate</w:t>
      </w:r>
      <w:r>
        <w:rPr>
          <w:spacing w:val="-9"/>
        </w:rPr>
        <w:t xml:space="preserve"> </w:t>
      </w:r>
      <w:r>
        <w:t>emergency</w:t>
      </w:r>
      <w:r>
        <w:rPr>
          <w:spacing w:val="-10"/>
        </w:rPr>
        <w:t xml:space="preserve"> </w:t>
      </w:r>
      <w:r>
        <w:t>actions</w:t>
      </w:r>
      <w:r>
        <w:rPr>
          <w:spacing w:val="-10"/>
        </w:rPr>
        <w:t xml:space="preserve"> </w:t>
      </w:r>
      <w:r>
        <w:t>to</w:t>
      </w:r>
      <w:r>
        <w:rPr>
          <w:spacing w:val="-10"/>
        </w:rPr>
        <w:t xml:space="preserve"> </w:t>
      </w:r>
      <w:r>
        <w:t>save</w:t>
      </w:r>
      <w:r>
        <w:rPr>
          <w:spacing w:val="-9"/>
        </w:rPr>
        <w:t xml:space="preserve"> </w:t>
      </w:r>
      <w:r>
        <w:t>the</w:t>
      </w:r>
      <w:r>
        <w:rPr>
          <w:spacing w:val="-7"/>
        </w:rPr>
        <w:t xml:space="preserve"> </w:t>
      </w:r>
      <w:r>
        <w:t>species</w:t>
      </w:r>
      <w:r>
        <w:rPr>
          <w:spacing w:val="-9"/>
        </w:rPr>
        <w:t xml:space="preserve"> </w:t>
      </w:r>
      <w:r>
        <w:t>from</w:t>
      </w:r>
      <w:r>
        <w:rPr>
          <w:spacing w:val="-9"/>
        </w:rPr>
        <w:t xml:space="preserve"> </w:t>
      </w:r>
      <w:r>
        <w:t>extinction</w:t>
      </w:r>
      <w:r>
        <w:rPr>
          <w:spacing w:val="-6"/>
        </w:rPr>
        <w:t xml:space="preserve"> </w:t>
      </w:r>
      <w:r>
        <w:t>in</w:t>
      </w:r>
      <w:r>
        <w:rPr>
          <w:spacing w:val="-7"/>
        </w:rPr>
        <w:t xml:space="preserve"> </w:t>
      </w:r>
      <w:r>
        <w:t>the wild. New recovery actions were devised for implementation over the next 2-3 years, subject to</w:t>
      </w:r>
      <w:r>
        <w:rPr>
          <w:spacing w:val="-11"/>
        </w:rPr>
        <w:t xml:space="preserve"> </w:t>
      </w:r>
      <w:r>
        <w:t>funding,</w:t>
      </w:r>
      <w:r>
        <w:rPr>
          <w:spacing w:val="-9"/>
        </w:rPr>
        <w:t xml:space="preserve"> </w:t>
      </w:r>
      <w:r>
        <w:t>with</w:t>
      </w:r>
      <w:r>
        <w:rPr>
          <w:spacing w:val="-7"/>
        </w:rPr>
        <w:t xml:space="preserve"> </w:t>
      </w:r>
      <w:r>
        <w:t>the</w:t>
      </w:r>
      <w:r>
        <w:rPr>
          <w:spacing w:val="-10"/>
        </w:rPr>
        <w:t xml:space="preserve"> </w:t>
      </w:r>
      <w:r>
        <w:t>OBPRT</w:t>
      </w:r>
      <w:r>
        <w:rPr>
          <w:spacing w:val="-7"/>
        </w:rPr>
        <w:t xml:space="preserve"> </w:t>
      </w:r>
      <w:r>
        <w:t>committing</w:t>
      </w:r>
      <w:r>
        <w:rPr>
          <w:spacing w:val="-7"/>
        </w:rPr>
        <w:t xml:space="preserve"> </w:t>
      </w:r>
      <w:r>
        <w:t>to</w:t>
      </w:r>
      <w:r>
        <w:rPr>
          <w:spacing w:val="-10"/>
        </w:rPr>
        <w:t xml:space="preserve"> </w:t>
      </w:r>
      <w:r>
        <w:t>biannual</w:t>
      </w:r>
      <w:r>
        <w:rPr>
          <w:spacing w:val="-9"/>
        </w:rPr>
        <w:t xml:space="preserve"> </w:t>
      </w:r>
      <w:r>
        <w:t>meetings</w:t>
      </w:r>
      <w:r>
        <w:rPr>
          <w:spacing w:val="-10"/>
        </w:rPr>
        <w:t xml:space="preserve"> </w:t>
      </w:r>
      <w:r>
        <w:t>to</w:t>
      </w:r>
      <w:r>
        <w:rPr>
          <w:spacing w:val="-10"/>
        </w:rPr>
        <w:t xml:space="preserve"> </w:t>
      </w:r>
      <w:r>
        <w:t>review</w:t>
      </w:r>
      <w:r>
        <w:rPr>
          <w:spacing w:val="-9"/>
        </w:rPr>
        <w:t xml:space="preserve"> </w:t>
      </w:r>
      <w:r>
        <w:t>current</w:t>
      </w:r>
      <w:r>
        <w:rPr>
          <w:spacing w:val="-10"/>
        </w:rPr>
        <w:t xml:space="preserve"> </w:t>
      </w:r>
      <w:r>
        <w:t>monitoring</w:t>
      </w:r>
      <w:r>
        <w:rPr>
          <w:spacing w:val="-7"/>
        </w:rPr>
        <w:t xml:space="preserve"> </w:t>
      </w:r>
      <w:r>
        <w:t>data to assess outcomes of recovery actions and provide advice to governments on current and future management</w:t>
      </w:r>
      <w:r>
        <w:rPr>
          <w:spacing w:val="-1"/>
        </w:rPr>
        <w:t xml:space="preserve"> </w:t>
      </w:r>
      <w:r>
        <w:t>options.</w:t>
      </w:r>
    </w:p>
    <w:p w14:paraId="57C4838E" w14:textId="77777777" w:rsidR="00BB15D5" w:rsidRDefault="00BB15D5">
      <w:pPr>
        <w:pStyle w:val="BodyText"/>
        <w:spacing w:before="11"/>
        <w:rPr>
          <w:sz w:val="16"/>
        </w:rPr>
      </w:pPr>
    </w:p>
    <w:p w14:paraId="28F7BA4D" w14:textId="77777777" w:rsidR="00BB15D5" w:rsidRDefault="007878E5">
      <w:pPr>
        <w:pStyle w:val="BodyText"/>
        <w:spacing w:line="261" w:lineRule="auto"/>
        <w:ind w:left="220" w:right="459"/>
        <w:jc w:val="both"/>
      </w:pPr>
      <w:r>
        <w:t>Three cohorts of birds were identified as needing specific recovery actions for the next 12 months:</w:t>
      </w:r>
    </w:p>
    <w:p w14:paraId="42B2DC09" w14:textId="77777777" w:rsidR="00BB15D5" w:rsidRDefault="00BB15D5">
      <w:pPr>
        <w:pStyle w:val="BodyText"/>
        <w:spacing w:before="3"/>
        <w:rPr>
          <w:sz w:val="16"/>
        </w:rPr>
      </w:pPr>
    </w:p>
    <w:p w14:paraId="62B02AB8" w14:textId="77777777" w:rsidR="00BB15D5" w:rsidRDefault="007878E5">
      <w:pPr>
        <w:pStyle w:val="ListParagraph"/>
        <w:numPr>
          <w:ilvl w:val="0"/>
          <w:numId w:val="13"/>
        </w:numPr>
        <w:tabs>
          <w:tab w:val="left" w:pos="648"/>
        </w:tabs>
        <w:spacing w:line="261" w:lineRule="auto"/>
        <w:ind w:right="459"/>
        <w:jc w:val="both"/>
        <w:rPr>
          <w:sz w:val="19"/>
        </w:rPr>
      </w:pPr>
      <w:r>
        <w:rPr>
          <w:sz w:val="19"/>
        </w:rPr>
        <w:t>Wild population: actions required to maximise adult survival and reproductive success enabling as many wild-born birds to migrate naturally in autumn</w:t>
      </w:r>
      <w:r>
        <w:rPr>
          <w:spacing w:val="-8"/>
          <w:sz w:val="19"/>
        </w:rPr>
        <w:t xml:space="preserve"> </w:t>
      </w:r>
      <w:r>
        <w:rPr>
          <w:sz w:val="19"/>
        </w:rPr>
        <w:t>2017</w:t>
      </w:r>
    </w:p>
    <w:p w14:paraId="1B63D2CD" w14:textId="77777777" w:rsidR="00BB15D5" w:rsidRDefault="007878E5">
      <w:pPr>
        <w:pStyle w:val="ListParagraph"/>
        <w:numPr>
          <w:ilvl w:val="0"/>
          <w:numId w:val="13"/>
        </w:numPr>
        <w:tabs>
          <w:tab w:val="left" w:pos="648"/>
        </w:tabs>
        <w:spacing w:before="196" w:line="261" w:lineRule="auto"/>
        <w:ind w:right="454"/>
        <w:jc w:val="both"/>
        <w:rPr>
          <w:sz w:val="19"/>
        </w:rPr>
      </w:pPr>
      <w:r>
        <w:rPr>
          <w:sz w:val="19"/>
        </w:rPr>
        <w:t>Captive-bred</w:t>
      </w:r>
      <w:r>
        <w:rPr>
          <w:spacing w:val="-7"/>
          <w:sz w:val="19"/>
        </w:rPr>
        <w:t xml:space="preserve"> </w:t>
      </w:r>
      <w:r>
        <w:rPr>
          <w:sz w:val="19"/>
        </w:rPr>
        <w:t>released</w:t>
      </w:r>
      <w:r>
        <w:rPr>
          <w:spacing w:val="-6"/>
          <w:sz w:val="19"/>
        </w:rPr>
        <w:t xml:space="preserve"> </w:t>
      </w:r>
      <w:r>
        <w:rPr>
          <w:sz w:val="19"/>
        </w:rPr>
        <w:t>adults</w:t>
      </w:r>
      <w:r>
        <w:rPr>
          <w:spacing w:val="-6"/>
          <w:sz w:val="19"/>
        </w:rPr>
        <w:t xml:space="preserve"> </w:t>
      </w:r>
      <w:r>
        <w:rPr>
          <w:sz w:val="19"/>
        </w:rPr>
        <w:t>(November</w:t>
      </w:r>
      <w:r>
        <w:rPr>
          <w:spacing w:val="-6"/>
          <w:sz w:val="19"/>
        </w:rPr>
        <w:t xml:space="preserve"> </w:t>
      </w:r>
      <w:r>
        <w:rPr>
          <w:sz w:val="19"/>
        </w:rPr>
        <w:t>2016):</w:t>
      </w:r>
      <w:r>
        <w:rPr>
          <w:spacing w:val="-3"/>
          <w:sz w:val="19"/>
        </w:rPr>
        <w:t xml:space="preserve"> </w:t>
      </w:r>
      <w:r>
        <w:rPr>
          <w:sz w:val="19"/>
        </w:rPr>
        <w:t>spring-released</w:t>
      </w:r>
      <w:r>
        <w:rPr>
          <w:spacing w:val="-6"/>
          <w:sz w:val="19"/>
        </w:rPr>
        <w:t xml:space="preserve"> </w:t>
      </w:r>
      <w:r>
        <w:rPr>
          <w:sz w:val="19"/>
        </w:rPr>
        <w:t>birds</w:t>
      </w:r>
      <w:r>
        <w:rPr>
          <w:spacing w:val="-5"/>
          <w:sz w:val="19"/>
        </w:rPr>
        <w:t xml:space="preserve"> </w:t>
      </w:r>
      <w:r>
        <w:rPr>
          <w:sz w:val="19"/>
        </w:rPr>
        <w:t>at</w:t>
      </w:r>
      <w:r>
        <w:rPr>
          <w:spacing w:val="-7"/>
          <w:sz w:val="19"/>
        </w:rPr>
        <w:t xml:space="preserve"> </w:t>
      </w:r>
      <w:r>
        <w:rPr>
          <w:sz w:val="19"/>
        </w:rPr>
        <w:t>Melaleuca</w:t>
      </w:r>
      <w:r>
        <w:rPr>
          <w:spacing w:val="-7"/>
          <w:sz w:val="19"/>
        </w:rPr>
        <w:t xml:space="preserve"> </w:t>
      </w:r>
      <w:r>
        <w:rPr>
          <w:sz w:val="19"/>
        </w:rPr>
        <w:t>will</w:t>
      </w:r>
      <w:r>
        <w:rPr>
          <w:spacing w:val="-7"/>
          <w:sz w:val="19"/>
        </w:rPr>
        <w:t xml:space="preserve"> </w:t>
      </w:r>
      <w:r>
        <w:rPr>
          <w:sz w:val="19"/>
        </w:rPr>
        <w:t>be caught at the end of the breeding season to transport (“assisted/aided migration trial”) males to suitable winter habitat in Victoria and females to a captive institution on the mainland for “ranching/holding” (separate from the captive insurance population) before being re-released at Melaleuca in the 2017/18 breeding</w:t>
      </w:r>
      <w:r>
        <w:rPr>
          <w:spacing w:val="-10"/>
          <w:sz w:val="19"/>
        </w:rPr>
        <w:t xml:space="preserve"> </w:t>
      </w:r>
      <w:r>
        <w:rPr>
          <w:sz w:val="19"/>
        </w:rPr>
        <w:t>season.</w:t>
      </w:r>
    </w:p>
    <w:p w14:paraId="5F9AC2E9" w14:textId="77777777" w:rsidR="00BB15D5" w:rsidRDefault="007878E5">
      <w:pPr>
        <w:pStyle w:val="ListParagraph"/>
        <w:numPr>
          <w:ilvl w:val="0"/>
          <w:numId w:val="13"/>
        </w:numPr>
        <w:tabs>
          <w:tab w:val="left" w:pos="648"/>
        </w:tabs>
        <w:spacing w:before="193" w:line="261" w:lineRule="auto"/>
        <w:ind w:right="461"/>
        <w:jc w:val="both"/>
        <w:rPr>
          <w:sz w:val="19"/>
        </w:rPr>
      </w:pPr>
      <w:r>
        <w:rPr>
          <w:sz w:val="19"/>
        </w:rPr>
        <w:t>Captive-bred birds that can be made available from the insurance population for wild release:</w:t>
      </w:r>
    </w:p>
    <w:p w14:paraId="4F344693" w14:textId="77777777" w:rsidR="00BB15D5" w:rsidRDefault="007878E5">
      <w:pPr>
        <w:pStyle w:val="ListParagraph"/>
        <w:numPr>
          <w:ilvl w:val="1"/>
          <w:numId w:val="13"/>
        </w:numPr>
        <w:tabs>
          <w:tab w:val="left" w:pos="940"/>
          <w:tab w:val="left" w:pos="941"/>
        </w:tabs>
        <w:spacing w:before="195"/>
        <w:ind w:hanging="361"/>
        <w:rPr>
          <w:sz w:val="19"/>
        </w:rPr>
      </w:pPr>
      <w:r>
        <w:rPr>
          <w:sz w:val="19"/>
        </w:rPr>
        <w:t>Release</w:t>
      </w:r>
      <w:r>
        <w:rPr>
          <w:spacing w:val="16"/>
          <w:sz w:val="19"/>
        </w:rPr>
        <w:t xml:space="preserve"> </w:t>
      </w:r>
      <w:r>
        <w:rPr>
          <w:sz w:val="19"/>
        </w:rPr>
        <w:t>of</w:t>
      </w:r>
      <w:r>
        <w:rPr>
          <w:spacing w:val="18"/>
          <w:sz w:val="19"/>
        </w:rPr>
        <w:t xml:space="preserve"> </w:t>
      </w:r>
      <w:r>
        <w:rPr>
          <w:sz w:val="19"/>
        </w:rPr>
        <w:t>ten</w:t>
      </w:r>
      <w:r>
        <w:rPr>
          <w:spacing w:val="18"/>
          <w:sz w:val="19"/>
        </w:rPr>
        <w:t xml:space="preserve"> </w:t>
      </w:r>
      <w:r>
        <w:rPr>
          <w:sz w:val="19"/>
        </w:rPr>
        <w:t>or</w:t>
      </w:r>
      <w:r>
        <w:rPr>
          <w:spacing w:val="18"/>
          <w:sz w:val="19"/>
        </w:rPr>
        <w:t xml:space="preserve"> </w:t>
      </w:r>
      <w:r>
        <w:rPr>
          <w:sz w:val="19"/>
        </w:rPr>
        <w:t>more</w:t>
      </w:r>
      <w:r>
        <w:rPr>
          <w:spacing w:val="18"/>
          <w:sz w:val="19"/>
        </w:rPr>
        <w:t xml:space="preserve"> </w:t>
      </w:r>
      <w:r>
        <w:rPr>
          <w:sz w:val="19"/>
        </w:rPr>
        <w:t>juveniles</w:t>
      </w:r>
      <w:r>
        <w:rPr>
          <w:spacing w:val="20"/>
          <w:sz w:val="19"/>
        </w:rPr>
        <w:t xml:space="preserve"> </w:t>
      </w:r>
      <w:r>
        <w:rPr>
          <w:sz w:val="19"/>
        </w:rPr>
        <w:t>at</w:t>
      </w:r>
      <w:r>
        <w:rPr>
          <w:spacing w:val="17"/>
          <w:sz w:val="19"/>
        </w:rPr>
        <w:t xml:space="preserve"> </w:t>
      </w:r>
      <w:r>
        <w:rPr>
          <w:sz w:val="19"/>
        </w:rPr>
        <w:t>Melaleuca</w:t>
      </w:r>
      <w:r>
        <w:rPr>
          <w:spacing w:val="19"/>
          <w:sz w:val="19"/>
        </w:rPr>
        <w:t xml:space="preserve"> </w:t>
      </w:r>
      <w:r>
        <w:rPr>
          <w:sz w:val="19"/>
        </w:rPr>
        <w:t>in</w:t>
      </w:r>
      <w:r>
        <w:rPr>
          <w:spacing w:val="20"/>
          <w:sz w:val="19"/>
        </w:rPr>
        <w:t xml:space="preserve"> </w:t>
      </w:r>
      <w:r>
        <w:rPr>
          <w:sz w:val="19"/>
        </w:rPr>
        <w:t>late</w:t>
      </w:r>
      <w:r>
        <w:rPr>
          <w:spacing w:val="18"/>
          <w:sz w:val="19"/>
        </w:rPr>
        <w:t xml:space="preserve"> </w:t>
      </w:r>
      <w:r>
        <w:rPr>
          <w:sz w:val="19"/>
        </w:rPr>
        <w:t>summer</w:t>
      </w:r>
      <w:r>
        <w:rPr>
          <w:spacing w:val="20"/>
          <w:sz w:val="19"/>
        </w:rPr>
        <w:t xml:space="preserve"> </w:t>
      </w:r>
      <w:r>
        <w:rPr>
          <w:sz w:val="19"/>
        </w:rPr>
        <w:t>2017</w:t>
      </w:r>
      <w:r>
        <w:rPr>
          <w:spacing w:val="22"/>
          <w:sz w:val="19"/>
        </w:rPr>
        <w:t xml:space="preserve"> </w:t>
      </w:r>
      <w:r>
        <w:rPr>
          <w:sz w:val="19"/>
        </w:rPr>
        <w:t>(did</w:t>
      </w:r>
      <w:r>
        <w:rPr>
          <w:spacing w:val="20"/>
          <w:sz w:val="19"/>
        </w:rPr>
        <w:t xml:space="preserve"> </w:t>
      </w:r>
      <w:r>
        <w:rPr>
          <w:sz w:val="19"/>
        </w:rPr>
        <w:t>not</w:t>
      </w:r>
      <w:r>
        <w:rPr>
          <w:spacing w:val="18"/>
          <w:sz w:val="19"/>
        </w:rPr>
        <w:t xml:space="preserve"> </w:t>
      </w:r>
      <w:r>
        <w:rPr>
          <w:sz w:val="19"/>
        </w:rPr>
        <w:t>occur</w:t>
      </w:r>
      <w:r>
        <w:rPr>
          <w:spacing w:val="19"/>
          <w:sz w:val="19"/>
        </w:rPr>
        <w:t xml:space="preserve"> </w:t>
      </w:r>
      <w:r>
        <w:rPr>
          <w:sz w:val="19"/>
        </w:rPr>
        <w:t>–</w:t>
      </w:r>
    </w:p>
    <w:p w14:paraId="23845EC1" w14:textId="77777777" w:rsidR="00BB15D5" w:rsidRDefault="007878E5">
      <w:pPr>
        <w:pStyle w:val="BodyText"/>
        <w:spacing w:before="11"/>
        <w:ind w:left="940"/>
      </w:pPr>
      <w:r>
        <w:t>proposed for 2018)</w:t>
      </w:r>
    </w:p>
    <w:p w14:paraId="2833D46D" w14:textId="77777777" w:rsidR="00BB15D5" w:rsidRDefault="00BB15D5">
      <w:pPr>
        <w:pStyle w:val="BodyText"/>
        <w:spacing w:before="12"/>
        <w:rPr>
          <w:sz w:val="17"/>
        </w:rPr>
      </w:pPr>
    </w:p>
    <w:p w14:paraId="676929EB" w14:textId="77777777" w:rsidR="00BB15D5" w:rsidRDefault="007878E5">
      <w:pPr>
        <w:pStyle w:val="ListParagraph"/>
        <w:numPr>
          <w:ilvl w:val="1"/>
          <w:numId w:val="13"/>
        </w:numPr>
        <w:tabs>
          <w:tab w:val="left" w:pos="941"/>
        </w:tabs>
        <w:spacing w:line="254" w:lineRule="auto"/>
        <w:ind w:right="458"/>
        <w:jc w:val="both"/>
        <w:rPr>
          <w:sz w:val="19"/>
        </w:rPr>
      </w:pPr>
      <w:r>
        <w:rPr>
          <w:sz w:val="19"/>
        </w:rPr>
        <w:t>Release</w:t>
      </w:r>
      <w:r>
        <w:rPr>
          <w:spacing w:val="-10"/>
          <w:sz w:val="19"/>
        </w:rPr>
        <w:t xml:space="preserve"> </w:t>
      </w:r>
      <w:r>
        <w:rPr>
          <w:sz w:val="19"/>
        </w:rPr>
        <w:t>of</w:t>
      </w:r>
      <w:r>
        <w:rPr>
          <w:spacing w:val="-9"/>
          <w:sz w:val="19"/>
        </w:rPr>
        <w:t xml:space="preserve"> </w:t>
      </w:r>
      <w:r>
        <w:rPr>
          <w:sz w:val="19"/>
        </w:rPr>
        <w:t>ten</w:t>
      </w:r>
      <w:r>
        <w:rPr>
          <w:spacing w:val="-10"/>
          <w:sz w:val="19"/>
        </w:rPr>
        <w:t xml:space="preserve"> </w:t>
      </w:r>
      <w:r>
        <w:rPr>
          <w:sz w:val="19"/>
        </w:rPr>
        <w:t>or</w:t>
      </w:r>
      <w:r>
        <w:rPr>
          <w:spacing w:val="-9"/>
          <w:sz w:val="19"/>
        </w:rPr>
        <w:t xml:space="preserve"> </w:t>
      </w:r>
      <w:r>
        <w:rPr>
          <w:sz w:val="19"/>
        </w:rPr>
        <w:t>more</w:t>
      </w:r>
      <w:r>
        <w:rPr>
          <w:spacing w:val="-9"/>
          <w:sz w:val="19"/>
        </w:rPr>
        <w:t xml:space="preserve"> </w:t>
      </w:r>
      <w:r>
        <w:rPr>
          <w:sz w:val="19"/>
        </w:rPr>
        <w:t>adult</w:t>
      </w:r>
      <w:r>
        <w:rPr>
          <w:spacing w:val="-10"/>
          <w:sz w:val="19"/>
        </w:rPr>
        <w:t xml:space="preserve"> </w:t>
      </w:r>
      <w:r>
        <w:rPr>
          <w:sz w:val="19"/>
        </w:rPr>
        <w:t>males</w:t>
      </w:r>
      <w:r>
        <w:rPr>
          <w:spacing w:val="-10"/>
          <w:sz w:val="19"/>
        </w:rPr>
        <w:t xml:space="preserve"> </w:t>
      </w:r>
      <w:r>
        <w:rPr>
          <w:sz w:val="19"/>
        </w:rPr>
        <w:t>at</w:t>
      </w:r>
      <w:r>
        <w:rPr>
          <w:spacing w:val="-7"/>
          <w:sz w:val="19"/>
        </w:rPr>
        <w:t xml:space="preserve"> </w:t>
      </w:r>
      <w:r>
        <w:rPr>
          <w:sz w:val="19"/>
        </w:rPr>
        <w:t>a</w:t>
      </w:r>
      <w:r>
        <w:rPr>
          <w:spacing w:val="-9"/>
          <w:sz w:val="19"/>
        </w:rPr>
        <w:t xml:space="preserve"> </w:t>
      </w:r>
      <w:r>
        <w:rPr>
          <w:sz w:val="19"/>
        </w:rPr>
        <w:t>mainland</w:t>
      </w:r>
      <w:r>
        <w:rPr>
          <w:spacing w:val="-10"/>
          <w:sz w:val="19"/>
        </w:rPr>
        <w:t xml:space="preserve"> </w:t>
      </w:r>
      <w:r>
        <w:rPr>
          <w:sz w:val="19"/>
        </w:rPr>
        <w:t>site</w:t>
      </w:r>
      <w:r>
        <w:rPr>
          <w:spacing w:val="-10"/>
          <w:sz w:val="19"/>
        </w:rPr>
        <w:t xml:space="preserve"> </w:t>
      </w:r>
      <w:r>
        <w:rPr>
          <w:sz w:val="19"/>
        </w:rPr>
        <w:t>in</w:t>
      </w:r>
      <w:r>
        <w:rPr>
          <w:spacing w:val="-9"/>
          <w:sz w:val="19"/>
        </w:rPr>
        <w:t xml:space="preserve"> </w:t>
      </w:r>
      <w:r>
        <w:rPr>
          <w:sz w:val="19"/>
        </w:rPr>
        <w:t>Victoria</w:t>
      </w:r>
      <w:r>
        <w:rPr>
          <w:spacing w:val="-8"/>
          <w:sz w:val="19"/>
        </w:rPr>
        <w:t xml:space="preserve"> </w:t>
      </w:r>
      <w:r>
        <w:rPr>
          <w:sz w:val="19"/>
        </w:rPr>
        <w:t>at</w:t>
      </w:r>
      <w:r>
        <w:rPr>
          <w:spacing w:val="-10"/>
          <w:sz w:val="19"/>
        </w:rPr>
        <w:t xml:space="preserve"> </w:t>
      </w:r>
      <w:r>
        <w:rPr>
          <w:sz w:val="19"/>
        </w:rPr>
        <w:t>the</w:t>
      </w:r>
      <w:r>
        <w:rPr>
          <w:spacing w:val="-7"/>
          <w:sz w:val="19"/>
        </w:rPr>
        <w:t xml:space="preserve"> </w:t>
      </w:r>
      <w:r>
        <w:rPr>
          <w:sz w:val="19"/>
        </w:rPr>
        <w:t>beginning</w:t>
      </w:r>
      <w:r>
        <w:rPr>
          <w:spacing w:val="-10"/>
          <w:sz w:val="19"/>
        </w:rPr>
        <w:t xml:space="preserve"> </w:t>
      </w:r>
      <w:r>
        <w:rPr>
          <w:sz w:val="19"/>
        </w:rPr>
        <w:t>of</w:t>
      </w:r>
      <w:r>
        <w:rPr>
          <w:spacing w:val="-9"/>
          <w:sz w:val="19"/>
        </w:rPr>
        <w:t xml:space="preserve"> </w:t>
      </w:r>
      <w:r>
        <w:rPr>
          <w:sz w:val="19"/>
        </w:rPr>
        <w:t>the non-breeding</w:t>
      </w:r>
      <w:r>
        <w:rPr>
          <w:spacing w:val="-18"/>
          <w:sz w:val="19"/>
        </w:rPr>
        <w:t xml:space="preserve"> </w:t>
      </w:r>
      <w:r>
        <w:rPr>
          <w:sz w:val="19"/>
        </w:rPr>
        <w:t>season</w:t>
      </w:r>
      <w:r>
        <w:rPr>
          <w:spacing w:val="-17"/>
          <w:sz w:val="19"/>
        </w:rPr>
        <w:t xml:space="preserve"> </w:t>
      </w:r>
      <w:r>
        <w:rPr>
          <w:sz w:val="19"/>
        </w:rPr>
        <w:t>(autumn</w:t>
      </w:r>
      <w:r>
        <w:rPr>
          <w:spacing w:val="-17"/>
          <w:sz w:val="19"/>
        </w:rPr>
        <w:t xml:space="preserve"> </w:t>
      </w:r>
      <w:r>
        <w:rPr>
          <w:sz w:val="19"/>
        </w:rPr>
        <w:t>release).</w:t>
      </w:r>
      <w:r>
        <w:rPr>
          <w:spacing w:val="-17"/>
          <w:sz w:val="19"/>
        </w:rPr>
        <w:t xml:space="preserve"> </w:t>
      </w:r>
      <w:r>
        <w:rPr>
          <w:sz w:val="19"/>
        </w:rPr>
        <w:t>This</w:t>
      </w:r>
      <w:r>
        <w:rPr>
          <w:spacing w:val="-18"/>
          <w:sz w:val="19"/>
        </w:rPr>
        <w:t xml:space="preserve"> </w:t>
      </w:r>
      <w:r>
        <w:rPr>
          <w:sz w:val="19"/>
        </w:rPr>
        <w:t>group</w:t>
      </w:r>
      <w:r>
        <w:rPr>
          <w:spacing w:val="-15"/>
          <w:sz w:val="19"/>
        </w:rPr>
        <w:t xml:space="preserve"> </w:t>
      </w:r>
      <w:r>
        <w:rPr>
          <w:sz w:val="19"/>
        </w:rPr>
        <w:t>could</w:t>
      </w:r>
      <w:r>
        <w:rPr>
          <w:spacing w:val="-18"/>
          <w:sz w:val="19"/>
        </w:rPr>
        <w:t xml:space="preserve"> </w:t>
      </w:r>
      <w:r>
        <w:rPr>
          <w:sz w:val="19"/>
        </w:rPr>
        <w:t>build</w:t>
      </w:r>
      <w:r>
        <w:rPr>
          <w:spacing w:val="-18"/>
          <w:sz w:val="19"/>
        </w:rPr>
        <w:t xml:space="preserve"> </w:t>
      </w:r>
      <w:r>
        <w:rPr>
          <w:sz w:val="19"/>
        </w:rPr>
        <w:t>on</w:t>
      </w:r>
      <w:r>
        <w:rPr>
          <w:spacing w:val="-17"/>
          <w:sz w:val="19"/>
        </w:rPr>
        <w:t xml:space="preserve"> </w:t>
      </w:r>
      <w:r>
        <w:rPr>
          <w:sz w:val="19"/>
        </w:rPr>
        <w:t>the</w:t>
      </w:r>
      <w:r>
        <w:rPr>
          <w:spacing w:val="-16"/>
          <w:sz w:val="19"/>
        </w:rPr>
        <w:t xml:space="preserve"> </w:t>
      </w:r>
      <w:r>
        <w:rPr>
          <w:sz w:val="19"/>
        </w:rPr>
        <w:t>assisted</w:t>
      </w:r>
      <w:r>
        <w:rPr>
          <w:spacing w:val="-18"/>
          <w:sz w:val="19"/>
        </w:rPr>
        <w:t xml:space="preserve"> </w:t>
      </w:r>
      <w:r>
        <w:rPr>
          <w:sz w:val="19"/>
        </w:rPr>
        <w:t>migration group to increase the number of birds being released into winter</w:t>
      </w:r>
      <w:r>
        <w:rPr>
          <w:spacing w:val="-15"/>
          <w:sz w:val="19"/>
        </w:rPr>
        <w:t xml:space="preserve"> </w:t>
      </w:r>
      <w:r>
        <w:rPr>
          <w:sz w:val="19"/>
        </w:rPr>
        <w:t>habitat</w:t>
      </w:r>
    </w:p>
    <w:p w14:paraId="487A11C9" w14:textId="77777777" w:rsidR="00BB15D5" w:rsidRDefault="00BB15D5">
      <w:pPr>
        <w:pStyle w:val="BodyText"/>
        <w:spacing w:before="11"/>
        <w:rPr>
          <w:sz w:val="16"/>
        </w:rPr>
      </w:pPr>
    </w:p>
    <w:p w14:paraId="0E0917B3" w14:textId="77777777" w:rsidR="00BB15D5" w:rsidRDefault="007878E5">
      <w:pPr>
        <w:pStyle w:val="ListParagraph"/>
        <w:numPr>
          <w:ilvl w:val="1"/>
          <w:numId w:val="13"/>
        </w:numPr>
        <w:tabs>
          <w:tab w:val="left" w:pos="941"/>
        </w:tabs>
        <w:spacing w:before="1" w:line="254" w:lineRule="auto"/>
        <w:ind w:right="456"/>
        <w:jc w:val="both"/>
        <w:rPr>
          <w:sz w:val="19"/>
        </w:rPr>
      </w:pPr>
      <w:r>
        <w:rPr>
          <w:sz w:val="19"/>
        </w:rPr>
        <w:t>Release of captive-bred adults at Melaleuca in spring 2017 to balance the sex-ratio in the wild population and increase the potential for breeding at current and potentially new breeding sites in the</w:t>
      </w:r>
      <w:r>
        <w:rPr>
          <w:spacing w:val="3"/>
          <w:sz w:val="19"/>
        </w:rPr>
        <w:t xml:space="preserve"> </w:t>
      </w:r>
      <w:r>
        <w:rPr>
          <w:sz w:val="19"/>
        </w:rPr>
        <w:t>region</w:t>
      </w:r>
    </w:p>
    <w:p w14:paraId="0DDEF30A" w14:textId="77777777" w:rsidR="00BB15D5" w:rsidRDefault="00BB15D5">
      <w:pPr>
        <w:pStyle w:val="BodyText"/>
        <w:spacing w:before="1"/>
        <w:rPr>
          <w:sz w:val="17"/>
        </w:rPr>
      </w:pPr>
    </w:p>
    <w:p w14:paraId="3D1E8546" w14:textId="77777777" w:rsidR="00BB15D5" w:rsidRDefault="007878E5">
      <w:pPr>
        <w:pStyle w:val="BodyText"/>
        <w:ind w:left="220"/>
        <w:jc w:val="both"/>
      </w:pPr>
      <w:r>
        <w:t>The OBPRT also endorsed several other actions including:</w:t>
      </w:r>
    </w:p>
    <w:p w14:paraId="56EBA293" w14:textId="77777777" w:rsidR="00BB15D5" w:rsidRDefault="00BB15D5">
      <w:pPr>
        <w:pStyle w:val="BodyText"/>
        <w:spacing w:before="12"/>
        <w:rPr>
          <w:sz w:val="17"/>
        </w:rPr>
      </w:pPr>
    </w:p>
    <w:p w14:paraId="28C8BA92"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The appointment of a part-time recovery team project</w:t>
      </w:r>
      <w:r>
        <w:rPr>
          <w:spacing w:val="-5"/>
          <w:sz w:val="19"/>
        </w:rPr>
        <w:t xml:space="preserve"> </w:t>
      </w:r>
      <w:r>
        <w:rPr>
          <w:sz w:val="19"/>
        </w:rPr>
        <w:t>coordinator</w:t>
      </w:r>
    </w:p>
    <w:p w14:paraId="37AA2C5C" w14:textId="77777777" w:rsidR="00BB15D5" w:rsidRDefault="00BB15D5">
      <w:pPr>
        <w:pStyle w:val="BodyText"/>
        <w:spacing w:before="9"/>
        <w:rPr>
          <w:sz w:val="17"/>
        </w:rPr>
      </w:pPr>
    </w:p>
    <w:p w14:paraId="16749D8A" w14:textId="77777777" w:rsidR="00BB15D5" w:rsidRDefault="007878E5">
      <w:pPr>
        <w:pStyle w:val="ListParagraph"/>
        <w:numPr>
          <w:ilvl w:val="0"/>
          <w:numId w:val="19"/>
        </w:numPr>
        <w:tabs>
          <w:tab w:val="left" w:pos="579"/>
        </w:tabs>
        <w:spacing w:line="259" w:lineRule="auto"/>
        <w:ind w:right="460"/>
        <w:jc w:val="both"/>
        <w:rPr>
          <w:rFonts w:ascii="Symbol" w:hAnsi="Symbol"/>
          <w:color w:val="0089C8"/>
          <w:sz w:val="19"/>
        </w:rPr>
      </w:pPr>
      <w:r>
        <w:rPr>
          <w:sz w:val="19"/>
        </w:rPr>
        <w:t>Identification of additional and/or alternative Tasmanian breeding release sites in the greater Melaleuca region and further</w:t>
      </w:r>
      <w:r>
        <w:rPr>
          <w:spacing w:val="-2"/>
          <w:sz w:val="19"/>
        </w:rPr>
        <w:t xml:space="preserve"> </w:t>
      </w:r>
      <w:r>
        <w:rPr>
          <w:sz w:val="19"/>
        </w:rPr>
        <w:t>afield</w:t>
      </w:r>
    </w:p>
    <w:p w14:paraId="12CC81FD" w14:textId="77777777" w:rsidR="00BB15D5" w:rsidRDefault="00BB15D5">
      <w:pPr>
        <w:pStyle w:val="BodyText"/>
        <w:spacing w:before="6"/>
        <w:rPr>
          <w:sz w:val="16"/>
        </w:rPr>
      </w:pPr>
    </w:p>
    <w:p w14:paraId="4AA38BFE"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Trialling tracking devices on captive-bred released birds on the</w:t>
      </w:r>
      <w:r>
        <w:rPr>
          <w:spacing w:val="-8"/>
          <w:sz w:val="19"/>
        </w:rPr>
        <w:t xml:space="preserve"> </w:t>
      </w:r>
      <w:r>
        <w:rPr>
          <w:sz w:val="19"/>
        </w:rPr>
        <w:t>mainland</w:t>
      </w:r>
    </w:p>
    <w:p w14:paraId="7F3E7B3E" w14:textId="77777777" w:rsidR="00BB15D5" w:rsidRDefault="00BB15D5">
      <w:pPr>
        <w:pStyle w:val="BodyText"/>
        <w:rPr>
          <w:sz w:val="18"/>
        </w:rPr>
      </w:pPr>
    </w:p>
    <w:p w14:paraId="1B0AEFEA"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Trial of nest intervention actions including intensive nest monitoring and</w:t>
      </w:r>
      <w:r>
        <w:rPr>
          <w:spacing w:val="-5"/>
          <w:sz w:val="19"/>
        </w:rPr>
        <w:t xml:space="preserve"> </w:t>
      </w:r>
      <w:r>
        <w:rPr>
          <w:sz w:val="19"/>
        </w:rPr>
        <w:t>fostering</w:t>
      </w:r>
    </w:p>
    <w:p w14:paraId="0DA29730" w14:textId="77777777" w:rsidR="00BB15D5" w:rsidRDefault="00BB15D5">
      <w:pPr>
        <w:pStyle w:val="BodyText"/>
        <w:spacing w:before="9"/>
        <w:rPr>
          <w:sz w:val="17"/>
        </w:rPr>
      </w:pPr>
    </w:p>
    <w:p w14:paraId="318EC23D"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Controlled habitat burns in the Melaleuca region during the non-breeding</w:t>
      </w:r>
      <w:r>
        <w:rPr>
          <w:spacing w:val="-14"/>
          <w:sz w:val="19"/>
        </w:rPr>
        <w:t xml:space="preserve"> </w:t>
      </w:r>
      <w:r>
        <w:rPr>
          <w:sz w:val="19"/>
        </w:rPr>
        <w:t>season</w:t>
      </w:r>
    </w:p>
    <w:p w14:paraId="4CBE61AC" w14:textId="77777777" w:rsidR="00BB15D5" w:rsidRDefault="00BB15D5">
      <w:pPr>
        <w:pStyle w:val="BodyText"/>
        <w:rPr>
          <w:sz w:val="18"/>
        </w:rPr>
      </w:pPr>
    </w:p>
    <w:p w14:paraId="3EB5D036"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Continuation of the mainland winter monitoring</w:t>
      </w:r>
      <w:r>
        <w:rPr>
          <w:spacing w:val="-2"/>
          <w:sz w:val="19"/>
        </w:rPr>
        <w:t xml:space="preserve"> </w:t>
      </w:r>
      <w:r>
        <w:rPr>
          <w:sz w:val="19"/>
        </w:rPr>
        <w:t>program</w:t>
      </w:r>
    </w:p>
    <w:p w14:paraId="60018174" w14:textId="77777777" w:rsidR="00BB15D5" w:rsidRDefault="00BB15D5">
      <w:pPr>
        <w:pStyle w:val="BodyText"/>
        <w:rPr>
          <w:sz w:val="20"/>
        </w:rPr>
      </w:pPr>
    </w:p>
    <w:p w14:paraId="34D0372D" w14:textId="77777777" w:rsidR="00BB15D5" w:rsidRDefault="00BB15D5">
      <w:pPr>
        <w:pStyle w:val="BodyText"/>
        <w:rPr>
          <w:sz w:val="20"/>
        </w:rPr>
      </w:pPr>
    </w:p>
    <w:p w14:paraId="32E192BD" w14:textId="77777777" w:rsidR="00BB15D5" w:rsidRDefault="00BB15D5">
      <w:pPr>
        <w:pStyle w:val="BodyText"/>
        <w:rPr>
          <w:sz w:val="20"/>
        </w:rPr>
      </w:pPr>
    </w:p>
    <w:p w14:paraId="12C72AE3" w14:textId="77777777" w:rsidR="00BB15D5" w:rsidRDefault="00BB15D5">
      <w:pPr>
        <w:pStyle w:val="BodyText"/>
        <w:rPr>
          <w:sz w:val="20"/>
        </w:rPr>
      </w:pPr>
    </w:p>
    <w:p w14:paraId="7DC51237" w14:textId="77777777" w:rsidR="00BB15D5" w:rsidRDefault="00BB15D5">
      <w:pPr>
        <w:pStyle w:val="BodyText"/>
        <w:rPr>
          <w:sz w:val="20"/>
        </w:rPr>
      </w:pPr>
    </w:p>
    <w:p w14:paraId="0C58BA53" w14:textId="77777777" w:rsidR="00BB15D5" w:rsidRDefault="00BB15D5">
      <w:pPr>
        <w:pStyle w:val="BodyText"/>
        <w:rPr>
          <w:sz w:val="20"/>
        </w:rPr>
      </w:pPr>
    </w:p>
    <w:p w14:paraId="42F0BCD2" w14:textId="77777777" w:rsidR="00BB15D5" w:rsidRDefault="00BB15D5">
      <w:pPr>
        <w:pStyle w:val="BodyText"/>
        <w:rPr>
          <w:sz w:val="20"/>
        </w:rPr>
      </w:pPr>
    </w:p>
    <w:p w14:paraId="2888A6BF" w14:textId="77777777" w:rsidR="00BB15D5" w:rsidRDefault="00BB15D5">
      <w:pPr>
        <w:pStyle w:val="BodyText"/>
        <w:rPr>
          <w:sz w:val="12"/>
        </w:rPr>
      </w:pPr>
    </w:p>
    <w:p w14:paraId="1D71BACA" w14:textId="77777777" w:rsidR="00BB15D5" w:rsidRDefault="007878E5">
      <w:pPr>
        <w:spacing w:before="81" w:line="160" w:lineRule="atLeast"/>
        <w:ind w:left="220" w:right="7337"/>
        <w:rPr>
          <w:sz w:val="11"/>
        </w:rPr>
      </w:pPr>
      <w:r>
        <w:rPr>
          <w:color w:val="808080"/>
          <w:sz w:val="11"/>
        </w:rPr>
        <w:t>Orange-bellied Parrot stocktake report Date: July 2018</w:t>
      </w:r>
    </w:p>
    <w:p w14:paraId="2F17A336" w14:textId="77777777" w:rsidR="00BB15D5" w:rsidRDefault="007878E5">
      <w:pPr>
        <w:spacing w:line="170" w:lineRule="exact"/>
        <w:ind w:right="577"/>
        <w:jc w:val="right"/>
        <w:rPr>
          <w:sz w:val="16"/>
        </w:rPr>
      </w:pPr>
      <w:r>
        <w:rPr>
          <w:color w:val="0089C8"/>
          <w:sz w:val="16"/>
        </w:rPr>
        <w:t>48</w:t>
      </w:r>
    </w:p>
    <w:p w14:paraId="38DD2190"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165D6E14" w14:textId="49116F64" w:rsidR="00BB15D5" w:rsidRDefault="007878E5">
      <w:pPr>
        <w:pStyle w:val="Heading1"/>
        <w:numPr>
          <w:ilvl w:val="0"/>
          <w:numId w:val="12"/>
        </w:numPr>
        <w:tabs>
          <w:tab w:val="left" w:pos="516"/>
        </w:tabs>
      </w:pPr>
      <w:bookmarkStart w:id="43" w:name="_bookmark43"/>
      <w:bookmarkEnd w:id="43"/>
      <w:r>
        <w:rPr>
          <w:color w:val="006FC0"/>
        </w:rPr>
        <w:lastRenderedPageBreak/>
        <w:t>Public communication</w:t>
      </w:r>
    </w:p>
    <w:p w14:paraId="1954A3CC" w14:textId="77777777" w:rsidR="00BB15D5" w:rsidRDefault="007878E5">
      <w:pPr>
        <w:pStyle w:val="BodyText"/>
        <w:spacing w:before="217" w:line="259" w:lineRule="auto"/>
        <w:ind w:left="220" w:right="457"/>
        <w:jc w:val="both"/>
      </w:pPr>
      <w:r>
        <w:t>An important component of the OBP recovery plans has been enhancing community engagement, awareness and support for the recovery of the species (Stephenson, 1991; DELWP, 2016). The current recovery plan identifies the need to develop and distribute information describing the species, its value, the progress being made towards conserving</w:t>
      </w:r>
      <w:r>
        <w:rPr>
          <w:spacing w:val="-35"/>
        </w:rPr>
        <w:t xml:space="preserve"> </w:t>
      </w:r>
      <w:r>
        <w:t>the species</w:t>
      </w:r>
      <w:r>
        <w:rPr>
          <w:spacing w:val="-3"/>
        </w:rPr>
        <w:t xml:space="preserve"> </w:t>
      </w:r>
      <w:r>
        <w:t>and</w:t>
      </w:r>
      <w:r>
        <w:rPr>
          <w:spacing w:val="-5"/>
        </w:rPr>
        <w:t xml:space="preserve"> </w:t>
      </w:r>
      <w:r>
        <w:t>outlining</w:t>
      </w:r>
      <w:r>
        <w:rPr>
          <w:spacing w:val="-5"/>
        </w:rPr>
        <w:t xml:space="preserve"> </w:t>
      </w:r>
      <w:r>
        <w:t>the</w:t>
      </w:r>
      <w:r>
        <w:rPr>
          <w:spacing w:val="-2"/>
        </w:rPr>
        <w:t xml:space="preserve"> </w:t>
      </w:r>
      <w:r>
        <w:t>opportunities</w:t>
      </w:r>
      <w:r>
        <w:rPr>
          <w:spacing w:val="-4"/>
        </w:rPr>
        <w:t xml:space="preserve"> </w:t>
      </w:r>
      <w:r>
        <w:t>for</w:t>
      </w:r>
      <w:r>
        <w:rPr>
          <w:spacing w:val="-4"/>
        </w:rPr>
        <w:t xml:space="preserve"> </w:t>
      </w:r>
      <w:r>
        <w:t>community</w:t>
      </w:r>
      <w:r>
        <w:rPr>
          <w:spacing w:val="-4"/>
        </w:rPr>
        <w:t xml:space="preserve"> </w:t>
      </w:r>
      <w:r>
        <w:t>members</w:t>
      </w:r>
      <w:r>
        <w:rPr>
          <w:spacing w:val="-4"/>
        </w:rPr>
        <w:t xml:space="preserve"> </w:t>
      </w:r>
      <w:r>
        <w:t>to</w:t>
      </w:r>
      <w:r>
        <w:rPr>
          <w:spacing w:val="-5"/>
        </w:rPr>
        <w:t xml:space="preserve"> </w:t>
      </w:r>
      <w:r>
        <w:t>be</w:t>
      </w:r>
      <w:r>
        <w:rPr>
          <w:spacing w:val="-2"/>
        </w:rPr>
        <w:t xml:space="preserve"> </w:t>
      </w:r>
      <w:r>
        <w:t>involved</w:t>
      </w:r>
      <w:r>
        <w:rPr>
          <w:spacing w:val="-5"/>
        </w:rPr>
        <w:t xml:space="preserve"> </w:t>
      </w:r>
      <w:r>
        <w:t>in</w:t>
      </w:r>
      <w:r>
        <w:rPr>
          <w:spacing w:val="-4"/>
        </w:rPr>
        <w:t xml:space="preserve"> </w:t>
      </w:r>
      <w:r>
        <w:t>the</w:t>
      </w:r>
      <w:r>
        <w:rPr>
          <w:spacing w:val="-5"/>
        </w:rPr>
        <w:t xml:space="preserve"> </w:t>
      </w:r>
      <w:r>
        <w:t>recovery efforts (DELWP,</w:t>
      </w:r>
      <w:r>
        <w:rPr>
          <w:spacing w:val="-2"/>
        </w:rPr>
        <w:t xml:space="preserve"> </w:t>
      </w:r>
      <w:r>
        <w:t>2016).</w:t>
      </w:r>
    </w:p>
    <w:p w14:paraId="5F1C9B3B" w14:textId="77777777" w:rsidR="00BB15D5" w:rsidRDefault="00BB15D5">
      <w:pPr>
        <w:pStyle w:val="BodyText"/>
        <w:spacing w:before="8"/>
        <w:rPr>
          <w:sz w:val="16"/>
        </w:rPr>
      </w:pPr>
    </w:p>
    <w:p w14:paraId="677C0345" w14:textId="77777777" w:rsidR="00BB15D5" w:rsidRDefault="007878E5">
      <w:pPr>
        <w:pStyle w:val="BodyText"/>
        <w:spacing w:before="1" w:line="259" w:lineRule="auto"/>
        <w:ind w:left="220" w:right="455"/>
        <w:jc w:val="both"/>
      </w:pPr>
      <w:r>
        <w:t>OBPRT members publicise the recovery efforts through presenting talks to local and national organisations, attending conferences, writing articles and engaging in radio and television coverage</w:t>
      </w:r>
      <w:r>
        <w:rPr>
          <w:spacing w:val="-7"/>
        </w:rPr>
        <w:t xml:space="preserve"> </w:t>
      </w:r>
      <w:r>
        <w:t>(Stephenson,</w:t>
      </w:r>
      <w:r>
        <w:rPr>
          <w:spacing w:val="-6"/>
        </w:rPr>
        <w:t xml:space="preserve"> </w:t>
      </w:r>
      <w:r>
        <w:t>1991).</w:t>
      </w:r>
      <w:r>
        <w:rPr>
          <w:spacing w:val="-5"/>
        </w:rPr>
        <w:t xml:space="preserve"> </w:t>
      </w:r>
      <w:r>
        <w:t>Education</w:t>
      </w:r>
      <w:r>
        <w:rPr>
          <w:spacing w:val="-6"/>
        </w:rPr>
        <w:t xml:space="preserve"> </w:t>
      </w:r>
      <w:r>
        <w:t>officers</w:t>
      </w:r>
      <w:r>
        <w:rPr>
          <w:spacing w:val="-7"/>
        </w:rPr>
        <w:t xml:space="preserve"> </w:t>
      </w:r>
      <w:r>
        <w:t>from</w:t>
      </w:r>
      <w:r>
        <w:rPr>
          <w:spacing w:val="-5"/>
        </w:rPr>
        <w:t xml:space="preserve"> </w:t>
      </w:r>
      <w:r>
        <w:t>each</w:t>
      </w:r>
      <w:r>
        <w:rPr>
          <w:spacing w:val="-7"/>
        </w:rPr>
        <w:t xml:space="preserve"> </w:t>
      </w:r>
      <w:r>
        <w:t>of</w:t>
      </w:r>
      <w:r>
        <w:rPr>
          <w:spacing w:val="-5"/>
        </w:rPr>
        <w:t xml:space="preserve"> </w:t>
      </w:r>
      <w:r>
        <w:t>the</w:t>
      </w:r>
      <w:r>
        <w:rPr>
          <w:spacing w:val="-7"/>
        </w:rPr>
        <w:t xml:space="preserve"> </w:t>
      </w:r>
      <w:r>
        <w:t>three</w:t>
      </w:r>
      <w:r>
        <w:rPr>
          <w:spacing w:val="-8"/>
        </w:rPr>
        <w:t xml:space="preserve"> </w:t>
      </w:r>
      <w:r>
        <w:t>state</w:t>
      </w:r>
      <w:r>
        <w:rPr>
          <w:spacing w:val="-7"/>
        </w:rPr>
        <w:t xml:space="preserve"> </w:t>
      </w:r>
      <w:r>
        <w:t>wildlife</w:t>
      </w:r>
      <w:r>
        <w:rPr>
          <w:spacing w:val="-2"/>
        </w:rPr>
        <w:t xml:space="preserve"> </w:t>
      </w:r>
      <w:r>
        <w:t>agencies previously</w:t>
      </w:r>
      <w:r>
        <w:rPr>
          <w:spacing w:val="-19"/>
        </w:rPr>
        <w:t xml:space="preserve"> </w:t>
      </w:r>
      <w:r>
        <w:t>publicised</w:t>
      </w:r>
      <w:r>
        <w:rPr>
          <w:spacing w:val="-19"/>
        </w:rPr>
        <w:t xml:space="preserve"> </w:t>
      </w:r>
      <w:r>
        <w:t>the</w:t>
      </w:r>
      <w:r>
        <w:rPr>
          <w:spacing w:val="-18"/>
        </w:rPr>
        <w:t xml:space="preserve"> </w:t>
      </w:r>
      <w:r>
        <w:t>species</w:t>
      </w:r>
      <w:r>
        <w:rPr>
          <w:spacing w:val="-19"/>
        </w:rPr>
        <w:t xml:space="preserve"> </w:t>
      </w:r>
      <w:r>
        <w:t>predicament</w:t>
      </w:r>
      <w:r>
        <w:rPr>
          <w:spacing w:val="-20"/>
        </w:rPr>
        <w:t xml:space="preserve"> </w:t>
      </w:r>
      <w:r>
        <w:t>in</w:t>
      </w:r>
      <w:r>
        <w:rPr>
          <w:spacing w:val="-17"/>
        </w:rPr>
        <w:t xml:space="preserve"> </w:t>
      </w:r>
      <w:r>
        <w:t>schools</w:t>
      </w:r>
      <w:r>
        <w:rPr>
          <w:spacing w:val="-20"/>
        </w:rPr>
        <w:t xml:space="preserve"> </w:t>
      </w:r>
      <w:r>
        <w:t>(Stephenson,</w:t>
      </w:r>
      <w:r>
        <w:rPr>
          <w:spacing w:val="-18"/>
        </w:rPr>
        <w:t xml:space="preserve"> </w:t>
      </w:r>
      <w:r>
        <w:t>1991).</w:t>
      </w:r>
      <w:r>
        <w:rPr>
          <w:spacing w:val="-19"/>
        </w:rPr>
        <w:t xml:space="preserve"> </w:t>
      </w:r>
      <w:r>
        <w:t>Interpretive</w:t>
      </w:r>
      <w:r>
        <w:rPr>
          <w:spacing w:val="-18"/>
        </w:rPr>
        <w:t xml:space="preserve"> </w:t>
      </w:r>
      <w:r>
        <w:t>signs have been erected at the Melaleuca observatory and previously throughout their mainland range.</w:t>
      </w:r>
      <w:r>
        <w:rPr>
          <w:spacing w:val="-10"/>
        </w:rPr>
        <w:t xml:space="preserve"> </w:t>
      </w:r>
      <w:r>
        <w:t>Requests</w:t>
      </w:r>
      <w:r>
        <w:rPr>
          <w:spacing w:val="-9"/>
        </w:rPr>
        <w:t xml:space="preserve"> </w:t>
      </w:r>
      <w:r>
        <w:t>for</w:t>
      </w:r>
      <w:r>
        <w:rPr>
          <w:spacing w:val="-9"/>
        </w:rPr>
        <w:t xml:space="preserve"> </w:t>
      </w:r>
      <w:r>
        <w:t>volunteers</w:t>
      </w:r>
      <w:r>
        <w:rPr>
          <w:spacing w:val="-10"/>
        </w:rPr>
        <w:t xml:space="preserve"> </w:t>
      </w:r>
      <w:r>
        <w:t>and</w:t>
      </w:r>
      <w:r>
        <w:rPr>
          <w:spacing w:val="-10"/>
        </w:rPr>
        <w:t xml:space="preserve"> </w:t>
      </w:r>
      <w:r>
        <w:t>sightings</w:t>
      </w:r>
      <w:r>
        <w:rPr>
          <w:spacing w:val="-10"/>
        </w:rPr>
        <w:t xml:space="preserve"> </w:t>
      </w:r>
      <w:r>
        <w:t>of</w:t>
      </w:r>
      <w:r>
        <w:rPr>
          <w:spacing w:val="-8"/>
        </w:rPr>
        <w:t xml:space="preserve"> </w:t>
      </w:r>
      <w:r>
        <w:t>OBPs</w:t>
      </w:r>
      <w:r>
        <w:rPr>
          <w:spacing w:val="-9"/>
        </w:rPr>
        <w:t xml:space="preserve"> </w:t>
      </w:r>
      <w:r>
        <w:t>have</w:t>
      </w:r>
      <w:r>
        <w:rPr>
          <w:spacing w:val="-10"/>
        </w:rPr>
        <w:t xml:space="preserve"> </w:t>
      </w:r>
      <w:r>
        <w:t>been</w:t>
      </w:r>
      <w:r>
        <w:rPr>
          <w:spacing w:val="-2"/>
        </w:rPr>
        <w:t xml:space="preserve"> </w:t>
      </w:r>
      <w:r>
        <w:t>previously</w:t>
      </w:r>
      <w:r>
        <w:rPr>
          <w:spacing w:val="-6"/>
        </w:rPr>
        <w:t xml:space="preserve"> </w:t>
      </w:r>
      <w:r>
        <w:t>made</w:t>
      </w:r>
      <w:r>
        <w:rPr>
          <w:spacing w:val="-10"/>
        </w:rPr>
        <w:t xml:space="preserve"> </w:t>
      </w:r>
      <w:r>
        <w:t>through</w:t>
      </w:r>
      <w:r>
        <w:rPr>
          <w:spacing w:val="-10"/>
        </w:rPr>
        <w:t xml:space="preserve"> </w:t>
      </w:r>
      <w:r>
        <w:t>local newspapers (although this resulted in many false reports) and newsletters of bird groups and field naturalist</w:t>
      </w:r>
      <w:r>
        <w:rPr>
          <w:spacing w:val="-3"/>
        </w:rPr>
        <w:t xml:space="preserve"> </w:t>
      </w:r>
      <w:r>
        <w:t>clubs.</w:t>
      </w:r>
    </w:p>
    <w:p w14:paraId="1B9649EE" w14:textId="77777777" w:rsidR="00BB15D5" w:rsidRDefault="00BB15D5">
      <w:pPr>
        <w:pStyle w:val="BodyText"/>
        <w:spacing w:before="1"/>
        <w:rPr>
          <w:sz w:val="17"/>
        </w:rPr>
      </w:pPr>
    </w:p>
    <w:p w14:paraId="6F9EFD75" w14:textId="77777777" w:rsidR="00BB15D5" w:rsidRDefault="007878E5">
      <w:pPr>
        <w:pStyle w:val="BodyText"/>
        <w:spacing w:before="1"/>
        <w:ind w:left="220"/>
        <w:jc w:val="both"/>
      </w:pPr>
      <w:r>
        <w:t>Other notable media platforms have included:</w:t>
      </w:r>
    </w:p>
    <w:p w14:paraId="416E7514" w14:textId="77777777" w:rsidR="00BB15D5" w:rsidRDefault="007878E5">
      <w:pPr>
        <w:pStyle w:val="ListParagraph"/>
        <w:numPr>
          <w:ilvl w:val="0"/>
          <w:numId w:val="19"/>
        </w:numPr>
        <w:tabs>
          <w:tab w:val="left" w:pos="579"/>
        </w:tabs>
        <w:spacing w:before="197" w:line="259" w:lineRule="auto"/>
        <w:ind w:right="455"/>
        <w:jc w:val="both"/>
        <w:rPr>
          <w:rFonts w:ascii="Symbol" w:hAnsi="Symbol"/>
          <w:color w:val="0089C8"/>
        </w:rPr>
      </w:pPr>
      <w:r>
        <w:rPr>
          <w:sz w:val="19"/>
        </w:rPr>
        <w:t xml:space="preserve">The </w:t>
      </w:r>
      <w:r>
        <w:rPr>
          <w:i/>
          <w:sz w:val="19"/>
        </w:rPr>
        <w:t xml:space="preserve">Trumped-up Corella </w:t>
      </w:r>
      <w:r>
        <w:rPr>
          <w:sz w:val="19"/>
        </w:rPr>
        <w:t>newsletter which was launched in 1999 providing over 300 volunteers,</w:t>
      </w:r>
      <w:r>
        <w:rPr>
          <w:spacing w:val="-16"/>
          <w:sz w:val="19"/>
        </w:rPr>
        <w:t xml:space="preserve"> </w:t>
      </w:r>
      <w:r>
        <w:rPr>
          <w:sz w:val="19"/>
        </w:rPr>
        <w:t>supporters</w:t>
      </w:r>
      <w:r>
        <w:rPr>
          <w:spacing w:val="-13"/>
          <w:sz w:val="19"/>
        </w:rPr>
        <w:t xml:space="preserve"> </w:t>
      </w:r>
      <w:r>
        <w:rPr>
          <w:sz w:val="19"/>
        </w:rPr>
        <w:t>and</w:t>
      </w:r>
      <w:r>
        <w:rPr>
          <w:spacing w:val="-16"/>
          <w:sz w:val="19"/>
        </w:rPr>
        <w:t xml:space="preserve"> </w:t>
      </w:r>
      <w:r>
        <w:rPr>
          <w:sz w:val="19"/>
        </w:rPr>
        <w:t>sponsors</w:t>
      </w:r>
      <w:r>
        <w:rPr>
          <w:spacing w:val="-16"/>
          <w:sz w:val="19"/>
        </w:rPr>
        <w:t xml:space="preserve"> </w:t>
      </w:r>
      <w:r>
        <w:rPr>
          <w:sz w:val="19"/>
        </w:rPr>
        <w:t>with</w:t>
      </w:r>
      <w:r>
        <w:rPr>
          <w:spacing w:val="-13"/>
          <w:sz w:val="19"/>
        </w:rPr>
        <w:t xml:space="preserve"> </w:t>
      </w:r>
      <w:r>
        <w:rPr>
          <w:sz w:val="19"/>
        </w:rPr>
        <w:t>information</w:t>
      </w:r>
      <w:r>
        <w:rPr>
          <w:spacing w:val="-15"/>
          <w:sz w:val="19"/>
        </w:rPr>
        <w:t xml:space="preserve"> </w:t>
      </w:r>
      <w:r>
        <w:rPr>
          <w:sz w:val="19"/>
        </w:rPr>
        <w:t>regarding</w:t>
      </w:r>
      <w:r>
        <w:rPr>
          <w:spacing w:val="-16"/>
          <w:sz w:val="19"/>
        </w:rPr>
        <w:t xml:space="preserve"> </w:t>
      </w:r>
      <w:r>
        <w:rPr>
          <w:sz w:val="19"/>
        </w:rPr>
        <w:t>the</w:t>
      </w:r>
      <w:r>
        <w:rPr>
          <w:spacing w:val="-11"/>
          <w:sz w:val="19"/>
        </w:rPr>
        <w:t xml:space="preserve"> </w:t>
      </w:r>
      <w:r>
        <w:rPr>
          <w:sz w:val="19"/>
        </w:rPr>
        <w:t>OBP</w:t>
      </w:r>
      <w:r>
        <w:rPr>
          <w:spacing w:val="-14"/>
          <w:sz w:val="19"/>
        </w:rPr>
        <w:t xml:space="preserve"> </w:t>
      </w:r>
      <w:r>
        <w:rPr>
          <w:sz w:val="19"/>
        </w:rPr>
        <w:t>recovery</w:t>
      </w:r>
      <w:r>
        <w:rPr>
          <w:spacing w:val="-15"/>
          <w:sz w:val="19"/>
        </w:rPr>
        <w:t xml:space="preserve"> </w:t>
      </w:r>
      <w:r>
        <w:rPr>
          <w:sz w:val="19"/>
        </w:rPr>
        <w:t>program. Originally,</w:t>
      </w:r>
      <w:r>
        <w:rPr>
          <w:spacing w:val="-12"/>
          <w:sz w:val="19"/>
        </w:rPr>
        <w:t xml:space="preserve"> </w:t>
      </w:r>
      <w:r>
        <w:rPr>
          <w:sz w:val="19"/>
        </w:rPr>
        <w:t>the</w:t>
      </w:r>
      <w:r>
        <w:rPr>
          <w:spacing w:val="-12"/>
          <w:sz w:val="19"/>
        </w:rPr>
        <w:t xml:space="preserve"> </w:t>
      </w:r>
      <w:r>
        <w:rPr>
          <w:sz w:val="19"/>
        </w:rPr>
        <w:t>newsletter</w:t>
      </w:r>
      <w:r>
        <w:rPr>
          <w:spacing w:val="-9"/>
          <w:sz w:val="19"/>
        </w:rPr>
        <w:t xml:space="preserve"> </w:t>
      </w:r>
      <w:r>
        <w:rPr>
          <w:sz w:val="19"/>
        </w:rPr>
        <w:t>was</w:t>
      </w:r>
      <w:r>
        <w:rPr>
          <w:spacing w:val="-12"/>
          <w:sz w:val="19"/>
        </w:rPr>
        <w:t xml:space="preserve"> </w:t>
      </w:r>
      <w:r>
        <w:rPr>
          <w:sz w:val="19"/>
        </w:rPr>
        <w:t>planned</w:t>
      </w:r>
      <w:r>
        <w:rPr>
          <w:spacing w:val="-12"/>
          <w:sz w:val="19"/>
        </w:rPr>
        <w:t xml:space="preserve"> </w:t>
      </w:r>
      <w:r>
        <w:rPr>
          <w:sz w:val="19"/>
        </w:rPr>
        <w:t>to</w:t>
      </w:r>
      <w:r>
        <w:rPr>
          <w:spacing w:val="-10"/>
          <w:sz w:val="19"/>
        </w:rPr>
        <w:t xml:space="preserve"> </w:t>
      </w:r>
      <w:r>
        <w:rPr>
          <w:sz w:val="19"/>
        </w:rPr>
        <w:t>be</w:t>
      </w:r>
      <w:r>
        <w:rPr>
          <w:spacing w:val="-12"/>
          <w:sz w:val="19"/>
        </w:rPr>
        <w:t xml:space="preserve"> </w:t>
      </w:r>
      <w:r>
        <w:rPr>
          <w:sz w:val="19"/>
        </w:rPr>
        <w:t>published</w:t>
      </w:r>
      <w:r>
        <w:rPr>
          <w:spacing w:val="-12"/>
          <w:sz w:val="19"/>
        </w:rPr>
        <w:t xml:space="preserve"> </w:t>
      </w:r>
      <w:r>
        <w:rPr>
          <w:sz w:val="19"/>
        </w:rPr>
        <w:t>three</w:t>
      </w:r>
      <w:r>
        <w:rPr>
          <w:spacing w:val="-13"/>
          <w:sz w:val="19"/>
        </w:rPr>
        <w:t xml:space="preserve"> </w:t>
      </w:r>
      <w:r>
        <w:rPr>
          <w:sz w:val="19"/>
        </w:rPr>
        <w:t>times</w:t>
      </w:r>
      <w:r>
        <w:rPr>
          <w:spacing w:val="-12"/>
          <w:sz w:val="19"/>
        </w:rPr>
        <w:t xml:space="preserve"> </w:t>
      </w:r>
      <w:r>
        <w:rPr>
          <w:sz w:val="19"/>
        </w:rPr>
        <w:t>a</w:t>
      </w:r>
      <w:r>
        <w:rPr>
          <w:spacing w:val="-13"/>
          <w:sz w:val="19"/>
        </w:rPr>
        <w:t xml:space="preserve"> </w:t>
      </w:r>
      <w:r>
        <w:rPr>
          <w:sz w:val="19"/>
        </w:rPr>
        <w:t>year</w:t>
      </w:r>
      <w:r>
        <w:rPr>
          <w:spacing w:val="-11"/>
          <w:sz w:val="19"/>
        </w:rPr>
        <w:t xml:space="preserve"> </w:t>
      </w:r>
      <w:r>
        <w:rPr>
          <w:sz w:val="19"/>
        </w:rPr>
        <w:t>but</w:t>
      </w:r>
      <w:r>
        <w:rPr>
          <w:spacing w:val="-12"/>
          <w:sz w:val="19"/>
        </w:rPr>
        <w:t xml:space="preserve"> </w:t>
      </w:r>
      <w:r>
        <w:rPr>
          <w:sz w:val="19"/>
        </w:rPr>
        <w:t>due</w:t>
      </w:r>
      <w:r>
        <w:rPr>
          <w:spacing w:val="-12"/>
          <w:sz w:val="19"/>
        </w:rPr>
        <w:t xml:space="preserve"> </w:t>
      </w:r>
      <w:r>
        <w:rPr>
          <w:sz w:val="19"/>
        </w:rPr>
        <w:t>to</w:t>
      </w:r>
      <w:r>
        <w:rPr>
          <w:spacing w:val="-10"/>
          <w:sz w:val="19"/>
        </w:rPr>
        <w:t xml:space="preserve"> </w:t>
      </w:r>
      <w:r>
        <w:rPr>
          <w:sz w:val="19"/>
        </w:rPr>
        <w:t>limited resources</w:t>
      </w:r>
      <w:r>
        <w:rPr>
          <w:spacing w:val="-12"/>
          <w:sz w:val="19"/>
        </w:rPr>
        <w:t xml:space="preserve"> </w:t>
      </w:r>
      <w:r>
        <w:rPr>
          <w:sz w:val="19"/>
        </w:rPr>
        <w:t>and</w:t>
      </w:r>
      <w:r>
        <w:rPr>
          <w:spacing w:val="-10"/>
          <w:sz w:val="19"/>
        </w:rPr>
        <w:t xml:space="preserve"> </w:t>
      </w:r>
      <w:r>
        <w:rPr>
          <w:sz w:val="19"/>
        </w:rPr>
        <w:t>increasing</w:t>
      </w:r>
      <w:r>
        <w:rPr>
          <w:spacing w:val="-10"/>
          <w:sz w:val="19"/>
        </w:rPr>
        <w:t xml:space="preserve"> </w:t>
      </w:r>
      <w:r>
        <w:rPr>
          <w:sz w:val="19"/>
        </w:rPr>
        <w:t>time</w:t>
      </w:r>
      <w:r>
        <w:rPr>
          <w:spacing w:val="-9"/>
          <w:sz w:val="19"/>
        </w:rPr>
        <w:t xml:space="preserve"> </w:t>
      </w:r>
      <w:r>
        <w:rPr>
          <w:sz w:val="19"/>
        </w:rPr>
        <w:t>demands</w:t>
      </w:r>
      <w:r>
        <w:rPr>
          <w:spacing w:val="-13"/>
          <w:sz w:val="19"/>
        </w:rPr>
        <w:t xml:space="preserve"> </w:t>
      </w:r>
      <w:r>
        <w:rPr>
          <w:sz w:val="19"/>
        </w:rPr>
        <w:t>on</w:t>
      </w:r>
      <w:r>
        <w:rPr>
          <w:spacing w:val="-9"/>
          <w:sz w:val="19"/>
        </w:rPr>
        <w:t xml:space="preserve"> </w:t>
      </w:r>
      <w:r>
        <w:rPr>
          <w:sz w:val="19"/>
        </w:rPr>
        <w:t>the</w:t>
      </w:r>
      <w:r>
        <w:rPr>
          <w:spacing w:val="-12"/>
          <w:sz w:val="19"/>
        </w:rPr>
        <w:t xml:space="preserve"> </w:t>
      </w:r>
      <w:r>
        <w:rPr>
          <w:sz w:val="19"/>
        </w:rPr>
        <w:t>then</w:t>
      </w:r>
      <w:r>
        <w:rPr>
          <w:spacing w:val="-12"/>
          <w:sz w:val="19"/>
        </w:rPr>
        <w:t xml:space="preserve"> </w:t>
      </w:r>
      <w:r>
        <w:rPr>
          <w:sz w:val="19"/>
        </w:rPr>
        <w:t>Project</w:t>
      </w:r>
      <w:r>
        <w:rPr>
          <w:spacing w:val="-10"/>
          <w:sz w:val="19"/>
        </w:rPr>
        <w:t xml:space="preserve"> </w:t>
      </w:r>
      <w:r>
        <w:rPr>
          <w:sz w:val="19"/>
        </w:rPr>
        <w:t>Officer</w:t>
      </w:r>
      <w:r>
        <w:rPr>
          <w:spacing w:val="-11"/>
          <w:sz w:val="19"/>
        </w:rPr>
        <w:t xml:space="preserve"> </w:t>
      </w:r>
      <w:r>
        <w:rPr>
          <w:sz w:val="19"/>
        </w:rPr>
        <w:t>this</w:t>
      </w:r>
      <w:r>
        <w:rPr>
          <w:spacing w:val="-12"/>
          <w:sz w:val="19"/>
        </w:rPr>
        <w:t xml:space="preserve"> </w:t>
      </w:r>
      <w:r>
        <w:rPr>
          <w:sz w:val="19"/>
        </w:rPr>
        <w:t>never</w:t>
      </w:r>
      <w:r>
        <w:rPr>
          <w:spacing w:val="-11"/>
          <w:sz w:val="19"/>
        </w:rPr>
        <w:t xml:space="preserve"> </w:t>
      </w:r>
      <w:r>
        <w:rPr>
          <w:sz w:val="19"/>
        </w:rPr>
        <w:t>occurred</w:t>
      </w:r>
      <w:r>
        <w:rPr>
          <w:spacing w:val="-12"/>
          <w:sz w:val="19"/>
        </w:rPr>
        <w:t xml:space="preserve"> </w:t>
      </w:r>
      <w:r>
        <w:rPr>
          <w:sz w:val="19"/>
        </w:rPr>
        <w:t>with publication</w:t>
      </w:r>
      <w:r>
        <w:rPr>
          <w:spacing w:val="-15"/>
          <w:sz w:val="19"/>
        </w:rPr>
        <w:t xml:space="preserve"> </w:t>
      </w:r>
      <w:r>
        <w:rPr>
          <w:sz w:val="19"/>
        </w:rPr>
        <w:t>effectively</w:t>
      </w:r>
      <w:r>
        <w:rPr>
          <w:spacing w:val="-15"/>
          <w:sz w:val="19"/>
        </w:rPr>
        <w:t xml:space="preserve"> </w:t>
      </w:r>
      <w:r>
        <w:rPr>
          <w:sz w:val="19"/>
        </w:rPr>
        <w:t>ceasing</w:t>
      </w:r>
      <w:r>
        <w:rPr>
          <w:spacing w:val="-15"/>
          <w:sz w:val="19"/>
        </w:rPr>
        <w:t xml:space="preserve"> </w:t>
      </w:r>
      <w:r>
        <w:rPr>
          <w:sz w:val="19"/>
        </w:rPr>
        <w:t>for</w:t>
      </w:r>
      <w:r>
        <w:rPr>
          <w:spacing w:val="-15"/>
          <w:sz w:val="19"/>
        </w:rPr>
        <w:t xml:space="preserve"> </w:t>
      </w:r>
      <w:r>
        <w:rPr>
          <w:sz w:val="19"/>
        </w:rPr>
        <w:t>a</w:t>
      </w:r>
      <w:r>
        <w:rPr>
          <w:spacing w:val="-16"/>
          <w:sz w:val="19"/>
        </w:rPr>
        <w:t xml:space="preserve"> </w:t>
      </w:r>
      <w:r>
        <w:rPr>
          <w:sz w:val="19"/>
        </w:rPr>
        <w:t>decade.</w:t>
      </w:r>
      <w:r>
        <w:rPr>
          <w:spacing w:val="-15"/>
          <w:sz w:val="19"/>
        </w:rPr>
        <w:t xml:space="preserve"> </w:t>
      </w:r>
      <w:r>
        <w:rPr>
          <w:sz w:val="19"/>
        </w:rPr>
        <w:t>New</w:t>
      </w:r>
      <w:r>
        <w:rPr>
          <w:spacing w:val="-15"/>
          <w:sz w:val="19"/>
        </w:rPr>
        <w:t xml:space="preserve"> </w:t>
      </w:r>
      <w:r>
        <w:rPr>
          <w:sz w:val="19"/>
        </w:rPr>
        <w:t>recovery</w:t>
      </w:r>
      <w:r>
        <w:rPr>
          <w:spacing w:val="-14"/>
          <w:sz w:val="19"/>
        </w:rPr>
        <w:t xml:space="preserve"> </w:t>
      </w:r>
      <w:r>
        <w:rPr>
          <w:sz w:val="19"/>
        </w:rPr>
        <w:t>team</w:t>
      </w:r>
      <w:r>
        <w:rPr>
          <w:spacing w:val="-15"/>
          <w:sz w:val="19"/>
        </w:rPr>
        <w:t xml:space="preserve"> </w:t>
      </w:r>
      <w:r>
        <w:rPr>
          <w:sz w:val="19"/>
        </w:rPr>
        <w:t>members</w:t>
      </w:r>
      <w:r>
        <w:rPr>
          <w:spacing w:val="-15"/>
          <w:sz w:val="19"/>
        </w:rPr>
        <w:t xml:space="preserve"> </w:t>
      </w:r>
      <w:r>
        <w:rPr>
          <w:sz w:val="19"/>
        </w:rPr>
        <w:t>and</w:t>
      </w:r>
      <w:r>
        <w:rPr>
          <w:spacing w:val="-16"/>
          <w:sz w:val="19"/>
        </w:rPr>
        <w:t xml:space="preserve"> </w:t>
      </w:r>
      <w:r>
        <w:rPr>
          <w:sz w:val="19"/>
        </w:rPr>
        <w:t>technological advances digitally re-instated the publication in 2009 with publications occurring every 12 months. The last issue was published in</w:t>
      </w:r>
      <w:r>
        <w:rPr>
          <w:spacing w:val="-1"/>
          <w:sz w:val="19"/>
        </w:rPr>
        <w:t xml:space="preserve"> </w:t>
      </w:r>
      <w:r>
        <w:rPr>
          <w:sz w:val="19"/>
        </w:rPr>
        <w:t>2013.</w:t>
      </w:r>
    </w:p>
    <w:p w14:paraId="458E589B" w14:textId="77777777" w:rsidR="00BB15D5" w:rsidRDefault="007878E5">
      <w:pPr>
        <w:pStyle w:val="ListParagraph"/>
        <w:numPr>
          <w:ilvl w:val="0"/>
          <w:numId w:val="19"/>
        </w:numPr>
        <w:tabs>
          <w:tab w:val="left" w:pos="579"/>
        </w:tabs>
        <w:spacing w:before="173" w:line="256" w:lineRule="auto"/>
        <w:ind w:right="457"/>
        <w:jc w:val="both"/>
        <w:rPr>
          <w:rFonts w:ascii="Symbol" w:hAnsi="Symbol"/>
          <w:color w:val="0089C8"/>
        </w:rPr>
      </w:pPr>
      <w:r>
        <w:rPr>
          <w:sz w:val="19"/>
        </w:rPr>
        <w:t>An</w:t>
      </w:r>
      <w:r>
        <w:rPr>
          <w:spacing w:val="-12"/>
          <w:sz w:val="19"/>
        </w:rPr>
        <w:t xml:space="preserve"> </w:t>
      </w:r>
      <w:r>
        <w:rPr>
          <w:sz w:val="19"/>
        </w:rPr>
        <w:t>OBP</w:t>
      </w:r>
      <w:r>
        <w:rPr>
          <w:spacing w:val="-11"/>
          <w:sz w:val="19"/>
        </w:rPr>
        <w:t xml:space="preserve"> </w:t>
      </w:r>
      <w:r>
        <w:rPr>
          <w:sz w:val="19"/>
        </w:rPr>
        <w:t>project</w:t>
      </w:r>
      <w:r>
        <w:rPr>
          <w:spacing w:val="-12"/>
          <w:sz w:val="19"/>
        </w:rPr>
        <w:t xml:space="preserve"> </w:t>
      </w:r>
      <w:r>
        <w:rPr>
          <w:sz w:val="19"/>
        </w:rPr>
        <w:t>webpage</w:t>
      </w:r>
      <w:r>
        <w:rPr>
          <w:spacing w:val="-10"/>
          <w:sz w:val="19"/>
        </w:rPr>
        <w:t xml:space="preserve"> </w:t>
      </w:r>
      <w:r>
        <w:rPr>
          <w:sz w:val="19"/>
        </w:rPr>
        <w:t>created</w:t>
      </w:r>
      <w:r>
        <w:rPr>
          <w:spacing w:val="-10"/>
          <w:sz w:val="19"/>
        </w:rPr>
        <w:t xml:space="preserve"> </w:t>
      </w:r>
      <w:r>
        <w:rPr>
          <w:sz w:val="19"/>
        </w:rPr>
        <w:t>by</w:t>
      </w:r>
      <w:r>
        <w:rPr>
          <w:spacing w:val="-12"/>
          <w:sz w:val="19"/>
        </w:rPr>
        <w:t xml:space="preserve"> </w:t>
      </w:r>
      <w:r>
        <w:rPr>
          <w:sz w:val="19"/>
        </w:rPr>
        <w:t>BirdLife</w:t>
      </w:r>
      <w:r>
        <w:rPr>
          <w:spacing w:val="-11"/>
          <w:sz w:val="19"/>
        </w:rPr>
        <w:t xml:space="preserve"> </w:t>
      </w:r>
      <w:r>
        <w:rPr>
          <w:sz w:val="19"/>
        </w:rPr>
        <w:t>Australia</w:t>
      </w:r>
      <w:r>
        <w:rPr>
          <w:spacing w:val="-10"/>
          <w:sz w:val="19"/>
        </w:rPr>
        <w:t xml:space="preserve"> </w:t>
      </w:r>
      <w:r>
        <w:rPr>
          <w:sz w:val="19"/>
        </w:rPr>
        <w:t>in</w:t>
      </w:r>
      <w:r>
        <w:rPr>
          <w:spacing w:val="-12"/>
          <w:sz w:val="19"/>
        </w:rPr>
        <w:t xml:space="preserve"> </w:t>
      </w:r>
      <w:r>
        <w:rPr>
          <w:sz w:val="19"/>
        </w:rPr>
        <w:t>2000</w:t>
      </w:r>
      <w:r>
        <w:rPr>
          <w:spacing w:val="-12"/>
          <w:sz w:val="19"/>
        </w:rPr>
        <w:t xml:space="preserve"> </w:t>
      </w:r>
      <w:r>
        <w:rPr>
          <w:sz w:val="19"/>
        </w:rPr>
        <w:t>to</w:t>
      </w:r>
      <w:r>
        <w:rPr>
          <w:spacing w:val="-12"/>
          <w:sz w:val="19"/>
        </w:rPr>
        <w:t xml:space="preserve"> </w:t>
      </w:r>
      <w:r>
        <w:rPr>
          <w:sz w:val="19"/>
        </w:rPr>
        <w:t>communicate</w:t>
      </w:r>
      <w:r>
        <w:rPr>
          <w:spacing w:val="-12"/>
          <w:sz w:val="19"/>
        </w:rPr>
        <w:t xml:space="preserve"> </w:t>
      </w:r>
      <w:r>
        <w:rPr>
          <w:sz w:val="19"/>
        </w:rPr>
        <w:t>the</w:t>
      </w:r>
      <w:r>
        <w:rPr>
          <w:spacing w:val="-12"/>
          <w:sz w:val="19"/>
        </w:rPr>
        <w:t xml:space="preserve"> </w:t>
      </w:r>
      <w:r>
        <w:rPr>
          <w:sz w:val="19"/>
        </w:rPr>
        <w:t>recovery program</w:t>
      </w:r>
      <w:r>
        <w:rPr>
          <w:spacing w:val="-15"/>
          <w:sz w:val="19"/>
        </w:rPr>
        <w:t xml:space="preserve"> </w:t>
      </w:r>
      <w:r>
        <w:rPr>
          <w:sz w:val="19"/>
        </w:rPr>
        <w:t>with</w:t>
      </w:r>
      <w:r>
        <w:rPr>
          <w:spacing w:val="-15"/>
          <w:sz w:val="19"/>
        </w:rPr>
        <w:t xml:space="preserve"> </w:t>
      </w:r>
      <w:r>
        <w:rPr>
          <w:sz w:val="19"/>
        </w:rPr>
        <w:t>the</w:t>
      </w:r>
      <w:r>
        <w:rPr>
          <w:spacing w:val="-12"/>
          <w:sz w:val="19"/>
        </w:rPr>
        <w:t xml:space="preserve"> </w:t>
      </w:r>
      <w:r>
        <w:rPr>
          <w:sz w:val="19"/>
        </w:rPr>
        <w:t>public</w:t>
      </w:r>
      <w:r>
        <w:rPr>
          <w:spacing w:val="-14"/>
          <w:sz w:val="19"/>
        </w:rPr>
        <w:t xml:space="preserve"> </w:t>
      </w:r>
      <w:r>
        <w:rPr>
          <w:sz w:val="19"/>
        </w:rPr>
        <w:t>including</w:t>
      </w:r>
      <w:r>
        <w:rPr>
          <w:spacing w:val="-15"/>
          <w:sz w:val="19"/>
        </w:rPr>
        <w:t xml:space="preserve"> </w:t>
      </w:r>
      <w:r>
        <w:rPr>
          <w:sz w:val="19"/>
        </w:rPr>
        <w:t>involvement</w:t>
      </w:r>
      <w:r>
        <w:rPr>
          <w:spacing w:val="-15"/>
          <w:sz w:val="19"/>
        </w:rPr>
        <w:t xml:space="preserve"> </w:t>
      </w:r>
      <w:r>
        <w:rPr>
          <w:sz w:val="19"/>
        </w:rPr>
        <w:t>in</w:t>
      </w:r>
      <w:r>
        <w:rPr>
          <w:spacing w:val="-12"/>
          <w:sz w:val="19"/>
        </w:rPr>
        <w:t xml:space="preserve"> </w:t>
      </w:r>
      <w:r>
        <w:rPr>
          <w:sz w:val="19"/>
        </w:rPr>
        <w:t>the</w:t>
      </w:r>
      <w:r>
        <w:rPr>
          <w:spacing w:val="-14"/>
          <w:sz w:val="19"/>
        </w:rPr>
        <w:t xml:space="preserve"> </w:t>
      </w:r>
      <w:r>
        <w:rPr>
          <w:sz w:val="19"/>
        </w:rPr>
        <w:t>national</w:t>
      </w:r>
      <w:r>
        <w:rPr>
          <w:spacing w:val="-13"/>
          <w:sz w:val="19"/>
        </w:rPr>
        <w:t xml:space="preserve"> </w:t>
      </w:r>
      <w:r>
        <w:rPr>
          <w:sz w:val="19"/>
        </w:rPr>
        <w:t>count</w:t>
      </w:r>
      <w:r>
        <w:rPr>
          <w:spacing w:val="-16"/>
          <w:sz w:val="19"/>
        </w:rPr>
        <w:t xml:space="preserve"> </w:t>
      </w:r>
      <w:r>
        <w:rPr>
          <w:sz w:val="19"/>
        </w:rPr>
        <w:t>weekends,</w:t>
      </w:r>
      <w:r>
        <w:rPr>
          <w:spacing w:val="-14"/>
          <w:sz w:val="19"/>
        </w:rPr>
        <w:t xml:space="preserve"> </w:t>
      </w:r>
      <w:r>
        <w:rPr>
          <w:sz w:val="19"/>
        </w:rPr>
        <w:t>updates</w:t>
      </w:r>
      <w:r>
        <w:rPr>
          <w:spacing w:val="-13"/>
          <w:sz w:val="19"/>
        </w:rPr>
        <w:t xml:space="preserve"> </w:t>
      </w:r>
      <w:r>
        <w:rPr>
          <w:sz w:val="19"/>
        </w:rPr>
        <w:t>and contact details for the Regional OBP</w:t>
      </w:r>
      <w:r>
        <w:rPr>
          <w:spacing w:val="-1"/>
          <w:sz w:val="19"/>
        </w:rPr>
        <w:t xml:space="preserve"> </w:t>
      </w:r>
      <w:r>
        <w:rPr>
          <w:sz w:val="19"/>
        </w:rPr>
        <w:t>Coordinators.</w:t>
      </w:r>
    </w:p>
    <w:p w14:paraId="00EA1212" w14:textId="77777777" w:rsidR="00BB15D5" w:rsidRDefault="007878E5">
      <w:pPr>
        <w:pStyle w:val="ListParagraph"/>
        <w:numPr>
          <w:ilvl w:val="0"/>
          <w:numId w:val="19"/>
        </w:numPr>
        <w:tabs>
          <w:tab w:val="left" w:pos="579"/>
        </w:tabs>
        <w:spacing w:before="178" w:line="259" w:lineRule="auto"/>
        <w:ind w:right="456"/>
        <w:jc w:val="both"/>
        <w:rPr>
          <w:rFonts w:ascii="Symbol" w:hAnsi="Symbol"/>
          <w:color w:val="0089C8"/>
        </w:rPr>
      </w:pPr>
      <w:r>
        <w:rPr>
          <w:sz w:val="19"/>
        </w:rPr>
        <w:t xml:space="preserve">A </w:t>
      </w:r>
      <w:r>
        <w:rPr>
          <w:i/>
          <w:sz w:val="19"/>
        </w:rPr>
        <w:t xml:space="preserve">Save the Orange-bellied Parrot </w:t>
      </w:r>
      <w:r>
        <w:rPr>
          <w:sz w:val="19"/>
        </w:rPr>
        <w:t>Facebook page was established in 2011 providing an additional</w:t>
      </w:r>
      <w:r>
        <w:rPr>
          <w:spacing w:val="-7"/>
          <w:sz w:val="19"/>
        </w:rPr>
        <w:t xml:space="preserve"> </w:t>
      </w:r>
      <w:r>
        <w:rPr>
          <w:sz w:val="19"/>
        </w:rPr>
        <w:t>source</w:t>
      </w:r>
      <w:r>
        <w:rPr>
          <w:spacing w:val="-7"/>
          <w:sz w:val="19"/>
        </w:rPr>
        <w:t xml:space="preserve"> </w:t>
      </w:r>
      <w:r>
        <w:rPr>
          <w:sz w:val="19"/>
        </w:rPr>
        <w:t>of</w:t>
      </w:r>
      <w:r>
        <w:rPr>
          <w:spacing w:val="-7"/>
          <w:sz w:val="19"/>
        </w:rPr>
        <w:t xml:space="preserve"> </w:t>
      </w:r>
      <w:r>
        <w:rPr>
          <w:sz w:val="19"/>
        </w:rPr>
        <w:t>communication</w:t>
      </w:r>
      <w:r>
        <w:rPr>
          <w:spacing w:val="-7"/>
          <w:sz w:val="19"/>
        </w:rPr>
        <w:t xml:space="preserve"> </w:t>
      </w:r>
      <w:r>
        <w:rPr>
          <w:sz w:val="19"/>
        </w:rPr>
        <w:t>to</w:t>
      </w:r>
      <w:r>
        <w:rPr>
          <w:spacing w:val="-8"/>
          <w:sz w:val="19"/>
        </w:rPr>
        <w:t xml:space="preserve"> </w:t>
      </w:r>
      <w:r>
        <w:rPr>
          <w:sz w:val="19"/>
        </w:rPr>
        <w:t>the</w:t>
      </w:r>
      <w:r>
        <w:rPr>
          <w:spacing w:val="-7"/>
          <w:sz w:val="19"/>
        </w:rPr>
        <w:t xml:space="preserve"> </w:t>
      </w:r>
      <w:r>
        <w:rPr>
          <w:sz w:val="19"/>
        </w:rPr>
        <w:t>public.</w:t>
      </w:r>
      <w:r>
        <w:rPr>
          <w:spacing w:val="-4"/>
          <w:sz w:val="19"/>
        </w:rPr>
        <w:t xml:space="preserve"> </w:t>
      </w:r>
      <w:r>
        <w:rPr>
          <w:sz w:val="19"/>
        </w:rPr>
        <w:t>The</w:t>
      </w:r>
      <w:r>
        <w:rPr>
          <w:spacing w:val="-7"/>
          <w:sz w:val="19"/>
        </w:rPr>
        <w:t xml:space="preserve"> </w:t>
      </w:r>
      <w:r>
        <w:rPr>
          <w:sz w:val="19"/>
        </w:rPr>
        <w:t>Facebook</w:t>
      </w:r>
      <w:r>
        <w:rPr>
          <w:spacing w:val="-7"/>
          <w:sz w:val="19"/>
        </w:rPr>
        <w:t xml:space="preserve"> </w:t>
      </w:r>
      <w:r>
        <w:rPr>
          <w:sz w:val="19"/>
        </w:rPr>
        <w:t>page</w:t>
      </w:r>
      <w:r>
        <w:rPr>
          <w:spacing w:val="-5"/>
          <w:sz w:val="19"/>
        </w:rPr>
        <w:t xml:space="preserve"> </w:t>
      </w:r>
      <w:r>
        <w:rPr>
          <w:sz w:val="19"/>
        </w:rPr>
        <w:t>is</w:t>
      </w:r>
      <w:r>
        <w:rPr>
          <w:spacing w:val="-5"/>
          <w:sz w:val="19"/>
        </w:rPr>
        <w:t xml:space="preserve"> </w:t>
      </w:r>
      <w:r>
        <w:rPr>
          <w:sz w:val="19"/>
        </w:rPr>
        <w:t>independent</w:t>
      </w:r>
      <w:r>
        <w:rPr>
          <w:spacing w:val="-8"/>
          <w:sz w:val="19"/>
        </w:rPr>
        <w:t xml:space="preserve"> </w:t>
      </w:r>
      <w:r>
        <w:rPr>
          <w:sz w:val="19"/>
        </w:rPr>
        <w:t>of</w:t>
      </w:r>
      <w:r>
        <w:rPr>
          <w:spacing w:val="-7"/>
          <w:sz w:val="19"/>
        </w:rPr>
        <w:t xml:space="preserve"> </w:t>
      </w:r>
      <w:r>
        <w:rPr>
          <w:sz w:val="19"/>
        </w:rPr>
        <w:t>the OBPRT but is reliant on OBPRT members to provide timely, accurate information to share with the public. The page enables information that may not be interesting enough for broadcast in the mainstream media to be available online for public viewing. It has also been used as a platform for community-led fundraising efforts (DELWP,</w:t>
      </w:r>
      <w:r>
        <w:rPr>
          <w:spacing w:val="-10"/>
          <w:sz w:val="19"/>
        </w:rPr>
        <w:t xml:space="preserve"> </w:t>
      </w:r>
      <w:r>
        <w:rPr>
          <w:sz w:val="19"/>
        </w:rPr>
        <w:t>2016).</w:t>
      </w:r>
    </w:p>
    <w:p w14:paraId="2EC3F543" w14:textId="77777777" w:rsidR="00BB15D5" w:rsidRDefault="007878E5">
      <w:pPr>
        <w:pStyle w:val="ListParagraph"/>
        <w:numPr>
          <w:ilvl w:val="0"/>
          <w:numId w:val="19"/>
        </w:numPr>
        <w:tabs>
          <w:tab w:val="left" w:pos="579"/>
        </w:tabs>
        <w:spacing w:before="173" w:line="256" w:lineRule="auto"/>
        <w:ind w:right="456"/>
        <w:jc w:val="both"/>
        <w:rPr>
          <w:rFonts w:ascii="Symbol" w:hAnsi="Symbol"/>
          <w:color w:val="0089C8"/>
        </w:rPr>
      </w:pPr>
      <w:r>
        <w:rPr>
          <w:sz w:val="19"/>
        </w:rPr>
        <w:t>A Facebook page (</w:t>
      </w:r>
      <w:r>
        <w:rPr>
          <w:i/>
          <w:sz w:val="19"/>
        </w:rPr>
        <w:t>Orange-bellied Parrot Tasmanian Program</w:t>
      </w:r>
      <w:r>
        <w:rPr>
          <w:sz w:val="19"/>
        </w:rPr>
        <w:t>) was established by DPIPWE in</w:t>
      </w:r>
      <w:r>
        <w:rPr>
          <w:spacing w:val="-13"/>
          <w:sz w:val="19"/>
        </w:rPr>
        <w:t xml:space="preserve"> </w:t>
      </w:r>
      <w:r>
        <w:rPr>
          <w:sz w:val="19"/>
        </w:rPr>
        <w:t>2016</w:t>
      </w:r>
      <w:r>
        <w:rPr>
          <w:spacing w:val="-12"/>
          <w:sz w:val="19"/>
        </w:rPr>
        <w:t xml:space="preserve"> </w:t>
      </w:r>
      <w:r>
        <w:rPr>
          <w:sz w:val="19"/>
        </w:rPr>
        <w:t>to</w:t>
      </w:r>
      <w:r>
        <w:rPr>
          <w:spacing w:val="-12"/>
          <w:sz w:val="19"/>
        </w:rPr>
        <w:t xml:space="preserve"> </w:t>
      </w:r>
      <w:r>
        <w:rPr>
          <w:sz w:val="19"/>
        </w:rPr>
        <w:t>keep</w:t>
      </w:r>
      <w:r>
        <w:rPr>
          <w:spacing w:val="-12"/>
          <w:sz w:val="19"/>
        </w:rPr>
        <w:t xml:space="preserve"> </w:t>
      </w:r>
      <w:r>
        <w:rPr>
          <w:sz w:val="19"/>
        </w:rPr>
        <w:t>stakeholders</w:t>
      </w:r>
      <w:r>
        <w:rPr>
          <w:spacing w:val="-12"/>
          <w:sz w:val="19"/>
        </w:rPr>
        <w:t xml:space="preserve"> </w:t>
      </w:r>
      <w:r>
        <w:rPr>
          <w:sz w:val="19"/>
        </w:rPr>
        <w:t>and</w:t>
      </w:r>
      <w:r>
        <w:rPr>
          <w:spacing w:val="-12"/>
          <w:sz w:val="19"/>
        </w:rPr>
        <w:t xml:space="preserve"> </w:t>
      </w:r>
      <w:r>
        <w:rPr>
          <w:sz w:val="19"/>
        </w:rPr>
        <w:t>the</w:t>
      </w:r>
      <w:r>
        <w:rPr>
          <w:spacing w:val="-12"/>
          <w:sz w:val="19"/>
        </w:rPr>
        <w:t xml:space="preserve"> </w:t>
      </w:r>
      <w:r>
        <w:rPr>
          <w:sz w:val="19"/>
        </w:rPr>
        <w:t>public</w:t>
      </w:r>
      <w:r>
        <w:rPr>
          <w:spacing w:val="-12"/>
          <w:sz w:val="19"/>
        </w:rPr>
        <w:t xml:space="preserve"> </w:t>
      </w:r>
      <w:r>
        <w:rPr>
          <w:sz w:val="19"/>
        </w:rPr>
        <w:t>well</w:t>
      </w:r>
      <w:r>
        <w:rPr>
          <w:spacing w:val="-13"/>
          <w:sz w:val="19"/>
        </w:rPr>
        <w:t xml:space="preserve"> </w:t>
      </w:r>
      <w:r>
        <w:rPr>
          <w:sz w:val="19"/>
        </w:rPr>
        <w:t>informed</w:t>
      </w:r>
      <w:r>
        <w:rPr>
          <w:spacing w:val="-12"/>
          <w:sz w:val="19"/>
        </w:rPr>
        <w:t xml:space="preserve"> </w:t>
      </w:r>
      <w:r>
        <w:rPr>
          <w:sz w:val="19"/>
        </w:rPr>
        <w:t>about</w:t>
      </w:r>
      <w:r>
        <w:rPr>
          <w:spacing w:val="-12"/>
          <w:sz w:val="19"/>
        </w:rPr>
        <w:t xml:space="preserve"> </w:t>
      </w:r>
      <w:r>
        <w:rPr>
          <w:sz w:val="19"/>
        </w:rPr>
        <w:t>the</w:t>
      </w:r>
      <w:r>
        <w:rPr>
          <w:spacing w:val="-13"/>
          <w:sz w:val="19"/>
        </w:rPr>
        <w:t xml:space="preserve"> </w:t>
      </w:r>
      <w:r>
        <w:rPr>
          <w:sz w:val="19"/>
        </w:rPr>
        <w:t>planning,</w:t>
      </w:r>
      <w:r>
        <w:rPr>
          <w:spacing w:val="-11"/>
          <w:sz w:val="19"/>
        </w:rPr>
        <w:t xml:space="preserve"> </w:t>
      </w:r>
      <w:r>
        <w:rPr>
          <w:sz w:val="19"/>
        </w:rPr>
        <w:t>progress</w:t>
      </w:r>
      <w:r>
        <w:rPr>
          <w:spacing w:val="-12"/>
          <w:sz w:val="19"/>
        </w:rPr>
        <w:t xml:space="preserve"> </w:t>
      </w:r>
      <w:r>
        <w:rPr>
          <w:sz w:val="19"/>
        </w:rPr>
        <w:t>and outcomes of the Tasmanian recovery</w:t>
      </w:r>
      <w:r>
        <w:rPr>
          <w:spacing w:val="-3"/>
          <w:sz w:val="19"/>
        </w:rPr>
        <w:t xml:space="preserve"> </w:t>
      </w:r>
      <w:r>
        <w:rPr>
          <w:sz w:val="19"/>
        </w:rPr>
        <w:t>program.</w:t>
      </w:r>
    </w:p>
    <w:p w14:paraId="2EA4D213" w14:textId="77777777" w:rsidR="00BB15D5" w:rsidRDefault="007878E5">
      <w:pPr>
        <w:pStyle w:val="ListParagraph"/>
        <w:numPr>
          <w:ilvl w:val="0"/>
          <w:numId w:val="19"/>
        </w:numPr>
        <w:tabs>
          <w:tab w:val="left" w:pos="579"/>
        </w:tabs>
        <w:spacing w:before="180" w:line="256" w:lineRule="auto"/>
        <w:ind w:right="457"/>
        <w:jc w:val="both"/>
        <w:rPr>
          <w:rFonts w:ascii="Symbol" w:hAnsi="Symbol"/>
          <w:color w:val="0089C8"/>
        </w:rPr>
      </w:pPr>
      <w:r>
        <w:rPr>
          <w:sz w:val="19"/>
        </w:rPr>
        <w:t xml:space="preserve">Publication of two brochures: one covering the identification of OBPs including distinguishing it from other </w:t>
      </w:r>
      <w:r>
        <w:rPr>
          <w:i/>
          <w:sz w:val="19"/>
        </w:rPr>
        <w:t xml:space="preserve">Neophema </w:t>
      </w:r>
      <w:r>
        <w:rPr>
          <w:sz w:val="19"/>
        </w:rPr>
        <w:t>parrots (originally funded through ICI (Australia) Pty Ltd) and one explaining the endangered status of the species and recovery</w:t>
      </w:r>
      <w:r>
        <w:rPr>
          <w:spacing w:val="-20"/>
          <w:sz w:val="19"/>
        </w:rPr>
        <w:t xml:space="preserve"> </w:t>
      </w:r>
      <w:r>
        <w:rPr>
          <w:sz w:val="19"/>
        </w:rPr>
        <w:t>efforts.</w:t>
      </w:r>
    </w:p>
    <w:p w14:paraId="041BF3DE" w14:textId="77777777" w:rsidR="00BB15D5" w:rsidRDefault="007878E5">
      <w:pPr>
        <w:pStyle w:val="ListParagraph"/>
        <w:numPr>
          <w:ilvl w:val="0"/>
          <w:numId w:val="19"/>
        </w:numPr>
        <w:tabs>
          <w:tab w:val="left" w:pos="579"/>
        </w:tabs>
        <w:spacing w:before="178" w:line="254" w:lineRule="auto"/>
        <w:ind w:right="459"/>
        <w:jc w:val="both"/>
        <w:rPr>
          <w:rFonts w:ascii="Symbol" w:hAnsi="Symbol"/>
          <w:color w:val="0089C8"/>
        </w:rPr>
      </w:pPr>
      <w:r>
        <w:rPr>
          <w:sz w:val="19"/>
        </w:rPr>
        <w:t>Production of a postcard, brochure and advocacy material in 2016 to provide information on the OBP Tasmanian Program with details on how to obtain more information, become</w:t>
      </w:r>
      <w:r>
        <w:rPr>
          <w:spacing w:val="-37"/>
          <w:sz w:val="19"/>
        </w:rPr>
        <w:t xml:space="preserve"> </w:t>
      </w:r>
      <w:r>
        <w:rPr>
          <w:sz w:val="19"/>
        </w:rPr>
        <w:t>a volunteer or</w:t>
      </w:r>
      <w:r>
        <w:rPr>
          <w:spacing w:val="-1"/>
          <w:sz w:val="19"/>
        </w:rPr>
        <w:t xml:space="preserve"> </w:t>
      </w:r>
      <w:r>
        <w:rPr>
          <w:sz w:val="19"/>
        </w:rPr>
        <w:t>donate.</w:t>
      </w:r>
    </w:p>
    <w:p w14:paraId="3F673605" w14:textId="77777777" w:rsidR="00BB15D5" w:rsidRDefault="007878E5">
      <w:pPr>
        <w:pStyle w:val="ListParagraph"/>
        <w:numPr>
          <w:ilvl w:val="0"/>
          <w:numId w:val="19"/>
        </w:numPr>
        <w:tabs>
          <w:tab w:val="left" w:pos="579"/>
        </w:tabs>
        <w:spacing w:before="187" w:line="252" w:lineRule="auto"/>
        <w:ind w:right="459"/>
        <w:jc w:val="both"/>
        <w:rPr>
          <w:rFonts w:ascii="Symbol" w:hAnsi="Symbol"/>
          <w:color w:val="0089C8"/>
        </w:rPr>
      </w:pPr>
      <w:r>
        <w:rPr>
          <w:sz w:val="19"/>
        </w:rPr>
        <w:t>Information</w:t>
      </w:r>
      <w:r>
        <w:rPr>
          <w:spacing w:val="-17"/>
          <w:sz w:val="19"/>
        </w:rPr>
        <w:t xml:space="preserve"> </w:t>
      </w:r>
      <w:r>
        <w:rPr>
          <w:sz w:val="19"/>
        </w:rPr>
        <w:t>about</w:t>
      </w:r>
      <w:r>
        <w:rPr>
          <w:spacing w:val="-17"/>
          <w:sz w:val="19"/>
        </w:rPr>
        <w:t xml:space="preserve"> </w:t>
      </w:r>
      <w:r>
        <w:rPr>
          <w:sz w:val="19"/>
        </w:rPr>
        <w:t>OBPs,</w:t>
      </w:r>
      <w:r>
        <w:rPr>
          <w:spacing w:val="-17"/>
          <w:sz w:val="19"/>
        </w:rPr>
        <w:t xml:space="preserve"> </w:t>
      </w:r>
      <w:r>
        <w:rPr>
          <w:sz w:val="19"/>
        </w:rPr>
        <w:t>their</w:t>
      </w:r>
      <w:r>
        <w:rPr>
          <w:spacing w:val="-16"/>
          <w:sz w:val="19"/>
        </w:rPr>
        <w:t xml:space="preserve"> </w:t>
      </w:r>
      <w:r>
        <w:rPr>
          <w:sz w:val="19"/>
        </w:rPr>
        <w:t>plight</w:t>
      </w:r>
      <w:r>
        <w:rPr>
          <w:spacing w:val="-17"/>
          <w:sz w:val="19"/>
        </w:rPr>
        <w:t xml:space="preserve"> </w:t>
      </w:r>
      <w:r>
        <w:rPr>
          <w:sz w:val="19"/>
        </w:rPr>
        <w:t>and</w:t>
      </w:r>
      <w:r>
        <w:rPr>
          <w:spacing w:val="-18"/>
          <w:sz w:val="19"/>
        </w:rPr>
        <w:t xml:space="preserve"> </w:t>
      </w:r>
      <w:r>
        <w:rPr>
          <w:sz w:val="19"/>
        </w:rPr>
        <w:t>information</w:t>
      </w:r>
      <w:r>
        <w:rPr>
          <w:spacing w:val="-16"/>
          <w:sz w:val="19"/>
        </w:rPr>
        <w:t xml:space="preserve"> </w:t>
      </w:r>
      <w:r>
        <w:rPr>
          <w:sz w:val="19"/>
        </w:rPr>
        <w:t>on</w:t>
      </w:r>
      <w:r>
        <w:rPr>
          <w:spacing w:val="-17"/>
          <w:sz w:val="19"/>
        </w:rPr>
        <w:t xml:space="preserve"> </w:t>
      </w:r>
      <w:r>
        <w:rPr>
          <w:sz w:val="19"/>
        </w:rPr>
        <w:t>how</w:t>
      </w:r>
      <w:r>
        <w:rPr>
          <w:spacing w:val="-16"/>
          <w:sz w:val="19"/>
        </w:rPr>
        <w:t xml:space="preserve"> </w:t>
      </w:r>
      <w:r>
        <w:rPr>
          <w:sz w:val="19"/>
        </w:rPr>
        <w:t>to</w:t>
      </w:r>
      <w:r>
        <w:rPr>
          <w:spacing w:val="-17"/>
          <w:sz w:val="19"/>
        </w:rPr>
        <w:t xml:space="preserve"> </w:t>
      </w:r>
      <w:r>
        <w:rPr>
          <w:sz w:val="19"/>
        </w:rPr>
        <w:t>help</w:t>
      </w:r>
      <w:r>
        <w:rPr>
          <w:spacing w:val="-18"/>
          <w:sz w:val="19"/>
        </w:rPr>
        <w:t xml:space="preserve"> </w:t>
      </w:r>
      <w:r>
        <w:rPr>
          <w:sz w:val="19"/>
        </w:rPr>
        <w:t>the</w:t>
      </w:r>
      <w:r>
        <w:rPr>
          <w:spacing w:val="-17"/>
          <w:sz w:val="19"/>
        </w:rPr>
        <w:t xml:space="preserve"> </w:t>
      </w:r>
      <w:r>
        <w:rPr>
          <w:sz w:val="19"/>
        </w:rPr>
        <w:t>species</w:t>
      </w:r>
      <w:r>
        <w:rPr>
          <w:spacing w:val="-15"/>
          <w:sz w:val="19"/>
        </w:rPr>
        <w:t xml:space="preserve"> </w:t>
      </w:r>
      <w:r>
        <w:rPr>
          <w:sz w:val="19"/>
        </w:rPr>
        <w:t>is</w:t>
      </w:r>
      <w:r>
        <w:rPr>
          <w:spacing w:val="-18"/>
          <w:sz w:val="19"/>
        </w:rPr>
        <w:t xml:space="preserve"> </w:t>
      </w:r>
      <w:r>
        <w:rPr>
          <w:sz w:val="19"/>
        </w:rPr>
        <w:t>published on the websites of the relevant state government</w:t>
      </w:r>
      <w:r>
        <w:rPr>
          <w:spacing w:val="-6"/>
          <w:sz w:val="19"/>
        </w:rPr>
        <w:t xml:space="preserve"> </w:t>
      </w:r>
      <w:r>
        <w:rPr>
          <w:sz w:val="19"/>
        </w:rPr>
        <w:t>agencies.</w:t>
      </w:r>
    </w:p>
    <w:p w14:paraId="75904002" w14:textId="77777777" w:rsidR="00BB15D5" w:rsidRDefault="00BB15D5">
      <w:pPr>
        <w:pStyle w:val="BodyText"/>
        <w:rPr>
          <w:sz w:val="20"/>
        </w:rPr>
      </w:pPr>
    </w:p>
    <w:p w14:paraId="39F47B52" w14:textId="77777777" w:rsidR="00BB15D5" w:rsidRDefault="00BB15D5">
      <w:pPr>
        <w:pStyle w:val="BodyText"/>
        <w:rPr>
          <w:sz w:val="20"/>
        </w:rPr>
      </w:pPr>
    </w:p>
    <w:p w14:paraId="732BD686" w14:textId="77777777" w:rsidR="00BB15D5" w:rsidRDefault="00BB15D5">
      <w:pPr>
        <w:pStyle w:val="BodyText"/>
        <w:rPr>
          <w:sz w:val="20"/>
        </w:rPr>
      </w:pPr>
    </w:p>
    <w:p w14:paraId="73D1B56F" w14:textId="77777777" w:rsidR="00BB15D5" w:rsidRDefault="00BB15D5">
      <w:pPr>
        <w:pStyle w:val="BodyText"/>
        <w:rPr>
          <w:sz w:val="20"/>
        </w:rPr>
      </w:pPr>
    </w:p>
    <w:p w14:paraId="4F2A4CBF" w14:textId="77777777" w:rsidR="00BB15D5" w:rsidRDefault="00BB15D5">
      <w:pPr>
        <w:pStyle w:val="BodyText"/>
        <w:spacing w:before="9"/>
        <w:rPr>
          <w:sz w:val="22"/>
        </w:rPr>
      </w:pPr>
    </w:p>
    <w:p w14:paraId="24CF2B1B" w14:textId="77777777" w:rsidR="00BB15D5" w:rsidRDefault="007878E5">
      <w:pPr>
        <w:spacing w:before="75" w:line="160" w:lineRule="atLeast"/>
        <w:ind w:left="220" w:right="7337"/>
        <w:rPr>
          <w:sz w:val="11"/>
        </w:rPr>
      </w:pPr>
      <w:r>
        <w:rPr>
          <w:color w:val="808080"/>
          <w:sz w:val="11"/>
        </w:rPr>
        <w:t>Orange-bellied Parrot stocktake report Date: July 2018</w:t>
      </w:r>
    </w:p>
    <w:p w14:paraId="3AB57DFB" w14:textId="77777777" w:rsidR="00BB15D5" w:rsidRDefault="007878E5">
      <w:pPr>
        <w:spacing w:line="170" w:lineRule="exact"/>
        <w:ind w:right="577"/>
        <w:jc w:val="right"/>
        <w:rPr>
          <w:sz w:val="16"/>
        </w:rPr>
      </w:pPr>
      <w:r>
        <w:rPr>
          <w:color w:val="0089C8"/>
          <w:sz w:val="16"/>
        </w:rPr>
        <w:t>49</w:t>
      </w:r>
    </w:p>
    <w:p w14:paraId="5FAED17C"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50A770F1" w14:textId="3CEB28B8" w:rsidR="00BB15D5" w:rsidRDefault="007878E5">
      <w:pPr>
        <w:pStyle w:val="ListParagraph"/>
        <w:numPr>
          <w:ilvl w:val="0"/>
          <w:numId w:val="19"/>
        </w:numPr>
        <w:tabs>
          <w:tab w:val="left" w:pos="579"/>
        </w:tabs>
        <w:spacing w:before="77" w:line="256" w:lineRule="auto"/>
        <w:ind w:right="459"/>
        <w:jc w:val="both"/>
        <w:rPr>
          <w:rFonts w:ascii="Symbol" w:hAnsi="Symbol"/>
          <w:color w:val="0089C8"/>
        </w:rPr>
      </w:pPr>
      <w:r>
        <w:rPr>
          <w:sz w:val="19"/>
        </w:rPr>
        <w:lastRenderedPageBreak/>
        <w:t>Information about the OBP is listed on the Australian National University’s (ANU) Difficult Bird</w:t>
      </w:r>
      <w:r>
        <w:rPr>
          <w:spacing w:val="-6"/>
          <w:sz w:val="19"/>
        </w:rPr>
        <w:t xml:space="preserve"> </w:t>
      </w:r>
      <w:r>
        <w:rPr>
          <w:sz w:val="19"/>
        </w:rPr>
        <w:t>Research</w:t>
      </w:r>
      <w:r>
        <w:rPr>
          <w:spacing w:val="-6"/>
          <w:sz w:val="19"/>
        </w:rPr>
        <w:t xml:space="preserve"> </w:t>
      </w:r>
      <w:r>
        <w:rPr>
          <w:sz w:val="19"/>
        </w:rPr>
        <w:t>Group’s</w:t>
      </w:r>
      <w:r>
        <w:rPr>
          <w:spacing w:val="-6"/>
          <w:sz w:val="19"/>
        </w:rPr>
        <w:t xml:space="preserve"> </w:t>
      </w:r>
      <w:r>
        <w:rPr>
          <w:sz w:val="19"/>
        </w:rPr>
        <w:t>website</w:t>
      </w:r>
      <w:r>
        <w:rPr>
          <w:spacing w:val="-6"/>
          <w:sz w:val="19"/>
        </w:rPr>
        <w:t xml:space="preserve"> </w:t>
      </w:r>
      <w:r>
        <w:rPr>
          <w:sz w:val="19"/>
        </w:rPr>
        <w:t>along</w:t>
      </w:r>
      <w:r>
        <w:rPr>
          <w:spacing w:val="-6"/>
          <w:sz w:val="19"/>
        </w:rPr>
        <w:t xml:space="preserve"> </w:t>
      </w:r>
      <w:r>
        <w:rPr>
          <w:sz w:val="19"/>
        </w:rPr>
        <w:t>with</w:t>
      </w:r>
      <w:r>
        <w:rPr>
          <w:spacing w:val="-6"/>
          <w:sz w:val="19"/>
        </w:rPr>
        <w:t xml:space="preserve"> </w:t>
      </w:r>
      <w:r>
        <w:rPr>
          <w:sz w:val="19"/>
        </w:rPr>
        <w:t>their</w:t>
      </w:r>
      <w:r>
        <w:rPr>
          <w:spacing w:val="-5"/>
          <w:sz w:val="19"/>
        </w:rPr>
        <w:t xml:space="preserve"> </w:t>
      </w:r>
      <w:r>
        <w:rPr>
          <w:sz w:val="19"/>
        </w:rPr>
        <w:t>involvement</w:t>
      </w:r>
      <w:r>
        <w:rPr>
          <w:spacing w:val="-3"/>
          <w:sz w:val="19"/>
        </w:rPr>
        <w:t xml:space="preserve"> </w:t>
      </w:r>
      <w:r>
        <w:rPr>
          <w:sz w:val="19"/>
        </w:rPr>
        <w:t>in</w:t>
      </w:r>
      <w:r>
        <w:rPr>
          <w:spacing w:val="-5"/>
          <w:sz w:val="19"/>
        </w:rPr>
        <w:t xml:space="preserve"> </w:t>
      </w:r>
      <w:r>
        <w:rPr>
          <w:sz w:val="19"/>
        </w:rPr>
        <w:t>the</w:t>
      </w:r>
      <w:r>
        <w:rPr>
          <w:spacing w:val="-5"/>
          <w:sz w:val="19"/>
        </w:rPr>
        <w:t xml:space="preserve"> </w:t>
      </w:r>
      <w:r>
        <w:rPr>
          <w:sz w:val="19"/>
        </w:rPr>
        <w:t>recovery</w:t>
      </w:r>
      <w:r>
        <w:rPr>
          <w:spacing w:val="-3"/>
          <w:sz w:val="19"/>
        </w:rPr>
        <w:t xml:space="preserve"> </w:t>
      </w:r>
      <w:r>
        <w:rPr>
          <w:sz w:val="19"/>
        </w:rPr>
        <w:t>efforts</w:t>
      </w:r>
      <w:r>
        <w:rPr>
          <w:spacing w:val="-6"/>
          <w:sz w:val="19"/>
        </w:rPr>
        <w:t xml:space="preserve"> </w:t>
      </w:r>
      <w:r>
        <w:rPr>
          <w:sz w:val="19"/>
        </w:rPr>
        <w:t>and</w:t>
      </w:r>
      <w:r>
        <w:rPr>
          <w:spacing w:val="-6"/>
          <w:sz w:val="19"/>
        </w:rPr>
        <w:t xml:space="preserve"> </w:t>
      </w:r>
      <w:r>
        <w:rPr>
          <w:sz w:val="19"/>
        </w:rPr>
        <w:t>the opportunity for members of the public to donate to the</w:t>
      </w:r>
      <w:r>
        <w:rPr>
          <w:spacing w:val="-4"/>
          <w:sz w:val="19"/>
        </w:rPr>
        <w:t xml:space="preserve"> </w:t>
      </w:r>
      <w:r>
        <w:rPr>
          <w:sz w:val="19"/>
        </w:rPr>
        <w:t>project.</w:t>
      </w:r>
    </w:p>
    <w:p w14:paraId="42A4A0CC" w14:textId="77777777" w:rsidR="00BB15D5" w:rsidRDefault="00BB15D5">
      <w:pPr>
        <w:pStyle w:val="BodyText"/>
        <w:spacing w:before="4"/>
        <w:rPr>
          <w:sz w:val="29"/>
        </w:rPr>
      </w:pPr>
    </w:p>
    <w:p w14:paraId="40B98462" w14:textId="77777777" w:rsidR="00BB15D5" w:rsidRDefault="007878E5">
      <w:pPr>
        <w:pStyle w:val="BodyText"/>
        <w:spacing w:line="261" w:lineRule="auto"/>
        <w:ind w:left="220" w:right="463"/>
        <w:jc w:val="both"/>
      </w:pPr>
      <w:r>
        <w:t>Despite</w:t>
      </w:r>
      <w:r>
        <w:rPr>
          <w:spacing w:val="-13"/>
        </w:rPr>
        <w:t xml:space="preserve"> </w:t>
      </w:r>
      <w:r>
        <w:t>the</w:t>
      </w:r>
      <w:r>
        <w:rPr>
          <w:spacing w:val="-12"/>
        </w:rPr>
        <w:t xml:space="preserve"> </w:t>
      </w:r>
      <w:r>
        <w:t>public</w:t>
      </w:r>
      <w:r>
        <w:rPr>
          <w:spacing w:val="-12"/>
        </w:rPr>
        <w:t xml:space="preserve"> </w:t>
      </w:r>
      <w:r>
        <w:t>engagement</w:t>
      </w:r>
      <w:r>
        <w:rPr>
          <w:spacing w:val="-12"/>
        </w:rPr>
        <w:t xml:space="preserve"> </w:t>
      </w:r>
      <w:r>
        <w:t>component</w:t>
      </w:r>
      <w:r>
        <w:rPr>
          <w:spacing w:val="-12"/>
        </w:rPr>
        <w:t xml:space="preserve"> </w:t>
      </w:r>
      <w:r>
        <w:t>of</w:t>
      </w:r>
      <w:r>
        <w:rPr>
          <w:spacing w:val="-11"/>
        </w:rPr>
        <w:t xml:space="preserve"> </w:t>
      </w:r>
      <w:r>
        <w:t>recovery</w:t>
      </w:r>
      <w:r>
        <w:rPr>
          <w:spacing w:val="-11"/>
        </w:rPr>
        <w:t xml:space="preserve"> </w:t>
      </w:r>
      <w:r>
        <w:t>plans,</w:t>
      </w:r>
      <w:r>
        <w:rPr>
          <w:spacing w:val="-11"/>
        </w:rPr>
        <w:t xml:space="preserve"> </w:t>
      </w:r>
      <w:r>
        <w:t>a</w:t>
      </w:r>
      <w:r>
        <w:rPr>
          <w:spacing w:val="-10"/>
        </w:rPr>
        <w:t xml:space="preserve"> </w:t>
      </w:r>
      <w:r>
        <w:t>lot</w:t>
      </w:r>
      <w:r>
        <w:rPr>
          <w:spacing w:val="-13"/>
        </w:rPr>
        <w:t xml:space="preserve"> </w:t>
      </w:r>
      <w:r>
        <w:t>of</w:t>
      </w:r>
      <w:r>
        <w:rPr>
          <w:spacing w:val="-11"/>
        </w:rPr>
        <w:t xml:space="preserve"> </w:t>
      </w:r>
      <w:r>
        <w:t>information</w:t>
      </w:r>
      <w:r>
        <w:rPr>
          <w:spacing w:val="-12"/>
        </w:rPr>
        <w:t xml:space="preserve"> </w:t>
      </w:r>
      <w:r>
        <w:t>regarding</w:t>
      </w:r>
      <w:r>
        <w:rPr>
          <w:spacing w:val="-12"/>
        </w:rPr>
        <w:t xml:space="preserve"> </w:t>
      </w:r>
      <w:r>
        <w:t>the recovery program is not released in the public</w:t>
      </w:r>
      <w:r>
        <w:rPr>
          <w:spacing w:val="-5"/>
        </w:rPr>
        <w:t xml:space="preserve"> </w:t>
      </w:r>
      <w:r>
        <w:t>domain.</w:t>
      </w:r>
    </w:p>
    <w:p w14:paraId="28186803" w14:textId="77777777" w:rsidR="00BB15D5" w:rsidRDefault="00BB15D5">
      <w:pPr>
        <w:pStyle w:val="BodyText"/>
        <w:rPr>
          <w:sz w:val="22"/>
        </w:rPr>
      </w:pPr>
    </w:p>
    <w:p w14:paraId="4B5B0EB6" w14:textId="77777777" w:rsidR="00BB15D5" w:rsidRDefault="00BB15D5">
      <w:pPr>
        <w:pStyle w:val="BodyText"/>
        <w:spacing w:before="11"/>
        <w:rPr>
          <w:sz w:val="29"/>
        </w:rPr>
      </w:pPr>
    </w:p>
    <w:p w14:paraId="7F502ADD" w14:textId="77777777" w:rsidR="00BB15D5" w:rsidRDefault="007878E5">
      <w:pPr>
        <w:pStyle w:val="Heading1"/>
        <w:numPr>
          <w:ilvl w:val="0"/>
          <w:numId w:val="12"/>
        </w:numPr>
        <w:tabs>
          <w:tab w:val="left" w:pos="516"/>
        </w:tabs>
        <w:spacing w:before="0"/>
      </w:pPr>
      <w:bookmarkStart w:id="44" w:name="_bookmark44"/>
      <w:bookmarkEnd w:id="44"/>
      <w:r>
        <w:rPr>
          <w:color w:val="006FC0"/>
        </w:rPr>
        <w:t>Population Viability</w:t>
      </w:r>
      <w:r>
        <w:rPr>
          <w:color w:val="006FC0"/>
          <w:spacing w:val="-2"/>
        </w:rPr>
        <w:t xml:space="preserve"> </w:t>
      </w:r>
      <w:r>
        <w:rPr>
          <w:color w:val="006FC0"/>
        </w:rPr>
        <w:t>Analysis</w:t>
      </w:r>
    </w:p>
    <w:p w14:paraId="41895CD1" w14:textId="77777777" w:rsidR="00BB15D5" w:rsidRDefault="007878E5">
      <w:pPr>
        <w:pStyle w:val="BodyText"/>
        <w:spacing w:before="216" w:line="259" w:lineRule="auto"/>
        <w:ind w:left="220" w:right="460"/>
        <w:jc w:val="both"/>
      </w:pPr>
      <w:r>
        <w:t>Management of threatened species is greatly improved when recovery teams can identify the parameters that most significantly impact the population’s viability (Drechsler et al., 1998). Population Viability Analysis (PVA) produces estimations of the extinction risk for a species by using a computer model to synthesise information about the species’ population dynamics. Outputs of models are reliant on accurate input data based on biological information such as reproductive rates, population estimates, resightings of individuals and survival. The OBPRT utilise PVAs to guide OBP recovery efforts and refine conservation actions.</w:t>
      </w:r>
    </w:p>
    <w:p w14:paraId="4DBA9391" w14:textId="77777777" w:rsidR="00BB15D5" w:rsidRDefault="00BB15D5">
      <w:pPr>
        <w:pStyle w:val="BodyText"/>
        <w:spacing w:before="9"/>
        <w:rPr>
          <w:sz w:val="16"/>
        </w:rPr>
      </w:pPr>
    </w:p>
    <w:p w14:paraId="09BC131F" w14:textId="77777777" w:rsidR="00BB15D5" w:rsidRDefault="007878E5">
      <w:pPr>
        <w:pStyle w:val="BodyText"/>
        <w:spacing w:before="1" w:line="261" w:lineRule="auto"/>
        <w:ind w:left="220" w:right="456"/>
        <w:jc w:val="both"/>
      </w:pPr>
      <w:r>
        <w:t>In</w:t>
      </w:r>
      <w:r>
        <w:rPr>
          <w:spacing w:val="-9"/>
        </w:rPr>
        <w:t xml:space="preserve"> </w:t>
      </w:r>
      <w:r>
        <w:t>1990,</w:t>
      </w:r>
      <w:r>
        <w:rPr>
          <w:spacing w:val="-8"/>
        </w:rPr>
        <w:t xml:space="preserve"> </w:t>
      </w:r>
      <w:r>
        <w:t>a</w:t>
      </w:r>
      <w:r>
        <w:rPr>
          <w:spacing w:val="-10"/>
        </w:rPr>
        <w:t xml:space="preserve"> </w:t>
      </w:r>
      <w:r>
        <w:t>PVA</w:t>
      </w:r>
      <w:r>
        <w:rPr>
          <w:spacing w:val="-6"/>
        </w:rPr>
        <w:t xml:space="preserve"> </w:t>
      </w:r>
      <w:r>
        <w:t>workshop</w:t>
      </w:r>
      <w:r>
        <w:rPr>
          <w:spacing w:val="-7"/>
        </w:rPr>
        <w:t xml:space="preserve"> </w:t>
      </w:r>
      <w:r>
        <w:t>was</w:t>
      </w:r>
      <w:r>
        <w:rPr>
          <w:spacing w:val="-9"/>
        </w:rPr>
        <w:t xml:space="preserve"> </w:t>
      </w:r>
      <w:r>
        <w:t>held</w:t>
      </w:r>
      <w:r>
        <w:rPr>
          <w:spacing w:val="-7"/>
        </w:rPr>
        <w:t xml:space="preserve"> </w:t>
      </w:r>
      <w:r>
        <w:t>by</w:t>
      </w:r>
      <w:r>
        <w:rPr>
          <w:spacing w:val="-8"/>
        </w:rPr>
        <w:t xml:space="preserve"> </w:t>
      </w:r>
      <w:r>
        <w:t>the</w:t>
      </w:r>
      <w:r>
        <w:rPr>
          <w:spacing w:val="-10"/>
        </w:rPr>
        <w:t xml:space="preserve"> </w:t>
      </w:r>
      <w:r>
        <w:t>Department</w:t>
      </w:r>
      <w:r>
        <w:rPr>
          <w:spacing w:val="-9"/>
        </w:rPr>
        <w:t xml:space="preserve"> </w:t>
      </w:r>
      <w:r>
        <w:t>of</w:t>
      </w:r>
      <w:r>
        <w:rPr>
          <w:spacing w:val="-9"/>
        </w:rPr>
        <w:t xml:space="preserve"> </w:t>
      </w:r>
      <w:r>
        <w:t>Conservation</w:t>
      </w:r>
      <w:r>
        <w:rPr>
          <w:spacing w:val="-8"/>
        </w:rPr>
        <w:t xml:space="preserve"> </w:t>
      </w:r>
      <w:r>
        <w:t>and</w:t>
      </w:r>
      <w:r>
        <w:rPr>
          <w:spacing w:val="-9"/>
        </w:rPr>
        <w:t xml:space="preserve"> </w:t>
      </w:r>
      <w:r>
        <w:t>Environment</w:t>
      </w:r>
      <w:r>
        <w:rPr>
          <w:spacing w:val="-9"/>
        </w:rPr>
        <w:t xml:space="preserve"> </w:t>
      </w:r>
      <w:r>
        <w:t>(DCE; now DELWP) and the Chicago Zoological Society using VORTEX (Stephenson, 1991). The PVA simulated</w:t>
      </w:r>
      <w:r>
        <w:rPr>
          <w:spacing w:val="-21"/>
        </w:rPr>
        <w:t xml:space="preserve"> </w:t>
      </w:r>
      <w:r>
        <w:t>OBP</w:t>
      </w:r>
      <w:r>
        <w:rPr>
          <w:spacing w:val="-19"/>
        </w:rPr>
        <w:t xml:space="preserve"> </w:t>
      </w:r>
      <w:r>
        <w:t>population</w:t>
      </w:r>
      <w:r>
        <w:rPr>
          <w:spacing w:val="-17"/>
        </w:rPr>
        <w:t xml:space="preserve"> </w:t>
      </w:r>
      <w:r>
        <w:t>behaviour</w:t>
      </w:r>
      <w:r>
        <w:rPr>
          <w:spacing w:val="-19"/>
        </w:rPr>
        <w:t xml:space="preserve"> </w:t>
      </w:r>
      <w:r>
        <w:t>based</w:t>
      </w:r>
      <w:r>
        <w:rPr>
          <w:spacing w:val="-19"/>
        </w:rPr>
        <w:t xml:space="preserve"> </w:t>
      </w:r>
      <w:r>
        <w:t>on</w:t>
      </w:r>
      <w:r>
        <w:rPr>
          <w:spacing w:val="-20"/>
        </w:rPr>
        <w:t xml:space="preserve"> </w:t>
      </w:r>
      <w:r>
        <w:t>random</w:t>
      </w:r>
      <w:r>
        <w:rPr>
          <w:spacing w:val="-18"/>
        </w:rPr>
        <w:t xml:space="preserve"> </w:t>
      </w:r>
      <w:r>
        <w:t>genetic,</w:t>
      </w:r>
      <w:r>
        <w:rPr>
          <w:spacing w:val="-20"/>
        </w:rPr>
        <w:t xml:space="preserve"> </w:t>
      </w:r>
      <w:r>
        <w:t>environmental</w:t>
      </w:r>
      <w:r>
        <w:rPr>
          <w:spacing w:val="-18"/>
        </w:rPr>
        <w:t xml:space="preserve"> </w:t>
      </w:r>
      <w:r>
        <w:t>and</w:t>
      </w:r>
      <w:r>
        <w:rPr>
          <w:spacing w:val="-20"/>
        </w:rPr>
        <w:t xml:space="preserve"> </w:t>
      </w:r>
      <w:r>
        <w:t>demographic variation and catastrophic events. This preliminary simulation implied that high juvenile mortality was the most significant threat to future population growth and that the captive- breeding program was an important back-up for the wild population (Stephenson,</w:t>
      </w:r>
      <w:r>
        <w:rPr>
          <w:spacing w:val="-16"/>
        </w:rPr>
        <w:t xml:space="preserve"> </w:t>
      </w:r>
      <w:r>
        <w:t>1991).</w:t>
      </w:r>
    </w:p>
    <w:p w14:paraId="0F363FE4" w14:textId="77777777" w:rsidR="00BB15D5" w:rsidRDefault="007878E5">
      <w:pPr>
        <w:pStyle w:val="BodyText"/>
        <w:spacing w:before="191" w:line="259" w:lineRule="auto"/>
        <w:ind w:left="220" w:right="457"/>
        <w:jc w:val="both"/>
      </w:pPr>
      <w:r>
        <w:t>A</w:t>
      </w:r>
      <w:r>
        <w:rPr>
          <w:spacing w:val="-10"/>
        </w:rPr>
        <w:t xml:space="preserve"> </w:t>
      </w:r>
      <w:r>
        <w:t>PVA</w:t>
      </w:r>
      <w:r>
        <w:rPr>
          <w:spacing w:val="-9"/>
        </w:rPr>
        <w:t xml:space="preserve"> </w:t>
      </w:r>
      <w:r>
        <w:t>generated</w:t>
      </w:r>
      <w:r>
        <w:rPr>
          <w:spacing w:val="-9"/>
        </w:rPr>
        <w:t xml:space="preserve"> </w:t>
      </w:r>
      <w:r>
        <w:t>in</w:t>
      </w:r>
      <w:r>
        <w:rPr>
          <w:spacing w:val="-9"/>
        </w:rPr>
        <w:t xml:space="preserve"> </w:t>
      </w:r>
      <w:r>
        <w:t>1993</w:t>
      </w:r>
      <w:r>
        <w:rPr>
          <w:spacing w:val="-8"/>
        </w:rPr>
        <w:t xml:space="preserve"> </w:t>
      </w:r>
      <w:r>
        <w:t>also</w:t>
      </w:r>
      <w:r>
        <w:rPr>
          <w:spacing w:val="-10"/>
        </w:rPr>
        <w:t xml:space="preserve"> </w:t>
      </w:r>
      <w:r>
        <w:t>indicated</w:t>
      </w:r>
      <w:r>
        <w:rPr>
          <w:spacing w:val="-10"/>
        </w:rPr>
        <w:t xml:space="preserve"> </w:t>
      </w:r>
      <w:r>
        <w:t>that</w:t>
      </w:r>
      <w:r>
        <w:rPr>
          <w:spacing w:val="-11"/>
        </w:rPr>
        <w:t xml:space="preserve"> </w:t>
      </w:r>
      <w:r>
        <w:t>the</w:t>
      </w:r>
      <w:r>
        <w:rPr>
          <w:spacing w:val="-10"/>
        </w:rPr>
        <w:t xml:space="preserve"> </w:t>
      </w:r>
      <w:r>
        <w:t>greatest</w:t>
      </w:r>
      <w:r>
        <w:rPr>
          <w:spacing w:val="-11"/>
        </w:rPr>
        <w:t xml:space="preserve"> </w:t>
      </w:r>
      <w:r>
        <w:t>limitation</w:t>
      </w:r>
      <w:r>
        <w:rPr>
          <w:spacing w:val="-9"/>
        </w:rPr>
        <w:t xml:space="preserve"> </w:t>
      </w:r>
      <w:r>
        <w:t>to</w:t>
      </w:r>
      <w:r>
        <w:rPr>
          <w:spacing w:val="-10"/>
        </w:rPr>
        <w:t xml:space="preserve"> </w:t>
      </w:r>
      <w:r>
        <w:t>population</w:t>
      </w:r>
      <w:r>
        <w:rPr>
          <w:spacing w:val="-10"/>
        </w:rPr>
        <w:t xml:space="preserve"> </w:t>
      </w:r>
      <w:r>
        <w:t>increases</w:t>
      </w:r>
      <w:r>
        <w:rPr>
          <w:spacing w:val="-10"/>
        </w:rPr>
        <w:t xml:space="preserve"> </w:t>
      </w:r>
      <w:r>
        <w:t>was high juvenile winter mortality and re-instated the benefits of the captive-breeding program (McCarthy, 1995). Output from the PVA signified the most beneficial use of the captive population was to release 40-60% of the captive-bred birds annually. Winter survival was considered the most critical limiting factor to the population with the management of winter food</w:t>
      </w:r>
      <w:r>
        <w:rPr>
          <w:spacing w:val="-11"/>
        </w:rPr>
        <w:t xml:space="preserve"> </w:t>
      </w:r>
      <w:r>
        <w:t>resources</w:t>
      </w:r>
      <w:r>
        <w:rPr>
          <w:spacing w:val="-7"/>
        </w:rPr>
        <w:t xml:space="preserve"> </w:t>
      </w:r>
      <w:r>
        <w:t>and</w:t>
      </w:r>
      <w:r>
        <w:rPr>
          <w:spacing w:val="-8"/>
        </w:rPr>
        <w:t xml:space="preserve"> </w:t>
      </w:r>
      <w:r>
        <w:t>abatement</w:t>
      </w:r>
      <w:r>
        <w:rPr>
          <w:spacing w:val="-9"/>
        </w:rPr>
        <w:t xml:space="preserve"> </w:t>
      </w:r>
      <w:r>
        <w:t>of</w:t>
      </w:r>
      <w:r>
        <w:rPr>
          <w:spacing w:val="-9"/>
        </w:rPr>
        <w:t xml:space="preserve"> </w:t>
      </w:r>
      <w:r>
        <w:t>threats</w:t>
      </w:r>
      <w:r>
        <w:rPr>
          <w:spacing w:val="-8"/>
        </w:rPr>
        <w:t xml:space="preserve"> </w:t>
      </w:r>
      <w:r>
        <w:t>in</w:t>
      </w:r>
      <w:r>
        <w:rPr>
          <w:spacing w:val="-7"/>
        </w:rPr>
        <w:t xml:space="preserve"> </w:t>
      </w:r>
      <w:r>
        <w:t>the</w:t>
      </w:r>
      <w:r>
        <w:rPr>
          <w:spacing w:val="-10"/>
        </w:rPr>
        <w:t xml:space="preserve"> </w:t>
      </w:r>
      <w:r>
        <w:t>wintering</w:t>
      </w:r>
      <w:r>
        <w:rPr>
          <w:spacing w:val="-8"/>
        </w:rPr>
        <w:t xml:space="preserve"> </w:t>
      </w:r>
      <w:r>
        <w:t>range</w:t>
      </w:r>
      <w:r>
        <w:rPr>
          <w:spacing w:val="-9"/>
        </w:rPr>
        <w:t xml:space="preserve"> </w:t>
      </w:r>
      <w:r>
        <w:t>considered</w:t>
      </w:r>
      <w:r>
        <w:rPr>
          <w:spacing w:val="-7"/>
        </w:rPr>
        <w:t xml:space="preserve"> </w:t>
      </w:r>
      <w:r>
        <w:t>the</w:t>
      </w:r>
      <w:r>
        <w:rPr>
          <w:spacing w:val="-11"/>
        </w:rPr>
        <w:t xml:space="preserve"> </w:t>
      </w:r>
      <w:r>
        <w:t>most</w:t>
      </w:r>
      <w:r>
        <w:rPr>
          <w:spacing w:val="-7"/>
        </w:rPr>
        <w:t xml:space="preserve"> </w:t>
      </w:r>
      <w:r>
        <w:t>important management actions (OBPRT, 2006a). Captive breeding and the provision of nest boxes were also important in minimising the risk of extinction in the wild (McCarthy,</w:t>
      </w:r>
      <w:r>
        <w:rPr>
          <w:spacing w:val="-14"/>
        </w:rPr>
        <w:t xml:space="preserve"> </w:t>
      </w:r>
      <w:r>
        <w:t>1995).</w:t>
      </w:r>
    </w:p>
    <w:p w14:paraId="2F3DC713" w14:textId="77777777" w:rsidR="00BB15D5" w:rsidRDefault="00BB15D5">
      <w:pPr>
        <w:pStyle w:val="BodyText"/>
        <w:spacing w:before="9"/>
        <w:rPr>
          <w:sz w:val="16"/>
        </w:rPr>
      </w:pPr>
    </w:p>
    <w:p w14:paraId="700AF50C" w14:textId="77777777" w:rsidR="00BB15D5" w:rsidRDefault="007878E5">
      <w:pPr>
        <w:pStyle w:val="BodyText"/>
        <w:spacing w:line="259" w:lineRule="auto"/>
        <w:ind w:left="220" w:right="456"/>
        <w:jc w:val="both"/>
      </w:pPr>
      <w:r>
        <w:t>This</w:t>
      </w:r>
      <w:r>
        <w:rPr>
          <w:spacing w:val="-11"/>
        </w:rPr>
        <w:t xml:space="preserve"> </w:t>
      </w:r>
      <w:r>
        <w:t>PVA</w:t>
      </w:r>
      <w:r>
        <w:rPr>
          <w:spacing w:val="-11"/>
        </w:rPr>
        <w:t xml:space="preserve"> </w:t>
      </w:r>
      <w:r>
        <w:t>was</w:t>
      </w:r>
      <w:r>
        <w:rPr>
          <w:spacing w:val="-10"/>
        </w:rPr>
        <w:t xml:space="preserve"> </w:t>
      </w:r>
      <w:r>
        <w:t>further</w:t>
      </w:r>
      <w:r>
        <w:rPr>
          <w:spacing w:val="-11"/>
        </w:rPr>
        <w:t xml:space="preserve"> </w:t>
      </w:r>
      <w:r>
        <w:t>developed</w:t>
      </w:r>
      <w:r>
        <w:rPr>
          <w:spacing w:val="-11"/>
        </w:rPr>
        <w:t xml:space="preserve"> </w:t>
      </w:r>
      <w:r>
        <w:t>using</w:t>
      </w:r>
      <w:r>
        <w:rPr>
          <w:spacing w:val="-10"/>
        </w:rPr>
        <w:t xml:space="preserve"> </w:t>
      </w:r>
      <w:r>
        <w:t>a</w:t>
      </w:r>
      <w:r>
        <w:rPr>
          <w:spacing w:val="-11"/>
        </w:rPr>
        <w:t xml:space="preserve"> </w:t>
      </w:r>
      <w:r>
        <w:t>sensitivity</w:t>
      </w:r>
      <w:r>
        <w:rPr>
          <w:spacing w:val="-9"/>
        </w:rPr>
        <w:t xml:space="preserve"> </w:t>
      </w:r>
      <w:r>
        <w:t>analysis</w:t>
      </w:r>
      <w:r>
        <w:rPr>
          <w:spacing w:val="-11"/>
        </w:rPr>
        <w:t xml:space="preserve"> </w:t>
      </w:r>
      <w:r>
        <w:t>of</w:t>
      </w:r>
      <w:r>
        <w:rPr>
          <w:spacing w:val="-10"/>
        </w:rPr>
        <w:t xml:space="preserve"> </w:t>
      </w:r>
      <w:r>
        <w:t>the</w:t>
      </w:r>
      <w:r>
        <w:rPr>
          <w:spacing w:val="-11"/>
        </w:rPr>
        <w:t xml:space="preserve"> </w:t>
      </w:r>
      <w:r>
        <w:t>population</w:t>
      </w:r>
      <w:r>
        <w:rPr>
          <w:spacing w:val="-8"/>
        </w:rPr>
        <w:t xml:space="preserve"> </w:t>
      </w:r>
      <w:r>
        <w:t>model</w:t>
      </w:r>
      <w:r>
        <w:rPr>
          <w:spacing w:val="-12"/>
        </w:rPr>
        <w:t xml:space="preserve"> </w:t>
      </w:r>
      <w:r>
        <w:t>to</w:t>
      </w:r>
      <w:r>
        <w:rPr>
          <w:spacing w:val="-11"/>
        </w:rPr>
        <w:t xml:space="preserve"> </w:t>
      </w:r>
      <w:r>
        <w:t>estimate parameters</w:t>
      </w:r>
      <w:r>
        <w:rPr>
          <w:spacing w:val="-20"/>
        </w:rPr>
        <w:t xml:space="preserve"> </w:t>
      </w:r>
      <w:r>
        <w:t>for</w:t>
      </w:r>
      <w:r>
        <w:rPr>
          <w:spacing w:val="-19"/>
        </w:rPr>
        <w:t xml:space="preserve"> </w:t>
      </w:r>
      <w:r>
        <w:t>the</w:t>
      </w:r>
      <w:r>
        <w:rPr>
          <w:spacing w:val="-17"/>
        </w:rPr>
        <w:t xml:space="preserve"> </w:t>
      </w:r>
      <w:r>
        <w:t>wild</w:t>
      </w:r>
      <w:r>
        <w:rPr>
          <w:spacing w:val="-18"/>
        </w:rPr>
        <w:t xml:space="preserve"> </w:t>
      </w:r>
      <w:r>
        <w:t>population</w:t>
      </w:r>
      <w:r>
        <w:rPr>
          <w:spacing w:val="-20"/>
        </w:rPr>
        <w:t xml:space="preserve"> </w:t>
      </w:r>
      <w:r>
        <w:t>(Drechsler,</w:t>
      </w:r>
      <w:r>
        <w:rPr>
          <w:spacing w:val="-18"/>
        </w:rPr>
        <w:t xml:space="preserve"> </w:t>
      </w:r>
      <w:r>
        <w:t>1998;</w:t>
      </w:r>
      <w:r>
        <w:rPr>
          <w:spacing w:val="-20"/>
        </w:rPr>
        <w:t xml:space="preserve"> </w:t>
      </w:r>
      <w:r>
        <w:t>Drechsler</w:t>
      </w:r>
      <w:r>
        <w:rPr>
          <w:spacing w:val="-18"/>
        </w:rPr>
        <w:t xml:space="preserve"> </w:t>
      </w:r>
      <w:r>
        <w:t>et</w:t>
      </w:r>
      <w:r>
        <w:rPr>
          <w:spacing w:val="-18"/>
        </w:rPr>
        <w:t xml:space="preserve"> </w:t>
      </w:r>
      <w:r>
        <w:t>al.,</w:t>
      </w:r>
      <w:r>
        <w:rPr>
          <w:spacing w:val="-19"/>
        </w:rPr>
        <w:t xml:space="preserve"> </w:t>
      </w:r>
      <w:r>
        <w:t>1998).</w:t>
      </w:r>
      <w:r>
        <w:rPr>
          <w:spacing w:val="-17"/>
        </w:rPr>
        <w:t xml:space="preserve"> </w:t>
      </w:r>
      <w:r>
        <w:t>A</w:t>
      </w:r>
      <w:r>
        <w:rPr>
          <w:spacing w:val="-19"/>
        </w:rPr>
        <w:t xml:space="preserve"> </w:t>
      </w:r>
      <w:r>
        <w:t>reliable</w:t>
      </w:r>
      <w:r>
        <w:rPr>
          <w:spacing w:val="-20"/>
        </w:rPr>
        <w:t xml:space="preserve"> </w:t>
      </w:r>
      <w:r>
        <w:t>estimate of extinction risk however was not able to be determined due to the uncertainty in numerous parameters</w:t>
      </w:r>
      <w:r>
        <w:rPr>
          <w:spacing w:val="-8"/>
        </w:rPr>
        <w:t xml:space="preserve"> </w:t>
      </w:r>
      <w:r>
        <w:t>of</w:t>
      </w:r>
      <w:r>
        <w:rPr>
          <w:spacing w:val="-6"/>
        </w:rPr>
        <w:t xml:space="preserve"> </w:t>
      </w:r>
      <w:r>
        <w:t>the</w:t>
      </w:r>
      <w:r>
        <w:rPr>
          <w:spacing w:val="-7"/>
        </w:rPr>
        <w:t xml:space="preserve"> </w:t>
      </w:r>
      <w:r>
        <w:t>OBP</w:t>
      </w:r>
      <w:r>
        <w:rPr>
          <w:spacing w:val="-7"/>
        </w:rPr>
        <w:t xml:space="preserve"> </w:t>
      </w:r>
      <w:r>
        <w:t>population</w:t>
      </w:r>
      <w:r>
        <w:rPr>
          <w:spacing w:val="-6"/>
        </w:rPr>
        <w:t xml:space="preserve"> </w:t>
      </w:r>
      <w:r>
        <w:t>dynamics</w:t>
      </w:r>
      <w:r>
        <w:rPr>
          <w:spacing w:val="-7"/>
        </w:rPr>
        <w:t xml:space="preserve"> </w:t>
      </w:r>
      <w:r>
        <w:t>(OBPRT,</w:t>
      </w:r>
      <w:r>
        <w:rPr>
          <w:spacing w:val="-7"/>
        </w:rPr>
        <w:t xml:space="preserve"> </w:t>
      </w:r>
      <w:r>
        <w:t>2006a).</w:t>
      </w:r>
      <w:r>
        <w:rPr>
          <w:spacing w:val="-6"/>
        </w:rPr>
        <w:t xml:space="preserve"> </w:t>
      </w:r>
      <w:r>
        <w:t>Despite</w:t>
      </w:r>
      <w:r>
        <w:rPr>
          <w:spacing w:val="-7"/>
        </w:rPr>
        <w:t xml:space="preserve"> </w:t>
      </w:r>
      <w:r>
        <w:t>these</w:t>
      </w:r>
      <w:r>
        <w:rPr>
          <w:spacing w:val="-7"/>
        </w:rPr>
        <w:t xml:space="preserve"> </w:t>
      </w:r>
      <w:r>
        <w:t>limitations,</w:t>
      </w:r>
      <w:r>
        <w:rPr>
          <w:spacing w:val="-7"/>
        </w:rPr>
        <w:t xml:space="preserve"> </w:t>
      </w:r>
      <w:r>
        <w:t>winter survivorship was shown to be more limiting than reproduction (Drechsler, 1998; Drechsler et al., 1998). The model also indicated that the qualitative features of habitat, including the composition</w:t>
      </w:r>
      <w:r>
        <w:rPr>
          <w:spacing w:val="-13"/>
        </w:rPr>
        <w:t xml:space="preserve"> </w:t>
      </w:r>
      <w:r>
        <w:t>of</w:t>
      </w:r>
      <w:r>
        <w:rPr>
          <w:spacing w:val="-11"/>
        </w:rPr>
        <w:t xml:space="preserve"> </w:t>
      </w:r>
      <w:r>
        <w:t>vegetation,</w:t>
      </w:r>
      <w:r>
        <w:rPr>
          <w:spacing w:val="-12"/>
        </w:rPr>
        <w:t xml:space="preserve"> </w:t>
      </w:r>
      <w:r>
        <w:t>were</w:t>
      </w:r>
      <w:r>
        <w:rPr>
          <w:spacing w:val="-11"/>
        </w:rPr>
        <w:t xml:space="preserve"> </w:t>
      </w:r>
      <w:r>
        <w:t>more</w:t>
      </w:r>
      <w:r>
        <w:rPr>
          <w:spacing w:val="-13"/>
        </w:rPr>
        <w:t xml:space="preserve"> </w:t>
      </w:r>
      <w:r>
        <w:t>important</w:t>
      </w:r>
      <w:r>
        <w:rPr>
          <w:spacing w:val="-12"/>
        </w:rPr>
        <w:t xml:space="preserve"> </w:t>
      </w:r>
      <w:r>
        <w:t>than</w:t>
      </w:r>
      <w:r>
        <w:rPr>
          <w:spacing w:val="-13"/>
        </w:rPr>
        <w:t xml:space="preserve"> </w:t>
      </w:r>
      <w:r>
        <w:t>quantitative</w:t>
      </w:r>
      <w:r>
        <w:rPr>
          <w:spacing w:val="-11"/>
        </w:rPr>
        <w:t xml:space="preserve"> </w:t>
      </w:r>
      <w:r>
        <w:t>features</w:t>
      </w:r>
      <w:r>
        <w:rPr>
          <w:spacing w:val="-13"/>
        </w:rPr>
        <w:t xml:space="preserve"> </w:t>
      </w:r>
      <w:r>
        <w:t>such</w:t>
      </w:r>
      <w:r>
        <w:rPr>
          <w:spacing w:val="-12"/>
        </w:rPr>
        <w:t xml:space="preserve"> </w:t>
      </w:r>
      <w:r>
        <w:t>as</w:t>
      </w:r>
      <w:r>
        <w:rPr>
          <w:spacing w:val="-13"/>
        </w:rPr>
        <w:t xml:space="preserve"> </w:t>
      </w:r>
      <w:r>
        <w:t>habitat</w:t>
      </w:r>
      <w:r>
        <w:rPr>
          <w:spacing w:val="-12"/>
        </w:rPr>
        <w:t xml:space="preserve"> </w:t>
      </w:r>
      <w:r>
        <w:t>size (Drechsler, 1998; Drechsler et al., 1998) but both should still feed into mainland habitat management criteria. The research concluded that management should target juvenile and adult survival (Drechsler et al., 1999). Recent data analyses of capture-mark-recapture data, however, indicated that reduced winter survival was not the most important limitation to population growth as indicated by the PVAs (Holdsworth et al.,</w:t>
      </w:r>
      <w:r>
        <w:rPr>
          <w:spacing w:val="-9"/>
        </w:rPr>
        <w:t xml:space="preserve"> </w:t>
      </w:r>
      <w:r>
        <w:t>2011).</w:t>
      </w:r>
    </w:p>
    <w:p w14:paraId="6F67C2B2" w14:textId="77777777" w:rsidR="00BB15D5" w:rsidRDefault="00BB15D5">
      <w:pPr>
        <w:pStyle w:val="BodyText"/>
        <w:spacing w:before="3"/>
        <w:rPr>
          <w:sz w:val="17"/>
        </w:rPr>
      </w:pPr>
    </w:p>
    <w:p w14:paraId="7AA511E2" w14:textId="77777777" w:rsidR="00BB15D5" w:rsidRDefault="007878E5">
      <w:pPr>
        <w:pStyle w:val="BodyText"/>
        <w:spacing w:line="259" w:lineRule="auto"/>
        <w:ind w:left="220" w:right="453"/>
        <w:jc w:val="both"/>
      </w:pPr>
      <w:r>
        <w:t>Another PVA was generated in 2011 by an independent researcher where the baseline for analysis being the number of birds that arrived at the breeding grounds in 2011 and the mortality rate was mortality as a function of age as published in Holdsworth et al. (2011). No allowances</w:t>
      </w:r>
      <w:r>
        <w:rPr>
          <w:spacing w:val="-6"/>
        </w:rPr>
        <w:t xml:space="preserve"> </w:t>
      </w:r>
      <w:r>
        <w:t>were</w:t>
      </w:r>
      <w:r>
        <w:rPr>
          <w:spacing w:val="-5"/>
        </w:rPr>
        <w:t xml:space="preserve"> </w:t>
      </w:r>
      <w:r>
        <w:t>made</w:t>
      </w:r>
      <w:r>
        <w:rPr>
          <w:spacing w:val="-6"/>
        </w:rPr>
        <w:t xml:space="preserve"> </w:t>
      </w:r>
      <w:r>
        <w:t>for</w:t>
      </w:r>
      <w:r>
        <w:rPr>
          <w:spacing w:val="-5"/>
        </w:rPr>
        <w:t xml:space="preserve"> </w:t>
      </w:r>
      <w:r>
        <w:t>captive-released</w:t>
      </w:r>
      <w:r>
        <w:rPr>
          <w:spacing w:val="-6"/>
        </w:rPr>
        <w:t xml:space="preserve"> </w:t>
      </w:r>
      <w:r>
        <w:t>birds.</w:t>
      </w:r>
      <w:r>
        <w:rPr>
          <w:spacing w:val="-1"/>
        </w:rPr>
        <w:t xml:space="preserve"> </w:t>
      </w:r>
      <w:r>
        <w:t>Two</w:t>
      </w:r>
      <w:r>
        <w:rPr>
          <w:spacing w:val="-5"/>
        </w:rPr>
        <w:t xml:space="preserve"> </w:t>
      </w:r>
      <w:r>
        <w:t>scenarios</w:t>
      </w:r>
      <w:r>
        <w:rPr>
          <w:spacing w:val="-6"/>
        </w:rPr>
        <w:t xml:space="preserve"> </w:t>
      </w:r>
      <w:r>
        <w:t>were</w:t>
      </w:r>
      <w:r>
        <w:rPr>
          <w:spacing w:val="-5"/>
        </w:rPr>
        <w:t xml:space="preserve"> </w:t>
      </w:r>
      <w:r>
        <w:t>run</w:t>
      </w:r>
      <w:r>
        <w:rPr>
          <w:spacing w:val="-5"/>
        </w:rPr>
        <w:t xml:space="preserve"> </w:t>
      </w:r>
      <w:r>
        <w:t>including</w:t>
      </w:r>
      <w:r>
        <w:rPr>
          <w:spacing w:val="-6"/>
        </w:rPr>
        <w:t xml:space="preserve"> </w:t>
      </w:r>
      <w:r>
        <w:t>a</w:t>
      </w:r>
      <w:r>
        <w:rPr>
          <w:spacing w:val="-6"/>
        </w:rPr>
        <w:t xml:space="preserve"> </w:t>
      </w:r>
      <w:r>
        <w:t>sex</w:t>
      </w:r>
      <w:r>
        <w:rPr>
          <w:spacing w:val="-5"/>
        </w:rPr>
        <w:t xml:space="preserve"> </w:t>
      </w:r>
      <w:r>
        <w:t>ratio at fledgling of 1:1 and 2 males:1 female (D. McCarthy, pers. comm.). Extinction in the wild was</w:t>
      </w:r>
      <w:r>
        <w:rPr>
          <w:spacing w:val="-7"/>
        </w:rPr>
        <w:t xml:space="preserve"> </w:t>
      </w:r>
      <w:r>
        <w:t>predicted</w:t>
      </w:r>
      <w:r>
        <w:rPr>
          <w:spacing w:val="-5"/>
        </w:rPr>
        <w:t xml:space="preserve"> </w:t>
      </w:r>
      <w:r>
        <w:t>in</w:t>
      </w:r>
      <w:r>
        <w:rPr>
          <w:spacing w:val="-7"/>
        </w:rPr>
        <w:t xml:space="preserve"> </w:t>
      </w:r>
      <w:r>
        <w:t>seven</w:t>
      </w:r>
      <w:r>
        <w:rPr>
          <w:spacing w:val="-6"/>
        </w:rPr>
        <w:t xml:space="preserve"> </w:t>
      </w:r>
      <w:r>
        <w:t>years</w:t>
      </w:r>
      <w:r>
        <w:rPr>
          <w:spacing w:val="-7"/>
        </w:rPr>
        <w:t xml:space="preserve"> </w:t>
      </w:r>
      <w:r>
        <w:t>using</w:t>
      </w:r>
      <w:r>
        <w:rPr>
          <w:spacing w:val="-7"/>
        </w:rPr>
        <w:t xml:space="preserve"> </w:t>
      </w:r>
      <w:r>
        <w:t>the</w:t>
      </w:r>
      <w:r>
        <w:rPr>
          <w:spacing w:val="-6"/>
        </w:rPr>
        <w:t xml:space="preserve"> </w:t>
      </w:r>
      <w:r>
        <w:t>2:1</w:t>
      </w:r>
      <w:r>
        <w:rPr>
          <w:spacing w:val="-5"/>
        </w:rPr>
        <w:t xml:space="preserve"> </w:t>
      </w:r>
      <w:r>
        <w:t>sex</w:t>
      </w:r>
      <w:r>
        <w:rPr>
          <w:spacing w:val="-6"/>
        </w:rPr>
        <w:t xml:space="preserve"> </w:t>
      </w:r>
      <w:r>
        <w:t>ratio</w:t>
      </w:r>
      <w:r>
        <w:rPr>
          <w:spacing w:val="-4"/>
        </w:rPr>
        <w:t xml:space="preserve"> </w:t>
      </w:r>
      <w:r>
        <w:t>and</w:t>
      </w:r>
      <w:r>
        <w:rPr>
          <w:spacing w:val="-7"/>
        </w:rPr>
        <w:t xml:space="preserve"> </w:t>
      </w:r>
      <w:r>
        <w:t>nine</w:t>
      </w:r>
      <w:r>
        <w:rPr>
          <w:spacing w:val="-7"/>
        </w:rPr>
        <w:t xml:space="preserve"> </w:t>
      </w:r>
      <w:r>
        <w:t>years</w:t>
      </w:r>
      <w:r>
        <w:rPr>
          <w:spacing w:val="-7"/>
        </w:rPr>
        <w:t xml:space="preserve"> </w:t>
      </w:r>
      <w:r>
        <w:t>using</w:t>
      </w:r>
      <w:r>
        <w:rPr>
          <w:spacing w:val="-6"/>
        </w:rPr>
        <w:t xml:space="preserve"> </w:t>
      </w:r>
      <w:r>
        <w:t>the</w:t>
      </w:r>
      <w:r>
        <w:rPr>
          <w:spacing w:val="-7"/>
        </w:rPr>
        <w:t xml:space="preserve"> </w:t>
      </w:r>
      <w:r>
        <w:t>1:1</w:t>
      </w:r>
      <w:r>
        <w:rPr>
          <w:spacing w:val="-7"/>
        </w:rPr>
        <w:t xml:space="preserve"> </w:t>
      </w:r>
      <w:r>
        <w:t>sex</w:t>
      </w:r>
      <w:r>
        <w:rPr>
          <w:spacing w:val="-6"/>
        </w:rPr>
        <w:t xml:space="preserve"> </w:t>
      </w:r>
      <w:r>
        <w:t>ratio</w:t>
      </w:r>
      <w:r>
        <w:rPr>
          <w:spacing w:val="-7"/>
        </w:rPr>
        <w:t xml:space="preserve"> </w:t>
      </w:r>
      <w:r>
        <w:t>(D.</w:t>
      </w:r>
    </w:p>
    <w:p w14:paraId="29AC089C" w14:textId="77777777" w:rsidR="00BB15D5" w:rsidRDefault="00BB15D5">
      <w:pPr>
        <w:pStyle w:val="BodyText"/>
        <w:rPr>
          <w:sz w:val="20"/>
        </w:rPr>
      </w:pPr>
    </w:p>
    <w:p w14:paraId="47D305BD" w14:textId="77777777" w:rsidR="00BB15D5" w:rsidRDefault="00BB15D5">
      <w:pPr>
        <w:pStyle w:val="BodyText"/>
        <w:rPr>
          <w:sz w:val="20"/>
        </w:rPr>
      </w:pPr>
    </w:p>
    <w:p w14:paraId="058FFEED" w14:textId="77777777" w:rsidR="00BB15D5" w:rsidRDefault="00BB15D5">
      <w:pPr>
        <w:pStyle w:val="BodyText"/>
        <w:spacing w:before="2"/>
        <w:rPr>
          <w:sz w:val="26"/>
        </w:rPr>
      </w:pPr>
    </w:p>
    <w:p w14:paraId="003386B8" w14:textId="77777777" w:rsidR="00BB15D5" w:rsidRDefault="007878E5">
      <w:pPr>
        <w:spacing w:before="75" w:line="160" w:lineRule="atLeast"/>
        <w:ind w:left="220" w:right="7337"/>
        <w:rPr>
          <w:sz w:val="11"/>
        </w:rPr>
      </w:pPr>
      <w:r>
        <w:rPr>
          <w:color w:val="808080"/>
          <w:sz w:val="11"/>
        </w:rPr>
        <w:t>Orange-bellied Parrot stocktake report Date: July 2018</w:t>
      </w:r>
    </w:p>
    <w:p w14:paraId="53C3F24C" w14:textId="77777777" w:rsidR="00BB15D5" w:rsidRDefault="007878E5">
      <w:pPr>
        <w:spacing w:line="170" w:lineRule="exact"/>
        <w:ind w:right="577"/>
        <w:jc w:val="right"/>
        <w:rPr>
          <w:sz w:val="16"/>
        </w:rPr>
      </w:pPr>
      <w:r>
        <w:rPr>
          <w:color w:val="0089C8"/>
          <w:sz w:val="16"/>
        </w:rPr>
        <w:t>50</w:t>
      </w:r>
    </w:p>
    <w:p w14:paraId="1F3322F5"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07D0CE99" w14:textId="2485E912" w:rsidR="00BB15D5" w:rsidRDefault="007878E5">
      <w:pPr>
        <w:pStyle w:val="BodyText"/>
        <w:spacing w:before="75" w:line="259" w:lineRule="auto"/>
        <w:ind w:left="220" w:right="458"/>
        <w:jc w:val="both"/>
      </w:pPr>
      <w:r>
        <w:lastRenderedPageBreak/>
        <w:t>McCarthy, pers. comm.). However, this PVA was not considered by the OBPRT due to views surrounding the validity of the results based on conceived limitations of producing a PVA founded on such small numbers and was subsequently not published (D. McCarthy, pers. comm.).</w:t>
      </w:r>
    </w:p>
    <w:p w14:paraId="709282E5" w14:textId="77777777" w:rsidR="00BB15D5" w:rsidRDefault="00BB15D5">
      <w:pPr>
        <w:pStyle w:val="BodyText"/>
        <w:spacing w:before="8"/>
        <w:rPr>
          <w:sz w:val="16"/>
        </w:rPr>
      </w:pPr>
    </w:p>
    <w:p w14:paraId="3FB477B0" w14:textId="77777777" w:rsidR="00BB15D5" w:rsidRDefault="007878E5">
      <w:pPr>
        <w:pStyle w:val="BodyText"/>
        <w:spacing w:line="259" w:lineRule="auto"/>
        <w:ind w:left="220" w:right="456"/>
        <w:jc w:val="both"/>
      </w:pPr>
      <w:r>
        <w:t>A PVA working group was formed in 2016 to evaluate management options for the wild population</w:t>
      </w:r>
      <w:r>
        <w:rPr>
          <w:spacing w:val="-11"/>
        </w:rPr>
        <w:t xml:space="preserve"> </w:t>
      </w:r>
      <w:r>
        <w:t>by</w:t>
      </w:r>
      <w:r>
        <w:rPr>
          <w:spacing w:val="-11"/>
        </w:rPr>
        <w:t xml:space="preserve"> </w:t>
      </w:r>
      <w:r>
        <w:t>comparing</w:t>
      </w:r>
      <w:r>
        <w:rPr>
          <w:spacing w:val="-9"/>
        </w:rPr>
        <w:t xml:space="preserve"> </w:t>
      </w:r>
      <w:r>
        <w:t>historic</w:t>
      </w:r>
      <w:r>
        <w:rPr>
          <w:spacing w:val="-12"/>
        </w:rPr>
        <w:t xml:space="preserve"> </w:t>
      </w:r>
      <w:r>
        <w:t>(pre-2010)</w:t>
      </w:r>
      <w:r>
        <w:rPr>
          <w:spacing w:val="-9"/>
        </w:rPr>
        <w:t xml:space="preserve"> </w:t>
      </w:r>
      <w:r>
        <w:t>and</w:t>
      </w:r>
      <w:r>
        <w:rPr>
          <w:spacing w:val="-11"/>
        </w:rPr>
        <w:t xml:space="preserve"> </w:t>
      </w:r>
      <w:r>
        <w:t>recent</w:t>
      </w:r>
      <w:r>
        <w:rPr>
          <w:spacing w:val="-12"/>
        </w:rPr>
        <w:t xml:space="preserve"> </w:t>
      </w:r>
      <w:r>
        <w:t>(2013-2016)</w:t>
      </w:r>
      <w:r>
        <w:rPr>
          <w:spacing w:val="-11"/>
        </w:rPr>
        <w:t xml:space="preserve"> </w:t>
      </w:r>
      <w:r>
        <w:t>demographic</w:t>
      </w:r>
      <w:r>
        <w:rPr>
          <w:spacing w:val="-12"/>
        </w:rPr>
        <w:t xml:space="preserve"> </w:t>
      </w:r>
      <w:r>
        <w:t>parameters (Baker, 2016). Three models were generated using VORTEX and aimed to provide a basis for assessment for the impact of potential management actions particularly involving the use of the captive</w:t>
      </w:r>
      <w:r>
        <w:rPr>
          <w:spacing w:val="1"/>
        </w:rPr>
        <w:t xml:space="preserve"> </w:t>
      </w:r>
      <w:r>
        <w:t>population:</w:t>
      </w:r>
    </w:p>
    <w:p w14:paraId="09607561" w14:textId="77777777" w:rsidR="00BB15D5" w:rsidRDefault="00BB15D5">
      <w:pPr>
        <w:pStyle w:val="BodyText"/>
        <w:spacing w:before="11"/>
        <w:rPr>
          <w:sz w:val="16"/>
        </w:rPr>
      </w:pPr>
    </w:p>
    <w:p w14:paraId="5483C6EE" w14:textId="77777777" w:rsidR="00BB15D5" w:rsidRDefault="007878E5">
      <w:pPr>
        <w:pStyle w:val="BodyText"/>
        <w:tabs>
          <w:tab w:val="left" w:pos="1638"/>
        </w:tabs>
        <w:ind w:left="220"/>
      </w:pPr>
      <w:r>
        <w:rPr>
          <w:color w:val="00AFEF"/>
        </w:rPr>
        <w:t>Model</w:t>
      </w:r>
      <w:r>
        <w:rPr>
          <w:color w:val="00AFEF"/>
          <w:spacing w:val="-3"/>
        </w:rPr>
        <w:t xml:space="preserve"> </w:t>
      </w:r>
      <w:r>
        <w:rPr>
          <w:color w:val="00AFEF"/>
        </w:rPr>
        <w:t>1:</w:t>
      </w:r>
      <w:r>
        <w:rPr>
          <w:color w:val="00AFEF"/>
        </w:rPr>
        <w:tab/>
      </w:r>
      <w:r>
        <w:t>Base model using pre-2010</w:t>
      </w:r>
      <w:r>
        <w:rPr>
          <w:spacing w:val="-6"/>
        </w:rPr>
        <w:t xml:space="preserve"> </w:t>
      </w:r>
      <w:r>
        <w:t>data</w:t>
      </w:r>
    </w:p>
    <w:p w14:paraId="5E73773E" w14:textId="77777777" w:rsidR="00BB15D5" w:rsidRDefault="00BB15D5">
      <w:pPr>
        <w:pStyle w:val="BodyText"/>
        <w:spacing w:before="11"/>
        <w:rPr>
          <w:sz w:val="17"/>
        </w:rPr>
      </w:pPr>
    </w:p>
    <w:p w14:paraId="0EB27D1D" w14:textId="77777777" w:rsidR="00BB15D5" w:rsidRDefault="007878E5">
      <w:pPr>
        <w:pStyle w:val="BodyText"/>
        <w:tabs>
          <w:tab w:val="left" w:pos="1638"/>
        </w:tabs>
        <w:ind w:left="220"/>
      </w:pPr>
      <w:r>
        <w:rPr>
          <w:color w:val="00AFEF"/>
        </w:rPr>
        <w:t>Model</w:t>
      </w:r>
      <w:r>
        <w:rPr>
          <w:color w:val="00AFEF"/>
          <w:spacing w:val="-3"/>
        </w:rPr>
        <w:t xml:space="preserve"> </w:t>
      </w:r>
      <w:r>
        <w:rPr>
          <w:color w:val="00AFEF"/>
        </w:rPr>
        <w:t>2:</w:t>
      </w:r>
      <w:r>
        <w:rPr>
          <w:color w:val="00AFEF"/>
        </w:rPr>
        <w:tab/>
      </w:r>
      <w:r>
        <w:t>Base model using recent (2013-2016)</w:t>
      </w:r>
      <w:r>
        <w:rPr>
          <w:spacing w:val="-4"/>
        </w:rPr>
        <w:t xml:space="preserve"> </w:t>
      </w:r>
      <w:r>
        <w:t>data</w:t>
      </w:r>
    </w:p>
    <w:p w14:paraId="7076711D" w14:textId="77777777" w:rsidR="00BB15D5" w:rsidRDefault="00BB15D5">
      <w:pPr>
        <w:pStyle w:val="BodyText"/>
        <w:spacing w:before="2"/>
        <w:rPr>
          <w:sz w:val="18"/>
        </w:rPr>
      </w:pPr>
    </w:p>
    <w:p w14:paraId="0ADE4C7D" w14:textId="77777777" w:rsidR="00BB15D5" w:rsidRDefault="007878E5">
      <w:pPr>
        <w:pStyle w:val="BodyText"/>
        <w:tabs>
          <w:tab w:val="left" w:pos="1638"/>
        </w:tabs>
        <w:ind w:left="220"/>
      </w:pPr>
      <w:r>
        <w:rPr>
          <w:color w:val="00AFEF"/>
        </w:rPr>
        <w:t>Model</w:t>
      </w:r>
      <w:r>
        <w:rPr>
          <w:color w:val="00AFEF"/>
          <w:spacing w:val="-3"/>
        </w:rPr>
        <w:t xml:space="preserve"> </w:t>
      </w:r>
      <w:r>
        <w:rPr>
          <w:color w:val="00AFEF"/>
        </w:rPr>
        <w:t>3:</w:t>
      </w:r>
      <w:r>
        <w:rPr>
          <w:color w:val="00AFEF"/>
        </w:rPr>
        <w:tab/>
      </w:r>
      <w:r>
        <w:t>Base model 2 plus spring release of 15 females and 5</w:t>
      </w:r>
      <w:r>
        <w:rPr>
          <w:spacing w:val="-5"/>
        </w:rPr>
        <w:t xml:space="preserve"> </w:t>
      </w:r>
      <w:r>
        <w:t>males</w:t>
      </w:r>
    </w:p>
    <w:p w14:paraId="0D292111" w14:textId="77777777" w:rsidR="00BB15D5" w:rsidRDefault="00BB15D5">
      <w:pPr>
        <w:pStyle w:val="BodyText"/>
        <w:rPr>
          <w:sz w:val="31"/>
        </w:rPr>
      </w:pPr>
    </w:p>
    <w:p w14:paraId="7DE651DA" w14:textId="77777777" w:rsidR="00BB15D5" w:rsidRDefault="007878E5">
      <w:pPr>
        <w:pStyle w:val="BodyText"/>
        <w:spacing w:line="259" w:lineRule="auto"/>
        <w:ind w:left="220" w:right="457"/>
        <w:jc w:val="both"/>
      </w:pPr>
      <w:r>
        <w:t>Models were run for a 10 year period with 2000 simulations. Extinction was defined as when one sex remained in the population. The inverse of survival estimates from historical (Holdsworth,</w:t>
      </w:r>
      <w:r>
        <w:rPr>
          <w:spacing w:val="-16"/>
        </w:rPr>
        <w:t xml:space="preserve"> </w:t>
      </w:r>
      <w:r>
        <w:t>2006;</w:t>
      </w:r>
      <w:r>
        <w:rPr>
          <w:spacing w:val="-16"/>
        </w:rPr>
        <w:t xml:space="preserve"> </w:t>
      </w:r>
      <w:r>
        <w:t>Holdsworth</w:t>
      </w:r>
      <w:r>
        <w:rPr>
          <w:spacing w:val="-16"/>
        </w:rPr>
        <w:t xml:space="preserve"> </w:t>
      </w:r>
      <w:r>
        <w:t>et</w:t>
      </w:r>
      <w:r>
        <w:rPr>
          <w:spacing w:val="-17"/>
        </w:rPr>
        <w:t xml:space="preserve"> </w:t>
      </w:r>
      <w:r>
        <w:t>al.,</w:t>
      </w:r>
      <w:r>
        <w:rPr>
          <w:spacing w:val="-15"/>
        </w:rPr>
        <w:t xml:space="preserve"> </w:t>
      </w:r>
      <w:r>
        <w:t>2011)</w:t>
      </w:r>
      <w:r>
        <w:rPr>
          <w:spacing w:val="-16"/>
        </w:rPr>
        <w:t xml:space="preserve"> </w:t>
      </w:r>
      <w:r>
        <w:t>and</w:t>
      </w:r>
      <w:r>
        <w:rPr>
          <w:spacing w:val="-16"/>
        </w:rPr>
        <w:t xml:space="preserve"> </w:t>
      </w:r>
      <w:r>
        <w:t>recent</w:t>
      </w:r>
      <w:r>
        <w:rPr>
          <w:spacing w:val="-16"/>
        </w:rPr>
        <w:t xml:space="preserve"> </w:t>
      </w:r>
      <w:r>
        <w:t>(S.</w:t>
      </w:r>
      <w:r>
        <w:rPr>
          <w:spacing w:val="-16"/>
        </w:rPr>
        <w:t xml:space="preserve"> </w:t>
      </w:r>
      <w:r>
        <w:t>Troy,</w:t>
      </w:r>
      <w:r>
        <w:rPr>
          <w:spacing w:val="-17"/>
        </w:rPr>
        <w:t xml:space="preserve"> </w:t>
      </w:r>
      <w:r>
        <w:t>unpubl.</w:t>
      </w:r>
      <w:r>
        <w:rPr>
          <w:spacing w:val="-16"/>
        </w:rPr>
        <w:t xml:space="preserve"> </w:t>
      </w:r>
      <w:r>
        <w:t>data)</w:t>
      </w:r>
      <w:r>
        <w:rPr>
          <w:spacing w:val="-11"/>
        </w:rPr>
        <w:t xml:space="preserve"> </w:t>
      </w:r>
      <w:r>
        <w:t>databases</w:t>
      </w:r>
      <w:r>
        <w:rPr>
          <w:spacing w:val="-16"/>
        </w:rPr>
        <w:t xml:space="preserve"> </w:t>
      </w:r>
      <w:r>
        <w:t>were used to model the estimates of mortality. The mean population growth rate (R value), mean final population size (N) and extinction probability were used to assess models. The reproductive and mortality rates were adjusted in Model 3 until a positive population growth rate (R) was achieved to determine the level of annual survival required to stabilise the wild population under the current recruitment levels and the level of recruitment (fecundity) required to stabilise the wild population under the current survival</w:t>
      </w:r>
      <w:r>
        <w:rPr>
          <w:spacing w:val="-7"/>
        </w:rPr>
        <w:t xml:space="preserve"> </w:t>
      </w:r>
      <w:r>
        <w:t>levels.</w:t>
      </w:r>
    </w:p>
    <w:p w14:paraId="07DF1FBF" w14:textId="77777777" w:rsidR="00BB15D5" w:rsidRDefault="00BB15D5">
      <w:pPr>
        <w:pStyle w:val="BodyText"/>
        <w:spacing w:before="11"/>
        <w:rPr>
          <w:sz w:val="16"/>
        </w:rPr>
      </w:pPr>
    </w:p>
    <w:p w14:paraId="15D18621" w14:textId="77777777" w:rsidR="00BB15D5" w:rsidRDefault="007878E5">
      <w:pPr>
        <w:pStyle w:val="BodyText"/>
        <w:spacing w:before="1" w:line="261" w:lineRule="auto"/>
        <w:ind w:left="220" w:right="462"/>
        <w:jc w:val="both"/>
      </w:pPr>
      <w:r>
        <w:t>Model 1 predicted a low, positive population growth rate after ten years with a low extinction probability</w:t>
      </w:r>
      <w:r>
        <w:rPr>
          <w:spacing w:val="-5"/>
        </w:rPr>
        <w:t xml:space="preserve"> </w:t>
      </w:r>
      <w:r>
        <w:t>(0.001).</w:t>
      </w:r>
      <w:r>
        <w:rPr>
          <w:spacing w:val="-2"/>
        </w:rPr>
        <w:t xml:space="preserve"> </w:t>
      </w:r>
      <w:r>
        <w:t>Modelling</w:t>
      </w:r>
      <w:r>
        <w:rPr>
          <w:spacing w:val="-5"/>
        </w:rPr>
        <w:t xml:space="preserve"> </w:t>
      </w:r>
      <w:r>
        <w:t>of</w:t>
      </w:r>
      <w:r>
        <w:rPr>
          <w:spacing w:val="-5"/>
        </w:rPr>
        <w:t xml:space="preserve"> </w:t>
      </w:r>
      <w:r>
        <w:t>the</w:t>
      </w:r>
      <w:r>
        <w:rPr>
          <w:spacing w:val="-5"/>
        </w:rPr>
        <w:t xml:space="preserve"> </w:t>
      </w:r>
      <w:r>
        <w:t>historic</w:t>
      </w:r>
      <w:r>
        <w:rPr>
          <w:spacing w:val="-5"/>
        </w:rPr>
        <w:t xml:space="preserve"> </w:t>
      </w:r>
      <w:r>
        <w:t>data</w:t>
      </w:r>
      <w:r>
        <w:rPr>
          <w:spacing w:val="-5"/>
        </w:rPr>
        <w:t xml:space="preserve"> </w:t>
      </w:r>
      <w:r>
        <w:t>indicated</w:t>
      </w:r>
      <w:r>
        <w:rPr>
          <w:spacing w:val="-5"/>
        </w:rPr>
        <w:t xml:space="preserve"> </w:t>
      </w:r>
      <w:r>
        <w:t>that</w:t>
      </w:r>
      <w:r>
        <w:rPr>
          <w:spacing w:val="-5"/>
        </w:rPr>
        <w:t xml:space="preserve"> </w:t>
      </w:r>
      <w:r>
        <w:t>the</w:t>
      </w:r>
      <w:r>
        <w:rPr>
          <w:spacing w:val="-5"/>
        </w:rPr>
        <w:t xml:space="preserve"> </w:t>
      </w:r>
      <w:r>
        <w:t>wild</w:t>
      </w:r>
      <w:r>
        <w:rPr>
          <w:spacing w:val="-6"/>
        </w:rPr>
        <w:t xml:space="preserve"> </w:t>
      </w:r>
      <w:r>
        <w:t>population</w:t>
      </w:r>
      <w:r>
        <w:rPr>
          <w:spacing w:val="-4"/>
        </w:rPr>
        <w:t xml:space="preserve"> </w:t>
      </w:r>
      <w:r>
        <w:t>was</w:t>
      </w:r>
      <w:r>
        <w:rPr>
          <w:spacing w:val="-5"/>
        </w:rPr>
        <w:t xml:space="preserve"> </w:t>
      </w:r>
      <w:r>
        <w:t>viable until approximately 2005 (although only</w:t>
      </w:r>
      <w:r>
        <w:rPr>
          <w:spacing w:val="-1"/>
        </w:rPr>
        <w:t xml:space="preserve"> </w:t>
      </w:r>
      <w:r>
        <w:t>just).</w:t>
      </w:r>
    </w:p>
    <w:p w14:paraId="22136C1E" w14:textId="77777777" w:rsidR="00BB15D5" w:rsidRDefault="007878E5">
      <w:pPr>
        <w:pStyle w:val="BodyText"/>
        <w:spacing w:before="195" w:line="261" w:lineRule="auto"/>
        <w:ind w:left="220" w:right="460"/>
        <w:jc w:val="both"/>
      </w:pPr>
      <w:r>
        <w:t>Model 2 predicted rapid extinction of the species in the wild within a mean of 1.86 years. This model re-confirmed that without appropriate recovery actions, there is an extremely high likelihood of extinction in the wild within a few years.</w:t>
      </w:r>
    </w:p>
    <w:p w14:paraId="5E27835A" w14:textId="77777777" w:rsidR="00BB15D5" w:rsidRDefault="007878E5">
      <w:pPr>
        <w:pStyle w:val="BodyText"/>
        <w:spacing w:before="196" w:line="261" w:lineRule="auto"/>
        <w:ind w:left="220" w:right="456"/>
        <w:jc w:val="both"/>
      </w:pPr>
      <w:r>
        <w:t>Model 3 predicted a population growth of R = 0.0958 with a final population size of 61.18 and the population remaining male-biased assuming annual spring releases to correct the male- bias sex-ratio are maintained.</w:t>
      </w:r>
    </w:p>
    <w:p w14:paraId="2CE70656" w14:textId="77777777" w:rsidR="00BB15D5" w:rsidRDefault="007878E5">
      <w:pPr>
        <w:pStyle w:val="BodyText"/>
        <w:spacing w:before="192" w:line="261" w:lineRule="auto"/>
        <w:ind w:left="220" w:right="459"/>
        <w:jc w:val="both"/>
      </w:pPr>
      <w:r>
        <w:t>Models</w:t>
      </w:r>
      <w:r>
        <w:rPr>
          <w:spacing w:val="-12"/>
        </w:rPr>
        <w:t xml:space="preserve"> </w:t>
      </w:r>
      <w:r>
        <w:t>indicate</w:t>
      </w:r>
      <w:r>
        <w:rPr>
          <w:spacing w:val="-11"/>
        </w:rPr>
        <w:t xml:space="preserve"> </w:t>
      </w:r>
      <w:r>
        <w:t>that</w:t>
      </w:r>
      <w:r>
        <w:rPr>
          <w:spacing w:val="-11"/>
        </w:rPr>
        <w:t xml:space="preserve"> </w:t>
      </w:r>
      <w:r>
        <w:t>releasing</w:t>
      </w:r>
      <w:r>
        <w:rPr>
          <w:spacing w:val="-12"/>
        </w:rPr>
        <w:t xml:space="preserve"> </w:t>
      </w:r>
      <w:r>
        <w:t>approximately</w:t>
      </w:r>
      <w:r>
        <w:rPr>
          <w:spacing w:val="-11"/>
        </w:rPr>
        <w:t xml:space="preserve"> </w:t>
      </w:r>
      <w:r>
        <w:t>20</w:t>
      </w:r>
      <w:r>
        <w:rPr>
          <w:spacing w:val="-11"/>
        </w:rPr>
        <w:t xml:space="preserve"> </w:t>
      </w:r>
      <w:r>
        <w:t>birds</w:t>
      </w:r>
      <w:r>
        <w:rPr>
          <w:spacing w:val="-12"/>
        </w:rPr>
        <w:t xml:space="preserve"> </w:t>
      </w:r>
      <w:r>
        <w:t>annually,</w:t>
      </w:r>
      <w:r>
        <w:rPr>
          <w:spacing w:val="-10"/>
        </w:rPr>
        <w:t xml:space="preserve"> </w:t>
      </w:r>
      <w:r>
        <w:t>mainly</w:t>
      </w:r>
      <w:r>
        <w:rPr>
          <w:spacing w:val="-11"/>
        </w:rPr>
        <w:t xml:space="preserve"> </w:t>
      </w:r>
      <w:r>
        <w:t>females,</w:t>
      </w:r>
      <w:r>
        <w:rPr>
          <w:spacing w:val="-10"/>
        </w:rPr>
        <w:t xml:space="preserve"> </w:t>
      </w:r>
      <w:r>
        <w:t>could</w:t>
      </w:r>
      <w:r>
        <w:rPr>
          <w:spacing w:val="-12"/>
        </w:rPr>
        <w:t xml:space="preserve"> </w:t>
      </w:r>
      <w:r>
        <w:t>maintain the population in the wild and demonstrate a slow population growth for the coming 10 years. However, without any changes to other demographic parameters, the population is predicted to</w:t>
      </w:r>
      <w:r>
        <w:rPr>
          <w:spacing w:val="-11"/>
        </w:rPr>
        <w:t xml:space="preserve"> </w:t>
      </w:r>
      <w:r>
        <w:t>remain</w:t>
      </w:r>
      <w:r>
        <w:rPr>
          <w:spacing w:val="-9"/>
        </w:rPr>
        <w:t xml:space="preserve"> </w:t>
      </w:r>
      <w:r>
        <w:t>strongly</w:t>
      </w:r>
      <w:r>
        <w:rPr>
          <w:spacing w:val="-9"/>
        </w:rPr>
        <w:t xml:space="preserve"> </w:t>
      </w:r>
      <w:r>
        <w:t>male-biased.</w:t>
      </w:r>
      <w:r>
        <w:rPr>
          <w:spacing w:val="-9"/>
        </w:rPr>
        <w:t xml:space="preserve"> </w:t>
      </w:r>
      <w:r>
        <w:t>Increasing</w:t>
      </w:r>
      <w:r>
        <w:rPr>
          <w:spacing w:val="-11"/>
        </w:rPr>
        <w:t xml:space="preserve"> </w:t>
      </w:r>
      <w:r>
        <w:t>juvenile</w:t>
      </w:r>
      <w:r>
        <w:rPr>
          <w:spacing w:val="-9"/>
        </w:rPr>
        <w:t xml:space="preserve"> </w:t>
      </w:r>
      <w:r>
        <w:t>survival</w:t>
      </w:r>
      <w:r>
        <w:rPr>
          <w:spacing w:val="-10"/>
        </w:rPr>
        <w:t xml:space="preserve"> </w:t>
      </w:r>
      <w:r>
        <w:t>is</w:t>
      </w:r>
      <w:r>
        <w:rPr>
          <w:spacing w:val="-10"/>
        </w:rPr>
        <w:t xml:space="preserve"> </w:t>
      </w:r>
      <w:r>
        <w:t>predicted</w:t>
      </w:r>
      <w:r>
        <w:rPr>
          <w:spacing w:val="-9"/>
        </w:rPr>
        <w:t xml:space="preserve"> </w:t>
      </w:r>
      <w:r>
        <w:t>to</w:t>
      </w:r>
      <w:r>
        <w:rPr>
          <w:spacing w:val="-7"/>
        </w:rPr>
        <w:t xml:space="preserve"> </w:t>
      </w:r>
      <w:r>
        <w:t>have</w:t>
      </w:r>
      <w:r>
        <w:rPr>
          <w:spacing w:val="-10"/>
        </w:rPr>
        <w:t xml:space="preserve"> </w:t>
      </w:r>
      <w:r>
        <w:t>the</w:t>
      </w:r>
      <w:r>
        <w:rPr>
          <w:spacing w:val="-10"/>
        </w:rPr>
        <w:t xml:space="preserve"> </w:t>
      </w:r>
      <w:r>
        <w:t>maximum positive impact on population growth based on the current reproductive and survival parameters. This is followed by decreasing the mortality rate of adult females which also acts to decrease the male-bias in the wild. Models predicted that increasing fledgling success (fecundity) would have a lesser impact (Baker,</w:t>
      </w:r>
      <w:r>
        <w:rPr>
          <w:spacing w:val="-4"/>
        </w:rPr>
        <w:t xml:space="preserve"> </w:t>
      </w:r>
      <w:r>
        <w:t>2016).</w:t>
      </w:r>
    </w:p>
    <w:p w14:paraId="35EAE7A3" w14:textId="77777777" w:rsidR="00BB15D5" w:rsidRDefault="007878E5">
      <w:pPr>
        <w:pStyle w:val="BodyText"/>
        <w:spacing w:before="188" w:line="261" w:lineRule="auto"/>
        <w:ind w:left="220" w:right="460"/>
        <w:jc w:val="both"/>
      </w:pPr>
      <w:r>
        <w:t>Three other scenarios were brought up at the PVA workshop which require further discussions with input from the OBPRT (Baker, 2016). These include:</w:t>
      </w:r>
    </w:p>
    <w:p w14:paraId="0FC51C41" w14:textId="77777777" w:rsidR="00BB15D5" w:rsidRDefault="007878E5">
      <w:pPr>
        <w:pStyle w:val="ListParagraph"/>
        <w:numPr>
          <w:ilvl w:val="0"/>
          <w:numId w:val="19"/>
        </w:numPr>
        <w:tabs>
          <w:tab w:val="left" w:pos="577"/>
          <w:tab w:val="left" w:pos="579"/>
        </w:tabs>
        <w:spacing w:before="180"/>
        <w:ind w:hanging="359"/>
        <w:rPr>
          <w:rFonts w:ascii="Symbol" w:hAnsi="Symbol"/>
          <w:color w:val="0089C8"/>
        </w:rPr>
      </w:pPr>
      <w:r>
        <w:rPr>
          <w:sz w:val="19"/>
        </w:rPr>
        <w:t>Effects of a second breeding</w:t>
      </w:r>
      <w:r>
        <w:rPr>
          <w:spacing w:val="-5"/>
          <w:sz w:val="19"/>
        </w:rPr>
        <w:t xml:space="preserve"> </w:t>
      </w:r>
      <w:r>
        <w:rPr>
          <w:sz w:val="19"/>
        </w:rPr>
        <w:t>population</w:t>
      </w:r>
    </w:p>
    <w:p w14:paraId="17D99A65" w14:textId="77777777" w:rsidR="00BB15D5" w:rsidRDefault="00BB15D5">
      <w:pPr>
        <w:pStyle w:val="BodyText"/>
        <w:rPr>
          <w:sz w:val="20"/>
        </w:rPr>
      </w:pPr>
    </w:p>
    <w:p w14:paraId="1204D1B0" w14:textId="77777777" w:rsidR="00BB15D5" w:rsidRDefault="00BB15D5">
      <w:pPr>
        <w:pStyle w:val="BodyText"/>
        <w:rPr>
          <w:sz w:val="20"/>
        </w:rPr>
      </w:pPr>
    </w:p>
    <w:p w14:paraId="5DECFADE" w14:textId="77777777" w:rsidR="00BB15D5" w:rsidRDefault="00BB15D5">
      <w:pPr>
        <w:pStyle w:val="BodyText"/>
        <w:rPr>
          <w:sz w:val="20"/>
        </w:rPr>
      </w:pPr>
    </w:p>
    <w:p w14:paraId="6760FDBF" w14:textId="77777777" w:rsidR="00BB15D5" w:rsidRDefault="00BB15D5">
      <w:pPr>
        <w:pStyle w:val="BodyText"/>
        <w:rPr>
          <w:sz w:val="20"/>
        </w:rPr>
      </w:pPr>
    </w:p>
    <w:p w14:paraId="0EF38632" w14:textId="77777777" w:rsidR="00BB15D5" w:rsidRDefault="00BB15D5">
      <w:pPr>
        <w:pStyle w:val="BodyText"/>
        <w:rPr>
          <w:sz w:val="20"/>
        </w:rPr>
      </w:pPr>
    </w:p>
    <w:p w14:paraId="2F6FDEAB" w14:textId="77777777" w:rsidR="00BB15D5" w:rsidRDefault="00BB15D5">
      <w:pPr>
        <w:pStyle w:val="BodyText"/>
        <w:spacing w:before="7"/>
        <w:rPr>
          <w:sz w:val="21"/>
        </w:rPr>
      </w:pPr>
    </w:p>
    <w:p w14:paraId="71BE09EE" w14:textId="77777777" w:rsidR="00BB15D5" w:rsidRDefault="007878E5">
      <w:pPr>
        <w:spacing w:before="74" w:line="160" w:lineRule="atLeast"/>
        <w:ind w:left="220" w:right="7337"/>
        <w:rPr>
          <w:sz w:val="11"/>
        </w:rPr>
      </w:pPr>
      <w:r>
        <w:rPr>
          <w:color w:val="808080"/>
          <w:sz w:val="11"/>
        </w:rPr>
        <w:t>Orange-bellied Parrot stocktake report Date: July 2018</w:t>
      </w:r>
    </w:p>
    <w:p w14:paraId="228FD810" w14:textId="77777777" w:rsidR="00BB15D5" w:rsidRDefault="007878E5">
      <w:pPr>
        <w:spacing w:line="170" w:lineRule="exact"/>
        <w:ind w:right="577"/>
        <w:jc w:val="right"/>
        <w:rPr>
          <w:sz w:val="16"/>
        </w:rPr>
      </w:pPr>
      <w:r>
        <w:rPr>
          <w:color w:val="0089C8"/>
          <w:sz w:val="16"/>
        </w:rPr>
        <w:t>51</w:t>
      </w:r>
    </w:p>
    <w:p w14:paraId="0360A72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DF9EFCB" w14:textId="404B234B" w:rsidR="00BB15D5" w:rsidRDefault="007878E5">
      <w:pPr>
        <w:pStyle w:val="ListParagraph"/>
        <w:numPr>
          <w:ilvl w:val="0"/>
          <w:numId w:val="19"/>
        </w:numPr>
        <w:tabs>
          <w:tab w:val="left" w:pos="579"/>
        </w:tabs>
        <w:spacing w:before="77" w:line="256" w:lineRule="auto"/>
        <w:ind w:right="460"/>
        <w:jc w:val="both"/>
        <w:rPr>
          <w:rFonts w:ascii="Symbol" w:hAnsi="Symbol"/>
          <w:color w:val="0089C8"/>
        </w:rPr>
      </w:pPr>
      <w:r>
        <w:rPr>
          <w:sz w:val="19"/>
        </w:rPr>
        <w:lastRenderedPageBreak/>
        <w:t>Effects of balancing the sex-ratio at the beginning of the breeding season assuming (a) 20% survival of released birds and (b) 40% survival of released birds through assisted migration or</w:t>
      </w:r>
      <w:r>
        <w:rPr>
          <w:spacing w:val="-2"/>
          <w:sz w:val="19"/>
        </w:rPr>
        <w:t xml:space="preserve"> </w:t>
      </w:r>
      <w:r>
        <w:rPr>
          <w:sz w:val="19"/>
        </w:rPr>
        <w:t>repatriation</w:t>
      </w:r>
    </w:p>
    <w:p w14:paraId="68710A0C" w14:textId="77777777" w:rsidR="00BB15D5" w:rsidRDefault="007878E5">
      <w:pPr>
        <w:pStyle w:val="ListParagraph"/>
        <w:numPr>
          <w:ilvl w:val="0"/>
          <w:numId w:val="19"/>
        </w:numPr>
        <w:tabs>
          <w:tab w:val="left" w:pos="577"/>
          <w:tab w:val="left" w:pos="579"/>
        </w:tabs>
        <w:spacing w:before="178"/>
        <w:ind w:hanging="359"/>
        <w:rPr>
          <w:rFonts w:ascii="Symbol" w:hAnsi="Symbol"/>
          <w:color w:val="0089C8"/>
        </w:rPr>
      </w:pPr>
      <w:r>
        <w:rPr>
          <w:sz w:val="19"/>
        </w:rPr>
        <w:t>Evaluation of ranching</w:t>
      </w:r>
      <w:r>
        <w:rPr>
          <w:spacing w:val="-2"/>
          <w:sz w:val="19"/>
        </w:rPr>
        <w:t xml:space="preserve"> </w:t>
      </w:r>
      <w:r>
        <w:rPr>
          <w:sz w:val="19"/>
        </w:rPr>
        <w:t>options</w:t>
      </w:r>
    </w:p>
    <w:p w14:paraId="539B5D41" w14:textId="77777777" w:rsidR="00BB15D5" w:rsidRDefault="00BB15D5">
      <w:pPr>
        <w:pStyle w:val="BodyText"/>
        <w:spacing w:before="5"/>
        <w:rPr>
          <w:sz w:val="30"/>
        </w:rPr>
      </w:pPr>
    </w:p>
    <w:p w14:paraId="0A5559DD" w14:textId="77777777" w:rsidR="00BB15D5" w:rsidRDefault="007878E5">
      <w:pPr>
        <w:pStyle w:val="BodyText"/>
        <w:spacing w:line="261" w:lineRule="auto"/>
        <w:ind w:left="220" w:right="458"/>
        <w:jc w:val="both"/>
      </w:pPr>
      <w:r>
        <w:t>Demographic</w:t>
      </w:r>
      <w:r>
        <w:rPr>
          <w:spacing w:val="-8"/>
        </w:rPr>
        <w:t xml:space="preserve"> </w:t>
      </w:r>
      <w:r>
        <w:t>and</w:t>
      </w:r>
      <w:r>
        <w:rPr>
          <w:spacing w:val="-8"/>
        </w:rPr>
        <w:t xml:space="preserve"> </w:t>
      </w:r>
      <w:r>
        <w:t>reproductive</w:t>
      </w:r>
      <w:r>
        <w:rPr>
          <w:spacing w:val="-7"/>
        </w:rPr>
        <w:t xml:space="preserve"> </w:t>
      </w:r>
      <w:r>
        <w:t>data</w:t>
      </w:r>
      <w:r>
        <w:rPr>
          <w:spacing w:val="-11"/>
        </w:rPr>
        <w:t xml:space="preserve"> </w:t>
      </w:r>
      <w:r>
        <w:t>were</w:t>
      </w:r>
      <w:r>
        <w:rPr>
          <w:spacing w:val="-8"/>
        </w:rPr>
        <w:t xml:space="preserve"> </w:t>
      </w:r>
      <w:r>
        <w:t>provided</w:t>
      </w:r>
      <w:r>
        <w:rPr>
          <w:spacing w:val="-7"/>
        </w:rPr>
        <w:t xml:space="preserve"> </w:t>
      </w:r>
      <w:r>
        <w:t>to</w:t>
      </w:r>
      <w:r>
        <w:rPr>
          <w:spacing w:val="-10"/>
        </w:rPr>
        <w:t xml:space="preserve"> </w:t>
      </w:r>
      <w:r>
        <w:t>the</w:t>
      </w:r>
      <w:r>
        <w:rPr>
          <w:spacing w:val="-8"/>
        </w:rPr>
        <w:t xml:space="preserve"> </w:t>
      </w:r>
      <w:r>
        <w:t>University</w:t>
      </w:r>
      <w:r>
        <w:rPr>
          <w:spacing w:val="-7"/>
        </w:rPr>
        <w:t xml:space="preserve"> </w:t>
      </w:r>
      <w:r>
        <w:t>of</w:t>
      </w:r>
      <w:r>
        <w:rPr>
          <w:spacing w:val="-10"/>
        </w:rPr>
        <w:t xml:space="preserve"> </w:t>
      </w:r>
      <w:r>
        <w:t>Tasmania</w:t>
      </w:r>
      <w:r>
        <w:rPr>
          <w:spacing w:val="-8"/>
        </w:rPr>
        <w:t xml:space="preserve"> </w:t>
      </w:r>
      <w:r>
        <w:t>in</w:t>
      </w:r>
      <w:r>
        <w:rPr>
          <w:spacing w:val="-9"/>
        </w:rPr>
        <w:t xml:space="preserve"> </w:t>
      </w:r>
      <w:r>
        <w:t>September 2017</w:t>
      </w:r>
      <w:r>
        <w:rPr>
          <w:spacing w:val="-11"/>
        </w:rPr>
        <w:t xml:space="preserve"> </w:t>
      </w:r>
      <w:r>
        <w:t>for</w:t>
      </w:r>
      <w:r>
        <w:rPr>
          <w:spacing w:val="-9"/>
        </w:rPr>
        <w:t xml:space="preserve"> </w:t>
      </w:r>
      <w:r>
        <w:t>development</w:t>
      </w:r>
      <w:r>
        <w:rPr>
          <w:spacing w:val="-10"/>
        </w:rPr>
        <w:t xml:space="preserve"> </w:t>
      </w:r>
      <w:r>
        <w:t>of</w:t>
      </w:r>
      <w:r>
        <w:rPr>
          <w:spacing w:val="-10"/>
        </w:rPr>
        <w:t xml:space="preserve"> </w:t>
      </w:r>
      <w:r>
        <w:t>a</w:t>
      </w:r>
      <w:r>
        <w:rPr>
          <w:spacing w:val="-10"/>
        </w:rPr>
        <w:t xml:space="preserve"> </w:t>
      </w:r>
      <w:r>
        <w:t>PVA</w:t>
      </w:r>
      <w:r>
        <w:rPr>
          <w:spacing w:val="-9"/>
        </w:rPr>
        <w:t xml:space="preserve"> </w:t>
      </w:r>
      <w:r>
        <w:t>model</w:t>
      </w:r>
      <w:r>
        <w:rPr>
          <w:spacing w:val="-11"/>
        </w:rPr>
        <w:t xml:space="preserve"> </w:t>
      </w:r>
      <w:r>
        <w:t>to</w:t>
      </w:r>
      <w:r>
        <w:rPr>
          <w:spacing w:val="-10"/>
        </w:rPr>
        <w:t xml:space="preserve"> </w:t>
      </w:r>
      <w:r>
        <w:t>evaluate</w:t>
      </w:r>
      <w:r>
        <w:rPr>
          <w:spacing w:val="-11"/>
        </w:rPr>
        <w:t xml:space="preserve"> </w:t>
      </w:r>
      <w:r>
        <w:t>future</w:t>
      </w:r>
      <w:r>
        <w:rPr>
          <w:spacing w:val="-9"/>
        </w:rPr>
        <w:t xml:space="preserve"> </w:t>
      </w:r>
      <w:r>
        <w:t>population</w:t>
      </w:r>
      <w:r>
        <w:rPr>
          <w:spacing w:val="-9"/>
        </w:rPr>
        <w:t xml:space="preserve"> </w:t>
      </w:r>
      <w:r>
        <w:t>trajectories</w:t>
      </w:r>
      <w:r>
        <w:rPr>
          <w:spacing w:val="-10"/>
        </w:rPr>
        <w:t xml:space="preserve"> </w:t>
      </w:r>
      <w:r>
        <w:t>under</w:t>
      </w:r>
      <w:r>
        <w:rPr>
          <w:spacing w:val="-10"/>
        </w:rPr>
        <w:t xml:space="preserve"> </w:t>
      </w:r>
      <w:r>
        <w:t>different management actions (DPIPWE, pers.</w:t>
      </w:r>
      <w:r>
        <w:rPr>
          <w:spacing w:val="1"/>
        </w:rPr>
        <w:t xml:space="preserve"> </w:t>
      </w:r>
      <w:r>
        <w:t>comm.).</w:t>
      </w:r>
    </w:p>
    <w:p w14:paraId="07651F32" w14:textId="77777777" w:rsidR="00BB15D5" w:rsidRDefault="00BB15D5">
      <w:pPr>
        <w:pStyle w:val="BodyText"/>
        <w:rPr>
          <w:sz w:val="22"/>
        </w:rPr>
      </w:pPr>
    </w:p>
    <w:p w14:paraId="4D6A8593" w14:textId="77777777" w:rsidR="00BB15D5" w:rsidRDefault="00BB15D5">
      <w:pPr>
        <w:pStyle w:val="BodyText"/>
        <w:spacing w:before="1"/>
        <w:rPr>
          <w:sz w:val="30"/>
        </w:rPr>
      </w:pPr>
    </w:p>
    <w:p w14:paraId="0A932C07" w14:textId="77777777" w:rsidR="00BB15D5" w:rsidRDefault="007878E5">
      <w:pPr>
        <w:pStyle w:val="Heading1"/>
        <w:numPr>
          <w:ilvl w:val="0"/>
          <w:numId w:val="12"/>
        </w:numPr>
        <w:tabs>
          <w:tab w:val="left" w:pos="655"/>
        </w:tabs>
        <w:spacing w:before="1"/>
        <w:ind w:left="654" w:hanging="435"/>
      </w:pPr>
      <w:bookmarkStart w:id="45" w:name="_bookmark45"/>
      <w:bookmarkEnd w:id="45"/>
      <w:r>
        <w:rPr>
          <w:color w:val="006FC0"/>
        </w:rPr>
        <w:t>Mainland (non-breeding)</w:t>
      </w:r>
      <w:r>
        <w:rPr>
          <w:color w:val="006FC0"/>
          <w:spacing w:val="-3"/>
        </w:rPr>
        <w:t xml:space="preserve"> </w:t>
      </w:r>
      <w:r>
        <w:rPr>
          <w:color w:val="006FC0"/>
        </w:rPr>
        <w:t>program</w:t>
      </w:r>
    </w:p>
    <w:p w14:paraId="4B0CB0EE" w14:textId="77777777" w:rsidR="00BB15D5" w:rsidRDefault="00BB15D5">
      <w:pPr>
        <w:pStyle w:val="BodyText"/>
        <w:spacing w:before="11"/>
        <w:rPr>
          <w:sz w:val="21"/>
        </w:rPr>
      </w:pPr>
    </w:p>
    <w:p w14:paraId="40EC70A1" w14:textId="77777777" w:rsidR="00BB15D5" w:rsidRDefault="007878E5">
      <w:pPr>
        <w:pStyle w:val="ListParagraph"/>
        <w:numPr>
          <w:ilvl w:val="1"/>
          <w:numId w:val="12"/>
        </w:numPr>
        <w:tabs>
          <w:tab w:val="left" w:pos="730"/>
        </w:tabs>
        <w:spacing w:before="1"/>
        <w:ind w:hanging="510"/>
        <w:rPr>
          <w:b/>
          <w:sz w:val="18"/>
        </w:rPr>
      </w:pPr>
      <w:bookmarkStart w:id="46" w:name="_bookmark46"/>
      <w:bookmarkEnd w:id="46"/>
      <w:r>
        <w:rPr>
          <w:b/>
          <w:sz w:val="18"/>
        </w:rPr>
        <w:t>Objectives</w:t>
      </w:r>
    </w:p>
    <w:p w14:paraId="49A9A5FB" w14:textId="77777777" w:rsidR="00BB15D5" w:rsidRDefault="00BB15D5">
      <w:pPr>
        <w:pStyle w:val="BodyText"/>
        <w:spacing w:before="4"/>
        <w:rPr>
          <w:b/>
          <w:sz w:val="18"/>
        </w:rPr>
      </w:pPr>
    </w:p>
    <w:p w14:paraId="0C5171B1" w14:textId="77777777" w:rsidR="00BB15D5" w:rsidRDefault="007878E5">
      <w:pPr>
        <w:pStyle w:val="BodyText"/>
        <w:ind w:left="220"/>
        <w:jc w:val="both"/>
      </w:pPr>
      <w:r>
        <w:t>The mainland monitoring program for OBPs during the non-breeding season aims to:</w:t>
      </w:r>
    </w:p>
    <w:p w14:paraId="2B834F2C" w14:textId="77777777" w:rsidR="00BB15D5" w:rsidRDefault="007878E5">
      <w:pPr>
        <w:pStyle w:val="ListParagraph"/>
        <w:numPr>
          <w:ilvl w:val="0"/>
          <w:numId w:val="19"/>
        </w:numPr>
        <w:tabs>
          <w:tab w:val="left" w:pos="579"/>
        </w:tabs>
        <w:spacing w:before="197" w:line="252" w:lineRule="auto"/>
        <w:ind w:right="458"/>
        <w:jc w:val="both"/>
        <w:rPr>
          <w:rFonts w:ascii="Symbol" w:hAnsi="Symbol"/>
          <w:color w:val="0089C8"/>
        </w:rPr>
      </w:pPr>
      <w:r>
        <w:rPr>
          <w:sz w:val="19"/>
        </w:rPr>
        <w:t>Conduct</w:t>
      </w:r>
      <w:r>
        <w:rPr>
          <w:spacing w:val="-3"/>
          <w:sz w:val="19"/>
        </w:rPr>
        <w:t xml:space="preserve"> </w:t>
      </w:r>
      <w:r>
        <w:rPr>
          <w:sz w:val="19"/>
        </w:rPr>
        <w:t>annual</w:t>
      </w:r>
      <w:r>
        <w:rPr>
          <w:spacing w:val="-6"/>
          <w:sz w:val="19"/>
        </w:rPr>
        <w:t xml:space="preserve"> </w:t>
      </w:r>
      <w:r>
        <w:rPr>
          <w:sz w:val="19"/>
        </w:rPr>
        <w:t>winter</w:t>
      </w:r>
      <w:r>
        <w:rPr>
          <w:spacing w:val="-4"/>
          <w:sz w:val="19"/>
        </w:rPr>
        <w:t xml:space="preserve"> </w:t>
      </w:r>
      <w:r>
        <w:rPr>
          <w:sz w:val="19"/>
        </w:rPr>
        <w:t>monitoring</w:t>
      </w:r>
      <w:r>
        <w:rPr>
          <w:spacing w:val="-5"/>
          <w:sz w:val="19"/>
        </w:rPr>
        <w:t xml:space="preserve"> </w:t>
      </w:r>
      <w:r>
        <w:rPr>
          <w:sz w:val="19"/>
        </w:rPr>
        <w:t>of</w:t>
      </w:r>
      <w:r>
        <w:rPr>
          <w:spacing w:val="-2"/>
          <w:sz w:val="19"/>
        </w:rPr>
        <w:t xml:space="preserve"> </w:t>
      </w:r>
      <w:r>
        <w:rPr>
          <w:sz w:val="19"/>
        </w:rPr>
        <w:t>OBPs</w:t>
      </w:r>
      <w:r>
        <w:rPr>
          <w:spacing w:val="-4"/>
          <w:sz w:val="19"/>
        </w:rPr>
        <w:t xml:space="preserve"> </w:t>
      </w:r>
      <w:r>
        <w:rPr>
          <w:sz w:val="19"/>
        </w:rPr>
        <w:t>through</w:t>
      </w:r>
      <w:r>
        <w:rPr>
          <w:spacing w:val="-4"/>
          <w:sz w:val="19"/>
        </w:rPr>
        <w:t xml:space="preserve"> </w:t>
      </w:r>
      <w:r>
        <w:rPr>
          <w:sz w:val="19"/>
        </w:rPr>
        <w:t>the</w:t>
      </w:r>
      <w:r>
        <w:rPr>
          <w:spacing w:val="-5"/>
          <w:sz w:val="19"/>
        </w:rPr>
        <w:t xml:space="preserve"> </w:t>
      </w:r>
      <w:r>
        <w:rPr>
          <w:sz w:val="19"/>
        </w:rPr>
        <w:t>national</w:t>
      </w:r>
      <w:r>
        <w:rPr>
          <w:spacing w:val="-5"/>
          <w:sz w:val="19"/>
        </w:rPr>
        <w:t xml:space="preserve"> </w:t>
      </w:r>
      <w:r>
        <w:rPr>
          <w:sz w:val="19"/>
        </w:rPr>
        <w:t>count</w:t>
      </w:r>
      <w:r>
        <w:rPr>
          <w:spacing w:val="-5"/>
          <w:sz w:val="19"/>
        </w:rPr>
        <w:t xml:space="preserve"> </w:t>
      </w:r>
      <w:r>
        <w:rPr>
          <w:sz w:val="19"/>
        </w:rPr>
        <w:t>weekend</w:t>
      </w:r>
      <w:r>
        <w:rPr>
          <w:spacing w:val="-5"/>
          <w:sz w:val="19"/>
        </w:rPr>
        <w:t xml:space="preserve"> </w:t>
      </w:r>
      <w:r>
        <w:rPr>
          <w:sz w:val="19"/>
        </w:rPr>
        <w:t>in</w:t>
      </w:r>
      <w:r>
        <w:rPr>
          <w:spacing w:val="-2"/>
          <w:sz w:val="19"/>
        </w:rPr>
        <w:t xml:space="preserve"> </w:t>
      </w:r>
      <w:r>
        <w:rPr>
          <w:sz w:val="19"/>
        </w:rPr>
        <w:t>July</w:t>
      </w:r>
      <w:r>
        <w:rPr>
          <w:spacing w:val="-2"/>
          <w:sz w:val="19"/>
        </w:rPr>
        <w:t xml:space="preserve"> </w:t>
      </w:r>
      <w:r>
        <w:rPr>
          <w:sz w:val="19"/>
        </w:rPr>
        <w:t>and a supplementary count of key sites in May and</w:t>
      </w:r>
      <w:r>
        <w:rPr>
          <w:spacing w:val="-2"/>
          <w:sz w:val="19"/>
        </w:rPr>
        <w:t xml:space="preserve"> </w:t>
      </w:r>
      <w:r>
        <w:rPr>
          <w:sz w:val="19"/>
        </w:rPr>
        <w:t>September</w:t>
      </w:r>
    </w:p>
    <w:p w14:paraId="6781037A" w14:textId="77777777" w:rsidR="00BB15D5" w:rsidRDefault="007878E5">
      <w:pPr>
        <w:pStyle w:val="ListParagraph"/>
        <w:numPr>
          <w:ilvl w:val="0"/>
          <w:numId w:val="19"/>
        </w:numPr>
        <w:tabs>
          <w:tab w:val="left" w:pos="577"/>
          <w:tab w:val="left" w:pos="579"/>
        </w:tabs>
        <w:spacing w:before="185"/>
        <w:ind w:hanging="359"/>
        <w:rPr>
          <w:rFonts w:ascii="Symbol" w:hAnsi="Symbol"/>
          <w:color w:val="0089C8"/>
        </w:rPr>
      </w:pPr>
      <w:r>
        <w:rPr>
          <w:sz w:val="19"/>
        </w:rPr>
        <w:t>Conduct searches for colour-banded birds across their winter distributional</w:t>
      </w:r>
      <w:r>
        <w:rPr>
          <w:spacing w:val="-10"/>
          <w:sz w:val="19"/>
        </w:rPr>
        <w:t xml:space="preserve"> </w:t>
      </w:r>
      <w:r>
        <w:rPr>
          <w:sz w:val="19"/>
        </w:rPr>
        <w:t>range</w:t>
      </w:r>
    </w:p>
    <w:p w14:paraId="5B6F5DDF" w14:textId="77777777" w:rsidR="00BB15D5" w:rsidRDefault="007878E5">
      <w:pPr>
        <w:pStyle w:val="ListParagraph"/>
        <w:numPr>
          <w:ilvl w:val="0"/>
          <w:numId w:val="19"/>
        </w:numPr>
        <w:tabs>
          <w:tab w:val="left" w:pos="579"/>
        </w:tabs>
        <w:spacing w:before="191" w:line="252" w:lineRule="auto"/>
        <w:ind w:right="460"/>
        <w:jc w:val="both"/>
        <w:rPr>
          <w:rFonts w:ascii="Symbol" w:hAnsi="Symbol"/>
          <w:color w:val="0089C8"/>
        </w:rPr>
      </w:pPr>
      <w:r>
        <w:rPr>
          <w:sz w:val="19"/>
        </w:rPr>
        <w:t>Conduct searches for potentially-suitable OBP habitat across their mainland range and monitor these for OBP</w:t>
      </w:r>
      <w:r>
        <w:rPr>
          <w:spacing w:val="-1"/>
          <w:sz w:val="19"/>
        </w:rPr>
        <w:t xml:space="preserve"> </w:t>
      </w:r>
      <w:r>
        <w:rPr>
          <w:sz w:val="19"/>
        </w:rPr>
        <w:t>presence</w:t>
      </w:r>
    </w:p>
    <w:p w14:paraId="5A712C32" w14:textId="77777777" w:rsidR="00BB15D5" w:rsidRDefault="007878E5">
      <w:pPr>
        <w:pStyle w:val="ListParagraph"/>
        <w:numPr>
          <w:ilvl w:val="0"/>
          <w:numId w:val="19"/>
        </w:numPr>
        <w:tabs>
          <w:tab w:val="left" w:pos="577"/>
          <w:tab w:val="left" w:pos="579"/>
        </w:tabs>
        <w:spacing w:before="188"/>
        <w:ind w:hanging="359"/>
        <w:rPr>
          <w:rFonts w:ascii="Symbol" w:hAnsi="Symbol"/>
          <w:color w:val="0089C8"/>
        </w:rPr>
      </w:pPr>
      <w:r>
        <w:rPr>
          <w:sz w:val="19"/>
        </w:rPr>
        <w:t>Protect important OBP</w:t>
      </w:r>
      <w:r>
        <w:rPr>
          <w:spacing w:val="-2"/>
          <w:sz w:val="19"/>
        </w:rPr>
        <w:t xml:space="preserve"> </w:t>
      </w:r>
      <w:r>
        <w:rPr>
          <w:sz w:val="19"/>
        </w:rPr>
        <w:t>habitat</w:t>
      </w:r>
    </w:p>
    <w:p w14:paraId="42B9617E"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Promote public awareness and community involvement in the OBP recovery</w:t>
      </w:r>
      <w:r>
        <w:rPr>
          <w:spacing w:val="-9"/>
          <w:sz w:val="19"/>
        </w:rPr>
        <w:t xml:space="preserve"> </w:t>
      </w:r>
      <w:r>
        <w:rPr>
          <w:sz w:val="19"/>
        </w:rPr>
        <w:t>program</w:t>
      </w:r>
    </w:p>
    <w:p w14:paraId="5CDDE4C1" w14:textId="77777777" w:rsidR="00BB15D5" w:rsidRDefault="00BB15D5">
      <w:pPr>
        <w:pStyle w:val="BodyText"/>
        <w:spacing w:before="6"/>
        <w:rPr>
          <w:sz w:val="30"/>
        </w:rPr>
      </w:pPr>
    </w:p>
    <w:p w14:paraId="479DB2FA" w14:textId="77777777" w:rsidR="00BB15D5" w:rsidRDefault="007878E5">
      <w:pPr>
        <w:pStyle w:val="BodyText"/>
        <w:spacing w:line="261" w:lineRule="auto"/>
        <w:ind w:left="220" w:right="455"/>
        <w:jc w:val="both"/>
      </w:pPr>
      <w:r>
        <w:t>It</w:t>
      </w:r>
      <w:r>
        <w:rPr>
          <w:spacing w:val="-8"/>
        </w:rPr>
        <w:t xml:space="preserve"> </w:t>
      </w:r>
      <w:r>
        <w:t>has</w:t>
      </w:r>
      <w:r>
        <w:rPr>
          <w:spacing w:val="-7"/>
        </w:rPr>
        <w:t xml:space="preserve"> </w:t>
      </w:r>
      <w:r>
        <w:t>been</w:t>
      </w:r>
      <w:r>
        <w:rPr>
          <w:spacing w:val="-7"/>
        </w:rPr>
        <w:t xml:space="preserve"> </w:t>
      </w:r>
      <w:r>
        <w:t>identified</w:t>
      </w:r>
      <w:r>
        <w:rPr>
          <w:spacing w:val="-8"/>
        </w:rPr>
        <w:t xml:space="preserve"> </w:t>
      </w:r>
      <w:r>
        <w:t>that</w:t>
      </w:r>
      <w:r>
        <w:rPr>
          <w:spacing w:val="-8"/>
        </w:rPr>
        <w:t xml:space="preserve"> </w:t>
      </w:r>
      <w:r>
        <w:t>no</w:t>
      </w:r>
      <w:r>
        <w:rPr>
          <w:spacing w:val="-7"/>
        </w:rPr>
        <w:t xml:space="preserve"> </w:t>
      </w:r>
      <w:r>
        <w:t>further</w:t>
      </w:r>
      <w:r>
        <w:rPr>
          <w:spacing w:val="-9"/>
        </w:rPr>
        <w:t xml:space="preserve"> </w:t>
      </w:r>
      <w:r>
        <w:t>actions</w:t>
      </w:r>
      <w:r>
        <w:rPr>
          <w:spacing w:val="-7"/>
        </w:rPr>
        <w:t xml:space="preserve"> </w:t>
      </w:r>
      <w:r>
        <w:t>are</w:t>
      </w:r>
      <w:r>
        <w:rPr>
          <w:spacing w:val="-7"/>
        </w:rPr>
        <w:t xml:space="preserve"> </w:t>
      </w:r>
      <w:r>
        <w:t>required</w:t>
      </w:r>
      <w:r>
        <w:rPr>
          <w:spacing w:val="-8"/>
        </w:rPr>
        <w:t xml:space="preserve"> </w:t>
      </w:r>
      <w:r>
        <w:t>on</w:t>
      </w:r>
      <w:r>
        <w:rPr>
          <w:spacing w:val="-8"/>
        </w:rPr>
        <w:t xml:space="preserve"> </w:t>
      </w:r>
      <w:r>
        <w:t>the</w:t>
      </w:r>
      <w:r>
        <w:rPr>
          <w:spacing w:val="-7"/>
        </w:rPr>
        <w:t xml:space="preserve"> </w:t>
      </w:r>
      <w:r>
        <w:t>mainland</w:t>
      </w:r>
      <w:r>
        <w:rPr>
          <w:spacing w:val="-7"/>
        </w:rPr>
        <w:t xml:space="preserve"> </w:t>
      </w:r>
      <w:r>
        <w:t>to</w:t>
      </w:r>
      <w:r>
        <w:rPr>
          <w:spacing w:val="-7"/>
        </w:rPr>
        <w:t xml:space="preserve"> </w:t>
      </w:r>
      <w:r>
        <w:t>improve</w:t>
      </w:r>
      <w:r>
        <w:rPr>
          <w:spacing w:val="-7"/>
        </w:rPr>
        <w:t xml:space="preserve"> </w:t>
      </w:r>
      <w:r>
        <w:t>breeding output. Winter survival has now emerged as the more significant limiting factor for the population and is the focus of current recovery actions (DELWP, pers.</w:t>
      </w:r>
      <w:r>
        <w:rPr>
          <w:spacing w:val="-9"/>
        </w:rPr>
        <w:t xml:space="preserve"> </w:t>
      </w:r>
      <w:r>
        <w:t>comm.).</w:t>
      </w:r>
    </w:p>
    <w:p w14:paraId="07E80C1F" w14:textId="77777777" w:rsidR="00BB15D5" w:rsidRDefault="00BB15D5">
      <w:pPr>
        <w:pStyle w:val="BodyText"/>
        <w:rPr>
          <w:sz w:val="22"/>
        </w:rPr>
      </w:pPr>
    </w:p>
    <w:p w14:paraId="6C25B8EE" w14:textId="77777777" w:rsidR="00BB15D5" w:rsidRDefault="00BB15D5">
      <w:pPr>
        <w:pStyle w:val="BodyText"/>
        <w:rPr>
          <w:sz w:val="22"/>
        </w:rPr>
      </w:pPr>
    </w:p>
    <w:p w14:paraId="7E348116" w14:textId="77777777" w:rsidR="00BB15D5" w:rsidRDefault="00BB15D5">
      <w:pPr>
        <w:pStyle w:val="BodyText"/>
        <w:spacing w:before="7"/>
        <w:rPr>
          <w:sz w:val="26"/>
        </w:rPr>
      </w:pPr>
    </w:p>
    <w:p w14:paraId="3F49284C" w14:textId="77777777" w:rsidR="00BB15D5" w:rsidRDefault="007878E5">
      <w:pPr>
        <w:pStyle w:val="ListParagraph"/>
        <w:numPr>
          <w:ilvl w:val="1"/>
          <w:numId w:val="12"/>
        </w:numPr>
        <w:tabs>
          <w:tab w:val="left" w:pos="730"/>
        </w:tabs>
        <w:ind w:hanging="510"/>
        <w:rPr>
          <w:b/>
          <w:sz w:val="18"/>
        </w:rPr>
      </w:pPr>
      <w:bookmarkStart w:id="47" w:name="_bookmark47"/>
      <w:bookmarkEnd w:id="47"/>
      <w:r>
        <w:rPr>
          <w:b/>
          <w:sz w:val="18"/>
        </w:rPr>
        <w:t>Winter</w:t>
      </w:r>
      <w:r>
        <w:rPr>
          <w:b/>
          <w:spacing w:val="-1"/>
          <w:sz w:val="18"/>
        </w:rPr>
        <w:t xml:space="preserve"> </w:t>
      </w:r>
      <w:r>
        <w:rPr>
          <w:b/>
          <w:sz w:val="18"/>
        </w:rPr>
        <w:t>counts</w:t>
      </w:r>
    </w:p>
    <w:p w14:paraId="749BB676" w14:textId="77777777" w:rsidR="00BB15D5" w:rsidRDefault="00BB15D5">
      <w:pPr>
        <w:pStyle w:val="BodyText"/>
        <w:spacing w:before="11"/>
        <w:rPr>
          <w:b/>
          <w:sz w:val="17"/>
        </w:rPr>
      </w:pPr>
    </w:p>
    <w:p w14:paraId="14B3B851" w14:textId="77777777" w:rsidR="00BB15D5" w:rsidRDefault="007878E5">
      <w:pPr>
        <w:pStyle w:val="BodyText"/>
        <w:spacing w:line="259" w:lineRule="auto"/>
        <w:ind w:left="220" w:right="455"/>
        <w:jc w:val="both"/>
      </w:pPr>
      <w:r>
        <w:t>Since 1978, an annual winter census of the OBP population has been conducted to simultaneously</w:t>
      </w:r>
      <w:r>
        <w:rPr>
          <w:spacing w:val="-14"/>
        </w:rPr>
        <w:t xml:space="preserve"> </w:t>
      </w:r>
      <w:r>
        <w:t>survey</w:t>
      </w:r>
      <w:r>
        <w:rPr>
          <w:spacing w:val="-14"/>
        </w:rPr>
        <w:t xml:space="preserve"> </w:t>
      </w:r>
      <w:r>
        <w:t>a</w:t>
      </w:r>
      <w:r>
        <w:rPr>
          <w:spacing w:val="-15"/>
        </w:rPr>
        <w:t xml:space="preserve"> </w:t>
      </w:r>
      <w:r>
        <w:t>large</w:t>
      </w:r>
      <w:r>
        <w:rPr>
          <w:spacing w:val="-15"/>
        </w:rPr>
        <w:t xml:space="preserve"> </w:t>
      </w:r>
      <w:r>
        <w:t>proportion</w:t>
      </w:r>
      <w:r>
        <w:rPr>
          <w:spacing w:val="-14"/>
        </w:rPr>
        <w:t xml:space="preserve"> </w:t>
      </w:r>
      <w:r>
        <w:t>of</w:t>
      </w:r>
      <w:r>
        <w:rPr>
          <w:spacing w:val="-14"/>
        </w:rPr>
        <w:t xml:space="preserve"> </w:t>
      </w:r>
      <w:r>
        <w:t>winter</w:t>
      </w:r>
      <w:r>
        <w:rPr>
          <w:spacing w:val="-12"/>
        </w:rPr>
        <w:t xml:space="preserve"> </w:t>
      </w:r>
      <w:r>
        <w:t>habitat</w:t>
      </w:r>
      <w:r>
        <w:rPr>
          <w:spacing w:val="-14"/>
        </w:rPr>
        <w:t xml:space="preserve"> </w:t>
      </w:r>
      <w:r>
        <w:t>to</w:t>
      </w:r>
      <w:r>
        <w:rPr>
          <w:spacing w:val="-14"/>
        </w:rPr>
        <w:t xml:space="preserve"> </w:t>
      </w:r>
      <w:r>
        <w:t>count</w:t>
      </w:r>
      <w:r>
        <w:rPr>
          <w:spacing w:val="-16"/>
        </w:rPr>
        <w:t xml:space="preserve"> </w:t>
      </w:r>
      <w:r>
        <w:t>the</w:t>
      </w:r>
      <w:r>
        <w:rPr>
          <w:spacing w:val="-15"/>
        </w:rPr>
        <w:t xml:space="preserve"> </w:t>
      </w:r>
      <w:r>
        <w:t>number</w:t>
      </w:r>
      <w:r>
        <w:rPr>
          <w:spacing w:val="-14"/>
        </w:rPr>
        <w:t xml:space="preserve"> </w:t>
      </w:r>
      <w:r>
        <w:t>of</w:t>
      </w:r>
      <w:r>
        <w:rPr>
          <w:spacing w:val="-14"/>
        </w:rPr>
        <w:t xml:space="preserve"> </w:t>
      </w:r>
      <w:r>
        <w:t>OBPs</w:t>
      </w:r>
      <w:r>
        <w:rPr>
          <w:spacing w:val="-14"/>
        </w:rPr>
        <w:t xml:space="preserve"> </w:t>
      </w:r>
      <w:r>
        <w:t>present on the mainland. The national count occurs over a weekend in late July when OBPs are likely to be present in their winter habitats and are the least mobile (Starks et al., 1992). Two supplementary counts are conducted in the last week of May and the first week of September to help determine if birds move between sites during winter (Starks et al., 1992). Since commencement</w:t>
      </w:r>
      <w:r>
        <w:rPr>
          <w:spacing w:val="-5"/>
        </w:rPr>
        <w:t xml:space="preserve"> </w:t>
      </w:r>
      <w:r>
        <w:t>of</w:t>
      </w:r>
      <w:r>
        <w:rPr>
          <w:spacing w:val="-4"/>
        </w:rPr>
        <w:t xml:space="preserve"> </w:t>
      </w:r>
      <w:r>
        <w:t>the</w:t>
      </w:r>
      <w:r>
        <w:rPr>
          <w:spacing w:val="-4"/>
        </w:rPr>
        <w:t xml:space="preserve"> </w:t>
      </w:r>
      <w:r>
        <w:t>count</w:t>
      </w:r>
      <w:r>
        <w:rPr>
          <w:spacing w:val="-5"/>
        </w:rPr>
        <w:t xml:space="preserve"> </w:t>
      </w:r>
      <w:r>
        <w:t>weekends,</w:t>
      </w:r>
      <w:r>
        <w:rPr>
          <w:spacing w:val="-4"/>
        </w:rPr>
        <w:t xml:space="preserve"> </w:t>
      </w:r>
      <w:r>
        <w:t>annual</w:t>
      </w:r>
      <w:r>
        <w:rPr>
          <w:spacing w:val="-5"/>
        </w:rPr>
        <w:t xml:space="preserve"> </w:t>
      </w:r>
      <w:r>
        <w:t>counts</w:t>
      </w:r>
      <w:r>
        <w:rPr>
          <w:spacing w:val="-5"/>
        </w:rPr>
        <w:t xml:space="preserve"> </w:t>
      </w:r>
      <w:r>
        <w:t>have</w:t>
      </w:r>
      <w:r>
        <w:rPr>
          <w:spacing w:val="-4"/>
        </w:rPr>
        <w:t xml:space="preserve"> </w:t>
      </w:r>
      <w:r>
        <w:t>never</w:t>
      </w:r>
      <w:r>
        <w:rPr>
          <w:spacing w:val="-3"/>
        </w:rPr>
        <w:t xml:space="preserve"> </w:t>
      </w:r>
      <w:r>
        <w:t>exceeded</w:t>
      </w:r>
      <w:r>
        <w:rPr>
          <w:spacing w:val="-5"/>
        </w:rPr>
        <w:t xml:space="preserve"> </w:t>
      </w:r>
      <w:r>
        <w:t>150</w:t>
      </w:r>
      <w:r>
        <w:rPr>
          <w:spacing w:val="-4"/>
        </w:rPr>
        <w:t xml:space="preserve"> </w:t>
      </w:r>
      <w:r>
        <w:t>birds</w:t>
      </w:r>
      <w:r>
        <w:rPr>
          <w:spacing w:val="-3"/>
        </w:rPr>
        <w:t xml:space="preserve"> </w:t>
      </w:r>
      <w:r>
        <w:t>(Starks et al.,</w:t>
      </w:r>
      <w:r>
        <w:rPr>
          <w:spacing w:val="-1"/>
        </w:rPr>
        <w:t xml:space="preserve"> </w:t>
      </w:r>
      <w:r>
        <w:t>1992).</w:t>
      </w:r>
    </w:p>
    <w:p w14:paraId="4DB2C12F" w14:textId="77777777" w:rsidR="00BB15D5" w:rsidRDefault="00BB15D5">
      <w:pPr>
        <w:pStyle w:val="BodyText"/>
        <w:spacing w:before="10"/>
        <w:rPr>
          <w:sz w:val="16"/>
        </w:rPr>
      </w:pPr>
    </w:p>
    <w:p w14:paraId="5DAA0608" w14:textId="77777777" w:rsidR="00BB15D5" w:rsidRDefault="007878E5">
      <w:pPr>
        <w:pStyle w:val="BodyText"/>
        <w:spacing w:line="259" w:lineRule="auto"/>
        <w:ind w:left="220" w:right="453"/>
        <w:jc w:val="both"/>
      </w:pPr>
      <w:r>
        <w:t>An</w:t>
      </w:r>
      <w:r>
        <w:rPr>
          <w:spacing w:val="-10"/>
        </w:rPr>
        <w:t xml:space="preserve"> </w:t>
      </w:r>
      <w:r>
        <w:t>OBP</w:t>
      </w:r>
      <w:r>
        <w:rPr>
          <w:spacing w:val="-9"/>
        </w:rPr>
        <w:t xml:space="preserve"> </w:t>
      </w:r>
      <w:r>
        <w:t>Winter</w:t>
      </w:r>
      <w:r>
        <w:rPr>
          <w:spacing w:val="-10"/>
        </w:rPr>
        <w:t xml:space="preserve"> </w:t>
      </w:r>
      <w:r>
        <w:t>Coordinator</w:t>
      </w:r>
      <w:r>
        <w:rPr>
          <w:spacing w:val="-10"/>
        </w:rPr>
        <w:t xml:space="preserve"> </w:t>
      </w:r>
      <w:r>
        <w:t>and</w:t>
      </w:r>
      <w:r>
        <w:rPr>
          <w:spacing w:val="-11"/>
        </w:rPr>
        <w:t xml:space="preserve"> </w:t>
      </w:r>
      <w:r>
        <w:t>more</w:t>
      </w:r>
      <w:r>
        <w:rPr>
          <w:spacing w:val="-10"/>
        </w:rPr>
        <w:t xml:space="preserve"> </w:t>
      </w:r>
      <w:r>
        <w:t>recently</w:t>
      </w:r>
      <w:r>
        <w:rPr>
          <w:spacing w:val="-10"/>
        </w:rPr>
        <w:t xml:space="preserve"> </w:t>
      </w:r>
      <w:r>
        <w:t>Regional</w:t>
      </w:r>
      <w:r>
        <w:rPr>
          <w:spacing w:val="-12"/>
        </w:rPr>
        <w:t xml:space="preserve"> </w:t>
      </w:r>
      <w:r>
        <w:t>Coordinators</w:t>
      </w:r>
      <w:r>
        <w:rPr>
          <w:spacing w:val="-10"/>
        </w:rPr>
        <w:t xml:space="preserve"> </w:t>
      </w:r>
      <w:r>
        <w:t>have</w:t>
      </w:r>
      <w:r>
        <w:rPr>
          <w:spacing w:val="-7"/>
        </w:rPr>
        <w:t xml:space="preserve"> </w:t>
      </w:r>
      <w:r>
        <w:t>been</w:t>
      </w:r>
      <w:r>
        <w:rPr>
          <w:spacing w:val="-11"/>
        </w:rPr>
        <w:t xml:space="preserve"> </w:t>
      </w:r>
      <w:r>
        <w:t>responsible</w:t>
      </w:r>
      <w:r>
        <w:rPr>
          <w:spacing w:val="-10"/>
        </w:rPr>
        <w:t xml:space="preserve"> </w:t>
      </w:r>
      <w:r>
        <w:t>for organising trained volunteers to conduct the winter counts. Generally, the same sites are surveyed annually with effort largely being directed to sites corresponding with the highest chance of detecting birds based on historic records or identified as having potentially-suitable habitat</w:t>
      </w:r>
      <w:r>
        <w:rPr>
          <w:spacing w:val="-11"/>
        </w:rPr>
        <w:t xml:space="preserve"> </w:t>
      </w:r>
      <w:r>
        <w:t>as</w:t>
      </w:r>
      <w:r>
        <w:rPr>
          <w:spacing w:val="-11"/>
        </w:rPr>
        <w:t xml:space="preserve"> </w:t>
      </w:r>
      <w:r>
        <w:t>determined</w:t>
      </w:r>
      <w:r>
        <w:rPr>
          <w:spacing w:val="-11"/>
        </w:rPr>
        <w:t xml:space="preserve"> </w:t>
      </w:r>
      <w:r>
        <w:t>from</w:t>
      </w:r>
      <w:r>
        <w:rPr>
          <w:spacing w:val="-9"/>
        </w:rPr>
        <w:t xml:space="preserve"> </w:t>
      </w:r>
      <w:r>
        <w:t>habitat</w:t>
      </w:r>
      <w:r>
        <w:rPr>
          <w:spacing w:val="-11"/>
        </w:rPr>
        <w:t xml:space="preserve"> </w:t>
      </w:r>
      <w:r>
        <w:t>modelling</w:t>
      </w:r>
      <w:r>
        <w:rPr>
          <w:spacing w:val="-9"/>
        </w:rPr>
        <w:t xml:space="preserve"> </w:t>
      </w:r>
      <w:r>
        <w:t>(see</w:t>
      </w:r>
      <w:r>
        <w:rPr>
          <w:spacing w:val="-11"/>
        </w:rPr>
        <w:t xml:space="preserve"> </w:t>
      </w:r>
      <w:r>
        <w:t>section</w:t>
      </w:r>
      <w:r>
        <w:rPr>
          <w:spacing w:val="-9"/>
        </w:rPr>
        <w:t xml:space="preserve"> </w:t>
      </w:r>
      <w:r>
        <w:t>10.9).</w:t>
      </w:r>
      <w:r>
        <w:rPr>
          <w:spacing w:val="-10"/>
        </w:rPr>
        <w:t xml:space="preserve"> </w:t>
      </w:r>
      <w:r>
        <w:t>The</w:t>
      </w:r>
      <w:r>
        <w:rPr>
          <w:spacing w:val="-10"/>
        </w:rPr>
        <w:t xml:space="preserve"> </w:t>
      </w:r>
      <w:r>
        <w:t>number</w:t>
      </w:r>
      <w:r>
        <w:rPr>
          <w:spacing w:val="-10"/>
        </w:rPr>
        <w:t xml:space="preserve"> </w:t>
      </w:r>
      <w:r>
        <w:t>of</w:t>
      </w:r>
      <w:r>
        <w:rPr>
          <w:spacing w:val="-11"/>
        </w:rPr>
        <w:t xml:space="preserve"> </w:t>
      </w:r>
      <w:r>
        <w:t>sites</w:t>
      </w:r>
      <w:r>
        <w:rPr>
          <w:spacing w:val="-11"/>
        </w:rPr>
        <w:t xml:space="preserve"> </w:t>
      </w:r>
      <w:r>
        <w:t>surveyed during the count weekend is largely dependent on the number of registered volunteers on the day</w:t>
      </w:r>
      <w:r>
        <w:rPr>
          <w:spacing w:val="-5"/>
        </w:rPr>
        <w:t xml:space="preserve"> </w:t>
      </w:r>
      <w:r>
        <w:t>and</w:t>
      </w:r>
      <w:r>
        <w:rPr>
          <w:spacing w:val="-5"/>
        </w:rPr>
        <w:t xml:space="preserve"> </w:t>
      </w:r>
      <w:r>
        <w:t>the</w:t>
      </w:r>
      <w:r>
        <w:rPr>
          <w:spacing w:val="-5"/>
        </w:rPr>
        <w:t xml:space="preserve"> </w:t>
      </w:r>
      <w:r>
        <w:t>availability</w:t>
      </w:r>
      <w:r>
        <w:rPr>
          <w:spacing w:val="-2"/>
        </w:rPr>
        <w:t xml:space="preserve"> </w:t>
      </w:r>
      <w:r>
        <w:t>of</w:t>
      </w:r>
      <w:r>
        <w:rPr>
          <w:spacing w:val="-4"/>
        </w:rPr>
        <w:t xml:space="preserve"> </w:t>
      </w:r>
      <w:r>
        <w:t>the</w:t>
      </w:r>
      <w:r>
        <w:rPr>
          <w:spacing w:val="-5"/>
        </w:rPr>
        <w:t xml:space="preserve"> </w:t>
      </w:r>
      <w:r>
        <w:t>increasingly</w:t>
      </w:r>
      <w:r>
        <w:rPr>
          <w:spacing w:val="-2"/>
        </w:rPr>
        <w:t xml:space="preserve"> </w:t>
      </w:r>
      <w:r>
        <w:t>limited</w:t>
      </w:r>
      <w:r>
        <w:rPr>
          <w:spacing w:val="-1"/>
        </w:rPr>
        <w:t xml:space="preserve"> </w:t>
      </w:r>
      <w:r>
        <w:t>resources.</w:t>
      </w:r>
      <w:r>
        <w:rPr>
          <w:spacing w:val="-4"/>
        </w:rPr>
        <w:t xml:space="preserve"> </w:t>
      </w:r>
      <w:r>
        <w:t>Depending</w:t>
      </w:r>
      <w:r>
        <w:rPr>
          <w:spacing w:val="-5"/>
        </w:rPr>
        <w:t xml:space="preserve"> </w:t>
      </w:r>
      <w:r>
        <w:t>on the</w:t>
      </w:r>
      <w:r>
        <w:rPr>
          <w:spacing w:val="-5"/>
        </w:rPr>
        <w:t xml:space="preserve"> </w:t>
      </w:r>
      <w:r>
        <w:t>size</w:t>
      </w:r>
      <w:r>
        <w:rPr>
          <w:spacing w:val="-5"/>
        </w:rPr>
        <w:t xml:space="preserve"> </w:t>
      </w:r>
      <w:r>
        <w:t>of</w:t>
      </w:r>
      <w:r>
        <w:rPr>
          <w:spacing w:val="-4"/>
        </w:rPr>
        <w:t xml:space="preserve"> </w:t>
      </w:r>
      <w:r>
        <w:t>the</w:t>
      </w:r>
      <w:r>
        <w:rPr>
          <w:spacing w:val="-3"/>
        </w:rPr>
        <w:t xml:space="preserve"> </w:t>
      </w:r>
      <w:r>
        <w:t>site</w:t>
      </w:r>
    </w:p>
    <w:p w14:paraId="5EB65891" w14:textId="77777777" w:rsidR="00BB15D5" w:rsidRDefault="00BB15D5">
      <w:pPr>
        <w:pStyle w:val="BodyText"/>
        <w:rPr>
          <w:sz w:val="20"/>
        </w:rPr>
      </w:pPr>
    </w:p>
    <w:p w14:paraId="14708F97" w14:textId="77777777" w:rsidR="00BB15D5" w:rsidRDefault="00BB15D5">
      <w:pPr>
        <w:pStyle w:val="BodyText"/>
        <w:rPr>
          <w:sz w:val="20"/>
        </w:rPr>
      </w:pPr>
    </w:p>
    <w:p w14:paraId="3D415053" w14:textId="77777777" w:rsidR="00BB15D5" w:rsidRDefault="00BB15D5">
      <w:pPr>
        <w:pStyle w:val="BodyText"/>
        <w:spacing w:before="8"/>
        <w:rPr>
          <w:sz w:val="20"/>
        </w:rPr>
      </w:pPr>
    </w:p>
    <w:p w14:paraId="0DB34A09" w14:textId="77777777" w:rsidR="00BB15D5" w:rsidRDefault="007878E5">
      <w:pPr>
        <w:spacing w:before="74" w:line="160" w:lineRule="atLeast"/>
        <w:ind w:left="220" w:right="7337"/>
        <w:rPr>
          <w:sz w:val="11"/>
        </w:rPr>
      </w:pPr>
      <w:r>
        <w:rPr>
          <w:color w:val="808080"/>
          <w:sz w:val="11"/>
        </w:rPr>
        <w:t>Orange-bellied Parrot stocktake report Date: July 2018</w:t>
      </w:r>
    </w:p>
    <w:p w14:paraId="322BF27E" w14:textId="77777777" w:rsidR="00BB15D5" w:rsidRDefault="007878E5">
      <w:pPr>
        <w:spacing w:line="170" w:lineRule="exact"/>
        <w:ind w:right="577"/>
        <w:jc w:val="right"/>
        <w:rPr>
          <w:sz w:val="16"/>
        </w:rPr>
      </w:pPr>
      <w:r>
        <w:rPr>
          <w:color w:val="0089C8"/>
          <w:sz w:val="16"/>
        </w:rPr>
        <w:t>52</w:t>
      </w:r>
    </w:p>
    <w:p w14:paraId="5B02A097"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0ED7B260" w14:textId="1D95C03A" w:rsidR="00BB15D5" w:rsidRDefault="007878E5">
      <w:pPr>
        <w:pStyle w:val="BodyText"/>
        <w:spacing w:before="75" w:line="259" w:lineRule="auto"/>
        <w:ind w:left="220" w:right="454"/>
        <w:jc w:val="both"/>
      </w:pPr>
      <w:r>
        <w:lastRenderedPageBreak/>
        <w:t>and</w:t>
      </w:r>
      <w:r>
        <w:rPr>
          <w:spacing w:val="-12"/>
        </w:rPr>
        <w:t xml:space="preserve"> </w:t>
      </w:r>
      <w:r>
        <w:t>site</w:t>
      </w:r>
      <w:r>
        <w:rPr>
          <w:spacing w:val="-10"/>
        </w:rPr>
        <w:t xml:space="preserve"> </w:t>
      </w:r>
      <w:r>
        <w:t>access,</w:t>
      </w:r>
      <w:r>
        <w:rPr>
          <w:spacing w:val="-10"/>
        </w:rPr>
        <w:t xml:space="preserve"> </w:t>
      </w:r>
      <w:r>
        <w:t>observers</w:t>
      </w:r>
      <w:r>
        <w:rPr>
          <w:spacing w:val="-12"/>
        </w:rPr>
        <w:t xml:space="preserve"> </w:t>
      </w:r>
      <w:r>
        <w:t>conduct</w:t>
      </w:r>
      <w:r>
        <w:rPr>
          <w:spacing w:val="-11"/>
        </w:rPr>
        <w:t xml:space="preserve"> </w:t>
      </w:r>
      <w:r>
        <w:t>their</w:t>
      </w:r>
      <w:r>
        <w:rPr>
          <w:spacing w:val="-11"/>
        </w:rPr>
        <w:t xml:space="preserve"> </w:t>
      </w:r>
      <w:r>
        <w:t>search</w:t>
      </w:r>
      <w:r>
        <w:rPr>
          <w:spacing w:val="-11"/>
        </w:rPr>
        <w:t xml:space="preserve"> </w:t>
      </w:r>
      <w:r>
        <w:t>either</w:t>
      </w:r>
      <w:r>
        <w:rPr>
          <w:spacing w:val="-11"/>
        </w:rPr>
        <w:t xml:space="preserve"> </w:t>
      </w:r>
      <w:r>
        <w:t>on</w:t>
      </w:r>
      <w:r>
        <w:rPr>
          <w:spacing w:val="-12"/>
        </w:rPr>
        <w:t xml:space="preserve"> </w:t>
      </w:r>
      <w:r>
        <w:t>foot,</w:t>
      </w:r>
      <w:r>
        <w:rPr>
          <w:spacing w:val="-10"/>
        </w:rPr>
        <w:t xml:space="preserve"> </w:t>
      </w:r>
      <w:r>
        <w:t>in</w:t>
      </w:r>
      <w:r>
        <w:rPr>
          <w:spacing w:val="-12"/>
        </w:rPr>
        <w:t xml:space="preserve"> </w:t>
      </w:r>
      <w:r>
        <w:t>a</w:t>
      </w:r>
      <w:r>
        <w:rPr>
          <w:spacing w:val="-12"/>
        </w:rPr>
        <w:t xml:space="preserve"> </w:t>
      </w:r>
      <w:r>
        <w:t>slow-moving</w:t>
      </w:r>
      <w:r>
        <w:rPr>
          <w:spacing w:val="-12"/>
        </w:rPr>
        <w:t xml:space="preserve"> </w:t>
      </w:r>
      <w:r>
        <w:t>vehicle</w:t>
      </w:r>
      <w:r>
        <w:rPr>
          <w:spacing w:val="-11"/>
        </w:rPr>
        <w:t xml:space="preserve"> </w:t>
      </w:r>
      <w:r>
        <w:t>or</w:t>
      </w:r>
      <w:r>
        <w:rPr>
          <w:spacing w:val="-11"/>
        </w:rPr>
        <w:t xml:space="preserve"> </w:t>
      </w:r>
      <w:r>
        <w:t>from a</w:t>
      </w:r>
      <w:r>
        <w:rPr>
          <w:spacing w:val="-11"/>
        </w:rPr>
        <w:t xml:space="preserve"> </w:t>
      </w:r>
      <w:r>
        <w:t>boat.</w:t>
      </w:r>
      <w:r>
        <w:rPr>
          <w:spacing w:val="-10"/>
        </w:rPr>
        <w:t xml:space="preserve"> </w:t>
      </w:r>
      <w:r>
        <w:t>OBPs</w:t>
      </w:r>
      <w:r>
        <w:rPr>
          <w:spacing w:val="-11"/>
        </w:rPr>
        <w:t xml:space="preserve"> </w:t>
      </w:r>
      <w:r>
        <w:t>are</w:t>
      </w:r>
      <w:r>
        <w:rPr>
          <w:spacing w:val="-8"/>
        </w:rPr>
        <w:t xml:space="preserve"> </w:t>
      </w:r>
      <w:r>
        <w:t>detected</w:t>
      </w:r>
      <w:r>
        <w:rPr>
          <w:spacing w:val="-11"/>
        </w:rPr>
        <w:t xml:space="preserve"> </w:t>
      </w:r>
      <w:r>
        <w:t>visually</w:t>
      </w:r>
      <w:r>
        <w:rPr>
          <w:spacing w:val="-7"/>
        </w:rPr>
        <w:t xml:space="preserve"> </w:t>
      </w:r>
      <w:r>
        <w:t>and</w:t>
      </w:r>
      <w:r>
        <w:rPr>
          <w:spacing w:val="-8"/>
        </w:rPr>
        <w:t xml:space="preserve"> </w:t>
      </w:r>
      <w:r>
        <w:t>aurally</w:t>
      </w:r>
      <w:r>
        <w:rPr>
          <w:spacing w:val="-10"/>
        </w:rPr>
        <w:t xml:space="preserve"> </w:t>
      </w:r>
      <w:r>
        <w:t>through</w:t>
      </w:r>
      <w:r>
        <w:rPr>
          <w:spacing w:val="-11"/>
        </w:rPr>
        <w:t xml:space="preserve"> </w:t>
      </w:r>
      <w:r>
        <w:t>their</w:t>
      </w:r>
      <w:r>
        <w:rPr>
          <w:spacing w:val="-10"/>
        </w:rPr>
        <w:t xml:space="preserve"> </w:t>
      </w:r>
      <w:r>
        <w:t>distinctive</w:t>
      </w:r>
      <w:r>
        <w:rPr>
          <w:spacing w:val="-10"/>
        </w:rPr>
        <w:t xml:space="preserve"> </w:t>
      </w:r>
      <w:r>
        <w:t>contact</w:t>
      </w:r>
      <w:r>
        <w:rPr>
          <w:spacing w:val="-9"/>
        </w:rPr>
        <w:t xml:space="preserve"> </w:t>
      </w:r>
      <w:r>
        <w:t>and</w:t>
      </w:r>
      <w:r>
        <w:rPr>
          <w:spacing w:val="-8"/>
        </w:rPr>
        <w:t xml:space="preserve"> </w:t>
      </w:r>
      <w:r>
        <w:t>alarm</w:t>
      </w:r>
      <w:r>
        <w:rPr>
          <w:spacing w:val="-9"/>
        </w:rPr>
        <w:t xml:space="preserve"> </w:t>
      </w:r>
      <w:r>
        <w:t>calls. Volunteers</w:t>
      </w:r>
      <w:r>
        <w:rPr>
          <w:spacing w:val="-10"/>
        </w:rPr>
        <w:t xml:space="preserve"> </w:t>
      </w:r>
      <w:r>
        <w:t>are</w:t>
      </w:r>
      <w:r>
        <w:rPr>
          <w:spacing w:val="-9"/>
        </w:rPr>
        <w:t xml:space="preserve"> </w:t>
      </w:r>
      <w:r>
        <w:t>recommended</w:t>
      </w:r>
      <w:r>
        <w:rPr>
          <w:spacing w:val="-10"/>
        </w:rPr>
        <w:t xml:space="preserve"> </w:t>
      </w:r>
      <w:r>
        <w:t>to</w:t>
      </w:r>
      <w:r>
        <w:rPr>
          <w:spacing w:val="-10"/>
        </w:rPr>
        <w:t xml:space="preserve"> </w:t>
      </w:r>
      <w:r>
        <w:t>perform</w:t>
      </w:r>
      <w:r>
        <w:rPr>
          <w:spacing w:val="-9"/>
        </w:rPr>
        <w:t xml:space="preserve"> </w:t>
      </w:r>
      <w:r>
        <w:t>surveys</w:t>
      </w:r>
      <w:r>
        <w:rPr>
          <w:spacing w:val="-10"/>
        </w:rPr>
        <w:t xml:space="preserve"> </w:t>
      </w:r>
      <w:r>
        <w:t>between</w:t>
      </w:r>
      <w:r>
        <w:rPr>
          <w:spacing w:val="-10"/>
        </w:rPr>
        <w:t xml:space="preserve"> </w:t>
      </w:r>
      <w:r>
        <w:t>sunrise</w:t>
      </w:r>
      <w:r>
        <w:rPr>
          <w:spacing w:val="-10"/>
        </w:rPr>
        <w:t xml:space="preserve"> </w:t>
      </w:r>
      <w:r>
        <w:t>until</w:t>
      </w:r>
      <w:r>
        <w:rPr>
          <w:spacing w:val="-11"/>
        </w:rPr>
        <w:t xml:space="preserve"> </w:t>
      </w:r>
      <w:r>
        <w:t>11:00</w:t>
      </w:r>
      <w:r>
        <w:rPr>
          <w:spacing w:val="-10"/>
        </w:rPr>
        <w:t xml:space="preserve"> </w:t>
      </w:r>
      <w:r>
        <w:t>am</w:t>
      </w:r>
      <w:r>
        <w:rPr>
          <w:spacing w:val="-10"/>
        </w:rPr>
        <w:t xml:space="preserve"> </w:t>
      </w:r>
      <w:r>
        <w:t>and</w:t>
      </w:r>
      <w:r>
        <w:rPr>
          <w:spacing w:val="-10"/>
        </w:rPr>
        <w:t xml:space="preserve"> </w:t>
      </w:r>
      <w:r>
        <w:t>between 3:00 pm and sunset to coincide with increased foraging activity. Between 11:00 am and 3:00 pm, individuals are more likely to be under vegetation cover socialising, preening or resting. Over</w:t>
      </w:r>
      <w:r>
        <w:rPr>
          <w:spacing w:val="-15"/>
        </w:rPr>
        <w:t xml:space="preserve"> </w:t>
      </w:r>
      <w:r>
        <w:t>100</w:t>
      </w:r>
      <w:r>
        <w:rPr>
          <w:spacing w:val="-16"/>
        </w:rPr>
        <w:t xml:space="preserve"> </w:t>
      </w:r>
      <w:r>
        <w:t>volunteers</w:t>
      </w:r>
      <w:r>
        <w:rPr>
          <w:spacing w:val="-15"/>
        </w:rPr>
        <w:t xml:space="preserve"> </w:t>
      </w:r>
      <w:r>
        <w:t>regularly</w:t>
      </w:r>
      <w:r>
        <w:rPr>
          <w:spacing w:val="-13"/>
        </w:rPr>
        <w:t xml:space="preserve"> </w:t>
      </w:r>
      <w:r>
        <w:t>participate</w:t>
      </w:r>
      <w:r>
        <w:rPr>
          <w:spacing w:val="-13"/>
        </w:rPr>
        <w:t xml:space="preserve"> </w:t>
      </w:r>
      <w:r>
        <w:t>in</w:t>
      </w:r>
      <w:r>
        <w:rPr>
          <w:spacing w:val="-15"/>
        </w:rPr>
        <w:t xml:space="preserve"> </w:t>
      </w:r>
      <w:r>
        <w:t>the</w:t>
      </w:r>
      <w:r>
        <w:rPr>
          <w:spacing w:val="-16"/>
        </w:rPr>
        <w:t xml:space="preserve"> </w:t>
      </w:r>
      <w:r>
        <w:t>annual</w:t>
      </w:r>
      <w:r>
        <w:rPr>
          <w:spacing w:val="-16"/>
        </w:rPr>
        <w:t xml:space="preserve"> </w:t>
      </w:r>
      <w:r>
        <w:t>winter</w:t>
      </w:r>
      <w:r>
        <w:rPr>
          <w:spacing w:val="-15"/>
        </w:rPr>
        <w:t xml:space="preserve"> </w:t>
      </w:r>
      <w:r>
        <w:t>count</w:t>
      </w:r>
      <w:r>
        <w:rPr>
          <w:spacing w:val="-12"/>
        </w:rPr>
        <w:t xml:space="preserve"> </w:t>
      </w:r>
      <w:r>
        <w:t>weekends</w:t>
      </w:r>
      <w:r>
        <w:rPr>
          <w:spacing w:val="-15"/>
        </w:rPr>
        <w:t xml:space="preserve"> </w:t>
      </w:r>
      <w:r>
        <w:t>and</w:t>
      </w:r>
      <w:r>
        <w:rPr>
          <w:spacing w:val="-12"/>
        </w:rPr>
        <w:t xml:space="preserve"> </w:t>
      </w:r>
      <w:r>
        <w:t>are</w:t>
      </w:r>
      <w:r>
        <w:rPr>
          <w:spacing w:val="-15"/>
        </w:rPr>
        <w:t xml:space="preserve"> </w:t>
      </w:r>
      <w:r>
        <w:t>a</w:t>
      </w:r>
      <w:r>
        <w:rPr>
          <w:spacing w:val="-16"/>
        </w:rPr>
        <w:t xml:space="preserve"> </w:t>
      </w:r>
      <w:r>
        <w:t>crucial component of this program. However, numbers have started to decline in recent years. Together with volunteers in Tasmania during breeding season, volunteers are estimated to provide $1,250,000 in-kind support per year (DELWP,</w:t>
      </w:r>
      <w:r>
        <w:rPr>
          <w:spacing w:val="-3"/>
        </w:rPr>
        <w:t xml:space="preserve"> </w:t>
      </w:r>
      <w:r>
        <w:t>2016).</w:t>
      </w:r>
    </w:p>
    <w:p w14:paraId="03E2C779" w14:textId="77777777" w:rsidR="00BB15D5" w:rsidRDefault="00BB15D5">
      <w:pPr>
        <w:pStyle w:val="BodyText"/>
        <w:rPr>
          <w:sz w:val="17"/>
        </w:rPr>
      </w:pPr>
    </w:p>
    <w:p w14:paraId="2E0B2215" w14:textId="77777777" w:rsidR="00BB15D5" w:rsidRDefault="007878E5">
      <w:pPr>
        <w:pStyle w:val="BodyText"/>
        <w:spacing w:line="259" w:lineRule="auto"/>
        <w:ind w:left="220" w:right="455"/>
        <w:jc w:val="both"/>
      </w:pPr>
      <w:r>
        <w:t>Sporadic surveys are also conducted at other locations during winter, such as on King Island. These</w:t>
      </w:r>
      <w:r>
        <w:rPr>
          <w:spacing w:val="-12"/>
        </w:rPr>
        <w:t xml:space="preserve"> </w:t>
      </w:r>
      <w:r>
        <w:t>surveys</w:t>
      </w:r>
      <w:r>
        <w:rPr>
          <w:spacing w:val="-12"/>
        </w:rPr>
        <w:t xml:space="preserve"> </w:t>
      </w:r>
      <w:r>
        <w:t>are</w:t>
      </w:r>
      <w:r>
        <w:rPr>
          <w:spacing w:val="-12"/>
        </w:rPr>
        <w:t xml:space="preserve"> </w:t>
      </w:r>
      <w:r>
        <w:t>further</w:t>
      </w:r>
      <w:r>
        <w:rPr>
          <w:spacing w:val="-9"/>
        </w:rPr>
        <w:t xml:space="preserve"> </w:t>
      </w:r>
      <w:r>
        <w:t>augmented</w:t>
      </w:r>
      <w:r>
        <w:rPr>
          <w:spacing w:val="-12"/>
        </w:rPr>
        <w:t xml:space="preserve"> </w:t>
      </w:r>
      <w:r>
        <w:t>by</w:t>
      </w:r>
      <w:r>
        <w:rPr>
          <w:spacing w:val="-10"/>
        </w:rPr>
        <w:t xml:space="preserve"> </w:t>
      </w:r>
      <w:r>
        <w:t>incidental</w:t>
      </w:r>
      <w:r>
        <w:rPr>
          <w:spacing w:val="-11"/>
        </w:rPr>
        <w:t xml:space="preserve"> </w:t>
      </w:r>
      <w:r>
        <w:t>sightings</w:t>
      </w:r>
      <w:r>
        <w:rPr>
          <w:spacing w:val="-12"/>
        </w:rPr>
        <w:t xml:space="preserve"> </w:t>
      </w:r>
      <w:r>
        <w:t>by</w:t>
      </w:r>
      <w:r>
        <w:rPr>
          <w:spacing w:val="-12"/>
        </w:rPr>
        <w:t xml:space="preserve"> </w:t>
      </w:r>
      <w:r>
        <w:t>members</w:t>
      </w:r>
      <w:r>
        <w:rPr>
          <w:spacing w:val="-12"/>
        </w:rPr>
        <w:t xml:space="preserve"> </w:t>
      </w:r>
      <w:r>
        <w:t>of</w:t>
      </w:r>
      <w:r>
        <w:rPr>
          <w:spacing w:val="-10"/>
        </w:rPr>
        <w:t xml:space="preserve"> </w:t>
      </w:r>
      <w:r>
        <w:t>the</w:t>
      </w:r>
      <w:r>
        <w:rPr>
          <w:spacing w:val="-11"/>
        </w:rPr>
        <w:t xml:space="preserve"> </w:t>
      </w:r>
      <w:r>
        <w:t>public</w:t>
      </w:r>
      <w:r>
        <w:rPr>
          <w:spacing w:val="-12"/>
        </w:rPr>
        <w:t xml:space="preserve"> </w:t>
      </w:r>
      <w:r>
        <w:t>who</w:t>
      </w:r>
      <w:r>
        <w:rPr>
          <w:spacing w:val="-12"/>
        </w:rPr>
        <w:t xml:space="preserve"> </w:t>
      </w:r>
      <w:r>
        <w:t>are encouraged</w:t>
      </w:r>
      <w:r>
        <w:rPr>
          <w:spacing w:val="-12"/>
        </w:rPr>
        <w:t xml:space="preserve"> </w:t>
      </w:r>
      <w:r>
        <w:t>to</w:t>
      </w:r>
      <w:r>
        <w:rPr>
          <w:spacing w:val="-8"/>
        </w:rPr>
        <w:t xml:space="preserve"> </w:t>
      </w:r>
      <w:r>
        <w:t>immediately</w:t>
      </w:r>
      <w:r>
        <w:rPr>
          <w:spacing w:val="-8"/>
        </w:rPr>
        <w:t xml:space="preserve"> </w:t>
      </w:r>
      <w:r>
        <w:t>report</w:t>
      </w:r>
      <w:r>
        <w:rPr>
          <w:spacing w:val="-11"/>
        </w:rPr>
        <w:t xml:space="preserve"> </w:t>
      </w:r>
      <w:r>
        <w:t>sightings</w:t>
      </w:r>
      <w:r>
        <w:rPr>
          <w:spacing w:val="-11"/>
        </w:rPr>
        <w:t xml:space="preserve"> </w:t>
      </w:r>
      <w:r>
        <w:t>to</w:t>
      </w:r>
      <w:r>
        <w:rPr>
          <w:spacing w:val="-11"/>
        </w:rPr>
        <w:t xml:space="preserve"> </w:t>
      </w:r>
      <w:r>
        <w:t>Regional</w:t>
      </w:r>
      <w:r>
        <w:rPr>
          <w:spacing w:val="-10"/>
        </w:rPr>
        <w:t xml:space="preserve"> </w:t>
      </w:r>
      <w:r>
        <w:t>Coordinators</w:t>
      </w:r>
      <w:r>
        <w:rPr>
          <w:spacing w:val="-8"/>
        </w:rPr>
        <w:t xml:space="preserve"> </w:t>
      </w:r>
      <w:r>
        <w:t>who</w:t>
      </w:r>
      <w:r>
        <w:rPr>
          <w:spacing w:val="-11"/>
        </w:rPr>
        <w:t xml:space="preserve"> </w:t>
      </w:r>
      <w:r>
        <w:t>assess</w:t>
      </w:r>
      <w:r>
        <w:rPr>
          <w:spacing w:val="-11"/>
        </w:rPr>
        <w:t xml:space="preserve"> </w:t>
      </w:r>
      <w:r>
        <w:t>the</w:t>
      </w:r>
      <w:r>
        <w:rPr>
          <w:spacing w:val="-7"/>
        </w:rPr>
        <w:t xml:space="preserve"> </w:t>
      </w:r>
      <w:r>
        <w:t>likelihood of the sighting and can visit the site soon after reports are made to confirm presence before potential birds depart. These additional sighting events, which often correspond to areas outside of the traditional survey sites, form a valuable record of habitat usage and help fill knowledge</w:t>
      </w:r>
      <w:r>
        <w:rPr>
          <w:spacing w:val="-1"/>
        </w:rPr>
        <w:t xml:space="preserve"> </w:t>
      </w:r>
      <w:r>
        <w:t>gaps.</w:t>
      </w:r>
    </w:p>
    <w:p w14:paraId="7C275126" w14:textId="77777777" w:rsidR="00BB15D5" w:rsidRDefault="00BB15D5">
      <w:pPr>
        <w:pStyle w:val="BodyText"/>
        <w:spacing w:before="9"/>
        <w:rPr>
          <w:sz w:val="16"/>
        </w:rPr>
      </w:pPr>
    </w:p>
    <w:p w14:paraId="0B6110A0" w14:textId="77777777" w:rsidR="00BB15D5" w:rsidRDefault="007878E5">
      <w:pPr>
        <w:pStyle w:val="BodyText"/>
        <w:spacing w:line="261" w:lineRule="auto"/>
        <w:ind w:left="220" w:right="456"/>
        <w:jc w:val="both"/>
      </w:pPr>
      <w:r>
        <w:t>Collected</w:t>
      </w:r>
      <w:r>
        <w:rPr>
          <w:spacing w:val="-12"/>
        </w:rPr>
        <w:t xml:space="preserve"> </w:t>
      </w:r>
      <w:r>
        <w:t>data</w:t>
      </w:r>
      <w:r>
        <w:rPr>
          <w:spacing w:val="-9"/>
        </w:rPr>
        <w:t xml:space="preserve"> </w:t>
      </w:r>
      <w:r>
        <w:t>is</w:t>
      </w:r>
      <w:r>
        <w:rPr>
          <w:spacing w:val="-12"/>
        </w:rPr>
        <w:t xml:space="preserve"> </w:t>
      </w:r>
      <w:r>
        <w:t>used</w:t>
      </w:r>
      <w:r>
        <w:rPr>
          <w:spacing w:val="-11"/>
        </w:rPr>
        <w:t xml:space="preserve"> </w:t>
      </w:r>
      <w:r>
        <w:t>to</w:t>
      </w:r>
      <w:r>
        <w:rPr>
          <w:spacing w:val="-7"/>
        </w:rPr>
        <w:t xml:space="preserve"> </w:t>
      </w:r>
      <w:r>
        <w:t>monitor</w:t>
      </w:r>
      <w:r>
        <w:rPr>
          <w:spacing w:val="-10"/>
        </w:rPr>
        <w:t xml:space="preserve"> </w:t>
      </w:r>
      <w:r>
        <w:t>the</w:t>
      </w:r>
      <w:r>
        <w:rPr>
          <w:spacing w:val="-12"/>
        </w:rPr>
        <w:t xml:space="preserve"> </w:t>
      </w:r>
      <w:r>
        <w:t>annual</w:t>
      </w:r>
      <w:r>
        <w:rPr>
          <w:spacing w:val="-12"/>
        </w:rPr>
        <w:t xml:space="preserve"> </w:t>
      </w:r>
      <w:r>
        <w:t>movements</w:t>
      </w:r>
      <w:r>
        <w:rPr>
          <w:spacing w:val="-12"/>
        </w:rPr>
        <w:t xml:space="preserve"> </w:t>
      </w:r>
      <w:r>
        <w:t>and</w:t>
      </w:r>
      <w:r>
        <w:rPr>
          <w:spacing w:val="-11"/>
        </w:rPr>
        <w:t xml:space="preserve"> </w:t>
      </w:r>
      <w:r>
        <w:t>site</w:t>
      </w:r>
      <w:r>
        <w:rPr>
          <w:spacing w:val="-10"/>
        </w:rPr>
        <w:t xml:space="preserve"> </w:t>
      </w:r>
      <w:r>
        <w:t>use</w:t>
      </w:r>
      <w:r>
        <w:rPr>
          <w:spacing w:val="-10"/>
        </w:rPr>
        <w:t xml:space="preserve"> </w:t>
      </w:r>
      <w:r>
        <w:t>on</w:t>
      </w:r>
      <w:r>
        <w:rPr>
          <w:spacing w:val="-12"/>
        </w:rPr>
        <w:t xml:space="preserve"> </w:t>
      </w:r>
      <w:r>
        <w:t>the</w:t>
      </w:r>
      <w:r>
        <w:rPr>
          <w:spacing w:val="-9"/>
        </w:rPr>
        <w:t xml:space="preserve"> </w:t>
      </w:r>
      <w:r>
        <w:t>mainland,</w:t>
      </w:r>
      <w:r>
        <w:rPr>
          <w:spacing w:val="-9"/>
        </w:rPr>
        <w:t xml:space="preserve"> </w:t>
      </w:r>
      <w:r>
        <w:t>conduct habitat assessments of preferred feeding and roosting habitat, review the wintering range of birds including identification of new habitats being utilised, evaluate the spatial distribution of the population and encourage public awareness and</w:t>
      </w:r>
      <w:r>
        <w:rPr>
          <w:spacing w:val="-4"/>
        </w:rPr>
        <w:t xml:space="preserve"> </w:t>
      </w:r>
      <w:r>
        <w:t>involvement.</w:t>
      </w:r>
    </w:p>
    <w:p w14:paraId="25C77A4E" w14:textId="77777777" w:rsidR="00BB15D5" w:rsidRDefault="007878E5">
      <w:pPr>
        <w:pStyle w:val="BodyText"/>
        <w:spacing w:before="193" w:line="259" w:lineRule="auto"/>
        <w:ind w:left="220" w:right="456"/>
        <w:jc w:val="both"/>
      </w:pPr>
      <w:r>
        <w:t>The winter counts were funded by ICI (Australia) Pty Ltd from 1978-1982 with the DEC (now DELWP) continuing funding from 1983 with some funding from Environment Australia. Since 1984,</w:t>
      </w:r>
      <w:r>
        <w:rPr>
          <w:spacing w:val="-13"/>
        </w:rPr>
        <w:t xml:space="preserve"> </w:t>
      </w:r>
      <w:r>
        <w:t>BirdLife</w:t>
      </w:r>
      <w:r>
        <w:rPr>
          <w:spacing w:val="-13"/>
        </w:rPr>
        <w:t xml:space="preserve"> </w:t>
      </w:r>
      <w:r>
        <w:t>Australia</w:t>
      </w:r>
      <w:r>
        <w:rPr>
          <w:spacing w:val="-14"/>
        </w:rPr>
        <w:t xml:space="preserve"> </w:t>
      </w:r>
      <w:r>
        <w:t>(formerly</w:t>
      </w:r>
      <w:r>
        <w:rPr>
          <w:spacing w:val="-11"/>
        </w:rPr>
        <w:t xml:space="preserve"> </w:t>
      </w:r>
      <w:r>
        <w:t>the</w:t>
      </w:r>
      <w:r>
        <w:rPr>
          <w:spacing w:val="-14"/>
        </w:rPr>
        <w:t xml:space="preserve"> </w:t>
      </w:r>
      <w:r>
        <w:t>Royal</w:t>
      </w:r>
      <w:r>
        <w:rPr>
          <w:spacing w:val="-14"/>
        </w:rPr>
        <w:t xml:space="preserve"> </w:t>
      </w:r>
      <w:r>
        <w:t>Australasian</w:t>
      </w:r>
      <w:r>
        <w:rPr>
          <w:spacing w:val="-14"/>
        </w:rPr>
        <w:t xml:space="preserve"> </w:t>
      </w:r>
      <w:r>
        <w:t>Ornithologists</w:t>
      </w:r>
      <w:r>
        <w:rPr>
          <w:spacing w:val="-13"/>
        </w:rPr>
        <w:t xml:space="preserve"> </w:t>
      </w:r>
      <w:r>
        <w:t>Union;</w:t>
      </w:r>
      <w:r>
        <w:rPr>
          <w:spacing w:val="-12"/>
        </w:rPr>
        <w:t xml:space="preserve"> </w:t>
      </w:r>
      <w:r>
        <w:t>RAOU)</w:t>
      </w:r>
      <w:r>
        <w:rPr>
          <w:spacing w:val="-13"/>
        </w:rPr>
        <w:t xml:space="preserve"> </w:t>
      </w:r>
      <w:r>
        <w:t>has</w:t>
      </w:r>
      <w:r>
        <w:rPr>
          <w:spacing w:val="-13"/>
        </w:rPr>
        <w:t xml:space="preserve"> </w:t>
      </w:r>
      <w:r>
        <w:t>been contracted</w:t>
      </w:r>
      <w:r>
        <w:rPr>
          <w:spacing w:val="-6"/>
        </w:rPr>
        <w:t xml:space="preserve"> </w:t>
      </w:r>
      <w:r>
        <w:t>by</w:t>
      </w:r>
      <w:r>
        <w:rPr>
          <w:spacing w:val="-4"/>
        </w:rPr>
        <w:t xml:space="preserve"> </w:t>
      </w:r>
      <w:r>
        <w:t>DELWP</w:t>
      </w:r>
      <w:r>
        <w:rPr>
          <w:spacing w:val="-5"/>
        </w:rPr>
        <w:t xml:space="preserve"> </w:t>
      </w:r>
      <w:r>
        <w:t>to</w:t>
      </w:r>
      <w:r>
        <w:rPr>
          <w:spacing w:val="-3"/>
        </w:rPr>
        <w:t xml:space="preserve"> </w:t>
      </w:r>
      <w:r>
        <w:t>coordinate</w:t>
      </w:r>
      <w:r>
        <w:rPr>
          <w:spacing w:val="-4"/>
        </w:rPr>
        <w:t xml:space="preserve"> </w:t>
      </w:r>
      <w:r>
        <w:t>and</w:t>
      </w:r>
      <w:r>
        <w:rPr>
          <w:spacing w:val="-5"/>
        </w:rPr>
        <w:t xml:space="preserve"> </w:t>
      </w:r>
      <w:r>
        <w:t>conduct</w:t>
      </w:r>
      <w:r>
        <w:rPr>
          <w:spacing w:val="-6"/>
        </w:rPr>
        <w:t xml:space="preserve"> </w:t>
      </w:r>
      <w:r>
        <w:t>the</w:t>
      </w:r>
      <w:r>
        <w:rPr>
          <w:spacing w:val="-5"/>
        </w:rPr>
        <w:t xml:space="preserve"> </w:t>
      </w:r>
      <w:r>
        <w:t>official</w:t>
      </w:r>
      <w:r>
        <w:rPr>
          <w:spacing w:val="-6"/>
        </w:rPr>
        <w:t xml:space="preserve"> </w:t>
      </w:r>
      <w:r>
        <w:t>winter</w:t>
      </w:r>
      <w:r>
        <w:rPr>
          <w:spacing w:val="-5"/>
        </w:rPr>
        <w:t xml:space="preserve"> </w:t>
      </w:r>
      <w:r>
        <w:t>counts.</w:t>
      </w:r>
      <w:r>
        <w:rPr>
          <w:spacing w:val="-2"/>
        </w:rPr>
        <w:t xml:space="preserve"> </w:t>
      </w:r>
      <w:r>
        <w:t>Where</w:t>
      </w:r>
      <w:r>
        <w:rPr>
          <w:spacing w:val="-5"/>
        </w:rPr>
        <w:t xml:space="preserve"> </w:t>
      </w:r>
      <w:r>
        <w:t>possible,</w:t>
      </w:r>
      <w:r>
        <w:rPr>
          <w:spacing w:val="-4"/>
        </w:rPr>
        <w:t xml:space="preserve"> </w:t>
      </w:r>
      <w:r>
        <w:t>the Victorian and South Australian State wildlife agencies provide vehicles, boats and staff to support</w:t>
      </w:r>
      <w:r>
        <w:rPr>
          <w:spacing w:val="-18"/>
        </w:rPr>
        <w:t xml:space="preserve"> </w:t>
      </w:r>
      <w:r>
        <w:t>the</w:t>
      </w:r>
      <w:r>
        <w:rPr>
          <w:spacing w:val="-17"/>
        </w:rPr>
        <w:t xml:space="preserve"> </w:t>
      </w:r>
      <w:r>
        <w:t>count</w:t>
      </w:r>
      <w:r>
        <w:rPr>
          <w:spacing w:val="-17"/>
        </w:rPr>
        <w:t xml:space="preserve"> </w:t>
      </w:r>
      <w:r>
        <w:t>weekends</w:t>
      </w:r>
      <w:r>
        <w:rPr>
          <w:spacing w:val="-19"/>
        </w:rPr>
        <w:t xml:space="preserve"> </w:t>
      </w:r>
      <w:r>
        <w:t>(Stephenson,</w:t>
      </w:r>
      <w:r>
        <w:rPr>
          <w:spacing w:val="-16"/>
        </w:rPr>
        <w:t xml:space="preserve"> </w:t>
      </w:r>
      <w:r>
        <w:t>1991).</w:t>
      </w:r>
      <w:r>
        <w:rPr>
          <w:spacing w:val="-14"/>
        </w:rPr>
        <w:t xml:space="preserve"> </w:t>
      </w:r>
      <w:r>
        <w:t>In</w:t>
      </w:r>
      <w:r>
        <w:rPr>
          <w:spacing w:val="-18"/>
        </w:rPr>
        <w:t xml:space="preserve"> </w:t>
      </w:r>
      <w:r>
        <w:t>2017,</w:t>
      </w:r>
      <w:r>
        <w:rPr>
          <w:spacing w:val="-16"/>
        </w:rPr>
        <w:t xml:space="preserve"> </w:t>
      </w:r>
      <w:r>
        <w:t>the</w:t>
      </w:r>
      <w:r>
        <w:rPr>
          <w:spacing w:val="-17"/>
        </w:rPr>
        <w:t xml:space="preserve"> </w:t>
      </w:r>
      <w:r>
        <w:t>winter</w:t>
      </w:r>
      <w:r>
        <w:rPr>
          <w:spacing w:val="-17"/>
        </w:rPr>
        <w:t xml:space="preserve"> </w:t>
      </w:r>
      <w:r>
        <w:t>monitoring</w:t>
      </w:r>
      <w:r>
        <w:rPr>
          <w:spacing w:val="-17"/>
        </w:rPr>
        <w:t xml:space="preserve"> </w:t>
      </w:r>
      <w:r>
        <w:t>program</w:t>
      </w:r>
      <w:r>
        <w:rPr>
          <w:spacing w:val="-17"/>
        </w:rPr>
        <w:t xml:space="preserve"> </w:t>
      </w:r>
      <w:r>
        <w:t>went largely unfunded relying on in-kind support from the Regional</w:t>
      </w:r>
      <w:r>
        <w:rPr>
          <w:spacing w:val="-15"/>
        </w:rPr>
        <w:t xml:space="preserve"> </w:t>
      </w:r>
      <w:r>
        <w:t>Coordinators.</w:t>
      </w:r>
    </w:p>
    <w:p w14:paraId="70ABD44E" w14:textId="77777777" w:rsidR="00BB15D5" w:rsidRDefault="00BB15D5">
      <w:pPr>
        <w:pStyle w:val="BodyText"/>
        <w:rPr>
          <w:sz w:val="22"/>
        </w:rPr>
      </w:pPr>
    </w:p>
    <w:p w14:paraId="0AFCA99A" w14:textId="77777777" w:rsidR="00BB15D5" w:rsidRDefault="00BB15D5">
      <w:pPr>
        <w:pStyle w:val="BodyText"/>
        <w:rPr>
          <w:sz w:val="22"/>
        </w:rPr>
      </w:pPr>
    </w:p>
    <w:p w14:paraId="1A0336C4" w14:textId="77777777" w:rsidR="00BB15D5" w:rsidRDefault="007878E5">
      <w:pPr>
        <w:pStyle w:val="ListParagraph"/>
        <w:numPr>
          <w:ilvl w:val="2"/>
          <w:numId w:val="12"/>
        </w:numPr>
        <w:tabs>
          <w:tab w:val="left" w:pos="873"/>
        </w:tabs>
        <w:spacing w:before="135"/>
        <w:rPr>
          <w:i/>
          <w:sz w:val="18"/>
        </w:rPr>
      </w:pPr>
      <w:bookmarkStart w:id="48" w:name="_bookmark48"/>
      <w:bookmarkEnd w:id="48"/>
      <w:r>
        <w:rPr>
          <w:i/>
          <w:sz w:val="18"/>
        </w:rPr>
        <w:t>Regional</w:t>
      </w:r>
      <w:r>
        <w:rPr>
          <w:i/>
          <w:spacing w:val="-2"/>
          <w:sz w:val="18"/>
        </w:rPr>
        <w:t xml:space="preserve"> </w:t>
      </w:r>
      <w:r>
        <w:rPr>
          <w:i/>
          <w:sz w:val="18"/>
        </w:rPr>
        <w:t>Coordinators</w:t>
      </w:r>
    </w:p>
    <w:p w14:paraId="0858AB10" w14:textId="77777777" w:rsidR="00BB15D5" w:rsidRDefault="00BB15D5">
      <w:pPr>
        <w:pStyle w:val="BodyText"/>
        <w:spacing w:before="11"/>
        <w:rPr>
          <w:i/>
          <w:sz w:val="17"/>
        </w:rPr>
      </w:pPr>
    </w:p>
    <w:p w14:paraId="4CA73E95" w14:textId="77777777" w:rsidR="00BB15D5" w:rsidRDefault="007878E5">
      <w:pPr>
        <w:pStyle w:val="BodyText"/>
        <w:spacing w:line="261" w:lineRule="auto"/>
        <w:ind w:left="220" w:right="456"/>
        <w:jc w:val="both"/>
      </w:pPr>
      <w:r>
        <w:t>In 1999, an OBP Winter Coordinator position was created and filled through BirdLife Australia. The main tasks of the Winter Coordinator</w:t>
      </w:r>
      <w:r>
        <w:rPr>
          <w:spacing w:val="-3"/>
        </w:rPr>
        <w:t xml:space="preserve"> </w:t>
      </w:r>
      <w:r>
        <w:t>included:</w:t>
      </w:r>
    </w:p>
    <w:p w14:paraId="4718B5B1" w14:textId="77777777" w:rsidR="00BB15D5" w:rsidRDefault="007878E5">
      <w:pPr>
        <w:pStyle w:val="ListParagraph"/>
        <w:numPr>
          <w:ilvl w:val="0"/>
          <w:numId w:val="19"/>
        </w:numPr>
        <w:tabs>
          <w:tab w:val="left" w:pos="579"/>
        </w:tabs>
        <w:spacing w:before="177" w:line="256" w:lineRule="auto"/>
        <w:ind w:right="457"/>
        <w:jc w:val="both"/>
        <w:rPr>
          <w:rFonts w:ascii="Symbol" w:hAnsi="Symbol"/>
          <w:color w:val="0089C8"/>
        </w:rPr>
      </w:pPr>
      <w:r>
        <w:rPr>
          <w:sz w:val="19"/>
        </w:rPr>
        <w:t>Coordinating, managing and implementing the mainland winter monitoring program including the national count weekends (organisation of trained volunteers), searching for colour-banded birds, following up on incidental sightings, and surveying potential habitat outside of regularly used sites</w:t>
      </w:r>
    </w:p>
    <w:p w14:paraId="19FF1FCB" w14:textId="77777777" w:rsidR="00BB15D5" w:rsidRDefault="007878E5">
      <w:pPr>
        <w:pStyle w:val="ListParagraph"/>
        <w:numPr>
          <w:ilvl w:val="0"/>
          <w:numId w:val="19"/>
        </w:numPr>
        <w:tabs>
          <w:tab w:val="left" w:pos="579"/>
        </w:tabs>
        <w:spacing w:before="182" w:line="256" w:lineRule="auto"/>
        <w:ind w:right="456"/>
        <w:jc w:val="both"/>
        <w:rPr>
          <w:rFonts w:ascii="Symbol" w:hAnsi="Symbol"/>
          <w:color w:val="0089C8"/>
        </w:rPr>
      </w:pPr>
      <w:r>
        <w:rPr>
          <w:sz w:val="19"/>
        </w:rPr>
        <w:t>Re-visiting historically surveyed and potential survey sites prior to the first count weekend each</w:t>
      </w:r>
      <w:r>
        <w:rPr>
          <w:spacing w:val="-11"/>
          <w:sz w:val="19"/>
        </w:rPr>
        <w:t xml:space="preserve"> </w:t>
      </w:r>
      <w:r>
        <w:rPr>
          <w:sz w:val="19"/>
        </w:rPr>
        <w:t>year</w:t>
      </w:r>
      <w:r>
        <w:rPr>
          <w:spacing w:val="-9"/>
          <w:sz w:val="19"/>
        </w:rPr>
        <w:t xml:space="preserve"> </w:t>
      </w:r>
      <w:r>
        <w:rPr>
          <w:sz w:val="19"/>
        </w:rPr>
        <w:t>to</w:t>
      </w:r>
      <w:r>
        <w:rPr>
          <w:spacing w:val="-10"/>
          <w:sz w:val="19"/>
        </w:rPr>
        <w:t xml:space="preserve"> </w:t>
      </w:r>
      <w:r>
        <w:rPr>
          <w:sz w:val="19"/>
        </w:rPr>
        <w:t>determine</w:t>
      </w:r>
      <w:r>
        <w:rPr>
          <w:spacing w:val="-6"/>
          <w:sz w:val="19"/>
        </w:rPr>
        <w:t xml:space="preserve"> </w:t>
      </w:r>
      <w:r>
        <w:rPr>
          <w:sz w:val="19"/>
        </w:rPr>
        <w:t>if</w:t>
      </w:r>
      <w:r>
        <w:rPr>
          <w:spacing w:val="-9"/>
          <w:sz w:val="19"/>
        </w:rPr>
        <w:t xml:space="preserve"> </w:t>
      </w:r>
      <w:r>
        <w:rPr>
          <w:sz w:val="19"/>
        </w:rPr>
        <w:t>sites</w:t>
      </w:r>
      <w:r>
        <w:rPr>
          <w:spacing w:val="-10"/>
          <w:sz w:val="19"/>
        </w:rPr>
        <w:t xml:space="preserve"> </w:t>
      </w:r>
      <w:r>
        <w:rPr>
          <w:sz w:val="19"/>
        </w:rPr>
        <w:t>are</w:t>
      </w:r>
      <w:r>
        <w:rPr>
          <w:spacing w:val="-9"/>
          <w:sz w:val="19"/>
        </w:rPr>
        <w:t xml:space="preserve"> </w:t>
      </w:r>
      <w:r>
        <w:rPr>
          <w:sz w:val="19"/>
        </w:rPr>
        <w:t>(still)</w:t>
      </w:r>
      <w:r>
        <w:rPr>
          <w:spacing w:val="-8"/>
          <w:sz w:val="19"/>
        </w:rPr>
        <w:t xml:space="preserve"> </w:t>
      </w:r>
      <w:r>
        <w:rPr>
          <w:sz w:val="19"/>
        </w:rPr>
        <w:t>accessible</w:t>
      </w:r>
      <w:r>
        <w:rPr>
          <w:spacing w:val="-7"/>
          <w:sz w:val="19"/>
        </w:rPr>
        <w:t xml:space="preserve"> </w:t>
      </w:r>
      <w:r>
        <w:rPr>
          <w:sz w:val="19"/>
        </w:rPr>
        <w:t>to</w:t>
      </w:r>
      <w:r>
        <w:rPr>
          <w:spacing w:val="-10"/>
          <w:sz w:val="19"/>
        </w:rPr>
        <w:t xml:space="preserve"> </w:t>
      </w:r>
      <w:r>
        <w:rPr>
          <w:sz w:val="19"/>
        </w:rPr>
        <w:t>volunteers</w:t>
      </w:r>
      <w:r>
        <w:rPr>
          <w:spacing w:val="-9"/>
          <w:sz w:val="19"/>
        </w:rPr>
        <w:t xml:space="preserve"> </w:t>
      </w:r>
      <w:r>
        <w:rPr>
          <w:sz w:val="19"/>
        </w:rPr>
        <w:t>and</w:t>
      </w:r>
      <w:r>
        <w:rPr>
          <w:spacing w:val="-10"/>
          <w:sz w:val="19"/>
        </w:rPr>
        <w:t xml:space="preserve"> </w:t>
      </w:r>
      <w:r>
        <w:rPr>
          <w:sz w:val="19"/>
        </w:rPr>
        <w:t>contain</w:t>
      </w:r>
      <w:r>
        <w:rPr>
          <w:spacing w:val="-7"/>
          <w:sz w:val="19"/>
        </w:rPr>
        <w:t xml:space="preserve"> </w:t>
      </w:r>
      <w:r>
        <w:rPr>
          <w:sz w:val="19"/>
        </w:rPr>
        <w:t>potential</w:t>
      </w:r>
      <w:r>
        <w:rPr>
          <w:spacing w:val="-10"/>
          <w:sz w:val="19"/>
        </w:rPr>
        <w:t xml:space="preserve"> </w:t>
      </w:r>
      <w:r>
        <w:rPr>
          <w:sz w:val="19"/>
        </w:rPr>
        <w:t>OBP habitat</w:t>
      </w:r>
    </w:p>
    <w:p w14:paraId="6B737613" w14:textId="77777777" w:rsidR="00BB15D5" w:rsidRDefault="007878E5">
      <w:pPr>
        <w:pStyle w:val="ListParagraph"/>
        <w:numPr>
          <w:ilvl w:val="0"/>
          <w:numId w:val="19"/>
        </w:numPr>
        <w:tabs>
          <w:tab w:val="left" w:pos="577"/>
          <w:tab w:val="left" w:pos="579"/>
        </w:tabs>
        <w:spacing w:before="178"/>
        <w:ind w:hanging="359"/>
        <w:rPr>
          <w:rFonts w:ascii="Symbol" w:hAnsi="Symbol"/>
          <w:color w:val="0089C8"/>
        </w:rPr>
      </w:pPr>
      <w:r>
        <w:rPr>
          <w:sz w:val="19"/>
        </w:rPr>
        <w:t>Performing habitat measurements at used sites for inclusion in habitat</w:t>
      </w:r>
      <w:r>
        <w:rPr>
          <w:spacing w:val="-13"/>
          <w:sz w:val="19"/>
        </w:rPr>
        <w:t xml:space="preserve"> </w:t>
      </w:r>
      <w:r>
        <w:rPr>
          <w:sz w:val="19"/>
        </w:rPr>
        <w:t>modelling</w:t>
      </w:r>
    </w:p>
    <w:p w14:paraId="4785B41B" w14:textId="77777777" w:rsidR="00BB15D5" w:rsidRDefault="007878E5">
      <w:pPr>
        <w:pStyle w:val="ListParagraph"/>
        <w:numPr>
          <w:ilvl w:val="0"/>
          <w:numId w:val="19"/>
        </w:numPr>
        <w:tabs>
          <w:tab w:val="left" w:pos="577"/>
          <w:tab w:val="left" w:pos="579"/>
        </w:tabs>
        <w:spacing w:before="194"/>
        <w:ind w:hanging="359"/>
        <w:rPr>
          <w:rFonts w:ascii="Symbol" w:hAnsi="Symbol"/>
          <w:i/>
          <w:color w:val="0089C8"/>
        </w:rPr>
      </w:pPr>
      <w:r>
        <w:rPr>
          <w:sz w:val="19"/>
        </w:rPr>
        <w:t xml:space="preserve">Maintaining the </w:t>
      </w:r>
      <w:r>
        <w:rPr>
          <w:i/>
          <w:sz w:val="19"/>
        </w:rPr>
        <w:t>Orange-bellied Parrot Winter and Resights</w:t>
      </w:r>
      <w:r>
        <w:rPr>
          <w:i/>
          <w:spacing w:val="-6"/>
          <w:sz w:val="19"/>
        </w:rPr>
        <w:t xml:space="preserve"> </w:t>
      </w:r>
      <w:r>
        <w:rPr>
          <w:i/>
          <w:sz w:val="19"/>
        </w:rPr>
        <w:t>Database</w:t>
      </w:r>
    </w:p>
    <w:p w14:paraId="6F5B5DBA" w14:textId="77777777" w:rsidR="00BB15D5" w:rsidRDefault="007878E5">
      <w:pPr>
        <w:pStyle w:val="ListParagraph"/>
        <w:numPr>
          <w:ilvl w:val="0"/>
          <w:numId w:val="19"/>
        </w:numPr>
        <w:tabs>
          <w:tab w:val="left" w:pos="579"/>
        </w:tabs>
        <w:spacing w:before="209" w:line="259" w:lineRule="auto"/>
        <w:ind w:right="460"/>
        <w:jc w:val="both"/>
        <w:rPr>
          <w:rFonts w:ascii="Symbol" w:hAnsi="Symbol"/>
          <w:color w:val="0089C8"/>
          <w:sz w:val="19"/>
        </w:rPr>
      </w:pPr>
      <w:r>
        <w:rPr>
          <w:sz w:val="19"/>
        </w:rPr>
        <w:t>Providing assistance for the management of the South Australian and Victorian Working Groups</w:t>
      </w:r>
    </w:p>
    <w:p w14:paraId="1F279452" w14:textId="77777777" w:rsidR="00BB15D5" w:rsidRDefault="00BB15D5">
      <w:pPr>
        <w:pStyle w:val="BodyText"/>
        <w:spacing w:before="6"/>
        <w:rPr>
          <w:sz w:val="16"/>
        </w:rPr>
      </w:pPr>
    </w:p>
    <w:p w14:paraId="4C71C90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Preparing grant applications for mainland funding and material for public</w:t>
      </w:r>
      <w:r>
        <w:rPr>
          <w:spacing w:val="-7"/>
          <w:sz w:val="19"/>
        </w:rPr>
        <w:t xml:space="preserve"> </w:t>
      </w:r>
      <w:r>
        <w:rPr>
          <w:sz w:val="19"/>
        </w:rPr>
        <w:t>awareness</w:t>
      </w:r>
    </w:p>
    <w:p w14:paraId="443B11ED" w14:textId="77777777" w:rsidR="00BB15D5" w:rsidRDefault="00BB15D5">
      <w:pPr>
        <w:pStyle w:val="BodyText"/>
        <w:rPr>
          <w:sz w:val="20"/>
        </w:rPr>
      </w:pPr>
    </w:p>
    <w:p w14:paraId="292B83E5" w14:textId="77777777" w:rsidR="00BB15D5" w:rsidRDefault="00BB15D5">
      <w:pPr>
        <w:pStyle w:val="BodyText"/>
        <w:rPr>
          <w:sz w:val="20"/>
        </w:rPr>
      </w:pPr>
    </w:p>
    <w:p w14:paraId="056FB705" w14:textId="77777777" w:rsidR="00BB15D5" w:rsidRDefault="00BB15D5">
      <w:pPr>
        <w:pStyle w:val="BodyText"/>
        <w:rPr>
          <w:sz w:val="20"/>
        </w:rPr>
      </w:pPr>
    </w:p>
    <w:p w14:paraId="29CCF197" w14:textId="77777777" w:rsidR="00BB15D5" w:rsidRDefault="00BB15D5">
      <w:pPr>
        <w:pStyle w:val="BodyText"/>
        <w:rPr>
          <w:sz w:val="15"/>
        </w:rPr>
      </w:pPr>
    </w:p>
    <w:p w14:paraId="365CFF3A" w14:textId="77777777" w:rsidR="00BB15D5" w:rsidRDefault="007878E5">
      <w:pPr>
        <w:spacing w:before="74" w:line="160" w:lineRule="atLeast"/>
        <w:ind w:left="220" w:right="7337"/>
        <w:rPr>
          <w:sz w:val="11"/>
        </w:rPr>
      </w:pPr>
      <w:r>
        <w:rPr>
          <w:color w:val="808080"/>
          <w:sz w:val="11"/>
        </w:rPr>
        <w:t>Orange-bellied Parrot stocktake report Date: July 2018</w:t>
      </w:r>
    </w:p>
    <w:p w14:paraId="28B837F4" w14:textId="77777777" w:rsidR="00BB15D5" w:rsidRDefault="007878E5">
      <w:pPr>
        <w:spacing w:line="170" w:lineRule="exact"/>
        <w:ind w:right="577"/>
        <w:jc w:val="right"/>
        <w:rPr>
          <w:sz w:val="16"/>
        </w:rPr>
      </w:pPr>
      <w:r>
        <w:rPr>
          <w:color w:val="0089C8"/>
          <w:sz w:val="16"/>
        </w:rPr>
        <w:t>53</w:t>
      </w:r>
    </w:p>
    <w:p w14:paraId="3E4743FD"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F080B2A" w14:textId="14FC2B98" w:rsidR="00BB15D5" w:rsidRDefault="007878E5">
      <w:pPr>
        <w:pStyle w:val="BodyText"/>
        <w:spacing w:before="75" w:line="261" w:lineRule="auto"/>
        <w:ind w:left="220" w:right="461"/>
        <w:jc w:val="both"/>
      </w:pPr>
      <w:r>
        <w:lastRenderedPageBreak/>
        <w:t>In 2002, the position dissolved due to funding cuts. Consequently, coordination of the winter counts fell to volunteers (J. Starks, pers. comm.).</w:t>
      </w:r>
    </w:p>
    <w:p w14:paraId="02A12453" w14:textId="77777777" w:rsidR="00BB15D5" w:rsidRDefault="007878E5">
      <w:pPr>
        <w:pStyle w:val="BodyText"/>
        <w:spacing w:before="195" w:line="259" w:lineRule="auto"/>
        <w:ind w:left="220" w:right="452"/>
        <w:jc w:val="both"/>
      </w:pPr>
      <w:r>
        <w:t>In 2006, Regional Coordinators were established for four main site complexes within Victoria: SW Victoria, Bellarine Peninsula, western Port Phillip Bay (Appendix 4) and Western Port and one in South Australia covering the south east and the Coorong. Further funding cuts to the mainland monitoring project in 2009 greatly reduced the capacity of Regional Coordinators to organise and conduct the three count weekends, promote public awareness and education through</w:t>
      </w:r>
      <w:r>
        <w:rPr>
          <w:spacing w:val="-10"/>
        </w:rPr>
        <w:t xml:space="preserve"> </w:t>
      </w:r>
      <w:r>
        <w:t>workshops</w:t>
      </w:r>
      <w:r>
        <w:rPr>
          <w:spacing w:val="-11"/>
        </w:rPr>
        <w:t xml:space="preserve"> </w:t>
      </w:r>
      <w:r>
        <w:t>and</w:t>
      </w:r>
      <w:r>
        <w:rPr>
          <w:spacing w:val="-11"/>
        </w:rPr>
        <w:t xml:space="preserve"> </w:t>
      </w:r>
      <w:r>
        <w:t>to</w:t>
      </w:r>
      <w:r>
        <w:rPr>
          <w:spacing w:val="-10"/>
        </w:rPr>
        <w:t xml:space="preserve"> </w:t>
      </w:r>
      <w:r>
        <w:t>perform</w:t>
      </w:r>
      <w:r>
        <w:rPr>
          <w:spacing w:val="-10"/>
        </w:rPr>
        <w:t xml:space="preserve"> </w:t>
      </w:r>
      <w:r>
        <w:t>follow-up</w:t>
      </w:r>
      <w:r>
        <w:rPr>
          <w:spacing w:val="-11"/>
        </w:rPr>
        <w:t xml:space="preserve"> </w:t>
      </w:r>
      <w:r>
        <w:t>investigations</w:t>
      </w:r>
      <w:r>
        <w:rPr>
          <w:spacing w:val="-11"/>
        </w:rPr>
        <w:t xml:space="preserve"> </w:t>
      </w:r>
      <w:r>
        <w:t>of</w:t>
      </w:r>
      <w:r>
        <w:rPr>
          <w:spacing w:val="-10"/>
        </w:rPr>
        <w:t xml:space="preserve"> </w:t>
      </w:r>
      <w:r>
        <w:t>sightings</w:t>
      </w:r>
      <w:r>
        <w:rPr>
          <w:spacing w:val="-10"/>
        </w:rPr>
        <w:t xml:space="preserve"> </w:t>
      </w:r>
      <w:r>
        <w:t>which</w:t>
      </w:r>
      <w:r>
        <w:rPr>
          <w:spacing w:val="-11"/>
        </w:rPr>
        <w:t xml:space="preserve"> </w:t>
      </w:r>
      <w:r>
        <w:t>can</w:t>
      </w:r>
      <w:r>
        <w:rPr>
          <w:spacing w:val="-10"/>
        </w:rPr>
        <w:t xml:space="preserve"> </w:t>
      </w:r>
      <w:r>
        <w:t>result</w:t>
      </w:r>
      <w:r>
        <w:rPr>
          <w:spacing w:val="-11"/>
        </w:rPr>
        <w:t xml:space="preserve"> </w:t>
      </w:r>
      <w:r>
        <w:t>in</w:t>
      </w:r>
      <w:r>
        <w:rPr>
          <w:spacing w:val="-10"/>
        </w:rPr>
        <w:t xml:space="preserve"> </w:t>
      </w:r>
      <w:r>
        <w:t>loss of</w:t>
      </w:r>
      <w:r>
        <w:rPr>
          <w:spacing w:val="-14"/>
        </w:rPr>
        <w:t xml:space="preserve"> </w:t>
      </w:r>
      <w:r>
        <w:t>crucial</w:t>
      </w:r>
      <w:r>
        <w:rPr>
          <w:spacing w:val="-16"/>
        </w:rPr>
        <w:t xml:space="preserve"> </w:t>
      </w:r>
      <w:r>
        <w:t>data</w:t>
      </w:r>
      <w:r>
        <w:rPr>
          <w:spacing w:val="-13"/>
        </w:rPr>
        <w:t xml:space="preserve"> </w:t>
      </w:r>
      <w:r>
        <w:t>including</w:t>
      </w:r>
      <w:r>
        <w:rPr>
          <w:spacing w:val="-14"/>
        </w:rPr>
        <w:t xml:space="preserve"> </w:t>
      </w:r>
      <w:r>
        <w:t>habitat</w:t>
      </w:r>
      <w:r>
        <w:rPr>
          <w:spacing w:val="-14"/>
        </w:rPr>
        <w:t xml:space="preserve"> </w:t>
      </w:r>
      <w:r>
        <w:t>use</w:t>
      </w:r>
      <w:r>
        <w:rPr>
          <w:spacing w:val="-13"/>
        </w:rPr>
        <w:t xml:space="preserve"> </w:t>
      </w:r>
      <w:r>
        <w:t>and</w:t>
      </w:r>
      <w:r>
        <w:rPr>
          <w:spacing w:val="-14"/>
        </w:rPr>
        <w:t xml:space="preserve"> </w:t>
      </w:r>
      <w:r>
        <w:t>movements</w:t>
      </w:r>
      <w:r>
        <w:rPr>
          <w:spacing w:val="-14"/>
        </w:rPr>
        <w:t xml:space="preserve"> </w:t>
      </w:r>
      <w:r>
        <w:t>(Adams</w:t>
      </w:r>
      <w:r>
        <w:rPr>
          <w:spacing w:val="-14"/>
        </w:rPr>
        <w:t xml:space="preserve"> </w:t>
      </w:r>
      <w:r>
        <w:t>&amp;</w:t>
      </w:r>
      <w:r>
        <w:rPr>
          <w:spacing w:val="-12"/>
        </w:rPr>
        <w:t xml:space="preserve"> </w:t>
      </w:r>
      <w:r>
        <w:t>Purnell,</w:t>
      </w:r>
      <w:r>
        <w:rPr>
          <w:spacing w:val="-14"/>
        </w:rPr>
        <w:t xml:space="preserve"> </w:t>
      </w:r>
      <w:r>
        <w:t>2016).</w:t>
      </w:r>
      <w:r>
        <w:rPr>
          <w:spacing w:val="-13"/>
        </w:rPr>
        <w:t xml:space="preserve"> </w:t>
      </w:r>
      <w:r>
        <w:t>In</w:t>
      </w:r>
      <w:r>
        <w:rPr>
          <w:spacing w:val="-14"/>
        </w:rPr>
        <w:t xml:space="preserve"> </w:t>
      </w:r>
      <w:r>
        <w:t>2016,</w:t>
      </w:r>
      <w:r>
        <w:rPr>
          <w:spacing w:val="-13"/>
        </w:rPr>
        <w:t xml:space="preserve"> </w:t>
      </w:r>
      <w:r>
        <w:t>funding was</w:t>
      </w:r>
      <w:r>
        <w:rPr>
          <w:spacing w:val="-12"/>
        </w:rPr>
        <w:t xml:space="preserve"> </w:t>
      </w:r>
      <w:r>
        <w:t>secured</w:t>
      </w:r>
      <w:r>
        <w:rPr>
          <w:spacing w:val="-11"/>
        </w:rPr>
        <w:t xml:space="preserve"> </w:t>
      </w:r>
      <w:r>
        <w:t>through</w:t>
      </w:r>
      <w:r>
        <w:rPr>
          <w:spacing w:val="-10"/>
        </w:rPr>
        <w:t xml:space="preserve"> </w:t>
      </w:r>
      <w:r>
        <w:t>the</w:t>
      </w:r>
      <w:r>
        <w:rPr>
          <w:spacing w:val="-8"/>
        </w:rPr>
        <w:t xml:space="preserve"> </w:t>
      </w:r>
      <w:r>
        <w:t>Victorian</w:t>
      </w:r>
      <w:r>
        <w:rPr>
          <w:spacing w:val="-10"/>
        </w:rPr>
        <w:t xml:space="preserve"> </w:t>
      </w:r>
      <w:r>
        <w:t>Threatened</w:t>
      </w:r>
      <w:r>
        <w:rPr>
          <w:spacing w:val="-11"/>
        </w:rPr>
        <w:t xml:space="preserve"> </w:t>
      </w:r>
      <w:r>
        <w:t>Species</w:t>
      </w:r>
      <w:r>
        <w:rPr>
          <w:spacing w:val="-11"/>
        </w:rPr>
        <w:t xml:space="preserve"> </w:t>
      </w:r>
      <w:r>
        <w:t>Protection</w:t>
      </w:r>
      <w:r>
        <w:rPr>
          <w:spacing w:val="-10"/>
        </w:rPr>
        <w:t xml:space="preserve"> </w:t>
      </w:r>
      <w:r>
        <w:t>Initiative</w:t>
      </w:r>
      <w:r>
        <w:rPr>
          <w:spacing w:val="-7"/>
        </w:rPr>
        <w:t xml:space="preserve"> </w:t>
      </w:r>
      <w:r>
        <w:t>enabling</w:t>
      </w:r>
      <w:r>
        <w:rPr>
          <w:spacing w:val="-9"/>
        </w:rPr>
        <w:t xml:space="preserve"> </w:t>
      </w:r>
      <w:r>
        <w:t>a</w:t>
      </w:r>
      <w:r>
        <w:rPr>
          <w:spacing w:val="-11"/>
        </w:rPr>
        <w:t xml:space="preserve"> </w:t>
      </w:r>
      <w:r>
        <w:t>Regional Coordinator</w:t>
      </w:r>
      <w:r>
        <w:rPr>
          <w:spacing w:val="-6"/>
        </w:rPr>
        <w:t xml:space="preserve"> </w:t>
      </w:r>
      <w:r>
        <w:t>for</w:t>
      </w:r>
      <w:r>
        <w:rPr>
          <w:spacing w:val="-5"/>
        </w:rPr>
        <w:t xml:space="preserve"> </w:t>
      </w:r>
      <w:r>
        <w:t>SW</w:t>
      </w:r>
      <w:r>
        <w:rPr>
          <w:spacing w:val="-7"/>
        </w:rPr>
        <w:t xml:space="preserve"> </w:t>
      </w:r>
      <w:r>
        <w:t>Gippsland</w:t>
      </w:r>
      <w:r>
        <w:rPr>
          <w:spacing w:val="-6"/>
        </w:rPr>
        <w:t xml:space="preserve"> </w:t>
      </w:r>
      <w:r>
        <w:t>and</w:t>
      </w:r>
      <w:r>
        <w:rPr>
          <w:spacing w:val="-7"/>
        </w:rPr>
        <w:t xml:space="preserve"> </w:t>
      </w:r>
      <w:r>
        <w:t>SW</w:t>
      </w:r>
      <w:r>
        <w:rPr>
          <w:spacing w:val="-6"/>
        </w:rPr>
        <w:t xml:space="preserve"> </w:t>
      </w:r>
      <w:r>
        <w:t>Victoria</w:t>
      </w:r>
      <w:r>
        <w:rPr>
          <w:spacing w:val="-8"/>
        </w:rPr>
        <w:t xml:space="preserve"> </w:t>
      </w:r>
      <w:r>
        <w:t>(via</w:t>
      </w:r>
      <w:r>
        <w:rPr>
          <w:spacing w:val="-4"/>
        </w:rPr>
        <w:t xml:space="preserve"> </w:t>
      </w:r>
      <w:r>
        <w:t>the</w:t>
      </w:r>
      <w:r>
        <w:rPr>
          <w:spacing w:val="-7"/>
        </w:rPr>
        <w:t xml:space="preserve"> </w:t>
      </w:r>
      <w:r>
        <w:t>Nature</w:t>
      </w:r>
      <w:r>
        <w:rPr>
          <w:spacing w:val="-5"/>
        </w:rPr>
        <w:t xml:space="preserve"> </w:t>
      </w:r>
      <w:r>
        <w:t>Glenelg</w:t>
      </w:r>
      <w:r>
        <w:rPr>
          <w:spacing w:val="-7"/>
        </w:rPr>
        <w:t xml:space="preserve"> </w:t>
      </w:r>
      <w:r>
        <w:t>Trust)</w:t>
      </w:r>
      <w:r>
        <w:rPr>
          <w:spacing w:val="-5"/>
        </w:rPr>
        <w:t xml:space="preserve"> </w:t>
      </w:r>
      <w:r>
        <w:t>to</w:t>
      </w:r>
      <w:r>
        <w:rPr>
          <w:spacing w:val="-7"/>
        </w:rPr>
        <w:t xml:space="preserve"> </w:t>
      </w:r>
      <w:r>
        <w:t>be</w:t>
      </w:r>
      <w:r>
        <w:rPr>
          <w:spacing w:val="-6"/>
        </w:rPr>
        <w:t xml:space="preserve"> </w:t>
      </w:r>
      <w:r>
        <w:t>established to cover gaps in survey coverage. However, in 2017 only two of the five Victorian Regional Coordinators</w:t>
      </w:r>
      <w:r>
        <w:rPr>
          <w:spacing w:val="-15"/>
        </w:rPr>
        <w:t xml:space="preserve"> </w:t>
      </w:r>
      <w:r>
        <w:t>were</w:t>
      </w:r>
      <w:r>
        <w:rPr>
          <w:spacing w:val="-16"/>
        </w:rPr>
        <w:t xml:space="preserve"> </w:t>
      </w:r>
      <w:r>
        <w:t>allocated</w:t>
      </w:r>
      <w:r>
        <w:rPr>
          <w:spacing w:val="-15"/>
        </w:rPr>
        <w:t xml:space="preserve"> </w:t>
      </w:r>
      <w:r>
        <w:t>specific</w:t>
      </w:r>
      <w:r>
        <w:rPr>
          <w:spacing w:val="-15"/>
        </w:rPr>
        <w:t xml:space="preserve"> </w:t>
      </w:r>
      <w:r>
        <w:t>funding</w:t>
      </w:r>
      <w:r>
        <w:rPr>
          <w:spacing w:val="-13"/>
        </w:rPr>
        <w:t xml:space="preserve"> </w:t>
      </w:r>
      <w:r>
        <w:t>to</w:t>
      </w:r>
      <w:r>
        <w:rPr>
          <w:spacing w:val="-15"/>
        </w:rPr>
        <w:t xml:space="preserve"> </w:t>
      </w:r>
      <w:r>
        <w:t>perform</w:t>
      </w:r>
      <w:r>
        <w:rPr>
          <w:spacing w:val="-15"/>
        </w:rPr>
        <w:t xml:space="preserve"> </w:t>
      </w:r>
      <w:r>
        <w:t>mainland</w:t>
      </w:r>
      <w:r>
        <w:rPr>
          <w:spacing w:val="-16"/>
        </w:rPr>
        <w:t xml:space="preserve"> </w:t>
      </w:r>
      <w:r>
        <w:t>monitoring</w:t>
      </w:r>
      <w:r>
        <w:rPr>
          <w:spacing w:val="-12"/>
        </w:rPr>
        <w:t xml:space="preserve"> </w:t>
      </w:r>
      <w:r>
        <w:t>with</w:t>
      </w:r>
      <w:r>
        <w:rPr>
          <w:spacing w:val="-16"/>
        </w:rPr>
        <w:t xml:space="preserve"> </w:t>
      </w:r>
      <w:r>
        <w:t>the</w:t>
      </w:r>
      <w:r>
        <w:rPr>
          <w:spacing w:val="-16"/>
        </w:rPr>
        <w:t xml:space="preserve"> </w:t>
      </w:r>
      <w:r>
        <w:t>unfunded positions being filled on a volunteer or intern</w:t>
      </w:r>
      <w:r>
        <w:rPr>
          <w:spacing w:val="-4"/>
        </w:rPr>
        <w:t xml:space="preserve"> </w:t>
      </w:r>
      <w:r>
        <w:t>basis.</w:t>
      </w:r>
    </w:p>
    <w:p w14:paraId="7AFB445D" w14:textId="77777777" w:rsidR="00BB15D5" w:rsidRDefault="00BB15D5">
      <w:pPr>
        <w:pStyle w:val="BodyText"/>
        <w:spacing w:before="3"/>
        <w:rPr>
          <w:sz w:val="17"/>
        </w:rPr>
      </w:pPr>
    </w:p>
    <w:p w14:paraId="147A972E" w14:textId="77777777" w:rsidR="00BB15D5" w:rsidRDefault="007878E5">
      <w:pPr>
        <w:pStyle w:val="BodyText"/>
        <w:spacing w:line="259" w:lineRule="auto"/>
        <w:ind w:left="220" w:right="456"/>
        <w:jc w:val="both"/>
      </w:pPr>
      <w:r>
        <w:t>Continued monitoring of the winter population has previously been identified as a high</w:t>
      </w:r>
      <w:r>
        <w:rPr>
          <w:spacing w:val="-43"/>
        </w:rPr>
        <w:t xml:space="preserve"> </w:t>
      </w:r>
      <w:r>
        <w:t>priority and is listed as a very high priority in the current recovery plan (Action 7; DELWP, 2016). A comprehensive survey effort across all mainland site complexes will only be achieved again if Regional</w:t>
      </w:r>
      <w:r>
        <w:rPr>
          <w:spacing w:val="-14"/>
        </w:rPr>
        <w:t xml:space="preserve"> </w:t>
      </w:r>
      <w:r>
        <w:t>Coordinators</w:t>
      </w:r>
      <w:r>
        <w:rPr>
          <w:spacing w:val="-10"/>
        </w:rPr>
        <w:t xml:space="preserve"> </w:t>
      </w:r>
      <w:r>
        <w:t>are</w:t>
      </w:r>
      <w:r>
        <w:rPr>
          <w:spacing w:val="-12"/>
        </w:rPr>
        <w:t xml:space="preserve"> </w:t>
      </w:r>
      <w:r>
        <w:t>re-instated</w:t>
      </w:r>
      <w:r>
        <w:rPr>
          <w:spacing w:val="-13"/>
        </w:rPr>
        <w:t xml:space="preserve"> </w:t>
      </w:r>
      <w:r>
        <w:t>to</w:t>
      </w:r>
      <w:r>
        <w:rPr>
          <w:spacing w:val="-10"/>
        </w:rPr>
        <w:t xml:space="preserve"> </w:t>
      </w:r>
      <w:r>
        <w:t>their</w:t>
      </w:r>
      <w:r>
        <w:rPr>
          <w:spacing w:val="-12"/>
        </w:rPr>
        <w:t xml:space="preserve"> </w:t>
      </w:r>
      <w:r>
        <w:t>original</w:t>
      </w:r>
      <w:r>
        <w:rPr>
          <w:spacing w:val="-11"/>
        </w:rPr>
        <w:t xml:space="preserve"> </w:t>
      </w:r>
      <w:r>
        <w:t>work</w:t>
      </w:r>
      <w:r>
        <w:rPr>
          <w:spacing w:val="-12"/>
        </w:rPr>
        <w:t xml:space="preserve"> </w:t>
      </w:r>
      <w:r>
        <w:t>schedule</w:t>
      </w:r>
      <w:r>
        <w:rPr>
          <w:spacing w:val="-9"/>
        </w:rPr>
        <w:t xml:space="preserve"> </w:t>
      </w:r>
      <w:r>
        <w:t>and</w:t>
      </w:r>
      <w:r>
        <w:rPr>
          <w:spacing w:val="-12"/>
        </w:rPr>
        <w:t xml:space="preserve"> </w:t>
      </w:r>
      <w:r>
        <w:t>more</w:t>
      </w:r>
      <w:r>
        <w:rPr>
          <w:spacing w:val="-13"/>
        </w:rPr>
        <w:t xml:space="preserve"> </w:t>
      </w:r>
      <w:r>
        <w:t>resources</w:t>
      </w:r>
      <w:r>
        <w:rPr>
          <w:spacing w:val="-12"/>
        </w:rPr>
        <w:t xml:space="preserve"> </w:t>
      </w:r>
      <w:r>
        <w:t>made available (Adams &amp; Purnell, 2016).</w:t>
      </w:r>
    </w:p>
    <w:p w14:paraId="3E067FC6" w14:textId="77777777" w:rsidR="00BB15D5" w:rsidRDefault="00BB15D5">
      <w:pPr>
        <w:pStyle w:val="BodyText"/>
        <w:rPr>
          <w:sz w:val="22"/>
        </w:rPr>
      </w:pPr>
    </w:p>
    <w:p w14:paraId="1A60B463" w14:textId="77777777" w:rsidR="00BB15D5" w:rsidRDefault="00BB15D5">
      <w:pPr>
        <w:pStyle w:val="BodyText"/>
        <w:spacing w:before="10"/>
        <w:rPr>
          <w:sz w:val="32"/>
        </w:rPr>
      </w:pPr>
    </w:p>
    <w:p w14:paraId="0AF4EB32" w14:textId="77777777" w:rsidR="00BB15D5" w:rsidRDefault="007878E5">
      <w:pPr>
        <w:pStyle w:val="ListParagraph"/>
        <w:numPr>
          <w:ilvl w:val="2"/>
          <w:numId w:val="12"/>
        </w:numPr>
        <w:tabs>
          <w:tab w:val="left" w:pos="874"/>
        </w:tabs>
        <w:ind w:left="873" w:hanging="654"/>
        <w:rPr>
          <w:i/>
          <w:sz w:val="18"/>
        </w:rPr>
      </w:pPr>
      <w:bookmarkStart w:id="49" w:name="_bookmark49"/>
      <w:bookmarkEnd w:id="49"/>
      <w:r>
        <w:rPr>
          <w:i/>
          <w:sz w:val="18"/>
        </w:rPr>
        <w:t>Survey</w:t>
      </w:r>
      <w:r>
        <w:rPr>
          <w:i/>
          <w:spacing w:val="-3"/>
          <w:sz w:val="18"/>
        </w:rPr>
        <w:t xml:space="preserve"> </w:t>
      </w:r>
      <w:r>
        <w:rPr>
          <w:i/>
          <w:sz w:val="18"/>
        </w:rPr>
        <w:t>effort</w:t>
      </w:r>
    </w:p>
    <w:p w14:paraId="70EF9D9A" w14:textId="77777777" w:rsidR="00BB15D5" w:rsidRDefault="00BB15D5">
      <w:pPr>
        <w:pStyle w:val="BodyText"/>
        <w:spacing w:before="11"/>
        <w:rPr>
          <w:i/>
          <w:sz w:val="17"/>
        </w:rPr>
      </w:pPr>
    </w:p>
    <w:p w14:paraId="337DFEE1" w14:textId="77777777" w:rsidR="00BB15D5" w:rsidRDefault="007878E5">
      <w:pPr>
        <w:pStyle w:val="BodyText"/>
        <w:spacing w:line="259" w:lineRule="auto"/>
        <w:ind w:left="220" w:right="458"/>
        <w:jc w:val="both"/>
      </w:pPr>
      <w:r>
        <w:t>The</w:t>
      </w:r>
      <w:r>
        <w:rPr>
          <w:spacing w:val="-13"/>
        </w:rPr>
        <w:t xml:space="preserve"> </w:t>
      </w:r>
      <w:r>
        <w:t>winter</w:t>
      </w:r>
      <w:r>
        <w:rPr>
          <w:spacing w:val="-13"/>
        </w:rPr>
        <w:t xml:space="preserve"> </w:t>
      </w:r>
      <w:r>
        <w:t>counts</w:t>
      </w:r>
      <w:r>
        <w:rPr>
          <w:spacing w:val="-12"/>
        </w:rPr>
        <w:t xml:space="preserve"> </w:t>
      </w:r>
      <w:r>
        <w:t>were</w:t>
      </w:r>
      <w:r>
        <w:rPr>
          <w:spacing w:val="-12"/>
        </w:rPr>
        <w:t xml:space="preserve"> </w:t>
      </w:r>
      <w:r>
        <w:t>initially</w:t>
      </w:r>
      <w:r>
        <w:rPr>
          <w:spacing w:val="-12"/>
        </w:rPr>
        <w:t xml:space="preserve"> </w:t>
      </w:r>
      <w:r>
        <w:t>used</w:t>
      </w:r>
      <w:r>
        <w:rPr>
          <w:spacing w:val="-10"/>
        </w:rPr>
        <w:t xml:space="preserve"> </w:t>
      </w:r>
      <w:r>
        <w:t>as</w:t>
      </w:r>
      <w:r>
        <w:rPr>
          <w:spacing w:val="-13"/>
        </w:rPr>
        <w:t xml:space="preserve"> </w:t>
      </w:r>
      <w:r>
        <w:t>the</w:t>
      </w:r>
      <w:r>
        <w:rPr>
          <w:spacing w:val="-10"/>
        </w:rPr>
        <w:t xml:space="preserve"> </w:t>
      </w:r>
      <w:r>
        <w:t>annual</w:t>
      </w:r>
      <w:r>
        <w:rPr>
          <w:spacing w:val="-12"/>
        </w:rPr>
        <w:t xml:space="preserve"> </w:t>
      </w:r>
      <w:r>
        <w:t>index</w:t>
      </w:r>
      <w:r>
        <w:rPr>
          <w:spacing w:val="-12"/>
        </w:rPr>
        <w:t xml:space="preserve"> </w:t>
      </w:r>
      <w:r>
        <w:t>for</w:t>
      </w:r>
      <w:r>
        <w:rPr>
          <w:spacing w:val="-11"/>
        </w:rPr>
        <w:t xml:space="preserve"> </w:t>
      </w:r>
      <w:r>
        <w:t>the</w:t>
      </w:r>
      <w:r>
        <w:rPr>
          <w:spacing w:val="-13"/>
        </w:rPr>
        <w:t xml:space="preserve"> </w:t>
      </w:r>
      <w:r>
        <w:t>wild</w:t>
      </w:r>
      <w:r>
        <w:rPr>
          <w:spacing w:val="-11"/>
        </w:rPr>
        <w:t xml:space="preserve"> </w:t>
      </w:r>
      <w:r>
        <w:t>OBP</w:t>
      </w:r>
      <w:r>
        <w:rPr>
          <w:spacing w:val="-11"/>
        </w:rPr>
        <w:t xml:space="preserve"> </w:t>
      </w:r>
      <w:r>
        <w:t>population.</w:t>
      </w:r>
      <w:r>
        <w:rPr>
          <w:spacing w:val="-12"/>
        </w:rPr>
        <w:t xml:space="preserve"> </w:t>
      </w:r>
      <w:r>
        <w:t>However, from 1992 onwards, discrepancies began to emerge between the winter and summer population counts, with winter counts decreasing while summer counts (the number of individuals returning to Melaleuca) remained stable (Starks, 1997). The explanation for this disparity was that a proportion of the OBP population had shifted beyond their traditionally important</w:t>
      </w:r>
      <w:r>
        <w:rPr>
          <w:spacing w:val="-10"/>
        </w:rPr>
        <w:t xml:space="preserve"> </w:t>
      </w:r>
      <w:r>
        <w:t>winter</w:t>
      </w:r>
      <w:r>
        <w:rPr>
          <w:spacing w:val="-9"/>
        </w:rPr>
        <w:t xml:space="preserve"> </w:t>
      </w:r>
      <w:r>
        <w:t>habitat</w:t>
      </w:r>
      <w:r>
        <w:rPr>
          <w:spacing w:val="-7"/>
        </w:rPr>
        <w:t xml:space="preserve"> </w:t>
      </w:r>
      <w:r>
        <w:t>which</w:t>
      </w:r>
      <w:r>
        <w:rPr>
          <w:spacing w:val="-10"/>
        </w:rPr>
        <w:t xml:space="preserve"> </w:t>
      </w:r>
      <w:r>
        <w:t>was</w:t>
      </w:r>
      <w:r>
        <w:rPr>
          <w:spacing w:val="-10"/>
        </w:rPr>
        <w:t xml:space="preserve"> </w:t>
      </w:r>
      <w:r>
        <w:t>previously</w:t>
      </w:r>
      <w:r>
        <w:rPr>
          <w:spacing w:val="-9"/>
        </w:rPr>
        <w:t xml:space="preserve"> </w:t>
      </w:r>
      <w:r>
        <w:t>consistently</w:t>
      </w:r>
      <w:r>
        <w:rPr>
          <w:spacing w:val="-9"/>
        </w:rPr>
        <w:t xml:space="preserve"> </w:t>
      </w:r>
      <w:r>
        <w:t>used</w:t>
      </w:r>
      <w:r>
        <w:rPr>
          <w:spacing w:val="-10"/>
        </w:rPr>
        <w:t xml:space="preserve"> </w:t>
      </w:r>
      <w:r>
        <w:t>between</w:t>
      </w:r>
      <w:r>
        <w:rPr>
          <w:spacing w:val="-9"/>
        </w:rPr>
        <w:t xml:space="preserve"> </w:t>
      </w:r>
      <w:r>
        <w:t>years</w:t>
      </w:r>
      <w:r>
        <w:rPr>
          <w:spacing w:val="-7"/>
        </w:rPr>
        <w:t xml:space="preserve"> </w:t>
      </w:r>
      <w:r>
        <w:t>and</w:t>
      </w:r>
      <w:r>
        <w:rPr>
          <w:spacing w:val="-11"/>
        </w:rPr>
        <w:t xml:space="preserve"> </w:t>
      </w:r>
      <w:r>
        <w:t>had</w:t>
      </w:r>
      <w:r>
        <w:rPr>
          <w:spacing w:val="-7"/>
        </w:rPr>
        <w:t xml:space="preserve"> </w:t>
      </w:r>
      <w:r>
        <w:t>begun using</w:t>
      </w:r>
      <w:r>
        <w:rPr>
          <w:spacing w:val="-7"/>
        </w:rPr>
        <w:t xml:space="preserve"> </w:t>
      </w:r>
      <w:r>
        <w:t>non-traditional</w:t>
      </w:r>
      <w:r>
        <w:rPr>
          <w:spacing w:val="-9"/>
        </w:rPr>
        <w:t xml:space="preserve"> </w:t>
      </w:r>
      <w:r>
        <w:t>winter</w:t>
      </w:r>
      <w:r>
        <w:rPr>
          <w:spacing w:val="-5"/>
        </w:rPr>
        <w:t xml:space="preserve"> </w:t>
      </w:r>
      <w:r>
        <w:t>sites</w:t>
      </w:r>
      <w:r>
        <w:rPr>
          <w:spacing w:val="-7"/>
        </w:rPr>
        <w:t xml:space="preserve"> </w:t>
      </w:r>
      <w:r>
        <w:t>having</w:t>
      </w:r>
      <w:r>
        <w:rPr>
          <w:spacing w:val="-5"/>
        </w:rPr>
        <w:t xml:space="preserve"> </w:t>
      </w:r>
      <w:r>
        <w:t>adapted</w:t>
      </w:r>
      <w:r>
        <w:rPr>
          <w:spacing w:val="-7"/>
        </w:rPr>
        <w:t xml:space="preserve"> </w:t>
      </w:r>
      <w:r>
        <w:t>to</w:t>
      </w:r>
      <w:r>
        <w:rPr>
          <w:spacing w:val="-7"/>
        </w:rPr>
        <w:t xml:space="preserve"> </w:t>
      </w:r>
      <w:r>
        <w:t>foraging</w:t>
      </w:r>
      <w:r>
        <w:rPr>
          <w:spacing w:val="-7"/>
        </w:rPr>
        <w:t xml:space="preserve"> </w:t>
      </w:r>
      <w:r>
        <w:t>on</w:t>
      </w:r>
      <w:r>
        <w:rPr>
          <w:spacing w:val="-6"/>
        </w:rPr>
        <w:t xml:space="preserve"> </w:t>
      </w:r>
      <w:r>
        <w:t>weed</w:t>
      </w:r>
      <w:r>
        <w:rPr>
          <w:spacing w:val="-7"/>
        </w:rPr>
        <w:t xml:space="preserve"> </w:t>
      </w:r>
      <w:r>
        <w:t>species</w:t>
      </w:r>
      <w:r>
        <w:rPr>
          <w:spacing w:val="-7"/>
        </w:rPr>
        <w:t xml:space="preserve"> </w:t>
      </w:r>
      <w:r>
        <w:t>within</w:t>
      </w:r>
      <w:r>
        <w:rPr>
          <w:spacing w:val="-3"/>
        </w:rPr>
        <w:t xml:space="preserve"> </w:t>
      </w:r>
      <w:r>
        <w:t>coastal</w:t>
      </w:r>
      <w:r>
        <w:rPr>
          <w:spacing w:val="-9"/>
        </w:rPr>
        <w:t xml:space="preserve"> </w:t>
      </w:r>
      <w:r>
        <w:t>or sub-coastal agricultural habitats which are not searched during the count weekends (Starks, 1997; 1999). Furthermore, the decrease in winter counts was attributed to dispersal into smaller mainland flocks.</w:t>
      </w:r>
    </w:p>
    <w:p w14:paraId="03A7C0CE" w14:textId="77777777" w:rsidR="00BB15D5" w:rsidRDefault="00BB15D5">
      <w:pPr>
        <w:pStyle w:val="BodyText"/>
        <w:rPr>
          <w:sz w:val="17"/>
        </w:rPr>
      </w:pPr>
    </w:p>
    <w:p w14:paraId="559C41C0" w14:textId="77777777" w:rsidR="00BB15D5" w:rsidRDefault="007878E5">
      <w:pPr>
        <w:pStyle w:val="BodyText"/>
        <w:spacing w:line="259" w:lineRule="auto"/>
        <w:ind w:left="220" w:right="455"/>
        <w:jc w:val="both"/>
      </w:pPr>
      <w:r>
        <w:t>In response to the declining site use and numbers of OBP observed on the mainland in</w:t>
      </w:r>
      <w:r>
        <w:rPr>
          <w:spacing w:val="-40"/>
        </w:rPr>
        <w:t xml:space="preserve"> </w:t>
      </w:r>
      <w:r>
        <w:t>winter, the focus of the mainland program shifted from monitoring known sites to searching for birds in</w:t>
      </w:r>
      <w:r>
        <w:rPr>
          <w:spacing w:val="-9"/>
        </w:rPr>
        <w:t xml:space="preserve"> </w:t>
      </w:r>
      <w:r>
        <w:t>alternative</w:t>
      </w:r>
      <w:r>
        <w:rPr>
          <w:spacing w:val="-7"/>
        </w:rPr>
        <w:t xml:space="preserve"> </w:t>
      </w:r>
      <w:r>
        <w:t>habitats</w:t>
      </w:r>
      <w:r>
        <w:rPr>
          <w:spacing w:val="-10"/>
        </w:rPr>
        <w:t xml:space="preserve"> </w:t>
      </w:r>
      <w:r>
        <w:t>or</w:t>
      </w:r>
      <w:r>
        <w:rPr>
          <w:spacing w:val="-7"/>
        </w:rPr>
        <w:t xml:space="preserve"> </w:t>
      </w:r>
      <w:r>
        <w:t>areas</w:t>
      </w:r>
      <w:r>
        <w:rPr>
          <w:spacing w:val="-8"/>
        </w:rPr>
        <w:t xml:space="preserve"> </w:t>
      </w:r>
      <w:r>
        <w:t>(J.</w:t>
      </w:r>
      <w:r>
        <w:rPr>
          <w:spacing w:val="-8"/>
        </w:rPr>
        <w:t xml:space="preserve"> </w:t>
      </w:r>
      <w:r>
        <w:t>Starks,</w:t>
      </w:r>
      <w:r>
        <w:rPr>
          <w:spacing w:val="-7"/>
        </w:rPr>
        <w:t xml:space="preserve"> </w:t>
      </w:r>
      <w:r>
        <w:t>pers.</w:t>
      </w:r>
      <w:r>
        <w:rPr>
          <w:spacing w:val="-9"/>
        </w:rPr>
        <w:t xml:space="preserve"> </w:t>
      </w:r>
      <w:r>
        <w:t>comm.).</w:t>
      </w:r>
      <w:r>
        <w:rPr>
          <w:spacing w:val="-3"/>
        </w:rPr>
        <w:t xml:space="preserve"> </w:t>
      </w:r>
      <w:r>
        <w:t>Optimal</w:t>
      </w:r>
      <w:r>
        <w:rPr>
          <w:spacing w:val="-11"/>
        </w:rPr>
        <w:t xml:space="preserve"> </w:t>
      </w:r>
      <w:r>
        <w:t>habitat</w:t>
      </w:r>
      <w:r>
        <w:rPr>
          <w:spacing w:val="-8"/>
        </w:rPr>
        <w:t xml:space="preserve"> </w:t>
      </w:r>
      <w:r>
        <w:t>models</w:t>
      </w:r>
      <w:r>
        <w:rPr>
          <w:spacing w:val="-9"/>
        </w:rPr>
        <w:t xml:space="preserve"> </w:t>
      </w:r>
      <w:r>
        <w:t>indicated</w:t>
      </w:r>
      <w:r>
        <w:rPr>
          <w:spacing w:val="-9"/>
        </w:rPr>
        <w:t xml:space="preserve"> </w:t>
      </w:r>
      <w:r>
        <w:t>that key habitat in Victoria is sparsely dispersed across a large spatial area, occurring at</w:t>
      </w:r>
      <w:r>
        <w:rPr>
          <w:spacing w:val="-34"/>
        </w:rPr>
        <w:t xml:space="preserve"> </w:t>
      </w:r>
      <w:r>
        <w:t>extremely low densities with certain sites containing significantly more optimal habitat than others (Ehmke &amp; Tzaros, 2009). For example, the western coastline areas of Victoria are predicted</w:t>
      </w:r>
      <w:r>
        <w:rPr>
          <w:spacing w:val="-47"/>
        </w:rPr>
        <w:t xml:space="preserve"> </w:t>
      </w:r>
      <w:r>
        <w:t>to have the highest number of OBP sightings due to the larger area of predicted suitable habitat (Ehmke, 2009; Ehmke &amp; Tzaros, 2009). The central region along the Victorian coastline has the smallest potential area for OBP occurrence (Ehmke,</w:t>
      </w:r>
      <w:r>
        <w:rPr>
          <w:spacing w:val="-10"/>
        </w:rPr>
        <w:t xml:space="preserve"> </w:t>
      </w:r>
      <w:r>
        <w:t>2009).</w:t>
      </w:r>
    </w:p>
    <w:p w14:paraId="66935550" w14:textId="77777777" w:rsidR="00BB15D5" w:rsidRDefault="00BB15D5">
      <w:pPr>
        <w:pStyle w:val="BodyText"/>
        <w:rPr>
          <w:sz w:val="17"/>
        </w:rPr>
      </w:pPr>
    </w:p>
    <w:p w14:paraId="3D3CD3DA" w14:textId="77777777" w:rsidR="00BB15D5" w:rsidRDefault="007878E5">
      <w:pPr>
        <w:pStyle w:val="BodyText"/>
        <w:spacing w:line="259" w:lineRule="auto"/>
        <w:ind w:left="220" w:right="454"/>
        <w:jc w:val="both"/>
      </w:pPr>
      <w:r>
        <w:t>Searches outside of the then known sites located birds in other habitats (e.g. 18 OBPs were found</w:t>
      </w:r>
      <w:r>
        <w:rPr>
          <w:spacing w:val="-18"/>
        </w:rPr>
        <w:t xml:space="preserve"> </w:t>
      </w:r>
      <w:r>
        <w:t>using</w:t>
      </w:r>
      <w:r>
        <w:rPr>
          <w:spacing w:val="-18"/>
        </w:rPr>
        <w:t xml:space="preserve"> </w:t>
      </w:r>
      <w:r>
        <w:t>the</w:t>
      </w:r>
      <w:r>
        <w:rPr>
          <w:spacing w:val="-17"/>
        </w:rPr>
        <w:t xml:space="preserve"> </w:t>
      </w:r>
      <w:r>
        <w:t>habitat</w:t>
      </w:r>
      <w:r>
        <w:rPr>
          <w:spacing w:val="-18"/>
        </w:rPr>
        <w:t xml:space="preserve"> </w:t>
      </w:r>
      <w:r>
        <w:t>around</w:t>
      </w:r>
      <w:r>
        <w:rPr>
          <w:spacing w:val="-17"/>
        </w:rPr>
        <w:t xml:space="preserve"> </w:t>
      </w:r>
      <w:r>
        <w:t>Yambuk</w:t>
      </w:r>
      <w:r>
        <w:rPr>
          <w:spacing w:val="-17"/>
        </w:rPr>
        <w:t xml:space="preserve"> </w:t>
      </w:r>
      <w:r>
        <w:t>Lake)</w:t>
      </w:r>
      <w:r>
        <w:rPr>
          <w:spacing w:val="-16"/>
        </w:rPr>
        <w:t xml:space="preserve"> </w:t>
      </w:r>
      <w:r>
        <w:t>where</w:t>
      </w:r>
      <w:r>
        <w:rPr>
          <w:spacing w:val="-17"/>
        </w:rPr>
        <w:t xml:space="preserve"> </w:t>
      </w:r>
      <w:r>
        <w:t>they</w:t>
      </w:r>
      <w:r>
        <w:rPr>
          <w:spacing w:val="-17"/>
        </w:rPr>
        <w:t xml:space="preserve"> </w:t>
      </w:r>
      <w:r>
        <w:t>were</w:t>
      </w:r>
      <w:r>
        <w:rPr>
          <w:spacing w:val="-16"/>
        </w:rPr>
        <w:t xml:space="preserve"> </w:t>
      </w:r>
      <w:r>
        <w:t>found</w:t>
      </w:r>
      <w:r>
        <w:rPr>
          <w:spacing w:val="-18"/>
        </w:rPr>
        <w:t xml:space="preserve"> </w:t>
      </w:r>
      <w:r>
        <w:t>to</w:t>
      </w:r>
      <w:r>
        <w:rPr>
          <w:spacing w:val="-17"/>
        </w:rPr>
        <w:t xml:space="preserve"> </w:t>
      </w:r>
      <w:r>
        <w:t>be</w:t>
      </w:r>
      <w:r>
        <w:rPr>
          <w:spacing w:val="-18"/>
        </w:rPr>
        <w:t xml:space="preserve"> </w:t>
      </w:r>
      <w:r>
        <w:t>adapting</w:t>
      </w:r>
      <w:r>
        <w:rPr>
          <w:spacing w:val="-17"/>
        </w:rPr>
        <w:t xml:space="preserve"> </w:t>
      </w:r>
      <w:r>
        <w:t>to</w:t>
      </w:r>
      <w:r>
        <w:rPr>
          <w:spacing w:val="-18"/>
        </w:rPr>
        <w:t xml:space="preserve"> </w:t>
      </w:r>
      <w:r>
        <w:t>different food</w:t>
      </w:r>
      <w:r>
        <w:rPr>
          <w:spacing w:val="-8"/>
        </w:rPr>
        <w:t xml:space="preserve"> </w:t>
      </w:r>
      <w:r>
        <w:t>sources</w:t>
      </w:r>
      <w:r>
        <w:rPr>
          <w:spacing w:val="-8"/>
        </w:rPr>
        <w:t xml:space="preserve"> </w:t>
      </w:r>
      <w:r>
        <w:t>including</w:t>
      </w:r>
      <w:r>
        <w:rPr>
          <w:spacing w:val="-8"/>
        </w:rPr>
        <w:t xml:space="preserve"> </w:t>
      </w:r>
      <w:r>
        <w:t>exotic</w:t>
      </w:r>
      <w:r>
        <w:rPr>
          <w:spacing w:val="-7"/>
        </w:rPr>
        <w:t xml:space="preserve"> </w:t>
      </w:r>
      <w:r>
        <w:t>seeds</w:t>
      </w:r>
      <w:r>
        <w:rPr>
          <w:spacing w:val="-8"/>
        </w:rPr>
        <w:t xml:space="preserve"> </w:t>
      </w:r>
      <w:r>
        <w:t>(J.</w:t>
      </w:r>
      <w:r>
        <w:rPr>
          <w:spacing w:val="-7"/>
        </w:rPr>
        <w:t xml:space="preserve"> </w:t>
      </w:r>
      <w:r>
        <w:t>Starks,</w:t>
      </w:r>
      <w:r>
        <w:rPr>
          <w:spacing w:val="-6"/>
        </w:rPr>
        <w:t xml:space="preserve"> </w:t>
      </w:r>
      <w:r>
        <w:t>pers.</w:t>
      </w:r>
      <w:r>
        <w:rPr>
          <w:spacing w:val="-8"/>
        </w:rPr>
        <w:t xml:space="preserve"> </w:t>
      </w:r>
      <w:r>
        <w:t>comm.).</w:t>
      </w:r>
      <w:r>
        <w:rPr>
          <w:spacing w:val="-7"/>
        </w:rPr>
        <w:t xml:space="preserve"> </w:t>
      </w:r>
      <w:r>
        <w:t>BWPs</w:t>
      </w:r>
      <w:r>
        <w:rPr>
          <w:spacing w:val="-10"/>
        </w:rPr>
        <w:t xml:space="preserve"> </w:t>
      </w:r>
      <w:r>
        <w:t>were</w:t>
      </w:r>
      <w:r>
        <w:rPr>
          <w:spacing w:val="-5"/>
        </w:rPr>
        <w:t xml:space="preserve"> </w:t>
      </w:r>
      <w:r>
        <w:t>subsequently</w:t>
      </w:r>
      <w:r>
        <w:rPr>
          <w:spacing w:val="-7"/>
        </w:rPr>
        <w:t xml:space="preserve"> </w:t>
      </w:r>
      <w:r>
        <w:t>used</w:t>
      </w:r>
      <w:r>
        <w:rPr>
          <w:spacing w:val="-8"/>
        </w:rPr>
        <w:t xml:space="preserve"> </w:t>
      </w:r>
      <w:r>
        <w:t>as indicators to search for OBPs in new areas and began to be recorded during count weekends (J. Starks, pers. comm.). This broadening of monitoring and search efforts helped to maintain volunteer interest at the time (some volunteers had been involved for 10+ years without observing</w:t>
      </w:r>
      <w:r>
        <w:rPr>
          <w:spacing w:val="-11"/>
        </w:rPr>
        <w:t xml:space="preserve"> </w:t>
      </w:r>
      <w:r>
        <w:t>many/any</w:t>
      </w:r>
      <w:r>
        <w:rPr>
          <w:spacing w:val="-10"/>
        </w:rPr>
        <w:t xml:space="preserve"> </w:t>
      </w:r>
      <w:r>
        <w:t>birds)</w:t>
      </w:r>
      <w:r>
        <w:rPr>
          <w:spacing w:val="-10"/>
        </w:rPr>
        <w:t xml:space="preserve"> </w:t>
      </w:r>
      <w:r>
        <w:t>by</w:t>
      </w:r>
      <w:r>
        <w:rPr>
          <w:spacing w:val="-9"/>
        </w:rPr>
        <w:t xml:space="preserve"> </w:t>
      </w:r>
      <w:r>
        <w:t>contributing</w:t>
      </w:r>
      <w:r>
        <w:rPr>
          <w:spacing w:val="-11"/>
        </w:rPr>
        <w:t xml:space="preserve"> </w:t>
      </w:r>
      <w:r>
        <w:t>to</w:t>
      </w:r>
      <w:r>
        <w:rPr>
          <w:spacing w:val="-10"/>
        </w:rPr>
        <w:t xml:space="preserve"> </w:t>
      </w:r>
      <w:r>
        <w:t>new</w:t>
      </w:r>
      <w:r>
        <w:rPr>
          <w:spacing w:val="-10"/>
        </w:rPr>
        <w:t xml:space="preserve"> </w:t>
      </w:r>
      <w:r>
        <w:t>research</w:t>
      </w:r>
      <w:r>
        <w:rPr>
          <w:spacing w:val="-11"/>
        </w:rPr>
        <w:t xml:space="preserve"> </w:t>
      </w:r>
      <w:r>
        <w:t>and</w:t>
      </w:r>
      <w:r>
        <w:rPr>
          <w:spacing w:val="-10"/>
        </w:rPr>
        <w:t xml:space="preserve"> </w:t>
      </w:r>
      <w:r>
        <w:t>monitoring</w:t>
      </w:r>
      <w:r>
        <w:rPr>
          <w:spacing w:val="-8"/>
        </w:rPr>
        <w:t xml:space="preserve"> </w:t>
      </w:r>
      <w:r>
        <w:t>of</w:t>
      </w:r>
      <w:r>
        <w:rPr>
          <w:spacing w:val="-10"/>
        </w:rPr>
        <w:t xml:space="preserve"> </w:t>
      </w:r>
      <w:r>
        <w:t>other</w:t>
      </w:r>
      <w:r>
        <w:rPr>
          <w:spacing w:val="-9"/>
        </w:rPr>
        <w:t xml:space="preserve"> </w:t>
      </w:r>
      <w:r>
        <w:rPr>
          <w:i/>
        </w:rPr>
        <w:t xml:space="preserve">Neophema </w:t>
      </w:r>
      <w:r>
        <w:t>species</w:t>
      </w:r>
      <w:r>
        <w:rPr>
          <w:spacing w:val="25"/>
        </w:rPr>
        <w:t xml:space="preserve"> </w:t>
      </w:r>
      <w:r>
        <w:t>(J.</w:t>
      </w:r>
      <w:r>
        <w:rPr>
          <w:spacing w:val="29"/>
        </w:rPr>
        <w:t xml:space="preserve"> </w:t>
      </w:r>
      <w:r>
        <w:t>Starks,</w:t>
      </w:r>
      <w:r>
        <w:rPr>
          <w:spacing w:val="30"/>
        </w:rPr>
        <w:t xml:space="preserve"> </w:t>
      </w:r>
      <w:r>
        <w:t>pers.</w:t>
      </w:r>
      <w:r>
        <w:rPr>
          <w:spacing w:val="28"/>
        </w:rPr>
        <w:t xml:space="preserve"> </w:t>
      </w:r>
      <w:r>
        <w:t>comm.).</w:t>
      </w:r>
      <w:r>
        <w:rPr>
          <w:spacing w:val="30"/>
        </w:rPr>
        <w:t xml:space="preserve"> </w:t>
      </w:r>
      <w:r>
        <w:t>Despite</w:t>
      </w:r>
      <w:r>
        <w:rPr>
          <w:spacing w:val="28"/>
        </w:rPr>
        <w:t xml:space="preserve"> </w:t>
      </w:r>
      <w:r>
        <w:t>the</w:t>
      </w:r>
      <w:r>
        <w:rPr>
          <w:spacing w:val="25"/>
        </w:rPr>
        <w:t xml:space="preserve"> </w:t>
      </w:r>
      <w:r>
        <w:t>expansion</w:t>
      </w:r>
      <w:r>
        <w:rPr>
          <w:spacing w:val="26"/>
        </w:rPr>
        <w:t xml:space="preserve"> </w:t>
      </w:r>
      <w:r>
        <w:t>of</w:t>
      </w:r>
      <w:r>
        <w:rPr>
          <w:spacing w:val="29"/>
        </w:rPr>
        <w:t xml:space="preserve"> </w:t>
      </w:r>
      <w:r>
        <w:t>surveys</w:t>
      </w:r>
      <w:r>
        <w:rPr>
          <w:spacing w:val="28"/>
        </w:rPr>
        <w:t xml:space="preserve"> </w:t>
      </w:r>
      <w:r>
        <w:t>and</w:t>
      </w:r>
      <w:r>
        <w:rPr>
          <w:spacing w:val="27"/>
        </w:rPr>
        <w:t xml:space="preserve"> </w:t>
      </w:r>
      <w:r>
        <w:t>increase</w:t>
      </w:r>
      <w:r>
        <w:rPr>
          <w:spacing w:val="28"/>
        </w:rPr>
        <w:t xml:space="preserve"> </w:t>
      </w:r>
      <w:r>
        <w:t>in</w:t>
      </w:r>
      <w:r>
        <w:rPr>
          <w:spacing w:val="28"/>
        </w:rPr>
        <w:t xml:space="preserve"> </w:t>
      </w:r>
      <w:r>
        <w:t>survey</w:t>
      </w:r>
    </w:p>
    <w:p w14:paraId="61981A59" w14:textId="77777777" w:rsidR="00BB15D5" w:rsidRDefault="00BB15D5">
      <w:pPr>
        <w:pStyle w:val="BodyText"/>
        <w:rPr>
          <w:sz w:val="20"/>
        </w:rPr>
      </w:pPr>
    </w:p>
    <w:p w14:paraId="2337C577" w14:textId="77777777" w:rsidR="00BB15D5" w:rsidRDefault="00BB15D5">
      <w:pPr>
        <w:pStyle w:val="BodyText"/>
        <w:rPr>
          <w:sz w:val="20"/>
        </w:rPr>
      </w:pPr>
    </w:p>
    <w:p w14:paraId="2D9F26BF" w14:textId="77777777" w:rsidR="00BB15D5" w:rsidRDefault="00BB15D5">
      <w:pPr>
        <w:pStyle w:val="BodyText"/>
        <w:spacing w:before="2"/>
        <w:rPr>
          <w:sz w:val="17"/>
        </w:rPr>
      </w:pPr>
    </w:p>
    <w:p w14:paraId="4D9E2FEC" w14:textId="77777777" w:rsidR="00BB15D5" w:rsidRDefault="007878E5">
      <w:pPr>
        <w:spacing w:before="74" w:line="160" w:lineRule="atLeast"/>
        <w:ind w:left="220" w:right="7337"/>
        <w:rPr>
          <w:sz w:val="11"/>
        </w:rPr>
      </w:pPr>
      <w:r>
        <w:rPr>
          <w:color w:val="808080"/>
          <w:sz w:val="11"/>
        </w:rPr>
        <w:t>Orange-bellied Parrot stocktake report Date: July 2018</w:t>
      </w:r>
    </w:p>
    <w:p w14:paraId="48A155F6" w14:textId="77777777" w:rsidR="00BB15D5" w:rsidRDefault="007878E5">
      <w:pPr>
        <w:spacing w:line="170" w:lineRule="exact"/>
        <w:ind w:right="577"/>
        <w:jc w:val="right"/>
        <w:rPr>
          <w:sz w:val="16"/>
        </w:rPr>
      </w:pPr>
      <w:r>
        <w:rPr>
          <w:color w:val="0089C8"/>
          <w:sz w:val="16"/>
        </w:rPr>
        <w:t>54</w:t>
      </w:r>
    </w:p>
    <w:p w14:paraId="706BA76A"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D0280AC" w14:textId="29211460" w:rsidR="00BB15D5" w:rsidRDefault="007878E5">
      <w:pPr>
        <w:pStyle w:val="BodyText"/>
        <w:spacing w:before="75"/>
        <w:ind w:left="220"/>
        <w:jc w:val="both"/>
      </w:pPr>
      <w:r>
        <w:lastRenderedPageBreak/>
        <w:t>frequency of known and potential winter saltmarsh sites, the majority of ‘missing’ OBPs failed</w:t>
      </w:r>
    </w:p>
    <w:p w14:paraId="140F275F" w14:textId="77777777" w:rsidR="00BB15D5" w:rsidRDefault="007878E5">
      <w:pPr>
        <w:pStyle w:val="BodyText"/>
        <w:spacing w:before="22"/>
        <w:ind w:left="220"/>
        <w:jc w:val="both"/>
      </w:pPr>
      <w:r>
        <w:t>to be located (Starks, 1997).</w:t>
      </w:r>
    </w:p>
    <w:p w14:paraId="246615BF" w14:textId="77777777" w:rsidR="00BB15D5" w:rsidRDefault="00BB15D5">
      <w:pPr>
        <w:pStyle w:val="BodyText"/>
        <w:spacing w:before="8"/>
        <w:rPr>
          <w:sz w:val="17"/>
        </w:rPr>
      </w:pPr>
    </w:p>
    <w:p w14:paraId="7B5CF6A2" w14:textId="77777777" w:rsidR="00BB15D5" w:rsidRDefault="007878E5">
      <w:pPr>
        <w:pStyle w:val="BodyText"/>
        <w:spacing w:line="259" w:lineRule="auto"/>
        <w:ind w:left="220" w:right="456"/>
        <w:jc w:val="both"/>
      </w:pPr>
      <w:r>
        <w:t xml:space="preserve">The </w:t>
      </w:r>
      <w:r>
        <w:rPr>
          <w:i/>
        </w:rPr>
        <w:t xml:space="preserve">Orange-bellied Parrot Winter Census and Resights Database </w:t>
      </w:r>
      <w:r>
        <w:t>(Birds Australia, 2009) has been</w:t>
      </w:r>
      <w:r>
        <w:rPr>
          <w:spacing w:val="-8"/>
        </w:rPr>
        <w:t xml:space="preserve"> </w:t>
      </w:r>
      <w:r>
        <w:t>used</w:t>
      </w:r>
      <w:r>
        <w:rPr>
          <w:spacing w:val="-7"/>
        </w:rPr>
        <w:t xml:space="preserve"> </w:t>
      </w:r>
      <w:r>
        <w:t>to</w:t>
      </w:r>
      <w:r>
        <w:rPr>
          <w:spacing w:val="-8"/>
        </w:rPr>
        <w:t xml:space="preserve"> </w:t>
      </w:r>
      <w:r>
        <w:t>review</w:t>
      </w:r>
      <w:r>
        <w:rPr>
          <w:spacing w:val="-6"/>
        </w:rPr>
        <w:t xml:space="preserve"> </w:t>
      </w:r>
      <w:r>
        <w:t>the</w:t>
      </w:r>
      <w:r>
        <w:rPr>
          <w:spacing w:val="-6"/>
        </w:rPr>
        <w:t xml:space="preserve"> </w:t>
      </w:r>
      <w:r>
        <w:t>mainland</w:t>
      </w:r>
      <w:r>
        <w:rPr>
          <w:spacing w:val="-7"/>
        </w:rPr>
        <w:t xml:space="preserve"> </w:t>
      </w:r>
      <w:r>
        <w:t>survey</w:t>
      </w:r>
      <w:r>
        <w:rPr>
          <w:spacing w:val="-7"/>
        </w:rPr>
        <w:t xml:space="preserve"> </w:t>
      </w:r>
      <w:r>
        <w:t>effort,</w:t>
      </w:r>
      <w:r>
        <w:rPr>
          <w:spacing w:val="-7"/>
        </w:rPr>
        <w:t xml:space="preserve"> </w:t>
      </w:r>
      <w:r>
        <w:t>including</w:t>
      </w:r>
      <w:r>
        <w:rPr>
          <w:spacing w:val="-7"/>
        </w:rPr>
        <w:t xml:space="preserve"> </w:t>
      </w:r>
      <w:r>
        <w:t>reporting</w:t>
      </w:r>
      <w:r>
        <w:rPr>
          <w:spacing w:val="-8"/>
        </w:rPr>
        <w:t xml:space="preserve"> </w:t>
      </w:r>
      <w:r>
        <w:t>rate</w:t>
      </w:r>
      <w:r>
        <w:rPr>
          <w:spacing w:val="-7"/>
        </w:rPr>
        <w:t xml:space="preserve"> </w:t>
      </w:r>
      <w:r>
        <w:t>and</w:t>
      </w:r>
      <w:r>
        <w:rPr>
          <w:spacing w:val="-8"/>
        </w:rPr>
        <w:t xml:space="preserve"> </w:t>
      </w:r>
      <w:r>
        <w:t>site</w:t>
      </w:r>
      <w:r>
        <w:rPr>
          <w:spacing w:val="-7"/>
        </w:rPr>
        <w:t xml:space="preserve"> </w:t>
      </w:r>
      <w:r>
        <w:t>coverage</w:t>
      </w:r>
      <w:r>
        <w:rPr>
          <w:spacing w:val="-8"/>
        </w:rPr>
        <w:t xml:space="preserve"> </w:t>
      </w:r>
      <w:r>
        <w:t>and to identify survey gaps (Adams &amp; Purnell, 2016). Numbers of OBP-targeted surveys has decreased in nearly all of the five main Victorian site complexes over recent years, with inconsistencies evident in the number of surveys being conducted across the three national count weekends (Adams &amp; Purnell, 2016). Spatial inequity of surveys also exists between the site</w:t>
      </w:r>
      <w:r>
        <w:rPr>
          <w:spacing w:val="-9"/>
        </w:rPr>
        <w:t xml:space="preserve"> </w:t>
      </w:r>
      <w:r>
        <w:t>complexes</w:t>
      </w:r>
      <w:r>
        <w:rPr>
          <w:spacing w:val="-9"/>
        </w:rPr>
        <w:t xml:space="preserve"> </w:t>
      </w:r>
      <w:r>
        <w:t>with</w:t>
      </w:r>
      <w:r>
        <w:rPr>
          <w:spacing w:val="-7"/>
        </w:rPr>
        <w:t xml:space="preserve"> </w:t>
      </w:r>
      <w:r>
        <w:t>the</w:t>
      </w:r>
      <w:r>
        <w:rPr>
          <w:spacing w:val="-8"/>
        </w:rPr>
        <w:t xml:space="preserve"> </w:t>
      </w:r>
      <w:r>
        <w:t>majority</w:t>
      </w:r>
      <w:r>
        <w:rPr>
          <w:spacing w:val="-9"/>
        </w:rPr>
        <w:t xml:space="preserve"> </w:t>
      </w:r>
      <w:r>
        <w:t>of</w:t>
      </w:r>
      <w:r>
        <w:rPr>
          <w:spacing w:val="-9"/>
        </w:rPr>
        <w:t xml:space="preserve"> </w:t>
      </w:r>
      <w:r>
        <w:t>surveys</w:t>
      </w:r>
      <w:r>
        <w:rPr>
          <w:spacing w:val="-9"/>
        </w:rPr>
        <w:t xml:space="preserve"> </w:t>
      </w:r>
      <w:r>
        <w:t>now</w:t>
      </w:r>
      <w:r>
        <w:rPr>
          <w:spacing w:val="-7"/>
        </w:rPr>
        <w:t xml:space="preserve"> </w:t>
      </w:r>
      <w:r>
        <w:t>only</w:t>
      </w:r>
      <w:r>
        <w:rPr>
          <w:spacing w:val="-8"/>
        </w:rPr>
        <w:t xml:space="preserve"> </w:t>
      </w:r>
      <w:r>
        <w:t>occurring</w:t>
      </w:r>
      <w:r>
        <w:rPr>
          <w:spacing w:val="-7"/>
        </w:rPr>
        <w:t xml:space="preserve"> </w:t>
      </w:r>
      <w:r>
        <w:t>in</w:t>
      </w:r>
      <w:r>
        <w:rPr>
          <w:spacing w:val="-7"/>
        </w:rPr>
        <w:t xml:space="preserve"> </w:t>
      </w:r>
      <w:r>
        <w:t>two</w:t>
      </w:r>
      <w:r>
        <w:rPr>
          <w:spacing w:val="-9"/>
        </w:rPr>
        <w:t xml:space="preserve"> </w:t>
      </w:r>
      <w:r>
        <w:t>(western</w:t>
      </w:r>
      <w:r>
        <w:rPr>
          <w:spacing w:val="-9"/>
        </w:rPr>
        <w:t xml:space="preserve"> </w:t>
      </w:r>
      <w:r>
        <w:t>Port</w:t>
      </w:r>
      <w:r>
        <w:rPr>
          <w:spacing w:val="-10"/>
        </w:rPr>
        <w:t xml:space="preserve"> </w:t>
      </w:r>
      <w:r>
        <w:t>Phillip</w:t>
      </w:r>
      <w:r>
        <w:rPr>
          <w:spacing w:val="-10"/>
        </w:rPr>
        <w:t xml:space="preserve"> </w:t>
      </w:r>
      <w:r>
        <w:t>Bay and the Bellarine Peninsula) of the five Victorian site complexes. This coverage is indicative of funding</w:t>
      </w:r>
      <w:r>
        <w:rPr>
          <w:spacing w:val="-13"/>
        </w:rPr>
        <w:t xml:space="preserve"> </w:t>
      </w:r>
      <w:r>
        <w:t>allocations</w:t>
      </w:r>
      <w:r>
        <w:rPr>
          <w:spacing w:val="-13"/>
        </w:rPr>
        <w:t xml:space="preserve"> </w:t>
      </w:r>
      <w:r>
        <w:t>for</w:t>
      </w:r>
      <w:r>
        <w:rPr>
          <w:spacing w:val="-12"/>
        </w:rPr>
        <w:t xml:space="preserve"> </w:t>
      </w:r>
      <w:r>
        <w:t>Regional</w:t>
      </w:r>
      <w:r>
        <w:rPr>
          <w:spacing w:val="-14"/>
        </w:rPr>
        <w:t xml:space="preserve"> </w:t>
      </w:r>
      <w:r>
        <w:t>Coordinators</w:t>
      </w:r>
      <w:r>
        <w:rPr>
          <w:spacing w:val="-11"/>
        </w:rPr>
        <w:t xml:space="preserve"> </w:t>
      </w:r>
      <w:r>
        <w:t>and</w:t>
      </w:r>
      <w:r>
        <w:rPr>
          <w:spacing w:val="-13"/>
        </w:rPr>
        <w:t xml:space="preserve"> </w:t>
      </w:r>
      <w:r>
        <w:t>locations</w:t>
      </w:r>
      <w:r>
        <w:rPr>
          <w:spacing w:val="-13"/>
        </w:rPr>
        <w:t xml:space="preserve"> </w:t>
      </w:r>
      <w:r>
        <w:t>of</w:t>
      </w:r>
      <w:r>
        <w:rPr>
          <w:spacing w:val="-12"/>
        </w:rPr>
        <w:t xml:space="preserve"> </w:t>
      </w:r>
      <w:r>
        <w:t>recent</w:t>
      </w:r>
      <w:r>
        <w:rPr>
          <w:spacing w:val="-13"/>
        </w:rPr>
        <w:t xml:space="preserve"> </w:t>
      </w:r>
      <w:r>
        <w:t>sightings</w:t>
      </w:r>
      <w:r>
        <w:rPr>
          <w:spacing w:val="-14"/>
        </w:rPr>
        <w:t xml:space="preserve"> </w:t>
      </w:r>
      <w:r>
        <w:t>on</w:t>
      </w:r>
      <w:r>
        <w:rPr>
          <w:spacing w:val="-13"/>
        </w:rPr>
        <w:t xml:space="preserve"> </w:t>
      </w:r>
      <w:r>
        <w:t>the</w:t>
      </w:r>
      <w:r>
        <w:rPr>
          <w:spacing w:val="-13"/>
        </w:rPr>
        <w:t xml:space="preserve"> </w:t>
      </w:r>
      <w:r>
        <w:t>mainland. Surveyed sites are also heavily biased to traditionally used sites and sites corresponding with a high predicted relative probability of occurrence value (Adams &amp; Purnell,</w:t>
      </w:r>
      <w:r>
        <w:rPr>
          <w:spacing w:val="-5"/>
        </w:rPr>
        <w:t xml:space="preserve"> </w:t>
      </w:r>
      <w:r>
        <w:t>2016).</w:t>
      </w:r>
    </w:p>
    <w:p w14:paraId="386E922C" w14:textId="77777777" w:rsidR="00BB15D5" w:rsidRDefault="00BB15D5">
      <w:pPr>
        <w:pStyle w:val="BodyText"/>
        <w:spacing w:before="2"/>
        <w:rPr>
          <w:sz w:val="17"/>
        </w:rPr>
      </w:pPr>
    </w:p>
    <w:p w14:paraId="04EA7C6D" w14:textId="77777777" w:rsidR="00BB15D5" w:rsidRDefault="007878E5">
      <w:pPr>
        <w:pStyle w:val="BodyText"/>
        <w:spacing w:before="1" w:line="259" w:lineRule="auto"/>
        <w:ind w:left="220" w:right="454"/>
        <w:jc w:val="both"/>
      </w:pPr>
      <w:r>
        <w:t>Over</w:t>
      </w:r>
      <w:r>
        <w:rPr>
          <w:spacing w:val="-5"/>
        </w:rPr>
        <w:t xml:space="preserve"> </w:t>
      </w:r>
      <w:r>
        <w:t>60%</w:t>
      </w:r>
      <w:r>
        <w:rPr>
          <w:spacing w:val="-5"/>
        </w:rPr>
        <w:t xml:space="preserve"> </w:t>
      </w:r>
      <w:r>
        <w:t>of</w:t>
      </w:r>
      <w:r>
        <w:rPr>
          <w:spacing w:val="-4"/>
        </w:rPr>
        <w:t xml:space="preserve"> </w:t>
      </w:r>
      <w:r>
        <w:t>OBP</w:t>
      </w:r>
      <w:r>
        <w:rPr>
          <w:spacing w:val="-5"/>
        </w:rPr>
        <w:t xml:space="preserve"> </w:t>
      </w:r>
      <w:r>
        <w:t>sightings</w:t>
      </w:r>
      <w:r>
        <w:rPr>
          <w:spacing w:val="-5"/>
        </w:rPr>
        <w:t xml:space="preserve"> </w:t>
      </w:r>
      <w:r>
        <w:t>since</w:t>
      </w:r>
      <w:r>
        <w:rPr>
          <w:spacing w:val="-5"/>
        </w:rPr>
        <w:t xml:space="preserve"> </w:t>
      </w:r>
      <w:r>
        <w:t>2000</w:t>
      </w:r>
      <w:r>
        <w:rPr>
          <w:spacing w:val="-5"/>
        </w:rPr>
        <w:t xml:space="preserve"> </w:t>
      </w:r>
      <w:r>
        <w:t>have</w:t>
      </w:r>
      <w:r>
        <w:rPr>
          <w:spacing w:val="-5"/>
        </w:rPr>
        <w:t xml:space="preserve"> </w:t>
      </w:r>
      <w:r>
        <w:t>been</w:t>
      </w:r>
      <w:r>
        <w:rPr>
          <w:spacing w:val="-2"/>
        </w:rPr>
        <w:t xml:space="preserve"> </w:t>
      </w:r>
      <w:r>
        <w:t>within</w:t>
      </w:r>
      <w:r>
        <w:rPr>
          <w:spacing w:val="-4"/>
        </w:rPr>
        <w:t xml:space="preserve"> </w:t>
      </w:r>
      <w:r>
        <w:t>optimal</w:t>
      </w:r>
      <w:r>
        <w:rPr>
          <w:spacing w:val="-6"/>
        </w:rPr>
        <w:t xml:space="preserve"> </w:t>
      </w:r>
      <w:r>
        <w:t>habitat</w:t>
      </w:r>
      <w:r>
        <w:rPr>
          <w:spacing w:val="-6"/>
        </w:rPr>
        <w:t xml:space="preserve"> </w:t>
      </w:r>
      <w:r>
        <w:t>indicating</w:t>
      </w:r>
      <w:r>
        <w:rPr>
          <w:spacing w:val="-5"/>
        </w:rPr>
        <w:t xml:space="preserve"> </w:t>
      </w:r>
      <w:r>
        <w:t>that</w:t>
      </w:r>
      <w:r>
        <w:rPr>
          <w:spacing w:val="-5"/>
        </w:rPr>
        <w:t xml:space="preserve"> </w:t>
      </w:r>
      <w:r>
        <w:t>survey effort</w:t>
      </w:r>
      <w:r>
        <w:rPr>
          <w:spacing w:val="-15"/>
        </w:rPr>
        <w:t xml:space="preserve"> </w:t>
      </w:r>
      <w:r>
        <w:t>should</w:t>
      </w:r>
      <w:r>
        <w:rPr>
          <w:spacing w:val="-15"/>
        </w:rPr>
        <w:t xml:space="preserve"> </w:t>
      </w:r>
      <w:r>
        <w:t>be</w:t>
      </w:r>
      <w:r>
        <w:rPr>
          <w:spacing w:val="-14"/>
        </w:rPr>
        <w:t xml:space="preserve"> </w:t>
      </w:r>
      <w:r>
        <w:t>concentrated</w:t>
      </w:r>
      <w:r>
        <w:rPr>
          <w:spacing w:val="-13"/>
        </w:rPr>
        <w:t xml:space="preserve"> </w:t>
      </w:r>
      <w:r>
        <w:t>in</w:t>
      </w:r>
      <w:r>
        <w:rPr>
          <w:spacing w:val="-13"/>
        </w:rPr>
        <w:t xml:space="preserve"> </w:t>
      </w:r>
      <w:r>
        <w:t>areas</w:t>
      </w:r>
      <w:r>
        <w:rPr>
          <w:spacing w:val="-12"/>
        </w:rPr>
        <w:t xml:space="preserve"> </w:t>
      </w:r>
      <w:r>
        <w:t>associated</w:t>
      </w:r>
      <w:r>
        <w:rPr>
          <w:spacing w:val="-12"/>
        </w:rPr>
        <w:t xml:space="preserve"> </w:t>
      </w:r>
      <w:r>
        <w:t>with</w:t>
      </w:r>
      <w:r>
        <w:rPr>
          <w:spacing w:val="-12"/>
        </w:rPr>
        <w:t xml:space="preserve"> </w:t>
      </w:r>
      <w:r>
        <w:t>predicted</w:t>
      </w:r>
      <w:r>
        <w:rPr>
          <w:spacing w:val="-14"/>
        </w:rPr>
        <w:t xml:space="preserve"> </w:t>
      </w:r>
      <w:r>
        <w:t>optimal</w:t>
      </w:r>
      <w:r>
        <w:rPr>
          <w:spacing w:val="-16"/>
        </w:rPr>
        <w:t xml:space="preserve"> </w:t>
      </w:r>
      <w:r>
        <w:t>habitat</w:t>
      </w:r>
      <w:r>
        <w:rPr>
          <w:spacing w:val="-15"/>
        </w:rPr>
        <w:t xml:space="preserve"> </w:t>
      </w:r>
      <w:r>
        <w:t>(Ehmke,</w:t>
      </w:r>
      <w:r>
        <w:rPr>
          <w:spacing w:val="-11"/>
        </w:rPr>
        <w:t xml:space="preserve"> </w:t>
      </w:r>
      <w:r>
        <w:t>2009) yet 50% of all identified optimal habitat goes unsurveyed each year (Adams &amp; Purnell, 2016). Inconsistencies and declines in survey effort is partly due to loss of funding and resources for the Regional Coordinators over recent years and their reduced ability for community engagement as well as changes in land access (Adams &amp; Purnell, 2016). Several recommendations have been made recently regarding the survey effort and site coverage within Victoria including the need to reinstate Regional Coordinators to their original work schedule to ensure a comprehensive survey effort is implemented across the five main site complexes within Victoria (Adams &amp; Purnell,</w:t>
      </w:r>
      <w:r>
        <w:rPr>
          <w:spacing w:val="-2"/>
        </w:rPr>
        <w:t xml:space="preserve"> </w:t>
      </w:r>
      <w:r>
        <w:t>2016).</w:t>
      </w:r>
    </w:p>
    <w:p w14:paraId="32B41E4A" w14:textId="77777777" w:rsidR="00BB15D5" w:rsidRDefault="00BB15D5">
      <w:pPr>
        <w:pStyle w:val="BodyText"/>
        <w:rPr>
          <w:sz w:val="22"/>
        </w:rPr>
      </w:pPr>
    </w:p>
    <w:p w14:paraId="42FADBAB" w14:textId="77777777" w:rsidR="00BB15D5" w:rsidRDefault="00BB15D5">
      <w:pPr>
        <w:pStyle w:val="BodyText"/>
        <w:rPr>
          <w:sz w:val="22"/>
        </w:rPr>
      </w:pPr>
    </w:p>
    <w:p w14:paraId="2CCA0058" w14:textId="77777777" w:rsidR="00BB15D5" w:rsidRDefault="007878E5">
      <w:pPr>
        <w:pStyle w:val="ListParagraph"/>
        <w:numPr>
          <w:ilvl w:val="2"/>
          <w:numId w:val="12"/>
        </w:numPr>
        <w:tabs>
          <w:tab w:val="left" w:pos="874"/>
        </w:tabs>
        <w:spacing w:before="135"/>
        <w:ind w:left="873" w:hanging="654"/>
        <w:rPr>
          <w:i/>
          <w:sz w:val="18"/>
        </w:rPr>
      </w:pPr>
      <w:bookmarkStart w:id="50" w:name="_bookmark50"/>
      <w:bookmarkEnd w:id="50"/>
      <w:r>
        <w:rPr>
          <w:i/>
          <w:sz w:val="18"/>
        </w:rPr>
        <w:t>Survey</w:t>
      </w:r>
      <w:r>
        <w:rPr>
          <w:i/>
          <w:spacing w:val="-3"/>
          <w:sz w:val="18"/>
        </w:rPr>
        <w:t xml:space="preserve"> </w:t>
      </w:r>
      <w:r>
        <w:rPr>
          <w:i/>
          <w:sz w:val="18"/>
        </w:rPr>
        <w:t>limitations</w:t>
      </w:r>
    </w:p>
    <w:p w14:paraId="5C7C05E9" w14:textId="77777777" w:rsidR="00BB15D5" w:rsidRDefault="00BB15D5">
      <w:pPr>
        <w:pStyle w:val="BodyText"/>
        <w:spacing w:before="11"/>
        <w:rPr>
          <w:i/>
          <w:sz w:val="17"/>
        </w:rPr>
      </w:pPr>
    </w:p>
    <w:p w14:paraId="1CFBA299" w14:textId="77777777" w:rsidR="00BB15D5" w:rsidRDefault="007878E5">
      <w:pPr>
        <w:pStyle w:val="BodyText"/>
        <w:spacing w:line="259" w:lineRule="auto"/>
        <w:ind w:left="220" w:right="453"/>
        <w:jc w:val="both"/>
      </w:pPr>
      <w:r>
        <w:t>The annual winter counts have been vital in providing enormous amounts of data for use in population modelling which has been critical to the OBP recovery program and management decisions. However, limited resources over the last seven years has resulted in the winter counts becoming less comprehensive and informative with results varying annually. A large proportion of the winter range remains poorly surveyed due to limited resources, site remoteness and/or accessibility. For example, accessibility to some sites that were historically surveyed has been revoked by private landowners, while other sites have been omitted from annual surveys for reasons such as drought and have not been re-instated since (Adams &amp; Purnell, 2016). When sites are surveyed, the cryptic habits and colouration, nomadic nature and prevalence at very low densities (and therefore low detection rates) make detecting OBPs challenging. Consequently, individuals are commonly detected only when in close proximity or when they are accidently flushed.</w:t>
      </w:r>
    </w:p>
    <w:p w14:paraId="7C999115" w14:textId="77777777" w:rsidR="00BB15D5" w:rsidRDefault="00BB15D5">
      <w:pPr>
        <w:pStyle w:val="BodyText"/>
        <w:rPr>
          <w:sz w:val="17"/>
        </w:rPr>
      </w:pPr>
    </w:p>
    <w:p w14:paraId="2A5FDA1A" w14:textId="77777777" w:rsidR="00BB15D5" w:rsidRDefault="007878E5">
      <w:pPr>
        <w:pStyle w:val="BodyText"/>
        <w:spacing w:before="1" w:line="261" w:lineRule="auto"/>
        <w:ind w:left="220" w:right="460"/>
        <w:jc w:val="both"/>
      </w:pPr>
      <w:r>
        <w:t>Autumn and winter count data, thus inferred population trends, for a year can be impacted</w:t>
      </w:r>
      <w:r>
        <w:rPr>
          <w:spacing w:val="-32"/>
        </w:rPr>
        <w:t xml:space="preserve"> </w:t>
      </w:r>
      <w:r>
        <w:t>by the</w:t>
      </w:r>
      <w:r>
        <w:rPr>
          <w:spacing w:val="-11"/>
        </w:rPr>
        <w:t xml:space="preserve"> </w:t>
      </w:r>
      <w:r>
        <w:t>weather</w:t>
      </w:r>
      <w:r>
        <w:rPr>
          <w:spacing w:val="-9"/>
        </w:rPr>
        <w:t xml:space="preserve"> </w:t>
      </w:r>
      <w:r>
        <w:t>conditions</w:t>
      </w:r>
      <w:r>
        <w:rPr>
          <w:spacing w:val="-10"/>
        </w:rPr>
        <w:t xml:space="preserve"> </w:t>
      </w:r>
      <w:r>
        <w:t>over</w:t>
      </w:r>
      <w:r>
        <w:rPr>
          <w:spacing w:val="-9"/>
        </w:rPr>
        <w:t xml:space="preserve"> </w:t>
      </w:r>
      <w:r>
        <w:t>the</w:t>
      </w:r>
      <w:r>
        <w:rPr>
          <w:spacing w:val="-10"/>
        </w:rPr>
        <w:t xml:space="preserve"> </w:t>
      </w:r>
      <w:r>
        <w:t>scheduled</w:t>
      </w:r>
      <w:r>
        <w:rPr>
          <w:spacing w:val="-9"/>
        </w:rPr>
        <w:t xml:space="preserve"> </w:t>
      </w:r>
      <w:r>
        <w:t>count</w:t>
      </w:r>
      <w:r>
        <w:rPr>
          <w:spacing w:val="-9"/>
        </w:rPr>
        <w:t xml:space="preserve"> </w:t>
      </w:r>
      <w:r>
        <w:t>weekend.</w:t>
      </w:r>
      <w:r>
        <w:rPr>
          <w:spacing w:val="-10"/>
        </w:rPr>
        <w:t xml:space="preserve"> </w:t>
      </w:r>
      <w:r>
        <w:t>Survey</w:t>
      </w:r>
      <w:r>
        <w:rPr>
          <w:spacing w:val="-9"/>
        </w:rPr>
        <w:t xml:space="preserve"> </w:t>
      </w:r>
      <w:r>
        <w:t>effort</w:t>
      </w:r>
      <w:r>
        <w:rPr>
          <w:spacing w:val="-10"/>
        </w:rPr>
        <w:t xml:space="preserve"> </w:t>
      </w:r>
      <w:r>
        <w:t>is</w:t>
      </w:r>
      <w:r>
        <w:rPr>
          <w:spacing w:val="-10"/>
        </w:rPr>
        <w:t xml:space="preserve"> </w:t>
      </w:r>
      <w:r>
        <w:t>likely</w:t>
      </w:r>
      <w:r>
        <w:rPr>
          <w:spacing w:val="-9"/>
        </w:rPr>
        <w:t xml:space="preserve"> </w:t>
      </w:r>
      <w:r>
        <w:t>to</w:t>
      </w:r>
      <w:r>
        <w:rPr>
          <w:spacing w:val="-10"/>
        </w:rPr>
        <w:t xml:space="preserve"> </w:t>
      </w:r>
      <w:r>
        <w:t>be</w:t>
      </w:r>
      <w:r>
        <w:rPr>
          <w:spacing w:val="-10"/>
        </w:rPr>
        <w:t xml:space="preserve"> </w:t>
      </w:r>
      <w:r>
        <w:t>reduced in unfavourable conditions (e.g. strong winds, heavy rainfall, cold temperatures) due to site access and observer participation. Furthermore, birds are likely to go undetected during the survey and remain out of sight. This is a major limitation of surveys which are conducted on</w:t>
      </w:r>
      <w:r>
        <w:rPr>
          <w:spacing w:val="-31"/>
        </w:rPr>
        <w:t xml:space="preserve"> </w:t>
      </w:r>
      <w:r>
        <w:t>a specified date, especially when only three surveys are conducted per</w:t>
      </w:r>
      <w:r>
        <w:rPr>
          <w:spacing w:val="-8"/>
        </w:rPr>
        <w:t xml:space="preserve"> </w:t>
      </w:r>
      <w:r>
        <w:t>year.</w:t>
      </w:r>
    </w:p>
    <w:p w14:paraId="3A3EDA82" w14:textId="77777777" w:rsidR="00BB15D5" w:rsidRDefault="007878E5">
      <w:pPr>
        <w:pStyle w:val="BodyText"/>
        <w:spacing w:before="189" w:line="259" w:lineRule="auto"/>
        <w:ind w:left="220" w:right="455"/>
        <w:jc w:val="both"/>
      </w:pPr>
      <w:r>
        <w:t>The</w:t>
      </w:r>
      <w:r>
        <w:rPr>
          <w:spacing w:val="-13"/>
        </w:rPr>
        <w:t xml:space="preserve"> </w:t>
      </w:r>
      <w:r>
        <w:t>winter</w:t>
      </w:r>
      <w:r>
        <w:rPr>
          <w:spacing w:val="-12"/>
        </w:rPr>
        <w:t xml:space="preserve"> </w:t>
      </w:r>
      <w:r>
        <w:t>surveys</w:t>
      </w:r>
      <w:r>
        <w:rPr>
          <w:spacing w:val="-12"/>
        </w:rPr>
        <w:t xml:space="preserve"> </w:t>
      </w:r>
      <w:r>
        <w:t>are</w:t>
      </w:r>
      <w:r>
        <w:rPr>
          <w:spacing w:val="-9"/>
        </w:rPr>
        <w:t xml:space="preserve"> </w:t>
      </w:r>
      <w:r>
        <w:t>also</w:t>
      </w:r>
      <w:r>
        <w:rPr>
          <w:spacing w:val="-12"/>
        </w:rPr>
        <w:t xml:space="preserve"> </w:t>
      </w:r>
      <w:r>
        <w:t>subject</w:t>
      </w:r>
      <w:r>
        <w:rPr>
          <w:spacing w:val="-12"/>
        </w:rPr>
        <w:t xml:space="preserve"> </w:t>
      </w:r>
      <w:r>
        <w:t>to</w:t>
      </w:r>
      <w:r>
        <w:rPr>
          <w:spacing w:val="-12"/>
        </w:rPr>
        <w:t xml:space="preserve"> </w:t>
      </w:r>
      <w:r>
        <w:t>several</w:t>
      </w:r>
      <w:r>
        <w:rPr>
          <w:spacing w:val="-13"/>
        </w:rPr>
        <w:t xml:space="preserve"> </w:t>
      </w:r>
      <w:r>
        <w:t>sources</w:t>
      </w:r>
      <w:r>
        <w:rPr>
          <w:spacing w:val="-12"/>
        </w:rPr>
        <w:t xml:space="preserve"> </w:t>
      </w:r>
      <w:r>
        <w:t>of</w:t>
      </w:r>
      <w:r>
        <w:rPr>
          <w:spacing w:val="-11"/>
        </w:rPr>
        <w:t xml:space="preserve"> </w:t>
      </w:r>
      <w:r>
        <w:t>biases</w:t>
      </w:r>
      <w:r>
        <w:rPr>
          <w:spacing w:val="-9"/>
        </w:rPr>
        <w:t xml:space="preserve"> </w:t>
      </w:r>
      <w:r>
        <w:t>which</w:t>
      </w:r>
      <w:r>
        <w:rPr>
          <w:spacing w:val="-12"/>
        </w:rPr>
        <w:t xml:space="preserve"> </w:t>
      </w:r>
      <w:r>
        <w:t>can</w:t>
      </w:r>
      <w:r>
        <w:rPr>
          <w:spacing w:val="-10"/>
        </w:rPr>
        <w:t xml:space="preserve"> </w:t>
      </w:r>
      <w:r>
        <w:t>impact</w:t>
      </w:r>
      <w:r>
        <w:rPr>
          <w:spacing w:val="-12"/>
        </w:rPr>
        <w:t xml:space="preserve"> </w:t>
      </w:r>
      <w:r>
        <w:t xml:space="preserve">management decisions. Firstly, survey effort is not standardised between sites, with observers covering </w:t>
      </w:r>
      <w:r>
        <w:rPr>
          <w:spacing w:val="3"/>
        </w:rPr>
        <w:t xml:space="preserve">as </w:t>
      </w:r>
      <w:r>
        <w:t>much area of their corresponding site/s as possible during the time they have available. Secondly, survey effort is not consistent between years in regards to the number of sites surveyed,</w:t>
      </w:r>
      <w:r>
        <w:rPr>
          <w:spacing w:val="21"/>
        </w:rPr>
        <w:t xml:space="preserve"> </w:t>
      </w:r>
      <w:r>
        <w:t>the</w:t>
      </w:r>
      <w:r>
        <w:rPr>
          <w:spacing w:val="20"/>
        </w:rPr>
        <w:t xml:space="preserve"> </w:t>
      </w:r>
      <w:r>
        <w:t>particular</w:t>
      </w:r>
      <w:r>
        <w:rPr>
          <w:spacing w:val="21"/>
        </w:rPr>
        <w:t xml:space="preserve"> </w:t>
      </w:r>
      <w:r>
        <w:t>sites</w:t>
      </w:r>
      <w:r>
        <w:rPr>
          <w:spacing w:val="21"/>
        </w:rPr>
        <w:t xml:space="preserve"> </w:t>
      </w:r>
      <w:r>
        <w:t>surveyed</w:t>
      </w:r>
      <w:r>
        <w:rPr>
          <w:spacing w:val="20"/>
        </w:rPr>
        <w:t xml:space="preserve"> </w:t>
      </w:r>
      <w:r>
        <w:t>and</w:t>
      </w:r>
      <w:r>
        <w:rPr>
          <w:spacing w:val="20"/>
        </w:rPr>
        <w:t xml:space="preserve"> </w:t>
      </w:r>
      <w:r>
        <w:t>the</w:t>
      </w:r>
      <w:r>
        <w:rPr>
          <w:spacing w:val="20"/>
        </w:rPr>
        <w:t xml:space="preserve"> </w:t>
      </w:r>
      <w:r>
        <w:t>effort</w:t>
      </w:r>
      <w:r>
        <w:rPr>
          <w:spacing w:val="21"/>
        </w:rPr>
        <w:t xml:space="preserve"> </w:t>
      </w:r>
      <w:r>
        <w:t>spent</w:t>
      </w:r>
      <w:r>
        <w:rPr>
          <w:spacing w:val="20"/>
        </w:rPr>
        <w:t xml:space="preserve"> </w:t>
      </w:r>
      <w:r>
        <w:t>surveying</w:t>
      </w:r>
      <w:r>
        <w:rPr>
          <w:spacing w:val="23"/>
        </w:rPr>
        <w:t xml:space="preserve"> </w:t>
      </w:r>
      <w:r>
        <w:t>each</w:t>
      </w:r>
      <w:r>
        <w:rPr>
          <w:spacing w:val="22"/>
        </w:rPr>
        <w:t xml:space="preserve"> </w:t>
      </w:r>
      <w:r>
        <w:t>site.</w:t>
      </w:r>
      <w:r>
        <w:rPr>
          <w:spacing w:val="21"/>
        </w:rPr>
        <w:t xml:space="preserve"> </w:t>
      </w:r>
      <w:r>
        <w:t>These</w:t>
      </w:r>
      <w:r>
        <w:rPr>
          <w:spacing w:val="21"/>
        </w:rPr>
        <w:t xml:space="preserve"> </w:t>
      </w:r>
      <w:r>
        <w:t>two</w:t>
      </w:r>
    </w:p>
    <w:p w14:paraId="18517682" w14:textId="77777777" w:rsidR="00BB15D5" w:rsidRDefault="00BB15D5">
      <w:pPr>
        <w:pStyle w:val="BodyText"/>
        <w:rPr>
          <w:sz w:val="20"/>
        </w:rPr>
      </w:pPr>
    </w:p>
    <w:p w14:paraId="083C256F" w14:textId="77777777" w:rsidR="00BB15D5" w:rsidRDefault="00BB15D5">
      <w:pPr>
        <w:pStyle w:val="BodyText"/>
        <w:rPr>
          <w:sz w:val="20"/>
        </w:rPr>
      </w:pPr>
    </w:p>
    <w:p w14:paraId="0674BC64" w14:textId="77777777" w:rsidR="00BB15D5" w:rsidRDefault="00BB15D5">
      <w:pPr>
        <w:pStyle w:val="BodyText"/>
        <w:spacing w:before="1"/>
        <w:rPr>
          <w:sz w:val="17"/>
        </w:rPr>
      </w:pPr>
    </w:p>
    <w:p w14:paraId="476BEA1F" w14:textId="77777777" w:rsidR="00BB15D5" w:rsidRDefault="007878E5">
      <w:pPr>
        <w:spacing w:before="74" w:line="160" w:lineRule="atLeast"/>
        <w:ind w:left="220" w:right="7337"/>
        <w:rPr>
          <w:sz w:val="11"/>
        </w:rPr>
      </w:pPr>
      <w:r>
        <w:rPr>
          <w:color w:val="808080"/>
          <w:sz w:val="11"/>
        </w:rPr>
        <w:t>Orange-bellied Parrot stocktake report Date: July 2018</w:t>
      </w:r>
    </w:p>
    <w:p w14:paraId="12017E08" w14:textId="77777777" w:rsidR="00BB15D5" w:rsidRDefault="007878E5">
      <w:pPr>
        <w:spacing w:line="170" w:lineRule="exact"/>
        <w:ind w:right="577"/>
        <w:jc w:val="right"/>
        <w:rPr>
          <w:sz w:val="16"/>
        </w:rPr>
      </w:pPr>
      <w:r>
        <w:rPr>
          <w:color w:val="0089C8"/>
          <w:sz w:val="16"/>
        </w:rPr>
        <w:t>55</w:t>
      </w:r>
    </w:p>
    <w:p w14:paraId="5E4CB96B"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07226C5" w14:textId="75177C84" w:rsidR="00BB15D5" w:rsidRDefault="007878E5">
      <w:pPr>
        <w:pStyle w:val="BodyText"/>
        <w:spacing w:before="75" w:line="259" w:lineRule="auto"/>
        <w:ind w:left="220" w:right="458"/>
        <w:jc w:val="both"/>
      </w:pPr>
      <w:r>
        <w:lastRenderedPageBreak/>
        <w:t>biases</w:t>
      </w:r>
      <w:r>
        <w:rPr>
          <w:spacing w:val="-13"/>
        </w:rPr>
        <w:t xml:space="preserve"> </w:t>
      </w:r>
      <w:r>
        <w:t>are</w:t>
      </w:r>
      <w:r>
        <w:rPr>
          <w:spacing w:val="-13"/>
        </w:rPr>
        <w:t xml:space="preserve"> </w:t>
      </w:r>
      <w:r>
        <w:t>largely</w:t>
      </w:r>
      <w:r>
        <w:rPr>
          <w:spacing w:val="-13"/>
        </w:rPr>
        <w:t xml:space="preserve"> </w:t>
      </w:r>
      <w:r>
        <w:t>an</w:t>
      </w:r>
      <w:r>
        <w:rPr>
          <w:spacing w:val="-12"/>
        </w:rPr>
        <w:t xml:space="preserve"> </w:t>
      </w:r>
      <w:r>
        <w:t>indication</w:t>
      </w:r>
      <w:r>
        <w:rPr>
          <w:spacing w:val="-15"/>
        </w:rPr>
        <w:t xml:space="preserve"> </w:t>
      </w:r>
      <w:r>
        <w:t>of</w:t>
      </w:r>
      <w:r>
        <w:rPr>
          <w:spacing w:val="-15"/>
        </w:rPr>
        <w:t xml:space="preserve"> </w:t>
      </w:r>
      <w:r>
        <w:t>the</w:t>
      </w:r>
      <w:r>
        <w:rPr>
          <w:spacing w:val="-13"/>
        </w:rPr>
        <w:t xml:space="preserve"> </w:t>
      </w:r>
      <w:r>
        <w:t>limited</w:t>
      </w:r>
      <w:r>
        <w:rPr>
          <w:spacing w:val="-16"/>
        </w:rPr>
        <w:t xml:space="preserve"> </w:t>
      </w:r>
      <w:r>
        <w:t>resources</w:t>
      </w:r>
      <w:r>
        <w:rPr>
          <w:spacing w:val="-16"/>
        </w:rPr>
        <w:t xml:space="preserve"> </w:t>
      </w:r>
      <w:r>
        <w:t>available</w:t>
      </w:r>
      <w:r>
        <w:rPr>
          <w:spacing w:val="-15"/>
        </w:rPr>
        <w:t xml:space="preserve"> </w:t>
      </w:r>
      <w:r>
        <w:t>each</w:t>
      </w:r>
      <w:r>
        <w:rPr>
          <w:spacing w:val="-15"/>
        </w:rPr>
        <w:t xml:space="preserve"> </w:t>
      </w:r>
      <w:r>
        <w:t>year.</w:t>
      </w:r>
      <w:r>
        <w:rPr>
          <w:spacing w:val="-15"/>
        </w:rPr>
        <w:t xml:space="preserve"> </w:t>
      </w:r>
      <w:r>
        <w:t>Thirdly,</w:t>
      </w:r>
      <w:r>
        <w:rPr>
          <w:spacing w:val="-13"/>
        </w:rPr>
        <w:t xml:space="preserve"> </w:t>
      </w:r>
      <w:r>
        <w:t>a</w:t>
      </w:r>
      <w:r>
        <w:rPr>
          <w:spacing w:val="-16"/>
        </w:rPr>
        <w:t xml:space="preserve"> </w:t>
      </w:r>
      <w:r>
        <w:t>reporting bias</w:t>
      </w:r>
      <w:r>
        <w:rPr>
          <w:spacing w:val="-10"/>
        </w:rPr>
        <w:t xml:space="preserve"> </w:t>
      </w:r>
      <w:r>
        <w:t>exists</w:t>
      </w:r>
      <w:r>
        <w:rPr>
          <w:spacing w:val="-7"/>
        </w:rPr>
        <w:t xml:space="preserve"> </w:t>
      </w:r>
      <w:r>
        <w:t>where</w:t>
      </w:r>
      <w:r>
        <w:rPr>
          <w:spacing w:val="-9"/>
        </w:rPr>
        <w:t xml:space="preserve"> </w:t>
      </w:r>
      <w:r>
        <w:t>negative</w:t>
      </w:r>
      <w:r>
        <w:rPr>
          <w:spacing w:val="-9"/>
        </w:rPr>
        <w:t xml:space="preserve"> </w:t>
      </w:r>
      <w:r>
        <w:t>surveys</w:t>
      </w:r>
      <w:r>
        <w:rPr>
          <w:spacing w:val="-8"/>
        </w:rPr>
        <w:t xml:space="preserve"> </w:t>
      </w:r>
      <w:r>
        <w:t>(i.e.</w:t>
      </w:r>
      <w:r>
        <w:rPr>
          <w:spacing w:val="-6"/>
        </w:rPr>
        <w:t xml:space="preserve"> </w:t>
      </w:r>
      <w:r>
        <w:t>those</w:t>
      </w:r>
      <w:r>
        <w:rPr>
          <w:spacing w:val="-9"/>
        </w:rPr>
        <w:t xml:space="preserve"> </w:t>
      </w:r>
      <w:r>
        <w:t>where</w:t>
      </w:r>
      <w:r>
        <w:rPr>
          <w:spacing w:val="-9"/>
        </w:rPr>
        <w:t xml:space="preserve"> </w:t>
      </w:r>
      <w:r>
        <w:t>OBPs</w:t>
      </w:r>
      <w:r>
        <w:rPr>
          <w:spacing w:val="-10"/>
        </w:rPr>
        <w:t xml:space="preserve"> </w:t>
      </w:r>
      <w:r>
        <w:t>were</w:t>
      </w:r>
      <w:r>
        <w:rPr>
          <w:spacing w:val="-8"/>
        </w:rPr>
        <w:t xml:space="preserve"> </w:t>
      </w:r>
      <w:r>
        <w:t>not</w:t>
      </w:r>
      <w:r>
        <w:rPr>
          <w:spacing w:val="-7"/>
        </w:rPr>
        <w:t xml:space="preserve"> </w:t>
      </w:r>
      <w:r>
        <w:t>detected)</w:t>
      </w:r>
      <w:r>
        <w:rPr>
          <w:spacing w:val="-10"/>
        </w:rPr>
        <w:t xml:space="preserve"> </w:t>
      </w:r>
      <w:r>
        <w:t>are</w:t>
      </w:r>
      <w:r>
        <w:rPr>
          <w:spacing w:val="-9"/>
        </w:rPr>
        <w:t xml:space="preserve"> </w:t>
      </w:r>
      <w:r>
        <w:t>not</w:t>
      </w:r>
      <w:r>
        <w:rPr>
          <w:spacing w:val="-7"/>
        </w:rPr>
        <w:t xml:space="preserve"> </w:t>
      </w:r>
      <w:r>
        <w:t>reported by observers and/or not entered into the database. This bias has been addressed to a certain extent in recent years but is still evident in the reporting process. Another negligible source of bias is the suppression of positive sightings by the public due to the fear of adverse impacts occurring to the environment through disturbance (do not want researchers on their private property) or to the birds themselves (i.e. the removal of founders from the wild population). Other land holders may supress records in fear of imposed restrictions or obligations tied to the</w:t>
      </w:r>
      <w:r>
        <w:rPr>
          <w:spacing w:val="-12"/>
        </w:rPr>
        <w:t xml:space="preserve"> </w:t>
      </w:r>
      <w:r>
        <w:t>management</w:t>
      </w:r>
      <w:r>
        <w:rPr>
          <w:spacing w:val="-10"/>
        </w:rPr>
        <w:t xml:space="preserve"> </w:t>
      </w:r>
      <w:r>
        <w:t>of</w:t>
      </w:r>
      <w:r>
        <w:rPr>
          <w:spacing w:val="-10"/>
        </w:rPr>
        <w:t xml:space="preserve"> </w:t>
      </w:r>
      <w:r>
        <w:t>the</w:t>
      </w:r>
      <w:r>
        <w:rPr>
          <w:spacing w:val="-11"/>
        </w:rPr>
        <w:t xml:space="preserve"> </w:t>
      </w:r>
      <w:r>
        <w:t>species.</w:t>
      </w:r>
      <w:r>
        <w:rPr>
          <w:spacing w:val="-9"/>
        </w:rPr>
        <w:t xml:space="preserve"> </w:t>
      </w:r>
      <w:r>
        <w:t>Continued</w:t>
      </w:r>
      <w:r>
        <w:rPr>
          <w:spacing w:val="-12"/>
        </w:rPr>
        <w:t xml:space="preserve"> </w:t>
      </w:r>
      <w:r>
        <w:t>public</w:t>
      </w:r>
      <w:r>
        <w:rPr>
          <w:spacing w:val="-11"/>
        </w:rPr>
        <w:t xml:space="preserve"> </w:t>
      </w:r>
      <w:r>
        <w:t>education</w:t>
      </w:r>
      <w:r>
        <w:rPr>
          <w:spacing w:val="-8"/>
        </w:rPr>
        <w:t xml:space="preserve"> </w:t>
      </w:r>
      <w:r>
        <w:t>and</w:t>
      </w:r>
      <w:r>
        <w:rPr>
          <w:spacing w:val="-11"/>
        </w:rPr>
        <w:t xml:space="preserve"> </w:t>
      </w:r>
      <w:r>
        <w:t>awareness</w:t>
      </w:r>
      <w:r>
        <w:rPr>
          <w:spacing w:val="-9"/>
        </w:rPr>
        <w:t xml:space="preserve"> </w:t>
      </w:r>
      <w:r>
        <w:t>about</w:t>
      </w:r>
      <w:r>
        <w:rPr>
          <w:spacing w:val="-11"/>
        </w:rPr>
        <w:t xml:space="preserve"> </w:t>
      </w:r>
      <w:r>
        <w:t>the</w:t>
      </w:r>
      <w:r>
        <w:rPr>
          <w:spacing w:val="-11"/>
        </w:rPr>
        <w:t xml:space="preserve"> </w:t>
      </w:r>
      <w:r>
        <w:t>recovery strategy may help overcome this</w:t>
      </w:r>
      <w:r>
        <w:rPr>
          <w:spacing w:val="-1"/>
        </w:rPr>
        <w:t xml:space="preserve"> </w:t>
      </w:r>
      <w:r>
        <w:t>bias.</w:t>
      </w:r>
    </w:p>
    <w:p w14:paraId="764638CB" w14:textId="77777777" w:rsidR="00BB15D5" w:rsidRDefault="00BB15D5">
      <w:pPr>
        <w:pStyle w:val="BodyText"/>
        <w:rPr>
          <w:sz w:val="17"/>
        </w:rPr>
      </w:pPr>
    </w:p>
    <w:p w14:paraId="7EFDACCB" w14:textId="77777777" w:rsidR="00BB15D5" w:rsidRDefault="007878E5">
      <w:pPr>
        <w:pStyle w:val="BodyText"/>
        <w:spacing w:line="259" w:lineRule="auto"/>
        <w:ind w:left="220" w:right="456"/>
        <w:jc w:val="both"/>
      </w:pPr>
      <w:r>
        <w:t>Other reporting biases are also common when conducting surveys with a large number of observers including false positives (i.e. Blue-winged Parrots, Elegant Parrots (</w:t>
      </w:r>
      <w:r>
        <w:rPr>
          <w:i/>
        </w:rPr>
        <w:t>Neophema elegans</w:t>
      </w:r>
      <w:r>
        <w:t>) and Rock Parrots (</w:t>
      </w:r>
      <w:r>
        <w:rPr>
          <w:i/>
        </w:rPr>
        <w:t>N. petrophila</w:t>
      </w:r>
      <w:r>
        <w:t xml:space="preserve">)) and false negatives (OBPs are mis-identified as another species and are subsequently not reported). Identification of OBPs from other </w:t>
      </w:r>
      <w:r>
        <w:rPr>
          <w:i/>
        </w:rPr>
        <w:t xml:space="preserve">Neophema </w:t>
      </w:r>
      <w:r>
        <w:t>parrots can also be difficult to confirm by sight alone. It is therefore essential that surveyors</w:t>
      </w:r>
      <w:r>
        <w:rPr>
          <w:spacing w:val="-15"/>
        </w:rPr>
        <w:t xml:space="preserve"> </w:t>
      </w:r>
      <w:r>
        <w:t>can</w:t>
      </w:r>
      <w:r>
        <w:rPr>
          <w:spacing w:val="-15"/>
        </w:rPr>
        <w:t xml:space="preserve"> </w:t>
      </w:r>
      <w:r>
        <w:t>recognise</w:t>
      </w:r>
      <w:r>
        <w:rPr>
          <w:spacing w:val="-15"/>
        </w:rPr>
        <w:t xml:space="preserve"> </w:t>
      </w:r>
      <w:r>
        <w:t>the</w:t>
      </w:r>
      <w:r>
        <w:rPr>
          <w:spacing w:val="-16"/>
        </w:rPr>
        <w:t xml:space="preserve"> </w:t>
      </w:r>
      <w:r>
        <w:t>distinctive</w:t>
      </w:r>
      <w:r>
        <w:rPr>
          <w:spacing w:val="-15"/>
        </w:rPr>
        <w:t xml:space="preserve"> </w:t>
      </w:r>
      <w:r>
        <w:t>contact</w:t>
      </w:r>
      <w:r>
        <w:rPr>
          <w:spacing w:val="-16"/>
        </w:rPr>
        <w:t xml:space="preserve"> </w:t>
      </w:r>
      <w:r>
        <w:t>and</w:t>
      </w:r>
      <w:r>
        <w:rPr>
          <w:spacing w:val="-13"/>
        </w:rPr>
        <w:t xml:space="preserve"> </w:t>
      </w:r>
      <w:r>
        <w:t>alarm</w:t>
      </w:r>
      <w:r>
        <w:rPr>
          <w:spacing w:val="-15"/>
        </w:rPr>
        <w:t xml:space="preserve"> </w:t>
      </w:r>
      <w:r>
        <w:t>calls</w:t>
      </w:r>
      <w:r>
        <w:rPr>
          <w:spacing w:val="-15"/>
        </w:rPr>
        <w:t xml:space="preserve"> </w:t>
      </w:r>
      <w:r>
        <w:t>of</w:t>
      </w:r>
      <w:r>
        <w:rPr>
          <w:spacing w:val="-15"/>
        </w:rPr>
        <w:t xml:space="preserve"> </w:t>
      </w:r>
      <w:r>
        <w:t>the</w:t>
      </w:r>
      <w:r>
        <w:rPr>
          <w:spacing w:val="-16"/>
        </w:rPr>
        <w:t xml:space="preserve"> </w:t>
      </w:r>
      <w:r>
        <w:t>OBP</w:t>
      </w:r>
      <w:r>
        <w:rPr>
          <w:spacing w:val="-14"/>
        </w:rPr>
        <w:t xml:space="preserve"> </w:t>
      </w:r>
      <w:r>
        <w:t>to</w:t>
      </w:r>
      <w:r>
        <w:rPr>
          <w:spacing w:val="-18"/>
        </w:rPr>
        <w:t xml:space="preserve"> </w:t>
      </w:r>
      <w:r>
        <w:t>minimise</w:t>
      </w:r>
      <w:r>
        <w:rPr>
          <w:spacing w:val="-16"/>
        </w:rPr>
        <w:t xml:space="preserve"> </w:t>
      </w:r>
      <w:r>
        <w:t>reporting errors.</w:t>
      </w:r>
    </w:p>
    <w:p w14:paraId="64DADB0F" w14:textId="77777777" w:rsidR="00BB15D5" w:rsidRDefault="00BB15D5">
      <w:pPr>
        <w:pStyle w:val="BodyText"/>
        <w:rPr>
          <w:sz w:val="22"/>
        </w:rPr>
      </w:pPr>
    </w:p>
    <w:p w14:paraId="3B12BD45" w14:textId="77777777" w:rsidR="00BB15D5" w:rsidRDefault="00BB15D5">
      <w:pPr>
        <w:pStyle w:val="BodyText"/>
        <w:rPr>
          <w:sz w:val="22"/>
        </w:rPr>
      </w:pPr>
    </w:p>
    <w:p w14:paraId="58F3CC58" w14:textId="77777777" w:rsidR="00BB15D5" w:rsidRDefault="007878E5">
      <w:pPr>
        <w:pStyle w:val="ListParagraph"/>
        <w:numPr>
          <w:ilvl w:val="1"/>
          <w:numId w:val="12"/>
        </w:numPr>
        <w:tabs>
          <w:tab w:val="left" w:pos="730"/>
        </w:tabs>
        <w:spacing w:before="173"/>
        <w:ind w:hanging="510"/>
        <w:rPr>
          <w:b/>
          <w:sz w:val="18"/>
        </w:rPr>
      </w:pPr>
      <w:bookmarkStart w:id="51" w:name="_bookmark51"/>
      <w:bookmarkEnd w:id="51"/>
      <w:r>
        <w:rPr>
          <w:b/>
          <w:sz w:val="18"/>
        </w:rPr>
        <w:t>Mainland Orange-bellied Parrot</w:t>
      </w:r>
      <w:r>
        <w:rPr>
          <w:b/>
          <w:spacing w:val="-2"/>
          <w:sz w:val="18"/>
        </w:rPr>
        <w:t xml:space="preserve"> </w:t>
      </w:r>
      <w:r>
        <w:rPr>
          <w:b/>
          <w:sz w:val="18"/>
        </w:rPr>
        <w:t>database</w:t>
      </w:r>
    </w:p>
    <w:p w14:paraId="1BF3225D" w14:textId="77777777" w:rsidR="00BB15D5" w:rsidRDefault="00BB15D5">
      <w:pPr>
        <w:pStyle w:val="BodyText"/>
        <w:spacing w:before="11"/>
        <w:rPr>
          <w:b/>
          <w:sz w:val="17"/>
        </w:rPr>
      </w:pPr>
    </w:p>
    <w:p w14:paraId="597A0DD2" w14:textId="77777777" w:rsidR="00BB15D5" w:rsidRDefault="007878E5">
      <w:pPr>
        <w:pStyle w:val="BodyText"/>
        <w:spacing w:line="259" w:lineRule="auto"/>
        <w:ind w:left="220" w:right="453"/>
        <w:jc w:val="both"/>
      </w:pPr>
      <w:r>
        <w:t>During the count weekends, observers are required to complete a survey form recording information such as precise location including GPS coordinates, weather conditions, physical traits (i.e. age, sex, leg band), identification method, activity of bird, habitat type, site topography</w:t>
      </w:r>
      <w:r>
        <w:rPr>
          <w:spacing w:val="-10"/>
        </w:rPr>
        <w:t xml:space="preserve"> </w:t>
      </w:r>
      <w:r>
        <w:t>and</w:t>
      </w:r>
      <w:r>
        <w:rPr>
          <w:spacing w:val="-8"/>
        </w:rPr>
        <w:t xml:space="preserve"> </w:t>
      </w:r>
      <w:r>
        <w:t>presence</w:t>
      </w:r>
      <w:r>
        <w:rPr>
          <w:spacing w:val="-8"/>
        </w:rPr>
        <w:t xml:space="preserve"> </w:t>
      </w:r>
      <w:r>
        <w:t>of</w:t>
      </w:r>
      <w:r>
        <w:rPr>
          <w:spacing w:val="-10"/>
        </w:rPr>
        <w:t xml:space="preserve"> </w:t>
      </w:r>
      <w:r>
        <w:t>other</w:t>
      </w:r>
      <w:r>
        <w:rPr>
          <w:spacing w:val="-9"/>
        </w:rPr>
        <w:t xml:space="preserve"> </w:t>
      </w:r>
      <w:r>
        <w:t>bird</w:t>
      </w:r>
      <w:r>
        <w:rPr>
          <w:spacing w:val="-11"/>
        </w:rPr>
        <w:t xml:space="preserve"> </w:t>
      </w:r>
      <w:r>
        <w:t>species</w:t>
      </w:r>
      <w:r>
        <w:rPr>
          <w:spacing w:val="-10"/>
        </w:rPr>
        <w:t xml:space="preserve"> </w:t>
      </w:r>
      <w:r>
        <w:t>(BirdLife</w:t>
      </w:r>
      <w:r>
        <w:rPr>
          <w:spacing w:val="-9"/>
        </w:rPr>
        <w:t xml:space="preserve"> </w:t>
      </w:r>
      <w:r>
        <w:t>Australia,</w:t>
      </w:r>
      <w:r>
        <w:rPr>
          <w:spacing w:val="-10"/>
        </w:rPr>
        <w:t xml:space="preserve"> </w:t>
      </w:r>
      <w:r>
        <w:t>2016).</w:t>
      </w:r>
      <w:r>
        <w:rPr>
          <w:spacing w:val="-8"/>
        </w:rPr>
        <w:t xml:space="preserve"> </w:t>
      </w:r>
      <w:r>
        <w:t>Mainland</w:t>
      </w:r>
      <w:r>
        <w:rPr>
          <w:spacing w:val="-11"/>
        </w:rPr>
        <w:t xml:space="preserve"> </w:t>
      </w:r>
      <w:r>
        <w:t>survey</w:t>
      </w:r>
      <w:r>
        <w:rPr>
          <w:spacing w:val="-9"/>
        </w:rPr>
        <w:t xml:space="preserve"> </w:t>
      </w:r>
      <w:r>
        <w:t xml:space="preserve">data are then entered into the </w:t>
      </w:r>
      <w:r>
        <w:rPr>
          <w:i/>
        </w:rPr>
        <w:t xml:space="preserve">Orange-bellied Parrot Winter and Resights Database </w:t>
      </w:r>
      <w:r>
        <w:t>with all records being</w:t>
      </w:r>
      <w:r>
        <w:rPr>
          <w:spacing w:val="-12"/>
        </w:rPr>
        <w:t xml:space="preserve"> </w:t>
      </w:r>
      <w:r>
        <w:t>vetted</w:t>
      </w:r>
      <w:r>
        <w:rPr>
          <w:spacing w:val="-9"/>
        </w:rPr>
        <w:t xml:space="preserve"> </w:t>
      </w:r>
      <w:r>
        <w:t>and</w:t>
      </w:r>
      <w:r>
        <w:rPr>
          <w:spacing w:val="-11"/>
        </w:rPr>
        <w:t xml:space="preserve"> </w:t>
      </w:r>
      <w:r>
        <w:t>are</w:t>
      </w:r>
      <w:r>
        <w:rPr>
          <w:spacing w:val="-10"/>
        </w:rPr>
        <w:t xml:space="preserve"> </w:t>
      </w:r>
      <w:r>
        <w:t>generally</w:t>
      </w:r>
      <w:r>
        <w:rPr>
          <w:spacing w:val="-10"/>
        </w:rPr>
        <w:t xml:space="preserve"> </w:t>
      </w:r>
      <w:r>
        <w:t>accurate</w:t>
      </w:r>
      <w:r>
        <w:rPr>
          <w:spacing w:val="-12"/>
        </w:rPr>
        <w:t xml:space="preserve"> </w:t>
      </w:r>
      <w:r>
        <w:t>to</w:t>
      </w:r>
      <w:r>
        <w:rPr>
          <w:spacing w:val="-11"/>
        </w:rPr>
        <w:t xml:space="preserve"> </w:t>
      </w:r>
      <w:r>
        <w:t>within</w:t>
      </w:r>
      <w:r>
        <w:rPr>
          <w:spacing w:val="-10"/>
        </w:rPr>
        <w:t xml:space="preserve"> </w:t>
      </w:r>
      <w:r>
        <w:t>100</w:t>
      </w:r>
      <w:r>
        <w:rPr>
          <w:spacing w:val="-11"/>
        </w:rPr>
        <w:t xml:space="preserve"> </w:t>
      </w:r>
      <w:r>
        <w:t>m</w:t>
      </w:r>
      <w:r>
        <w:rPr>
          <w:spacing w:val="-10"/>
        </w:rPr>
        <w:t xml:space="preserve"> </w:t>
      </w:r>
      <w:r>
        <w:t>(Birds</w:t>
      </w:r>
      <w:r>
        <w:rPr>
          <w:spacing w:val="-11"/>
        </w:rPr>
        <w:t xml:space="preserve"> </w:t>
      </w:r>
      <w:r>
        <w:t>Australia,</w:t>
      </w:r>
      <w:r>
        <w:rPr>
          <w:spacing w:val="-10"/>
        </w:rPr>
        <w:t xml:space="preserve"> </w:t>
      </w:r>
      <w:r>
        <w:t>2009;</w:t>
      </w:r>
      <w:r>
        <w:rPr>
          <w:spacing w:val="-11"/>
        </w:rPr>
        <w:t xml:space="preserve"> </w:t>
      </w:r>
      <w:r>
        <w:t>Ehmke,</w:t>
      </w:r>
      <w:r>
        <w:rPr>
          <w:spacing w:val="-10"/>
        </w:rPr>
        <w:t xml:space="preserve"> </w:t>
      </w:r>
      <w:r>
        <w:t>2009). Traditionally, survey forms were only completed for positive detections. In more recent years, negative surveys have also been recorded to provide a comparison between distribution patterns of previous years and between occupied verses unoccupied sites. This enables more robust analyses to be conducted as avoids skewing the collected data enabling more accurate habitat modelling and habitat use predictions to be</w:t>
      </w:r>
      <w:r>
        <w:rPr>
          <w:spacing w:val="-6"/>
        </w:rPr>
        <w:t xml:space="preserve"> </w:t>
      </w:r>
      <w:r>
        <w:t>generated.</w:t>
      </w:r>
    </w:p>
    <w:p w14:paraId="3A71086E" w14:textId="77777777" w:rsidR="00BB15D5" w:rsidRDefault="00BB15D5">
      <w:pPr>
        <w:pStyle w:val="BodyText"/>
        <w:rPr>
          <w:sz w:val="17"/>
        </w:rPr>
      </w:pPr>
    </w:p>
    <w:p w14:paraId="1D5D4751" w14:textId="77777777" w:rsidR="00BB15D5" w:rsidRDefault="007878E5">
      <w:pPr>
        <w:pStyle w:val="BodyText"/>
        <w:spacing w:before="1" w:line="259" w:lineRule="auto"/>
        <w:ind w:left="220" w:right="454"/>
        <w:jc w:val="both"/>
      </w:pPr>
      <w:r>
        <w:t>Limited resources over the years have made it challenging to conduct comprehensive observational surveys of all known and potential winter sites, especially those outside of the recognised traditionally important locations. Due to the significant variation in survey effort and site coverage across the species wintering range, this database is not an accurate representation</w:t>
      </w:r>
      <w:r>
        <w:rPr>
          <w:spacing w:val="-5"/>
        </w:rPr>
        <w:t xml:space="preserve"> </w:t>
      </w:r>
      <w:r>
        <w:t>of</w:t>
      </w:r>
      <w:r>
        <w:rPr>
          <w:spacing w:val="-4"/>
        </w:rPr>
        <w:t xml:space="preserve"> </w:t>
      </w:r>
      <w:r>
        <w:t>the</w:t>
      </w:r>
      <w:r>
        <w:rPr>
          <w:spacing w:val="-6"/>
        </w:rPr>
        <w:t xml:space="preserve"> </w:t>
      </w:r>
      <w:r>
        <w:t>overall</w:t>
      </w:r>
      <w:r>
        <w:rPr>
          <w:spacing w:val="-6"/>
        </w:rPr>
        <w:t xml:space="preserve"> </w:t>
      </w:r>
      <w:r>
        <w:t>winter</w:t>
      </w:r>
      <w:r>
        <w:rPr>
          <w:spacing w:val="-5"/>
        </w:rPr>
        <w:t xml:space="preserve"> </w:t>
      </w:r>
      <w:r>
        <w:t>population.</w:t>
      </w:r>
      <w:r>
        <w:rPr>
          <w:spacing w:val="-4"/>
        </w:rPr>
        <w:t xml:space="preserve"> </w:t>
      </w:r>
      <w:r>
        <w:t>For</w:t>
      </w:r>
      <w:r>
        <w:rPr>
          <w:spacing w:val="-5"/>
        </w:rPr>
        <w:t xml:space="preserve"> </w:t>
      </w:r>
      <w:r>
        <w:t>example,</w:t>
      </w:r>
      <w:r>
        <w:rPr>
          <w:spacing w:val="-4"/>
        </w:rPr>
        <w:t xml:space="preserve"> </w:t>
      </w:r>
      <w:r>
        <w:t>in</w:t>
      </w:r>
      <w:r>
        <w:rPr>
          <w:spacing w:val="-5"/>
        </w:rPr>
        <w:t xml:space="preserve"> </w:t>
      </w:r>
      <w:r>
        <w:t>the</w:t>
      </w:r>
      <w:r>
        <w:rPr>
          <w:spacing w:val="-5"/>
        </w:rPr>
        <w:t xml:space="preserve"> </w:t>
      </w:r>
      <w:r>
        <w:t>1980s,</w:t>
      </w:r>
      <w:r>
        <w:rPr>
          <w:spacing w:val="-5"/>
        </w:rPr>
        <w:t xml:space="preserve"> </w:t>
      </w:r>
      <w:r>
        <w:t>an</w:t>
      </w:r>
      <w:r>
        <w:rPr>
          <w:spacing w:val="-4"/>
        </w:rPr>
        <w:t xml:space="preserve"> </w:t>
      </w:r>
      <w:r>
        <w:t>average</w:t>
      </w:r>
      <w:r>
        <w:rPr>
          <w:spacing w:val="-6"/>
        </w:rPr>
        <w:t xml:space="preserve"> </w:t>
      </w:r>
      <w:r>
        <w:t>of</w:t>
      </w:r>
      <w:r>
        <w:rPr>
          <w:spacing w:val="-4"/>
        </w:rPr>
        <w:t xml:space="preserve"> </w:t>
      </w:r>
      <w:r>
        <w:t>43% of the OBP population was detected in the winter counts. This has dropped to an average of 10% since 2000 despite the greater survey coverage and increased number of volunteers participating in the counts. Subsequently, only approximate estimates regarding winter population</w:t>
      </w:r>
      <w:r>
        <w:rPr>
          <w:spacing w:val="-6"/>
        </w:rPr>
        <w:t xml:space="preserve"> </w:t>
      </w:r>
      <w:r>
        <w:t>dynamics</w:t>
      </w:r>
      <w:r>
        <w:rPr>
          <w:spacing w:val="-7"/>
        </w:rPr>
        <w:t xml:space="preserve"> </w:t>
      </w:r>
      <w:r>
        <w:t>(i.e.</w:t>
      </w:r>
      <w:r>
        <w:rPr>
          <w:spacing w:val="-5"/>
        </w:rPr>
        <w:t xml:space="preserve"> </w:t>
      </w:r>
      <w:r>
        <w:t>size,</w:t>
      </w:r>
      <w:r>
        <w:rPr>
          <w:spacing w:val="-6"/>
        </w:rPr>
        <w:t xml:space="preserve"> </w:t>
      </w:r>
      <w:r>
        <w:t>distribution,</w:t>
      </w:r>
      <w:r>
        <w:rPr>
          <w:spacing w:val="-6"/>
        </w:rPr>
        <w:t xml:space="preserve"> </w:t>
      </w:r>
      <w:r>
        <w:t>survival</w:t>
      </w:r>
      <w:r>
        <w:rPr>
          <w:spacing w:val="-7"/>
        </w:rPr>
        <w:t xml:space="preserve"> </w:t>
      </w:r>
      <w:r>
        <w:t>rate,</w:t>
      </w:r>
      <w:r>
        <w:rPr>
          <w:spacing w:val="-6"/>
        </w:rPr>
        <w:t xml:space="preserve"> </w:t>
      </w:r>
      <w:r>
        <w:t>habitat</w:t>
      </w:r>
      <w:r>
        <w:rPr>
          <w:spacing w:val="-6"/>
        </w:rPr>
        <w:t xml:space="preserve"> </w:t>
      </w:r>
      <w:r>
        <w:t>use)</w:t>
      </w:r>
      <w:r>
        <w:rPr>
          <w:spacing w:val="-6"/>
        </w:rPr>
        <w:t xml:space="preserve"> </w:t>
      </w:r>
      <w:r>
        <w:t>can</w:t>
      </w:r>
      <w:r>
        <w:rPr>
          <w:spacing w:val="-4"/>
        </w:rPr>
        <w:t xml:space="preserve"> </w:t>
      </w:r>
      <w:r>
        <w:t>be</w:t>
      </w:r>
      <w:r>
        <w:rPr>
          <w:spacing w:val="-6"/>
        </w:rPr>
        <w:t xml:space="preserve"> </w:t>
      </w:r>
      <w:r>
        <w:t>ascertained</w:t>
      </w:r>
      <w:r>
        <w:rPr>
          <w:spacing w:val="-4"/>
        </w:rPr>
        <w:t xml:space="preserve"> </w:t>
      </w:r>
      <w:r>
        <w:t xml:space="preserve">from the </w:t>
      </w:r>
      <w:r>
        <w:rPr>
          <w:i/>
        </w:rPr>
        <w:t xml:space="preserve">Orange-bellied Parrot Winter and Resights Database </w:t>
      </w:r>
      <w:r>
        <w:t>and caution is required when using such estimates to infer population trends and informing management</w:t>
      </w:r>
      <w:r>
        <w:rPr>
          <w:spacing w:val="-3"/>
        </w:rPr>
        <w:t xml:space="preserve"> </w:t>
      </w:r>
      <w:r>
        <w:t>actions.</w:t>
      </w:r>
    </w:p>
    <w:p w14:paraId="1E85C2B9" w14:textId="77777777" w:rsidR="00BB15D5" w:rsidRDefault="00BB15D5">
      <w:pPr>
        <w:pStyle w:val="BodyText"/>
        <w:rPr>
          <w:sz w:val="17"/>
        </w:rPr>
      </w:pPr>
    </w:p>
    <w:p w14:paraId="0C8BF3F3" w14:textId="77777777" w:rsidR="00BB15D5" w:rsidRDefault="007878E5">
      <w:pPr>
        <w:pStyle w:val="BodyText"/>
        <w:spacing w:line="261" w:lineRule="auto"/>
        <w:ind w:left="220" w:right="458"/>
        <w:jc w:val="both"/>
      </w:pPr>
      <w:r>
        <w:t>Banding</w:t>
      </w:r>
      <w:r>
        <w:rPr>
          <w:spacing w:val="-9"/>
        </w:rPr>
        <w:t xml:space="preserve"> </w:t>
      </w:r>
      <w:r>
        <w:t>information</w:t>
      </w:r>
      <w:r>
        <w:rPr>
          <w:spacing w:val="-9"/>
        </w:rPr>
        <w:t xml:space="preserve"> </w:t>
      </w:r>
      <w:r>
        <w:t>from</w:t>
      </w:r>
      <w:r>
        <w:rPr>
          <w:spacing w:val="-7"/>
        </w:rPr>
        <w:t xml:space="preserve"> </w:t>
      </w:r>
      <w:r>
        <w:t>Tasmania</w:t>
      </w:r>
      <w:r>
        <w:rPr>
          <w:spacing w:val="-8"/>
        </w:rPr>
        <w:t xml:space="preserve"> </w:t>
      </w:r>
      <w:r>
        <w:t>is</w:t>
      </w:r>
      <w:r>
        <w:rPr>
          <w:spacing w:val="-10"/>
        </w:rPr>
        <w:t xml:space="preserve"> </w:t>
      </w:r>
      <w:r>
        <w:t>only</w:t>
      </w:r>
      <w:r>
        <w:rPr>
          <w:spacing w:val="-9"/>
        </w:rPr>
        <w:t xml:space="preserve"> </w:t>
      </w:r>
      <w:r>
        <w:t>entered</w:t>
      </w:r>
      <w:r>
        <w:rPr>
          <w:spacing w:val="-8"/>
        </w:rPr>
        <w:t xml:space="preserve"> </w:t>
      </w:r>
      <w:r>
        <w:t>into</w:t>
      </w:r>
      <w:r>
        <w:rPr>
          <w:spacing w:val="-7"/>
        </w:rPr>
        <w:t xml:space="preserve"> </w:t>
      </w:r>
      <w:r>
        <w:t>this</w:t>
      </w:r>
      <w:r>
        <w:rPr>
          <w:spacing w:val="-10"/>
        </w:rPr>
        <w:t xml:space="preserve"> </w:t>
      </w:r>
      <w:r>
        <w:t>database</w:t>
      </w:r>
      <w:r>
        <w:rPr>
          <w:spacing w:val="-10"/>
        </w:rPr>
        <w:t xml:space="preserve"> </w:t>
      </w:r>
      <w:r>
        <w:t>upon</w:t>
      </w:r>
      <w:r>
        <w:rPr>
          <w:spacing w:val="-8"/>
        </w:rPr>
        <w:t xml:space="preserve"> </w:t>
      </w:r>
      <w:r>
        <w:t>request</w:t>
      </w:r>
      <w:r>
        <w:rPr>
          <w:spacing w:val="-8"/>
        </w:rPr>
        <w:t xml:space="preserve"> </w:t>
      </w:r>
      <w:r>
        <w:t>to</w:t>
      </w:r>
      <w:r>
        <w:rPr>
          <w:spacing w:val="-10"/>
        </w:rPr>
        <w:t xml:space="preserve"> </w:t>
      </w:r>
      <w:r>
        <w:t>DPIPWE after</w:t>
      </w:r>
      <w:r>
        <w:rPr>
          <w:spacing w:val="-6"/>
        </w:rPr>
        <w:t xml:space="preserve"> </w:t>
      </w:r>
      <w:r>
        <w:t>a</w:t>
      </w:r>
      <w:r>
        <w:rPr>
          <w:spacing w:val="-5"/>
        </w:rPr>
        <w:t xml:space="preserve"> </w:t>
      </w:r>
      <w:r>
        <w:t>banded</w:t>
      </w:r>
      <w:r>
        <w:rPr>
          <w:spacing w:val="-7"/>
        </w:rPr>
        <w:t xml:space="preserve"> </w:t>
      </w:r>
      <w:r>
        <w:t>bird</w:t>
      </w:r>
      <w:r>
        <w:rPr>
          <w:spacing w:val="-6"/>
        </w:rPr>
        <w:t xml:space="preserve"> </w:t>
      </w:r>
      <w:r>
        <w:t>has</w:t>
      </w:r>
      <w:r>
        <w:rPr>
          <w:spacing w:val="-5"/>
        </w:rPr>
        <w:t xml:space="preserve"> </w:t>
      </w:r>
      <w:r>
        <w:t>been</w:t>
      </w:r>
      <w:r>
        <w:rPr>
          <w:spacing w:val="-6"/>
        </w:rPr>
        <w:t xml:space="preserve"> </w:t>
      </w:r>
      <w:r>
        <w:t>sighted</w:t>
      </w:r>
      <w:r>
        <w:rPr>
          <w:spacing w:val="-8"/>
        </w:rPr>
        <w:t xml:space="preserve"> </w:t>
      </w:r>
      <w:r>
        <w:t>on</w:t>
      </w:r>
      <w:r>
        <w:rPr>
          <w:spacing w:val="-4"/>
        </w:rPr>
        <w:t xml:space="preserve"> </w:t>
      </w:r>
      <w:r>
        <w:t>the</w:t>
      </w:r>
      <w:r>
        <w:rPr>
          <w:spacing w:val="-7"/>
        </w:rPr>
        <w:t xml:space="preserve"> </w:t>
      </w:r>
      <w:r>
        <w:t>mainland.</w:t>
      </w:r>
      <w:r>
        <w:rPr>
          <w:spacing w:val="-6"/>
        </w:rPr>
        <w:t xml:space="preserve"> </w:t>
      </w:r>
      <w:r>
        <w:t>All</w:t>
      </w:r>
      <w:r>
        <w:rPr>
          <w:spacing w:val="-9"/>
        </w:rPr>
        <w:t xml:space="preserve"> </w:t>
      </w:r>
      <w:r>
        <w:t>sightings</w:t>
      </w:r>
      <w:r>
        <w:rPr>
          <w:spacing w:val="-7"/>
        </w:rPr>
        <w:t xml:space="preserve"> </w:t>
      </w:r>
      <w:r>
        <w:t>of</w:t>
      </w:r>
      <w:r>
        <w:rPr>
          <w:spacing w:val="-4"/>
        </w:rPr>
        <w:t xml:space="preserve"> </w:t>
      </w:r>
      <w:r>
        <w:t>OBPs</w:t>
      </w:r>
      <w:r>
        <w:rPr>
          <w:spacing w:val="-4"/>
        </w:rPr>
        <w:t xml:space="preserve"> </w:t>
      </w:r>
      <w:r>
        <w:t>from</w:t>
      </w:r>
      <w:r>
        <w:rPr>
          <w:spacing w:val="-7"/>
        </w:rPr>
        <w:t xml:space="preserve"> </w:t>
      </w:r>
      <w:r>
        <w:t>the</w:t>
      </w:r>
      <w:r>
        <w:rPr>
          <w:spacing w:val="-6"/>
        </w:rPr>
        <w:t xml:space="preserve"> </w:t>
      </w:r>
      <w:r>
        <w:t>mainland database are entered into the Victorian Biodiversity Atlas</w:t>
      </w:r>
      <w:r>
        <w:rPr>
          <w:spacing w:val="-6"/>
        </w:rPr>
        <w:t xml:space="preserve"> </w:t>
      </w:r>
      <w:r>
        <w:t>(VBA).</w:t>
      </w:r>
    </w:p>
    <w:p w14:paraId="701A625A" w14:textId="77777777" w:rsidR="00BB15D5" w:rsidRDefault="00BB15D5">
      <w:pPr>
        <w:pStyle w:val="BodyText"/>
        <w:rPr>
          <w:sz w:val="20"/>
        </w:rPr>
      </w:pPr>
    </w:p>
    <w:p w14:paraId="3F3C15ED" w14:textId="77777777" w:rsidR="00BB15D5" w:rsidRDefault="00BB15D5">
      <w:pPr>
        <w:pStyle w:val="BodyText"/>
        <w:rPr>
          <w:sz w:val="20"/>
        </w:rPr>
      </w:pPr>
    </w:p>
    <w:p w14:paraId="7F21E90E" w14:textId="77777777" w:rsidR="00BB15D5" w:rsidRDefault="00BB15D5">
      <w:pPr>
        <w:pStyle w:val="BodyText"/>
        <w:rPr>
          <w:sz w:val="20"/>
        </w:rPr>
      </w:pPr>
    </w:p>
    <w:p w14:paraId="52F6B49F" w14:textId="77777777" w:rsidR="00BB15D5" w:rsidRDefault="00BB15D5">
      <w:pPr>
        <w:pStyle w:val="BodyText"/>
        <w:rPr>
          <w:sz w:val="20"/>
        </w:rPr>
      </w:pPr>
    </w:p>
    <w:p w14:paraId="5D7C1F63" w14:textId="77777777" w:rsidR="00BB15D5" w:rsidRDefault="00BB15D5">
      <w:pPr>
        <w:pStyle w:val="BodyText"/>
        <w:rPr>
          <w:sz w:val="20"/>
        </w:rPr>
      </w:pPr>
    </w:p>
    <w:p w14:paraId="7DCCFAD1" w14:textId="77777777" w:rsidR="00BB15D5" w:rsidRDefault="00BB15D5">
      <w:pPr>
        <w:pStyle w:val="BodyText"/>
        <w:rPr>
          <w:sz w:val="20"/>
        </w:rPr>
      </w:pPr>
    </w:p>
    <w:p w14:paraId="3BBF2CAC" w14:textId="77777777" w:rsidR="00BB15D5" w:rsidRDefault="00BB15D5">
      <w:pPr>
        <w:pStyle w:val="BodyText"/>
        <w:rPr>
          <w:sz w:val="20"/>
        </w:rPr>
      </w:pPr>
    </w:p>
    <w:p w14:paraId="302188FE" w14:textId="77777777" w:rsidR="00BB15D5" w:rsidRDefault="00BB15D5">
      <w:pPr>
        <w:pStyle w:val="BodyText"/>
        <w:spacing w:before="11"/>
        <w:rPr>
          <w:sz w:val="17"/>
        </w:rPr>
      </w:pPr>
    </w:p>
    <w:p w14:paraId="11914F32" w14:textId="77777777" w:rsidR="00BB15D5" w:rsidRDefault="007878E5">
      <w:pPr>
        <w:spacing w:before="1" w:line="160" w:lineRule="atLeast"/>
        <w:ind w:left="220" w:right="7337"/>
        <w:rPr>
          <w:sz w:val="11"/>
        </w:rPr>
      </w:pPr>
      <w:r>
        <w:rPr>
          <w:color w:val="808080"/>
          <w:sz w:val="11"/>
        </w:rPr>
        <w:t>Orange-bellied Parrot stocktake report Date: July 2018</w:t>
      </w:r>
    </w:p>
    <w:p w14:paraId="0E97D941" w14:textId="77777777" w:rsidR="00BB15D5" w:rsidRDefault="007878E5">
      <w:pPr>
        <w:spacing w:line="170" w:lineRule="exact"/>
        <w:ind w:right="577"/>
        <w:jc w:val="right"/>
        <w:rPr>
          <w:sz w:val="16"/>
        </w:rPr>
      </w:pPr>
      <w:r>
        <w:rPr>
          <w:color w:val="0089C8"/>
          <w:sz w:val="16"/>
        </w:rPr>
        <w:t>56</w:t>
      </w:r>
    </w:p>
    <w:p w14:paraId="72764CE8"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F714642" w14:textId="2110C566" w:rsidR="00BB15D5" w:rsidRDefault="007878E5">
      <w:pPr>
        <w:pStyle w:val="ListParagraph"/>
        <w:numPr>
          <w:ilvl w:val="1"/>
          <w:numId w:val="12"/>
        </w:numPr>
        <w:tabs>
          <w:tab w:val="left" w:pos="730"/>
        </w:tabs>
        <w:spacing w:before="88"/>
        <w:ind w:hanging="510"/>
        <w:rPr>
          <w:b/>
          <w:sz w:val="18"/>
        </w:rPr>
      </w:pPr>
      <w:bookmarkStart w:id="52" w:name="_bookmark52"/>
      <w:bookmarkEnd w:id="52"/>
      <w:r>
        <w:rPr>
          <w:b/>
          <w:sz w:val="18"/>
        </w:rPr>
        <w:lastRenderedPageBreak/>
        <w:t>Site use and food availability</w:t>
      </w:r>
      <w:r>
        <w:rPr>
          <w:b/>
          <w:spacing w:val="-4"/>
          <w:sz w:val="18"/>
        </w:rPr>
        <w:t xml:space="preserve"> </w:t>
      </w:r>
      <w:r>
        <w:rPr>
          <w:b/>
          <w:sz w:val="18"/>
        </w:rPr>
        <w:t>(Victoria)</w:t>
      </w:r>
    </w:p>
    <w:p w14:paraId="77A1340E" w14:textId="77777777" w:rsidR="00BB15D5" w:rsidRDefault="00BB15D5">
      <w:pPr>
        <w:pStyle w:val="BodyText"/>
        <w:spacing w:before="11"/>
        <w:rPr>
          <w:b/>
          <w:sz w:val="17"/>
        </w:rPr>
      </w:pPr>
    </w:p>
    <w:p w14:paraId="7E56F45E" w14:textId="77777777" w:rsidR="00BB15D5" w:rsidRDefault="007878E5">
      <w:pPr>
        <w:pStyle w:val="BodyText"/>
        <w:spacing w:line="259" w:lineRule="auto"/>
        <w:ind w:left="220" w:right="455"/>
        <w:jc w:val="both"/>
      </w:pPr>
      <w:r>
        <w:t>Habitat and food availability has been identified as being limited during mid-winter and could possibly be a main factor limiting population size (Lyon et al., 1986). In 1978, ICI (Australia) Pty Ltd funded research into the site use of OBPs at Point Wilson due to their proposal to construct a petrochemical complex on the industrial zoned land they owned (Stephenson, 1991).</w:t>
      </w:r>
      <w:r>
        <w:rPr>
          <w:spacing w:val="-19"/>
        </w:rPr>
        <w:t xml:space="preserve"> </w:t>
      </w:r>
      <w:r>
        <w:t>In</w:t>
      </w:r>
      <w:r>
        <w:rPr>
          <w:spacing w:val="-18"/>
        </w:rPr>
        <w:t xml:space="preserve"> </w:t>
      </w:r>
      <w:r>
        <w:t>1992,</w:t>
      </w:r>
      <w:r>
        <w:rPr>
          <w:spacing w:val="-18"/>
        </w:rPr>
        <w:t xml:space="preserve"> </w:t>
      </w:r>
      <w:r>
        <w:t>the</w:t>
      </w:r>
      <w:r>
        <w:rPr>
          <w:spacing w:val="-19"/>
        </w:rPr>
        <w:t xml:space="preserve"> </w:t>
      </w:r>
      <w:r>
        <w:t>Endangered</w:t>
      </w:r>
      <w:r>
        <w:rPr>
          <w:spacing w:val="-19"/>
        </w:rPr>
        <w:t xml:space="preserve"> </w:t>
      </w:r>
      <w:r>
        <w:t>Species</w:t>
      </w:r>
      <w:r>
        <w:rPr>
          <w:spacing w:val="-19"/>
        </w:rPr>
        <w:t xml:space="preserve"> </w:t>
      </w:r>
      <w:r>
        <w:t>Program</w:t>
      </w:r>
      <w:r>
        <w:rPr>
          <w:spacing w:val="-17"/>
        </w:rPr>
        <w:t xml:space="preserve"> </w:t>
      </w:r>
      <w:r>
        <w:t>of</w:t>
      </w:r>
      <w:r>
        <w:rPr>
          <w:spacing w:val="-18"/>
        </w:rPr>
        <w:t xml:space="preserve"> </w:t>
      </w:r>
      <w:r>
        <w:t>the</w:t>
      </w:r>
      <w:r>
        <w:rPr>
          <w:spacing w:val="-18"/>
        </w:rPr>
        <w:t xml:space="preserve"> </w:t>
      </w:r>
      <w:r>
        <w:t>Australian</w:t>
      </w:r>
      <w:r>
        <w:rPr>
          <w:spacing w:val="-19"/>
        </w:rPr>
        <w:t xml:space="preserve"> </w:t>
      </w:r>
      <w:r>
        <w:t>Nature</w:t>
      </w:r>
      <w:r>
        <w:rPr>
          <w:spacing w:val="-18"/>
        </w:rPr>
        <w:t xml:space="preserve"> </w:t>
      </w:r>
      <w:r>
        <w:t>Conservation</w:t>
      </w:r>
      <w:r>
        <w:rPr>
          <w:spacing w:val="-18"/>
        </w:rPr>
        <w:t xml:space="preserve"> </w:t>
      </w:r>
      <w:r>
        <w:t>Agency funded</w:t>
      </w:r>
      <w:r>
        <w:rPr>
          <w:spacing w:val="-6"/>
        </w:rPr>
        <w:t xml:space="preserve"> </w:t>
      </w:r>
      <w:r>
        <w:t>further</w:t>
      </w:r>
      <w:r>
        <w:rPr>
          <w:spacing w:val="-4"/>
        </w:rPr>
        <w:t xml:space="preserve"> </w:t>
      </w:r>
      <w:r>
        <w:t>work</w:t>
      </w:r>
      <w:r>
        <w:rPr>
          <w:spacing w:val="-3"/>
        </w:rPr>
        <w:t xml:space="preserve"> </w:t>
      </w:r>
      <w:r>
        <w:t>into</w:t>
      </w:r>
      <w:r>
        <w:rPr>
          <w:spacing w:val="-1"/>
        </w:rPr>
        <w:t xml:space="preserve"> </w:t>
      </w:r>
      <w:r>
        <w:t>habitat</w:t>
      </w:r>
      <w:r>
        <w:rPr>
          <w:spacing w:val="-5"/>
        </w:rPr>
        <w:t xml:space="preserve"> </w:t>
      </w:r>
      <w:r>
        <w:t>requirements</w:t>
      </w:r>
      <w:r>
        <w:rPr>
          <w:spacing w:val="-6"/>
        </w:rPr>
        <w:t xml:space="preserve"> </w:t>
      </w:r>
      <w:r>
        <w:t>of</w:t>
      </w:r>
      <w:r>
        <w:rPr>
          <w:spacing w:val="-2"/>
        </w:rPr>
        <w:t xml:space="preserve"> </w:t>
      </w:r>
      <w:r>
        <w:t>OBPs</w:t>
      </w:r>
      <w:r>
        <w:rPr>
          <w:spacing w:val="-4"/>
        </w:rPr>
        <w:t xml:space="preserve"> </w:t>
      </w:r>
      <w:r>
        <w:t>in</w:t>
      </w:r>
      <w:r>
        <w:rPr>
          <w:spacing w:val="-4"/>
        </w:rPr>
        <w:t xml:space="preserve"> </w:t>
      </w:r>
      <w:r>
        <w:t>Victorian</w:t>
      </w:r>
      <w:r>
        <w:rPr>
          <w:spacing w:val="-5"/>
        </w:rPr>
        <w:t xml:space="preserve"> </w:t>
      </w:r>
      <w:r>
        <w:t>saltmarsh</w:t>
      </w:r>
      <w:r>
        <w:rPr>
          <w:spacing w:val="-5"/>
        </w:rPr>
        <w:t xml:space="preserve"> </w:t>
      </w:r>
      <w:r>
        <w:t>(McMahon</w:t>
      </w:r>
      <w:r>
        <w:rPr>
          <w:spacing w:val="-3"/>
        </w:rPr>
        <w:t xml:space="preserve"> </w:t>
      </w:r>
      <w:r>
        <w:t>et</w:t>
      </w:r>
      <w:r>
        <w:rPr>
          <w:spacing w:val="-2"/>
        </w:rPr>
        <w:t xml:space="preserve"> </w:t>
      </w:r>
      <w:r>
        <w:t>al., 1994). These research projects revealed that OBPs use both wet and dry saltmarshes and adjacent areas of exotic habitat during winter with their diet comprising a diverse range of saltmarsh plants. OBPs were detected as having a discernible preference for saltmarshes located in western Port Phillip Bay compared to the more extensive saltmarshes located elsewhere</w:t>
      </w:r>
      <w:r>
        <w:rPr>
          <w:spacing w:val="-9"/>
        </w:rPr>
        <w:t xml:space="preserve"> </w:t>
      </w:r>
      <w:r>
        <w:t>in</w:t>
      </w:r>
      <w:r>
        <w:rPr>
          <w:spacing w:val="-9"/>
        </w:rPr>
        <w:t xml:space="preserve"> </w:t>
      </w:r>
      <w:r>
        <w:t>coastal</w:t>
      </w:r>
      <w:r>
        <w:rPr>
          <w:spacing w:val="-12"/>
        </w:rPr>
        <w:t xml:space="preserve"> </w:t>
      </w:r>
      <w:r>
        <w:t>Victoria</w:t>
      </w:r>
      <w:r>
        <w:rPr>
          <w:spacing w:val="-13"/>
        </w:rPr>
        <w:t xml:space="preserve"> </w:t>
      </w:r>
      <w:r>
        <w:t>(Yugovic,</w:t>
      </w:r>
      <w:r>
        <w:rPr>
          <w:spacing w:val="-10"/>
        </w:rPr>
        <w:t xml:space="preserve"> </w:t>
      </w:r>
      <w:r>
        <w:t>1984;</w:t>
      </w:r>
      <w:r>
        <w:rPr>
          <w:spacing w:val="-9"/>
        </w:rPr>
        <w:t xml:space="preserve"> </w:t>
      </w:r>
      <w:r>
        <w:t>Loyn</w:t>
      </w:r>
      <w:r>
        <w:rPr>
          <w:spacing w:val="-8"/>
        </w:rPr>
        <w:t xml:space="preserve"> </w:t>
      </w:r>
      <w:r>
        <w:t>et</w:t>
      </w:r>
      <w:r>
        <w:rPr>
          <w:spacing w:val="-12"/>
        </w:rPr>
        <w:t xml:space="preserve"> </w:t>
      </w:r>
      <w:r>
        <w:t>al.,</w:t>
      </w:r>
      <w:r>
        <w:rPr>
          <w:spacing w:val="-10"/>
        </w:rPr>
        <w:t xml:space="preserve"> </w:t>
      </w:r>
      <w:r>
        <w:t>1986).</w:t>
      </w:r>
      <w:r>
        <w:rPr>
          <w:spacing w:val="-11"/>
        </w:rPr>
        <w:t xml:space="preserve"> </w:t>
      </w:r>
      <w:r>
        <w:t>This</w:t>
      </w:r>
      <w:r>
        <w:rPr>
          <w:spacing w:val="-11"/>
        </w:rPr>
        <w:t xml:space="preserve"> </w:t>
      </w:r>
      <w:r>
        <w:t>may</w:t>
      </w:r>
      <w:r>
        <w:rPr>
          <w:spacing w:val="-9"/>
        </w:rPr>
        <w:t xml:space="preserve"> </w:t>
      </w:r>
      <w:r>
        <w:t>be</w:t>
      </w:r>
      <w:r>
        <w:rPr>
          <w:spacing w:val="-9"/>
        </w:rPr>
        <w:t xml:space="preserve"> </w:t>
      </w:r>
      <w:r>
        <w:t>due</w:t>
      </w:r>
      <w:r>
        <w:rPr>
          <w:spacing w:val="-12"/>
        </w:rPr>
        <w:t xml:space="preserve"> </w:t>
      </w:r>
      <w:r>
        <w:t>to</w:t>
      </w:r>
      <w:r>
        <w:rPr>
          <w:spacing w:val="-11"/>
        </w:rPr>
        <w:t xml:space="preserve"> </w:t>
      </w:r>
      <w:r>
        <w:t>the</w:t>
      </w:r>
      <w:r>
        <w:rPr>
          <w:spacing w:val="-12"/>
        </w:rPr>
        <w:t xml:space="preserve"> </w:t>
      </w:r>
      <w:r>
        <w:t>central Victorian</w:t>
      </w:r>
      <w:r>
        <w:rPr>
          <w:spacing w:val="-15"/>
        </w:rPr>
        <w:t xml:space="preserve"> </w:t>
      </w:r>
      <w:r>
        <w:t>saltmarshes</w:t>
      </w:r>
      <w:r>
        <w:rPr>
          <w:spacing w:val="-16"/>
        </w:rPr>
        <w:t xml:space="preserve"> </w:t>
      </w:r>
      <w:r>
        <w:t>being</w:t>
      </w:r>
      <w:r>
        <w:rPr>
          <w:spacing w:val="-16"/>
        </w:rPr>
        <w:t xml:space="preserve"> </w:t>
      </w:r>
      <w:r>
        <w:t>the</w:t>
      </w:r>
      <w:r>
        <w:rPr>
          <w:spacing w:val="-16"/>
        </w:rPr>
        <w:t xml:space="preserve"> </w:t>
      </w:r>
      <w:r>
        <w:t>only</w:t>
      </w:r>
      <w:r>
        <w:rPr>
          <w:spacing w:val="-14"/>
        </w:rPr>
        <w:t xml:space="preserve"> </w:t>
      </w:r>
      <w:r>
        <w:t>suitable</w:t>
      </w:r>
      <w:r>
        <w:rPr>
          <w:spacing w:val="-15"/>
        </w:rPr>
        <w:t xml:space="preserve"> </w:t>
      </w:r>
      <w:r>
        <w:t>OBP</w:t>
      </w:r>
      <w:r>
        <w:rPr>
          <w:spacing w:val="-14"/>
        </w:rPr>
        <w:t xml:space="preserve"> </w:t>
      </w:r>
      <w:r>
        <w:t>habitat</w:t>
      </w:r>
      <w:r>
        <w:rPr>
          <w:spacing w:val="-15"/>
        </w:rPr>
        <w:t xml:space="preserve"> </w:t>
      </w:r>
      <w:r>
        <w:t>supplying</w:t>
      </w:r>
      <w:r>
        <w:rPr>
          <w:spacing w:val="-15"/>
        </w:rPr>
        <w:t xml:space="preserve"> </w:t>
      </w:r>
      <w:r>
        <w:t>a</w:t>
      </w:r>
      <w:r>
        <w:rPr>
          <w:spacing w:val="-16"/>
        </w:rPr>
        <w:t xml:space="preserve"> </w:t>
      </w:r>
      <w:r>
        <w:t>stable</w:t>
      </w:r>
      <w:r>
        <w:rPr>
          <w:spacing w:val="-13"/>
        </w:rPr>
        <w:t xml:space="preserve"> </w:t>
      </w:r>
      <w:r>
        <w:t>temporal</w:t>
      </w:r>
      <w:r>
        <w:rPr>
          <w:spacing w:val="-17"/>
        </w:rPr>
        <w:t xml:space="preserve"> </w:t>
      </w:r>
      <w:r>
        <w:t>sequence of food, including mid-winter seed from native food plants, compared to eastern and western saltmarshes which generally lack the distinctive upper saltmarsh vegetation (McMahon et al., 1994).</w:t>
      </w:r>
    </w:p>
    <w:p w14:paraId="68E9C0F1" w14:textId="77777777" w:rsidR="00BB15D5" w:rsidRDefault="00BB15D5">
      <w:pPr>
        <w:pStyle w:val="BodyText"/>
        <w:spacing w:before="3"/>
        <w:rPr>
          <w:sz w:val="17"/>
        </w:rPr>
      </w:pPr>
    </w:p>
    <w:p w14:paraId="6A9BD50F" w14:textId="77777777" w:rsidR="00BB15D5" w:rsidRDefault="007878E5">
      <w:pPr>
        <w:pStyle w:val="BodyText"/>
        <w:spacing w:before="1" w:line="259" w:lineRule="auto"/>
        <w:ind w:left="220" w:right="454"/>
        <w:jc w:val="both"/>
      </w:pPr>
      <w:r>
        <w:t>OBPs were found to forage successionally following the sequential ripening of seeds in the various saltmarsh species and require habitat which provides a variety of appropriate food plants throughout the winter period (Yugovic, 1984; Loyn et al., 1986). The majority of traditional</w:t>
      </w:r>
      <w:r>
        <w:rPr>
          <w:spacing w:val="-17"/>
        </w:rPr>
        <w:t xml:space="preserve"> </w:t>
      </w:r>
      <w:r>
        <w:t>OBP</w:t>
      </w:r>
      <w:r>
        <w:rPr>
          <w:spacing w:val="-14"/>
        </w:rPr>
        <w:t xml:space="preserve"> </w:t>
      </w:r>
      <w:r>
        <w:t>food</w:t>
      </w:r>
      <w:r>
        <w:rPr>
          <w:spacing w:val="-15"/>
        </w:rPr>
        <w:t xml:space="preserve"> </w:t>
      </w:r>
      <w:r>
        <w:t>plants</w:t>
      </w:r>
      <w:r>
        <w:rPr>
          <w:spacing w:val="-14"/>
        </w:rPr>
        <w:t xml:space="preserve"> </w:t>
      </w:r>
      <w:r>
        <w:t>flower</w:t>
      </w:r>
      <w:r>
        <w:rPr>
          <w:spacing w:val="-15"/>
        </w:rPr>
        <w:t xml:space="preserve"> </w:t>
      </w:r>
      <w:r>
        <w:t>in</w:t>
      </w:r>
      <w:r>
        <w:rPr>
          <w:spacing w:val="-15"/>
        </w:rPr>
        <w:t xml:space="preserve"> </w:t>
      </w:r>
      <w:r>
        <w:t>summer</w:t>
      </w:r>
      <w:r>
        <w:rPr>
          <w:spacing w:val="-13"/>
        </w:rPr>
        <w:t xml:space="preserve"> </w:t>
      </w:r>
      <w:r>
        <w:t>and</w:t>
      </w:r>
      <w:r>
        <w:rPr>
          <w:spacing w:val="-15"/>
        </w:rPr>
        <w:t xml:space="preserve"> </w:t>
      </w:r>
      <w:r>
        <w:t>carry</w:t>
      </w:r>
      <w:r>
        <w:rPr>
          <w:spacing w:val="-14"/>
        </w:rPr>
        <w:t xml:space="preserve"> </w:t>
      </w:r>
      <w:r>
        <w:t>seed</w:t>
      </w:r>
      <w:r>
        <w:rPr>
          <w:spacing w:val="-16"/>
        </w:rPr>
        <w:t xml:space="preserve"> </w:t>
      </w:r>
      <w:r>
        <w:t>through</w:t>
      </w:r>
      <w:r>
        <w:rPr>
          <w:spacing w:val="-15"/>
        </w:rPr>
        <w:t xml:space="preserve"> </w:t>
      </w:r>
      <w:r>
        <w:t>to</w:t>
      </w:r>
      <w:r>
        <w:rPr>
          <w:spacing w:val="-14"/>
        </w:rPr>
        <w:t xml:space="preserve"> </w:t>
      </w:r>
      <w:r>
        <w:t>the</w:t>
      </w:r>
      <w:r>
        <w:rPr>
          <w:spacing w:val="-16"/>
        </w:rPr>
        <w:t xml:space="preserve"> </w:t>
      </w:r>
      <w:r>
        <w:t>early</w:t>
      </w:r>
      <w:r>
        <w:rPr>
          <w:spacing w:val="-14"/>
        </w:rPr>
        <w:t xml:space="preserve"> </w:t>
      </w:r>
      <w:r>
        <w:t>winter</w:t>
      </w:r>
      <w:r>
        <w:rPr>
          <w:spacing w:val="-15"/>
        </w:rPr>
        <w:t xml:space="preserve"> </w:t>
      </w:r>
      <w:r>
        <w:t>months (early March to early June) including the favoured Beaded Glasswort (</w:t>
      </w:r>
      <w:r>
        <w:rPr>
          <w:i/>
        </w:rPr>
        <w:t>Sarcocornia quinqueflora</w:t>
      </w:r>
      <w:r>
        <w:t>), Austral Seablite (</w:t>
      </w:r>
      <w:r>
        <w:rPr>
          <w:i/>
        </w:rPr>
        <w:t>Suaeda australis</w:t>
      </w:r>
      <w:r>
        <w:t>) and Southern Sea-heath (</w:t>
      </w:r>
      <w:r>
        <w:rPr>
          <w:i/>
        </w:rPr>
        <w:t>Frankenia pauciflora</w:t>
      </w:r>
      <w:r>
        <w:t>). Other plants flower in winter or spring providing OBPs with food from mid-August to November, such as Shrubby Glasswort (</w:t>
      </w:r>
      <w:r>
        <w:rPr>
          <w:i/>
        </w:rPr>
        <w:t>Sclerostegia arbuscula</w:t>
      </w:r>
      <w:r>
        <w:t>), with their diet being supplemented</w:t>
      </w:r>
      <w:r>
        <w:rPr>
          <w:spacing w:val="-19"/>
        </w:rPr>
        <w:t xml:space="preserve"> </w:t>
      </w:r>
      <w:r>
        <w:t>with</w:t>
      </w:r>
      <w:r>
        <w:rPr>
          <w:spacing w:val="-18"/>
        </w:rPr>
        <w:t xml:space="preserve"> </w:t>
      </w:r>
      <w:r>
        <w:t>Oakleaf</w:t>
      </w:r>
      <w:r>
        <w:rPr>
          <w:spacing w:val="-18"/>
        </w:rPr>
        <w:t xml:space="preserve"> </w:t>
      </w:r>
      <w:r>
        <w:t>Goosefoot</w:t>
      </w:r>
      <w:r>
        <w:rPr>
          <w:spacing w:val="-18"/>
        </w:rPr>
        <w:t xml:space="preserve"> </w:t>
      </w:r>
      <w:r>
        <w:t>(</w:t>
      </w:r>
      <w:r>
        <w:rPr>
          <w:i/>
        </w:rPr>
        <w:t>Chenopodium</w:t>
      </w:r>
      <w:r>
        <w:rPr>
          <w:i/>
          <w:spacing w:val="-18"/>
        </w:rPr>
        <w:t xml:space="preserve"> </w:t>
      </w:r>
      <w:r>
        <w:rPr>
          <w:i/>
        </w:rPr>
        <w:t>glaucum</w:t>
      </w:r>
      <w:r>
        <w:t>)</w:t>
      </w:r>
      <w:r>
        <w:rPr>
          <w:spacing w:val="-17"/>
        </w:rPr>
        <w:t xml:space="preserve"> </w:t>
      </w:r>
      <w:r>
        <w:t>and</w:t>
      </w:r>
      <w:r>
        <w:rPr>
          <w:spacing w:val="-19"/>
        </w:rPr>
        <w:t xml:space="preserve"> </w:t>
      </w:r>
      <w:r>
        <w:rPr>
          <w:i/>
        </w:rPr>
        <w:t>Arthrocnemum</w:t>
      </w:r>
      <w:r>
        <w:rPr>
          <w:i/>
          <w:spacing w:val="-18"/>
        </w:rPr>
        <w:t xml:space="preserve"> </w:t>
      </w:r>
      <w:r>
        <w:rPr>
          <w:i/>
        </w:rPr>
        <w:t xml:space="preserve">arbusculum </w:t>
      </w:r>
      <w:r>
        <w:t>(Yugovic,</w:t>
      </w:r>
      <w:r>
        <w:rPr>
          <w:spacing w:val="-9"/>
        </w:rPr>
        <w:t xml:space="preserve"> </w:t>
      </w:r>
      <w:r>
        <w:t>1984;</w:t>
      </w:r>
      <w:r>
        <w:rPr>
          <w:spacing w:val="-9"/>
        </w:rPr>
        <w:t xml:space="preserve"> </w:t>
      </w:r>
      <w:r>
        <w:t>Loyn</w:t>
      </w:r>
      <w:r>
        <w:rPr>
          <w:spacing w:val="-9"/>
        </w:rPr>
        <w:t xml:space="preserve"> </w:t>
      </w:r>
      <w:r>
        <w:t>et</w:t>
      </w:r>
      <w:r>
        <w:rPr>
          <w:spacing w:val="-10"/>
        </w:rPr>
        <w:t xml:space="preserve"> </w:t>
      </w:r>
      <w:r>
        <w:t>al.,</w:t>
      </w:r>
      <w:r>
        <w:rPr>
          <w:spacing w:val="-9"/>
        </w:rPr>
        <w:t xml:space="preserve"> </w:t>
      </w:r>
      <w:r>
        <w:t>1986).</w:t>
      </w:r>
      <w:r>
        <w:rPr>
          <w:spacing w:val="-9"/>
        </w:rPr>
        <w:t xml:space="preserve"> </w:t>
      </w:r>
      <w:r>
        <w:t>Food</w:t>
      </w:r>
      <w:r>
        <w:rPr>
          <w:spacing w:val="-10"/>
        </w:rPr>
        <w:t xml:space="preserve"> </w:t>
      </w:r>
      <w:r>
        <w:t>appears</w:t>
      </w:r>
      <w:r>
        <w:rPr>
          <w:spacing w:val="-10"/>
        </w:rPr>
        <w:t xml:space="preserve"> </w:t>
      </w:r>
      <w:r>
        <w:t>to</w:t>
      </w:r>
      <w:r>
        <w:rPr>
          <w:spacing w:val="-9"/>
        </w:rPr>
        <w:t xml:space="preserve"> </w:t>
      </w:r>
      <w:r>
        <w:t>become</w:t>
      </w:r>
      <w:r>
        <w:rPr>
          <w:spacing w:val="-9"/>
        </w:rPr>
        <w:t xml:space="preserve"> </w:t>
      </w:r>
      <w:r>
        <w:t>scarce</w:t>
      </w:r>
      <w:r>
        <w:rPr>
          <w:spacing w:val="-10"/>
        </w:rPr>
        <w:t xml:space="preserve"> </w:t>
      </w:r>
      <w:r>
        <w:t>during</w:t>
      </w:r>
      <w:r>
        <w:rPr>
          <w:spacing w:val="-10"/>
        </w:rPr>
        <w:t xml:space="preserve"> </w:t>
      </w:r>
      <w:r>
        <w:t>the</w:t>
      </w:r>
      <w:r>
        <w:rPr>
          <w:spacing w:val="-9"/>
        </w:rPr>
        <w:t xml:space="preserve"> </w:t>
      </w:r>
      <w:r>
        <w:t>middle</w:t>
      </w:r>
      <w:r>
        <w:rPr>
          <w:spacing w:val="-9"/>
        </w:rPr>
        <w:t xml:space="preserve"> </w:t>
      </w:r>
      <w:r>
        <w:t>of</w:t>
      </w:r>
      <w:r>
        <w:rPr>
          <w:spacing w:val="-9"/>
        </w:rPr>
        <w:t xml:space="preserve"> </w:t>
      </w:r>
      <w:r>
        <w:t>winter after Beaded Glasswort loses its seeds until seeds from Shrubby Glasswort become available in mid-August (Loyn et al., 1986). During this time, individuals are constrained by the short- day</w:t>
      </w:r>
      <w:r>
        <w:rPr>
          <w:spacing w:val="-9"/>
        </w:rPr>
        <w:t xml:space="preserve"> </w:t>
      </w:r>
      <w:r>
        <w:t>lengths</w:t>
      </w:r>
      <w:r>
        <w:rPr>
          <w:spacing w:val="-11"/>
        </w:rPr>
        <w:t xml:space="preserve"> </w:t>
      </w:r>
      <w:r>
        <w:t>but</w:t>
      </w:r>
      <w:r>
        <w:rPr>
          <w:spacing w:val="-10"/>
        </w:rPr>
        <w:t xml:space="preserve"> </w:t>
      </w:r>
      <w:r>
        <w:t>need</w:t>
      </w:r>
      <w:r>
        <w:rPr>
          <w:spacing w:val="-12"/>
        </w:rPr>
        <w:t xml:space="preserve"> </w:t>
      </w:r>
      <w:r>
        <w:t>to</w:t>
      </w:r>
      <w:r>
        <w:rPr>
          <w:spacing w:val="-9"/>
        </w:rPr>
        <w:t xml:space="preserve"> </w:t>
      </w:r>
      <w:r>
        <w:t>be</w:t>
      </w:r>
      <w:r>
        <w:rPr>
          <w:spacing w:val="-12"/>
        </w:rPr>
        <w:t xml:space="preserve"> </w:t>
      </w:r>
      <w:r>
        <w:t>able</w:t>
      </w:r>
      <w:r>
        <w:rPr>
          <w:spacing w:val="-11"/>
        </w:rPr>
        <w:t xml:space="preserve"> </w:t>
      </w:r>
      <w:r>
        <w:t>to</w:t>
      </w:r>
      <w:r>
        <w:rPr>
          <w:spacing w:val="-11"/>
        </w:rPr>
        <w:t xml:space="preserve"> </w:t>
      </w:r>
      <w:r>
        <w:t>metabolise</w:t>
      </w:r>
      <w:r>
        <w:rPr>
          <w:spacing w:val="-12"/>
        </w:rPr>
        <w:t xml:space="preserve"> </w:t>
      </w:r>
      <w:r>
        <w:t>sufficient</w:t>
      </w:r>
      <w:r>
        <w:rPr>
          <w:spacing w:val="-11"/>
        </w:rPr>
        <w:t xml:space="preserve"> </w:t>
      </w:r>
      <w:r>
        <w:t>food</w:t>
      </w:r>
      <w:r>
        <w:rPr>
          <w:spacing w:val="-11"/>
        </w:rPr>
        <w:t xml:space="preserve"> </w:t>
      </w:r>
      <w:r>
        <w:t>to</w:t>
      </w:r>
      <w:r>
        <w:rPr>
          <w:spacing w:val="-12"/>
        </w:rPr>
        <w:t xml:space="preserve"> </w:t>
      </w:r>
      <w:r>
        <w:t>meet</w:t>
      </w:r>
      <w:r>
        <w:rPr>
          <w:spacing w:val="-11"/>
        </w:rPr>
        <w:t xml:space="preserve"> </w:t>
      </w:r>
      <w:r>
        <w:t>their</w:t>
      </w:r>
      <w:r>
        <w:rPr>
          <w:spacing w:val="-10"/>
        </w:rPr>
        <w:t xml:space="preserve"> </w:t>
      </w:r>
      <w:r>
        <w:t>energy</w:t>
      </w:r>
      <w:r>
        <w:rPr>
          <w:spacing w:val="-11"/>
        </w:rPr>
        <w:t xml:space="preserve"> </w:t>
      </w:r>
      <w:r>
        <w:t>expenditures and</w:t>
      </w:r>
      <w:r>
        <w:rPr>
          <w:spacing w:val="-8"/>
        </w:rPr>
        <w:t xml:space="preserve"> </w:t>
      </w:r>
      <w:r>
        <w:t>stay</w:t>
      </w:r>
      <w:r>
        <w:rPr>
          <w:spacing w:val="-6"/>
        </w:rPr>
        <w:t xml:space="preserve"> </w:t>
      </w:r>
      <w:r>
        <w:t>warm</w:t>
      </w:r>
      <w:r>
        <w:rPr>
          <w:spacing w:val="-6"/>
        </w:rPr>
        <w:t xml:space="preserve"> </w:t>
      </w:r>
      <w:r>
        <w:t>(Anon,</w:t>
      </w:r>
      <w:r>
        <w:rPr>
          <w:spacing w:val="-7"/>
        </w:rPr>
        <w:t xml:space="preserve"> </w:t>
      </w:r>
      <w:r>
        <w:t>pers.</w:t>
      </w:r>
      <w:r>
        <w:rPr>
          <w:spacing w:val="-7"/>
        </w:rPr>
        <w:t xml:space="preserve"> </w:t>
      </w:r>
      <w:r>
        <w:t>comm.).</w:t>
      </w:r>
      <w:r>
        <w:rPr>
          <w:spacing w:val="-6"/>
        </w:rPr>
        <w:t xml:space="preserve"> </w:t>
      </w:r>
      <w:r>
        <w:t>An</w:t>
      </w:r>
      <w:r>
        <w:rPr>
          <w:spacing w:val="-7"/>
        </w:rPr>
        <w:t xml:space="preserve"> </w:t>
      </w:r>
      <w:r>
        <w:t>important</w:t>
      </w:r>
      <w:r>
        <w:rPr>
          <w:spacing w:val="-6"/>
        </w:rPr>
        <w:t xml:space="preserve"> </w:t>
      </w:r>
      <w:r>
        <w:t>food</w:t>
      </w:r>
      <w:r>
        <w:rPr>
          <w:spacing w:val="-7"/>
        </w:rPr>
        <w:t xml:space="preserve"> </w:t>
      </w:r>
      <w:r>
        <w:t>source</w:t>
      </w:r>
      <w:r>
        <w:rPr>
          <w:spacing w:val="-6"/>
        </w:rPr>
        <w:t xml:space="preserve"> </w:t>
      </w:r>
      <w:r>
        <w:t>during</w:t>
      </w:r>
      <w:r>
        <w:rPr>
          <w:spacing w:val="-8"/>
        </w:rPr>
        <w:t xml:space="preserve"> </w:t>
      </w:r>
      <w:r>
        <w:t>June</w:t>
      </w:r>
      <w:r>
        <w:rPr>
          <w:spacing w:val="-7"/>
        </w:rPr>
        <w:t xml:space="preserve"> </w:t>
      </w:r>
      <w:r>
        <w:t>to</w:t>
      </w:r>
      <w:r>
        <w:rPr>
          <w:spacing w:val="-7"/>
        </w:rPr>
        <w:t xml:space="preserve"> </w:t>
      </w:r>
      <w:r>
        <w:t>mid-August</w:t>
      </w:r>
      <w:r>
        <w:rPr>
          <w:spacing w:val="-7"/>
        </w:rPr>
        <w:t xml:space="preserve"> </w:t>
      </w:r>
      <w:r>
        <w:t>was identified</w:t>
      </w:r>
      <w:r>
        <w:rPr>
          <w:spacing w:val="-19"/>
        </w:rPr>
        <w:t xml:space="preserve"> </w:t>
      </w:r>
      <w:r>
        <w:t>as</w:t>
      </w:r>
      <w:r>
        <w:rPr>
          <w:spacing w:val="-19"/>
        </w:rPr>
        <w:t xml:space="preserve"> </w:t>
      </w:r>
      <w:r>
        <w:t>the</w:t>
      </w:r>
      <w:r>
        <w:rPr>
          <w:spacing w:val="-18"/>
        </w:rPr>
        <w:t xml:space="preserve"> </w:t>
      </w:r>
      <w:r>
        <w:t>highly</w:t>
      </w:r>
      <w:r>
        <w:rPr>
          <w:spacing w:val="-18"/>
        </w:rPr>
        <w:t xml:space="preserve"> </w:t>
      </w:r>
      <w:r>
        <w:t>salt-tolerant</w:t>
      </w:r>
      <w:r>
        <w:rPr>
          <w:spacing w:val="-19"/>
        </w:rPr>
        <w:t xml:space="preserve"> </w:t>
      </w:r>
      <w:r>
        <w:t>Grey</w:t>
      </w:r>
      <w:r>
        <w:rPr>
          <w:spacing w:val="-18"/>
        </w:rPr>
        <w:t xml:space="preserve"> </w:t>
      </w:r>
      <w:r>
        <w:t>Glasswort</w:t>
      </w:r>
      <w:r>
        <w:rPr>
          <w:spacing w:val="-15"/>
        </w:rPr>
        <w:t xml:space="preserve"> </w:t>
      </w:r>
      <w:r>
        <w:t>(</w:t>
      </w:r>
      <w:r>
        <w:rPr>
          <w:i/>
        </w:rPr>
        <w:t>Halosarcia</w:t>
      </w:r>
      <w:r>
        <w:rPr>
          <w:i/>
          <w:spacing w:val="-19"/>
        </w:rPr>
        <w:t xml:space="preserve"> </w:t>
      </w:r>
      <w:r>
        <w:rPr>
          <w:i/>
        </w:rPr>
        <w:t>halocnemoides</w:t>
      </w:r>
      <w:r>
        <w:t>)</w:t>
      </w:r>
      <w:r>
        <w:rPr>
          <w:spacing w:val="-18"/>
        </w:rPr>
        <w:t xml:space="preserve"> </w:t>
      </w:r>
      <w:r>
        <w:t>which</w:t>
      </w:r>
      <w:r>
        <w:rPr>
          <w:spacing w:val="-18"/>
        </w:rPr>
        <w:t xml:space="preserve"> </w:t>
      </w:r>
      <w:r>
        <w:t>is</w:t>
      </w:r>
      <w:r>
        <w:rPr>
          <w:spacing w:val="-16"/>
        </w:rPr>
        <w:t xml:space="preserve"> </w:t>
      </w:r>
      <w:r>
        <w:t>largely confined</w:t>
      </w:r>
      <w:r>
        <w:rPr>
          <w:spacing w:val="-17"/>
        </w:rPr>
        <w:t xml:space="preserve"> </w:t>
      </w:r>
      <w:r>
        <w:t>to</w:t>
      </w:r>
      <w:r>
        <w:rPr>
          <w:spacing w:val="-17"/>
        </w:rPr>
        <w:t xml:space="preserve"> </w:t>
      </w:r>
      <w:r>
        <w:t>the</w:t>
      </w:r>
      <w:r>
        <w:rPr>
          <w:spacing w:val="-14"/>
        </w:rPr>
        <w:t xml:space="preserve"> </w:t>
      </w:r>
      <w:r>
        <w:t>low-rainfall</w:t>
      </w:r>
      <w:r>
        <w:rPr>
          <w:spacing w:val="-16"/>
        </w:rPr>
        <w:t xml:space="preserve"> </w:t>
      </w:r>
      <w:r>
        <w:t>area</w:t>
      </w:r>
      <w:r>
        <w:rPr>
          <w:spacing w:val="-15"/>
        </w:rPr>
        <w:t xml:space="preserve"> </w:t>
      </w:r>
      <w:r>
        <w:t>in</w:t>
      </w:r>
      <w:r>
        <w:rPr>
          <w:spacing w:val="-17"/>
        </w:rPr>
        <w:t xml:space="preserve"> </w:t>
      </w:r>
      <w:r>
        <w:t>western</w:t>
      </w:r>
      <w:r>
        <w:rPr>
          <w:spacing w:val="-14"/>
        </w:rPr>
        <w:t xml:space="preserve"> </w:t>
      </w:r>
      <w:r>
        <w:t>Port</w:t>
      </w:r>
      <w:r>
        <w:rPr>
          <w:spacing w:val="-17"/>
        </w:rPr>
        <w:t xml:space="preserve"> </w:t>
      </w:r>
      <w:r>
        <w:t>Phillip</w:t>
      </w:r>
      <w:r>
        <w:rPr>
          <w:spacing w:val="-17"/>
        </w:rPr>
        <w:t xml:space="preserve"> </w:t>
      </w:r>
      <w:r>
        <w:t>Bay,</w:t>
      </w:r>
      <w:r>
        <w:rPr>
          <w:spacing w:val="-16"/>
        </w:rPr>
        <w:t xml:space="preserve"> </w:t>
      </w:r>
      <w:r>
        <w:t>including</w:t>
      </w:r>
      <w:r>
        <w:rPr>
          <w:spacing w:val="-15"/>
        </w:rPr>
        <w:t xml:space="preserve"> </w:t>
      </w:r>
      <w:r>
        <w:t>at</w:t>
      </w:r>
      <w:r>
        <w:rPr>
          <w:spacing w:val="-16"/>
        </w:rPr>
        <w:t xml:space="preserve"> </w:t>
      </w:r>
      <w:r>
        <w:t>Point</w:t>
      </w:r>
      <w:r>
        <w:rPr>
          <w:spacing w:val="-14"/>
        </w:rPr>
        <w:t xml:space="preserve"> </w:t>
      </w:r>
      <w:r>
        <w:t>Wilson,</w:t>
      </w:r>
      <w:r>
        <w:rPr>
          <w:spacing w:val="-13"/>
        </w:rPr>
        <w:t xml:space="preserve"> </w:t>
      </w:r>
      <w:r>
        <w:t>and</w:t>
      </w:r>
      <w:r>
        <w:rPr>
          <w:spacing w:val="-15"/>
        </w:rPr>
        <w:t xml:space="preserve"> </w:t>
      </w:r>
      <w:r>
        <w:t>grows in the rear of saltmarshes (Yugovic, 1984; Loyn et al., 1986). The western Port Phillip Bay region corresponds with the driest climate in coastal Victoria as a consequence of the rain shadow caused by the Otway Ranges and has a high abundance and wide distribution of Grey Glasswort (Yugovic, 1984). Conversely, saltmarshes in East Gippsland and Western Port have a higher rainfall and therefore Grey Glasswort is absent resulting in the inability for these saltmarshes to provide a continual source of winter food for OBPs and may be the reason for the low numbers traditionally observed in these regions (Yugovic, 1984; Anon, pers. comm.). Subsequently, dry saltmarshes are an important winter habitat which OBPs rely heavily upon (Loyn et al.,</w:t>
      </w:r>
      <w:r>
        <w:rPr>
          <w:spacing w:val="-1"/>
        </w:rPr>
        <w:t xml:space="preserve"> </w:t>
      </w:r>
      <w:r>
        <w:t>1986).</w:t>
      </w:r>
    </w:p>
    <w:p w14:paraId="774995C9" w14:textId="77777777" w:rsidR="00BB15D5" w:rsidRDefault="00BB15D5">
      <w:pPr>
        <w:pStyle w:val="BodyText"/>
        <w:spacing w:before="10"/>
        <w:rPr>
          <w:sz w:val="17"/>
        </w:rPr>
      </w:pPr>
    </w:p>
    <w:p w14:paraId="5D042B17" w14:textId="77777777" w:rsidR="00BB15D5" w:rsidRDefault="007878E5">
      <w:pPr>
        <w:pStyle w:val="BodyText"/>
        <w:spacing w:line="259" w:lineRule="auto"/>
        <w:ind w:left="220" w:right="459"/>
        <w:jc w:val="both"/>
      </w:pPr>
      <w:r>
        <w:t>The consumption of native saltmarsh species appears to be supplemented mainly during the mid-winter period with seeds from exotic species in adjacent pastures coinciding with the apparent critical shortage of seed available from native plant species (Yugovic, 1984; Lyon et al., 1986; Edgar &amp; Menkhorst, 1993). Consumption of exotic vegetation, such as Cape Weed (</w:t>
      </w:r>
      <w:r>
        <w:rPr>
          <w:i/>
        </w:rPr>
        <w:t>Arctotheca calendula</w:t>
      </w:r>
      <w:r>
        <w:t>) is also greater at traditional saltmarsh sites which have contracted in size and in disturbed habitats where OBP foraging behaviour may be more opportunistic (McMahon et al., 1994).</w:t>
      </w:r>
    </w:p>
    <w:p w14:paraId="03F600ED" w14:textId="77777777" w:rsidR="00BB15D5" w:rsidRDefault="00BB15D5">
      <w:pPr>
        <w:pStyle w:val="BodyText"/>
        <w:spacing w:before="9"/>
        <w:rPr>
          <w:sz w:val="16"/>
        </w:rPr>
      </w:pPr>
    </w:p>
    <w:p w14:paraId="0F8E4956" w14:textId="77777777" w:rsidR="00BB15D5" w:rsidRDefault="007878E5">
      <w:pPr>
        <w:pStyle w:val="BodyText"/>
        <w:spacing w:line="259" w:lineRule="auto"/>
        <w:ind w:left="220" w:right="455"/>
        <w:jc w:val="both"/>
      </w:pPr>
      <w:r>
        <w:t>Historically on the Bellarine Peninsula, numbers of OBPs peaked at Lake Connewarre, which is a primarily Beaded Glasswort site, in May following migration to the mainland, coinciding with</w:t>
      </w:r>
    </w:p>
    <w:p w14:paraId="60A0156C" w14:textId="77777777" w:rsidR="00BB15D5" w:rsidRDefault="00BB15D5">
      <w:pPr>
        <w:pStyle w:val="BodyText"/>
        <w:rPr>
          <w:sz w:val="20"/>
        </w:rPr>
      </w:pPr>
    </w:p>
    <w:p w14:paraId="7862BE60" w14:textId="77777777" w:rsidR="00BB15D5" w:rsidRDefault="00BB15D5">
      <w:pPr>
        <w:pStyle w:val="BodyText"/>
        <w:rPr>
          <w:sz w:val="20"/>
        </w:rPr>
      </w:pPr>
    </w:p>
    <w:p w14:paraId="7F2E6986" w14:textId="77777777" w:rsidR="00BB15D5" w:rsidRDefault="00BB15D5">
      <w:pPr>
        <w:pStyle w:val="BodyText"/>
        <w:spacing w:before="2"/>
        <w:rPr>
          <w:sz w:val="25"/>
        </w:rPr>
      </w:pPr>
    </w:p>
    <w:p w14:paraId="3293353D" w14:textId="77777777" w:rsidR="00BB15D5" w:rsidRDefault="007878E5">
      <w:pPr>
        <w:spacing w:before="74" w:line="160" w:lineRule="atLeast"/>
        <w:ind w:left="220" w:right="7337"/>
        <w:rPr>
          <w:sz w:val="11"/>
        </w:rPr>
      </w:pPr>
      <w:r>
        <w:rPr>
          <w:color w:val="808080"/>
          <w:sz w:val="11"/>
        </w:rPr>
        <w:t>Orange-bellied Parrot stocktake report Date: July 2018</w:t>
      </w:r>
    </w:p>
    <w:p w14:paraId="546E2CDE" w14:textId="77777777" w:rsidR="00BB15D5" w:rsidRDefault="007878E5">
      <w:pPr>
        <w:spacing w:line="170" w:lineRule="exact"/>
        <w:ind w:right="577"/>
        <w:jc w:val="right"/>
        <w:rPr>
          <w:sz w:val="16"/>
        </w:rPr>
      </w:pPr>
      <w:r>
        <w:rPr>
          <w:color w:val="0089C8"/>
          <w:sz w:val="16"/>
        </w:rPr>
        <w:t>57</w:t>
      </w:r>
    </w:p>
    <w:p w14:paraId="21BC13F9"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756EA55" w14:textId="1B718DD5" w:rsidR="00BB15D5" w:rsidRDefault="007878E5">
      <w:pPr>
        <w:pStyle w:val="BodyText"/>
        <w:spacing w:before="75" w:line="259" w:lineRule="auto"/>
        <w:ind w:left="220" w:right="454"/>
        <w:jc w:val="both"/>
      </w:pPr>
      <w:r>
        <w:lastRenderedPageBreak/>
        <w:t xml:space="preserve">the seeding of </w:t>
      </w:r>
      <w:r>
        <w:rPr>
          <w:i/>
        </w:rPr>
        <w:t>Sarcocornia</w:t>
      </w:r>
      <w:r>
        <w:t xml:space="preserve">. As the season progresses and the </w:t>
      </w:r>
      <w:r>
        <w:rPr>
          <w:i/>
        </w:rPr>
        <w:t xml:space="preserve">Sarcocornia </w:t>
      </w:r>
      <w:r>
        <w:t xml:space="preserve">seeding dies down, areas of </w:t>
      </w:r>
      <w:r>
        <w:rPr>
          <w:i/>
        </w:rPr>
        <w:t xml:space="preserve">Sclerostegia </w:t>
      </w:r>
      <w:r>
        <w:t>begin to seed with OBPs moving to these locations including to Swan Island (numbers peaked in August) where Shrubby Glasswort and Marsh Saltbush provided important mid-winter foraging opportunities (McMahon et al., 1994). Numbers at Point Wilson increase</w:t>
      </w:r>
      <w:r>
        <w:rPr>
          <w:spacing w:val="-15"/>
        </w:rPr>
        <w:t xml:space="preserve"> </w:t>
      </w:r>
      <w:r>
        <w:t>from</w:t>
      </w:r>
      <w:r>
        <w:rPr>
          <w:spacing w:val="-13"/>
        </w:rPr>
        <w:t xml:space="preserve"> </w:t>
      </w:r>
      <w:r>
        <w:t>March</w:t>
      </w:r>
      <w:r>
        <w:rPr>
          <w:spacing w:val="-13"/>
        </w:rPr>
        <w:t xml:space="preserve"> </w:t>
      </w:r>
      <w:r>
        <w:t>to</w:t>
      </w:r>
      <w:r>
        <w:rPr>
          <w:spacing w:val="-13"/>
        </w:rPr>
        <w:t xml:space="preserve"> </w:t>
      </w:r>
      <w:r>
        <w:t>July</w:t>
      </w:r>
      <w:r>
        <w:rPr>
          <w:spacing w:val="-12"/>
        </w:rPr>
        <w:t xml:space="preserve"> </w:t>
      </w:r>
      <w:r>
        <w:t>and</w:t>
      </w:r>
      <w:r>
        <w:rPr>
          <w:spacing w:val="-14"/>
        </w:rPr>
        <w:t xml:space="preserve"> </w:t>
      </w:r>
      <w:r>
        <w:t>decrease</w:t>
      </w:r>
      <w:r>
        <w:rPr>
          <w:spacing w:val="-14"/>
        </w:rPr>
        <w:t xml:space="preserve"> </w:t>
      </w:r>
      <w:r>
        <w:t>from</w:t>
      </w:r>
      <w:r>
        <w:rPr>
          <w:spacing w:val="-13"/>
        </w:rPr>
        <w:t xml:space="preserve"> </w:t>
      </w:r>
      <w:r>
        <w:t>August</w:t>
      </w:r>
      <w:r>
        <w:rPr>
          <w:spacing w:val="-14"/>
        </w:rPr>
        <w:t xml:space="preserve"> </w:t>
      </w:r>
      <w:r>
        <w:t>to</w:t>
      </w:r>
      <w:r>
        <w:rPr>
          <w:spacing w:val="-12"/>
        </w:rPr>
        <w:t xml:space="preserve"> </w:t>
      </w:r>
      <w:r>
        <w:t>early</w:t>
      </w:r>
      <w:r>
        <w:rPr>
          <w:spacing w:val="-12"/>
        </w:rPr>
        <w:t xml:space="preserve"> </w:t>
      </w:r>
      <w:r>
        <w:t>November</w:t>
      </w:r>
      <w:r>
        <w:rPr>
          <w:spacing w:val="-6"/>
        </w:rPr>
        <w:t xml:space="preserve"> </w:t>
      </w:r>
      <w:r>
        <w:t>suggesting</w:t>
      </w:r>
      <w:r>
        <w:rPr>
          <w:spacing w:val="-11"/>
        </w:rPr>
        <w:t xml:space="preserve"> </w:t>
      </w:r>
      <w:r>
        <w:t>that</w:t>
      </w:r>
      <w:r>
        <w:rPr>
          <w:spacing w:val="-13"/>
        </w:rPr>
        <w:t xml:space="preserve"> </w:t>
      </w:r>
      <w:r>
        <w:t>OBPs moved</w:t>
      </w:r>
      <w:r>
        <w:rPr>
          <w:spacing w:val="-5"/>
        </w:rPr>
        <w:t xml:space="preserve"> </w:t>
      </w:r>
      <w:r>
        <w:t>to</w:t>
      </w:r>
      <w:r>
        <w:rPr>
          <w:spacing w:val="-5"/>
        </w:rPr>
        <w:t xml:space="preserve"> </w:t>
      </w:r>
      <w:r>
        <w:t>the</w:t>
      </w:r>
      <w:r>
        <w:rPr>
          <w:spacing w:val="-2"/>
        </w:rPr>
        <w:t xml:space="preserve"> </w:t>
      </w:r>
      <w:r>
        <w:t>dry</w:t>
      </w:r>
      <w:r>
        <w:rPr>
          <w:spacing w:val="-4"/>
        </w:rPr>
        <w:t xml:space="preserve"> </w:t>
      </w:r>
      <w:r>
        <w:t>saltmarsh</w:t>
      </w:r>
      <w:r>
        <w:rPr>
          <w:spacing w:val="-4"/>
        </w:rPr>
        <w:t xml:space="preserve"> </w:t>
      </w:r>
      <w:r>
        <w:t>at</w:t>
      </w:r>
      <w:r>
        <w:rPr>
          <w:spacing w:val="-5"/>
        </w:rPr>
        <w:t xml:space="preserve"> </w:t>
      </w:r>
      <w:r>
        <w:t>Point</w:t>
      </w:r>
      <w:r>
        <w:rPr>
          <w:spacing w:val="-1"/>
        </w:rPr>
        <w:t xml:space="preserve"> </w:t>
      </w:r>
      <w:r>
        <w:t>Wilson</w:t>
      </w:r>
      <w:r>
        <w:rPr>
          <w:spacing w:val="-4"/>
        </w:rPr>
        <w:t xml:space="preserve"> </w:t>
      </w:r>
      <w:r>
        <w:t>to</w:t>
      </w:r>
      <w:r>
        <w:rPr>
          <w:spacing w:val="-4"/>
        </w:rPr>
        <w:t xml:space="preserve"> </w:t>
      </w:r>
      <w:r>
        <w:t>feed</w:t>
      </w:r>
      <w:r>
        <w:rPr>
          <w:spacing w:val="-3"/>
        </w:rPr>
        <w:t xml:space="preserve"> </w:t>
      </w:r>
      <w:r>
        <w:t>on</w:t>
      </w:r>
      <w:r>
        <w:rPr>
          <w:spacing w:val="-4"/>
        </w:rPr>
        <w:t xml:space="preserve"> </w:t>
      </w:r>
      <w:r>
        <w:t>Grey</w:t>
      </w:r>
      <w:r>
        <w:rPr>
          <w:spacing w:val="-3"/>
        </w:rPr>
        <w:t xml:space="preserve"> </w:t>
      </w:r>
      <w:r>
        <w:t>Glasswort</w:t>
      </w:r>
      <w:r>
        <w:rPr>
          <w:spacing w:val="-3"/>
        </w:rPr>
        <w:t xml:space="preserve"> </w:t>
      </w:r>
      <w:r>
        <w:t>in</w:t>
      </w:r>
      <w:r>
        <w:rPr>
          <w:spacing w:val="-3"/>
        </w:rPr>
        <w:t xml:space="preserve"> </w:t>
      </w:r>
      <w:r>
        <w:t>response</w:t>
      </w:r>
      <w:r>
        <w:rPr>
          <w:spacing w:val="-5"/>
        </w:rPr>
        <w:t xml:space="preserve"> </w:t>
      </w:r>
      <w:r>
        <w:t>to</w:t>
      </w:r>
      <w:r>
        <w:rPr>
          <w:spacing w:val="-1"/>
        </w:rPr>
        <w:t xml:space="preserve"> </w:t>
      </w:r>
      <w:r>
        <w:t>declining food availability at other wintering locations and depart when food supplies, such as the widespread Shrubby Glasswort, increase at other sites (Yugovic, 1984; Loyn et al.,</w:t>
      </w:r>
      <w:r>
        <w:rPr>
          <w:spacing w:val="-19"/>
        </w:rPr>
        <w:t xml:space="preserve"> </w:t>
      </w:r>
      <w:r>
        <w:t>1986).</w:t>
      </w:r>
    </w:p>
    <w:p w14:paraId="6C68A587" w14:textId="77777777" w:rsidR="00BB15D5" w:rsidRDefault="00BB15D5">
      <w:pPr>
        <w:pStyle w:val="BodyText"/>
        <w:spacing w:before="9"/>
        <w:rPr>
          <w:sz w:val="16"/>
        </w:rPr>
      </w:pPr>
    </w:p>
    <w:p w14:paraId="05A32668" w14:textId="77777777" w:rsidR="00BB15D5" w:rsidRDefault="007878E5">
      <w:pPr>
        <w:pStyle w:val="BodyText"/>
        <w:spacing w:line="259" w:lineRule="auto"/>
        <w:ind w:left="220" w:right="455"/>
        <w:jc w:val="both"/>
      </w:pPr>
      <w:r>
        <w:t>Over the years, the dry saltmarsh at Point Wilson has been modified due to agricultural, industrial (including an explosives reserve, an airfield and saltworks) and residential developments and conversion into a sewage treatment farm (the Western Treatment Plant (WTP); Yugovic, 1984; Stephenson, 1991). Conversion of the saltmarsh into sewage lagoons eliminated a large portion of the upper sections of saltmarsh, including Grey Glasswort, and what</w:t>
      </w:r>
      <w:r>
        <w:rPr>
          <w:spacing w:val="-18"/>
        </w:rPr>
        <w:t xml:space="preserve"> </w:t>
      </w:r>
      <w:r>
        <w:t>remains</w:t>
      </w:r>
      <w:r>
        <w:rPr>
          <w:spacing w:val="-17"/>
        </w:rPr>
        <w:t xml:space="preserve"> </w:t>
      </w:r>
      <w:r>
        <w:t>has</w:t>
      </w:r>
      <w:r>
        <w:rPr>
          <w:spacing w:val="-18"/>
        </w:rPr>
        <w:t xml:space="preserve"> </w:t>
      </w:r>
      <w:r>
        <w:t>become</w:t>
      </w:r>
      <w:r>
        <w:rPr>
          <w:spacing w:val="-17"/>
        </w:rPr>
        <w:t xml:space="preserve"> </w:t>
      </w:r>
      <w:r>
        <w:t>encroached</w:t>
      </w:r>
      <w:r>
        <w:rPr>
          <w:spacing w:val="-18"/>
        </w:rPr>
        <w:t xml:space="preserve"> </w:t>
      </w:r>
      <w:r>
        <w:t>with</w:t>
      </w:r>
      <w:r>
        <w:rPr>
          <w:spacing w:val="-17"/>
        </w:rPr>
        <w:t xml:space="preserve"> </w:t>
      </w:r>
      <w:r>
        <w:t>other</w:t>
      </w:r>
      <w:r>
        <w:rPr>
          <w:spacing w:val="-17"/>
        </w:rPr>
        <w:t xml:space="preserve"> </w:t>
      </w:r>
      <w:r>
        <w:t>species</w:t>
      </w:r>
      <w:r>
        <w:rPr>
          <w:spacing w:val="-17"/>
        </w:rPr>
        <w:t xml:space="preserve"> </w:t>
      </w:r>
      <w:r>
        <w:t>including</w:t>
      </w:r>
      <w:r>
        <w:rPr>
          <w:spacing w:val="-18"/>
        </w:rPr>
        <w:t xml:space="preserve"> </w:t>
      </w:r>
      <w:r>
        <w:t>weed</w:t>
      </w:r>
      <w:r>
        <w:rPr>
          <w:spacing w:val="-17"/>
        </w:rPr>
        <w:t xml:space="preserve"> </w:t>
      </w:r>
      <w:r>
        <w:t>species.</w:t>
      </w:r>
      <w:r>
        <w:rPr>
          <w:spacing w:val="-15"/>
        </w:rPr>
        <w:t xml:space="preserve"> </w:t>
      </w:r>
      <w:r>
        <w:t>The</w:t>
      </w:r>
      <w:r>
        <w:rPr>
          <w:spacing w:val="-18"/>
        </w:rPr>
        <w:t xml:space="preserve"> </w:t>
      </w:r>
      <w:r>
        <w:t>saltmarsh at</w:t>
      </w:r>
      <w:r>
        <w:rPr>
          <w:spacing w:val="-8"/>
        </w:rPr>
        <w:t xml:space="preserve"> </w:t>
      </w:r>
      <w:r>
        <w:t>Lake</w:t>
      </w:r>
      <w:r>
        <w:rPr>
          <w:spacing w:val="-6"/>
        </w:rPr>
        <w:t xml:space="preserve"> </w:t>
      </w:r>
      <w:r>
        <w:t>Connewarre</w:t>
      </w:r>
      <w:r>
        <w:rPr>
          <w:spacing w:val="-8"/>
        </w:rPr>
        <w:t xml:space="preserve"> </w:t>
      </w:r>
      <w:r>
        <w:t>has</w:t>
      </w:r>
      <w:r>
        <w:rPr>
          <w:spacing w:val="-4"/>
        </w:rPr>
        <w:t xml:space="preserve"> </w:t>
      </w:r>
      <w:r>
        <w:t>become</w:t>
      </w:r>
      <w:r>
        <w:rPr>
          <w:spacing w:val="-5"/>
        </w:rPr>
        <w:t xml:space="preserve"> </w:t>
      </w:r>
      <w:r>
        <w:t>invaded</w:t>
      </w:r>
      <w:r>
        <w:rPr>
          <w:spacing w:val="-6"/>
        </w:rPr>
        <w:t xml:space="preserve"> </w:t>
      </w:r>
      <w:r>
        <w:t>by</w:t>
      </w:r>
      <w:r>
        <w:rPr>
          <w:spacing w:val="-7"/>
        </w:rPr>
        <w:t xml:space="preserve"> </w:t>
      </w:r>
      <w:r>
        <w:t>Austral</w:t>
      </w:r>
      <w:r>
        <w:rPr>
          <w:spacing w:val="-7"/>
        </w:rPr>
        <w:t xml:space="preserve"> </w:t>
      </w:r>
      <w:r>
        <w:t>Salt</w:t>
      </w:r>
      <w:r>
        <w:rPr>
          <w:spacing w:val="-5"/>
        </w:rPr>
        <w:t xml:space="preserve"> </w:t>
      </w:r>
      <w:r>
        <w:t>Grass</w:t>
      </w:r>
      <w:r>
        <w:rPr>
          <w:spacing w:val="-4"/>
        </w:rPr>
        <w:t xml:space="preserve"> </w:t>
      </w:r>
      <w:r>
        <w:t>which</w:t>
      </w:r>
      <w:r>
        <w:rPr>
          <w:spacing w:val="-7"/>
        </w:rPr>
        <w:t xml:space="preserve"> </w:t>
      </w:r>
      <w:r>
        <w:t>has</w:t>
      </w:r>
      <w:r>
        <w:rPr>
          <w:spacing w:val="-7"/>
        </w:rPr>
        <w:t xml:space="preserve"> </w:t>
      </w:r>
      <w:r>
        <w:t>smothered</w:t>
      </w:r>
      <w:r>
        <w:rPr>
          <w:spacing w:val="-8"/>
        </w:rPr>
        <w:t xml:space="preserve"> </w:t>
      </w:r>
      <w:r>
        <w:t>the</w:t>
      </w:r>
      <w:r>
        <w:rPr>
          <w:spacing w:val="-5"/>
        </w:rPr>
        <w:t xml:space="preserve"> </w:t>
      </w:r>
      <w:r>
        <w:t>lower saltmarsh. There were some discussions about testing the use of herbicides to control the spread of the Austral Salt Grass but this never eventuated. In recent years, OBPs have been observed</w:t>
      </w:r>
      <w:r>
        <w:rPr>
          <w:spacing w:val="-8"/>
        </w:rPr>
        <w:t xml:space="preserve"> </w:t>
      </w:r>
      <w:r>
        <w:t>increasingly</w:t>
      </w:r>
      <w:r>
        <w:rPr>
          <w:spacing w:val="-10"/>
        </w:rPr>
        <w:t xml:space="preserve"> </w:t>
      </w:r>
      <w:r>
        <w:t>foraging</w:t>
      </w:r>
      <w:r>
        <w:rPr>
          <w:spacing w:val="-10"/>
        </w:rPr>
        <w:t xml:space="preserve"> </w:t>
      </w:r>
      <w:r>
        <w:t>on</w:t>
      </w:r>
      <w:r>
        <w:rPr>
          <w:spacing w:val="-8"/>
        </w:rPr>
        <w:t xml:space="preserve"> </w:t>
      </w:r>
      <w:r>
        <w:t>grassy</w:t>
      </w:r>
      <w:r>
        <w:rPr>
          <w:spacing w:val="-10"/>
        </w:rPr>
        <w:t xml:space="preserve"> </w:t>
      </w:r>
      <w:r>
        <w:t>or</w:t>
      </w:r>
      <w:r>
        <w:rPr>
          <w:spacing w:val="-9"/>
        </w:rPr>
        <w:t xml:space="preserve"> </w:t>
      </w:r>
      <w:r>
        <w:t>weedy</w:t>
      </w:r>
      <w:r>
        <w:rPr>
          <w:spacing w:val="-8"/>
        </w:rPr>
        <w:t xml:space="preserve"> </w:t>
      </w:r>
      <w:r>
        <w:t>pastures</w:t>
      </w:r>
      <w:r>
        <w:rPr>
          <w:spacing w:val="-8"/>
        </w:rPr>
        <w:t xml:space="preserve"> </w:t>
      </w:r>
      <w:r>
        <w:t>associated</w:t>
      </w:r>
      <w:r>
        <w:rPr>
          <w:spacing w:val="-10"/>
        </w:rPr>
        <w:t xml:space="preserve"> </w:t>
      </w:r>
      <w:r>
        <w:t>with</w:t>
      </w:r>
      <w:r>
        <w:rPr>
          <w:spacing w:val="-8"/>
        </w:rPr>
        <w:t xml:space="preserve"> </w:t>
      </w:r>
      <w:r>
        <w:t>coastal</w:t>
      </w:r>
      <w:r>
        <w:rPr>
          <w:spacing w:val="-11"/>
        </w:rPr>
        <w:t xml:space="preserve"> </w:t>
      </w:r>
      <w:r>
        <w:t>vegetation communities in these regions (OBPRT, 2006a). It is advised that the on-ground winter food supply, particularly of historically important saltmarsh species, is increased to ensure utilised saltmarshes have sufficient carrying capacity for the OBP population (Anon, pers.</w:t>
      </w:r>
      <w:r>
        <w:rPr>
          <w:spacing w:val="-18"/>
        </w:rPr>
        <w:t xml:space="preserve"> </w:t>
      </w:r>
      <w:r>
        <w:t>comm.).</w:t>
      </w:r>
    </w:p>
    <w:p w14:paraId="5F0508B8" w14:textId="77777777" w:rsidR="00BB15D5" w:rsidRDefault="00BB15D5">
      <w:pPr>
        <w:pStyle w:val="BodyText"/>
        <w:spacing w:before="3"/>
        <w:rPr>
          <w:sz w:val="17"/>
        </w:rPr>
      </w:pPr>
    </w:p>
    <w:p w14:paraId="5F2C69BC" w14:textId="77777777" w:rsidR="00BB15D5" w:rsidRDefault="007878E5">
      <w:pPr>
        <w:pStyle w:val="BodyText"/>
        <w:spacing w:before="1" w:line="261" w:lineRule="auto"/>
        <w:ind w:left="220" w:right="455"/>
        <w:jc w:val="both"/>
      </w:pPr>
      <w:r>
        <w:t>OBPs</w:t>
      </w:r>
      <w:r>
        <w:rPr>
          <w:spacing w:val="-7"/>
        </w:rPr>
        <w:t xml:space="preserve"> </w:t>
      </w:r>
      <w:r>
        <w:t>are</w:t>
      </w:r>
      <w:r>
        <w:rPr>
          <w:spacing w:val="-6"/>
        </w:rPr>
        <w:t xml:space="preserve"> </w:t>
      </w:r>
      <w:r>
        <w:t>currently</w:t>
      </w:r>
      <w:r>
        <w:rPr>
          <w:spacing w:val="-5"/>
        </w:rPr>
        <w:t xml:space="preserve"> </w:t>
      </w:r>
      <w:r>
        <w:t>using</w:t>
      </w:r>
      <w:r>
        <w:rPr>
          <w:spacing w:val="-4"/>
        </w:rPr>
        <w:t xml:space="preserve"> </w:t>
      </w:r>
      <w:r>
        <w:t>western</w:t>
      </w:r>
      <w:r>
        <w:rPr>
          <w:spacing w:val="-5"/>
        </w:rPr>
        <w:t xml:space="preserve"> </w:t>
      </w:r>
      <w:r>
        <w:t>Port</w:t>
      </w:r>
      <w:r>
        <w:rPr>
          <w:spacing w:val="-6"/>
        </w:rPr>
        <w:t xml:space="preserve"> </w:t>
      </w:r>
      <w:r>
        <w:t>Phillip</w:t>
      </w:r>
      <w:r>
        <w:rPr>
          <w:spacing w:val="-7"/>
        </w:rPr>
        <w:t xml:space="preserve"> </w:t>
      </w:r>
      <w:r>
        <w:t>Bay</w:t>
      </w:r>
      <w:r>
        <w:rPr>
          <w:spacing w:val="-5"/>
        </w:rPr>
        <w:t xml:space="preserve"> </w:t>
      </w:r>
      <w:r>
        <w:t>very</w:t>
      </w:r>
      <w:r>
        <w:rPr>
          <w:spacing w:val="-5"/>
        </w:rPr>
        <w:t xml:space="preserve"> </w:t>
      </w:r>
      <w:r>
        <w:t>differently</w:t>
      </w:r>
      <w:r>
        <w:rPr>
          <w:spacing w:val="-6"/>
        </w:rPr>
        <w:t xml:space="preserve"> </w:t>
      </w:r>
      <w:r>
        <w:t>compared</w:t>
      </w:r>
      <w:r>
        <w:rPr>
          <w:spacing w:val="-4"/>
        </w:rPr>
        <w:t xml:space="preserve"> </w:t>
      </w:r>
      <w:r>
        <w:t>to</w:t>
      </w:r>
      <w:r>
        <w:rPr>
          <w:spacing w:val="-4"/>
        </w:rPr>
        <w:t xml:space="preserve"> </w:t>
      </w:r>
      <w:r>
        <w:t>traditionally</w:t>
      </w:r>
      <w:r>
        <w:rPr>
          <w:spacing w:val="-6"/>
        </w:rPr>
        <w:t xml:space="preserve"> </w:t>
      </w:r>
      <w:r>
        <w:t>but their continued use of this area despite modification indicates that these areas contain an important combination of favoured winter food plants (Stephenson, 1991). These dry saltmarshes therefore require appropriate management and conservation to ensure OBP persistence and</w:t>
      </w:r>
      <w:r>
        <w:rPr>
          <w:spacing w:val="1"/>
        </w:rPr>
        <w:t xml:space="preserve"> </w:t>
      </w:r>
      <w:r>
        <w:t>survival.</w:t>
      </w:r>
    </w:p>
    <w:p w14:paraId="45E14AE8" w14:textId="77777777" w:rsidR="00BB15D5" w:rsidRDefault="007878E5">
      <w:pPr>
        <w:pStyle w:val="BodyText"/>
        <w:spacing w:before="191" w:line="261" w:lineRule="auto"/>
        <w:ind w:left="220" w:right="457"/>
        <w:jc w:val="both"/>
      </w:pPr>
      <w:r>
        <w:t>Further</w:t>
      </w:r>
      <w:r>
        <w:rPr>
          <w:spacing w:val="-8"/>
        </w:rPr>
        <w:t xml:space="preserve"> </w:t>
      </w:r>
      <w:r>
        <w:t>research</w:t>
      </w:r>
      <w:r>
        <w:rPr>
          <w:spacing w:val="-8"/>
        </w:rPr>
        <w:t xml:space="preserve"> </w:t>
      </w:r>
      <w:r>
        <w:t>or</w:t>
      </w:r>
      <w:r>
        <w:rPr>
          <w:spacing w:val="-6"/>
        </w:rPr>
        <w:t xml:space="preserve"> </w:t>
      </w:r>
      <w:r>
        <w:t>recovery</w:t>
      </w:r>
      <w:r>
        <w:rPr>
          <w:spacing w:val="-7"/>
        </w:rPr>
        <w:t xml:space="preserve"> </w:t>
      </w:r>
      <w:r>
        <w:t>actions</w:t>
      </w:r>
      <w:r>
        <w:rPr>
          <w:spacing w:val="-7"/>
        </w:rPr>
        <w:t xml:space="preserve"> </w:t>
      </w:r>
      <w:r>
        <w:t>relating</w:t>
      </w:r>
      <w:r>
        <w:rPr>
          <w:spacing w:val="-8"/>
        </w:rPr>
        <w:t xml:space="preserve"> </w:t>
      </w:r>
      <w:r>
        <w:t>to</w:t>
      </w:r>
      <w:r>
        <w:rPr>
          <w:spacing w:val="-7"/>
        </w:rPr>
        <w:t xml:space="preserve"> </w:t>
      </w:r>
      <w:r>
        <w:t>OBP</w:t>
      </w:r>
      <w:r>
        <w:rPr>
          <w:spacing w:val="-7"/>
        </w:rPr>
        <w:t xml:space="preserve"> </w:t>
      </w:r>
      <w:r>
        <w:t>site</w:t>
      </w:r>
      <w:r>
        <w:rPr>
          <w:spacing w:val="-8"/>
        </w:rPr>
        <w:t xml:space="preserve"> </w:t>
      </w:r>
      <w:r>
        <w:t>use</w:t>
      </w:r>
      <w:r>
        <w:rPr>
          <w:spacing w:val="-5"/>
        </w:rPr>
        <w:t xml:space="preserve"> </w:t>
      </w:r>
      <w:r>
        <w:t>and</w:t>
      </w:r>
      <w:r>
        <w:rPr>
          <w:spacing w:val="-8"/>
        </w:rPr>
        <w:t xml:space="preserve"> </w:t>
      </w:r>
      <w:r>
        <w:t>habitat</w:t>
      </w:r>
      <w:r>
        <w:rPr>
          <w:spacing w:val="-7"/>
        </w:rPr>
        <w:t xml:space="preserve"> </w:t>
      </w:r>
      <w:r>
        <w:t>on</w:t>
      </w:r>
      <w:r>
        <w:rPr>
          <w:spacing w:val="-8"/>
        </w:rPr>
        <w:t xml:space="preserve"> </w:t>
      </w:r>
      <w:r>
        <w:t>the</w:t>
      </w:r>
      <w:r>
        <w:rPr>
          <w:spacing w:val="-7"/>
        </w:rPr>
        <w:t xml:space="preserve"> </w:t>
      </w:r>
      <w:r>
        <w:t>mainland</w:t>
      </w:r>
      <w:r>
        <w:rPr>
          <w:spacing w:val="-8"/>
        </w:rPr>
        <w:t xml:space="preserve"> </w:t>
      </w:r>
      <w:r>
        <w:t>have been previously recommended including:</w:t>
      </w:r>
    </w:p>
    <w:p w14:paraId="6F03788D" w14:textId="77777777" w:rsidR="00BB15D5" w:rsidRDefault="007878E5">
      <w:pPr>
        <w:pStyle w:val="ListParagraph"/>
        <w:numPr>
          <w:ilvl w:val="0"/>
          <w:numId w:val="19"/>
        </w:numPr>
        <w:tabs>
          <w:tab w:val="left" w:pos="579"/>
        </w:tabs>
        <w:spacing w:before="197" w:line="259" w:lineRule="auto"/>
        <w:ind w:right="459"/>
        <w:jc w:val="both"/>
        <w:rPr>
          <w:rFonts w:ascii="Symbol" w:hAnsi="Symbol"/>
          <w:color w:val="0089C8"/>
          <w:sz w:val="19"/>
        </w:rPr>
      </w:pPr>
      <w:r>
        <w:rPr>
          <w:sz w:val="19"/>
        </w:rPr>
        <w:t>Commencement of a base-line study at Point Wilson to monitor changes in the saltmarsh community through the collection of quantitative and qualitative data on the structure</w:t>
      </w:r>
      <w:r>
        <w:rPr>
          <w:spacing w:val="-34"/>
          <w:sz w:val="19"/>
        </w:rPr>
        <w:t xml:space="preserve"> </w:t>
      </w:r>
      <w:r>
        <w:rPr>
          <w:sz w:val="19"/>
        </w:rPr>
        <w:t>and floristics of the saltmarsh vegetation and environmental</w:t>
      </w:r>
      <w:r>
        <w:rPr>
          <w:spacing w:val="-2"/>
          <w:sz w:val="19"/>
        </w:rPr>
        <w:t xml:space="preserve"> </w:t>
      </w:r>
      <w:r>
        <w:rPr>
          <w:sz w:val="19"/>
        </w:rPr>
        <w:t>variables</w:t>
      </w:r>
    </w:p>
    <w:p w14:paraId="7334A3FE" w14:textId="77777777" w:rsidR="00BB15D5" w:rsidRDefault="00BB15D5">
      <w:pPr>
        <w:pStyle w:val="BodyText"/>
        <w:spacing w:before="6"/>
        <w:rPr>
          <w:sz w:val="16"/>
        </w:rPr>
      </w:pPr>
    </w:p>
    <w:p w14:paraId="45844155" w14:textId="77777777" w:rsidR="00BB15D5" w:rsidRDefault="007878E5">
      <w:pPr>
        <w:pStyle w:val="ListParagraph"/>
        <w:numPr>
          <w:ilvl w:val="0"/>
          <w:numId w:val="19"/>
        </w:numPr>
        <w:tabs>
          <w:tab w:val="left" w:pos="579"/>
        </w:tabs>
        <w:spacing w:line="259" w:lineRule="auto"/>
        <w:ind w:right="456"/>
        <w:jc w:val="both"/>
        <w:rPr>
          <w:rFonts w:ascii="Symbol" w:hAnsi="Symbol"/>
          <w:color w:val="0089C8"/>
          <w:sz w:val="19"/>
        </w:rPr>
      </w:pPr>
      <w:r>
        <w:rPr>
          <w:sz w:val="19"/>
        </w:rPr>
        <w:t>Regular monitoring of important OBP foraging sites to increase knowledge of ecological requirements throughout the mainland range and to form the basis for management decisions</w:t>
      </w:r>
    </w:p>
    <w:p w14:paraId="7DCB2FAB" w14:textId="77777777" w:rsidR="00BB15D5" w:rsidRDefault="00BB15D5">
      <w:pPr>
        <w:pStyle w:val="BodyText"/>
        <w:spacing w:before="3"/>
        <w:rPr>
          <w:sz w:val="16"/>
        </w:rPr>
      </w:pPr>
    </w:p>
    <w:p w14:paraId="76F0B27F" w14:textId="77777777" w:rsidR="00BB15D5" w:rsidRDefault="007878E5">
      <w:pPr>
        <w:pStyle w:val="ListParagraph"/>
        <w:numPr>
          <w:ilvl w:val="0"/>
          <w:numId w:val="19"/>
        </w:numPr>
        <w:tabs>
          <w:tab w:val="left" w:pos="579"/>
        </w:tabs>
        <w:spacing w:before="1" w:line="261" w:lineRule="auto"/>
        <w:ind w:right="453"/>
        <w:jc w:val="both"/>
        <w:rPr>
          <w:rFonts w:ascii="Symbol" w:hAnsi="Symbol"/>
          <w:color w:val="0089C8"/>
          <w:sz w:val="19"/>
        </w:rPr>
      </w:pPr>
      <w:r>
        <w:rPr>
          <w:sz w:val="19"/>
        </w:rPr>
        <w:t>Development of management strategies to conserve and/or restore Victorian saltmarshes including</w:t>
      </w:r>
      <w:r>
        <w:rPr>
          <w:spacing w:val="-13"/>
          <w:sz w:val="19"/>
        </w:rPr>
        <w:t xml:space="preserve"> </w:t>
      </w:r>
      <w:r>
        <w:rPr>
          <w:sz w:val="19"/>
        </w:rPr>
        <w:t>stock</w:t>
      </w:r>
      <w:r>
        <w:rPr>
          <w:spacing w:val="-11"/>
          <w:sz w:val="19"/>
        </w:rPr>
        <w:t xml:space="preserve"> </w:t>
      </w:r>
      <w:r>
        <w:rPr>
          <w:sz w:val="19"/>
        </w:rPr>
        <w:t>exclusion,</w:t>
      </w:r>
      <w:r>
        <w:rPr>
          <w:spacing w:val="-9"/>
          <w:sz w:val="19"/>
        </w:rPr>
        <w:t xml:space="preserve"> </w:t>
      </w:r>
      <w:r>
        <w:rPr>
          <w:sz w:val="19"/>
        </w:rPr>
        <w:t>access</w:t>
      </w:r>
      <w:r>
        <w:rPr>
          <w:spacing w:val="-12"/>
          <w:sz w:val="19"/>
        </w:rPr>
        <w:t xml:space="preserve"> </w:t>
      </w:r>
      <w:r>
        <w:rPr>
          <w:sz w:val="19"/>
        </w:rPr>
        <w:t>restrictions,</w:t>
      </w:r>
      <w:r>
        <w:rPr>
          <w:spacing w:val="-11"/>
          <w:sz w:val="19"/>
        </w:rPr>
        <w:t xml:space="preserve"> </w:t>
      </w:r>
      <w:r>
        <w:rPr>
          <w:sz w:val="19"/>
        </w:rPr>
        <w:t>control</w:t>
      </w:r>
      <w:r>
        <w:rPr>
          <w:spacing w:val="-13"/>
          <w:sz w:val="19"/>
        </w:rPr>
        <w:t xml:space="preserve"> </w:t>
      </w:r>
      <w:r>
        <w:rPr>
          <w:sz w:val="19"/>
        </w:rPr>
        <w:t>of</w:t>
      </w:r>
      <w:r>
        <w:rPr>
          <w:spacing w:val="-11"/>
          <w:sz w:val="19"/>
        </w:rPr>
        <w:t xml:space="preserve"> </w:t>
      </w:r>
      <w:r>
        <w:rPr>
          <w:sz w:val="19"/>
        </w:rPr>
        <w:t>weed</w:t>
      </w:r>
      <w:r>
        <w:rPr>
          <w:spacing w:val="-14"/>
          <w:sz w:val="19"/>
        </w:rPr>
        <w:t xml:space="preserve"> </w:t>
      </w:r>
      <w:r>
        <w:rPr>
          <w:sz w:val="19"/>
        </w:rPr>
        <w:t>species</w:t>
      </w:r>
      <w:r>
        <w:rPr>
          <w:spacing w:val="-12"/>
          <w:sz w:val="19"/>
        </w:rPr>
        <w:t xml:space="preserve"> </w:t>
      </w:r>
      <w:r>
        <w:rPr>
          <w:sz w:val="19"/>
        </w:rPr>
        <w:t>and</w:t>
      </w:r>
      <w:r>
        <w:rPr>
          <w:spacing w:val="-12"/>
          <w:sz w:val="19"/>
        </w:rPr>
        <w:t xml:space="preserve"> </w:t>
      </w:r>
      <w:r>
        <w:rPr>
          <w:sz w:val="19"/>
        </w:rPr>
        <w:t>prohibition</w:t>
      </w:r>
      <w:r>
        <w:rPr>
          <w:spacing w:val="-12"/>
          <w:sz w:val="19"/>
        </w:rPr>
        <w:t xml:space="preserve"> </w:t>
      </w:r>
      <w:r>
        <w:rPr>
          <w:sz w:val="19"/>
        </w:rPr>
        <w:t>of</w:t>
      </w:r>
      <w:r>
        <w:rPr>
          <w:spacing w:val="-11"/>
          <w:sz w:val="19"/>
        </w:rPr>
        <w:t xml:space="preserve"> </w:t>
      </w:r>
      <w:r>
        <w:rPr>
          <w:sz w:val="19"/>
        </w:rPr>
        <w:t>off- road</w:t>
      </w:r>
      <w:r>
        <w:rPr>
          <w:spacing w:val="-2"/>
          <w:sz w:val="19"/>
        </w:rPr>
        <w:t xml:space="preserve"> </w:t>
      </w:r>
      <w:r>
        <w:rPr>
          <w:sz w:val="19"/>
        </w:rPr>
        <w:t>vehicles</w:t>
      </w:r>
    </w:p>
    <w:p w14:paraId="0AFCAA40" w14:textId="77777777" w:rsidR="00BB15D5" w:rsidRDefault="007878E5">
      <w:pPr>
        <w:pStyle w:val="ListParagraph"/>
        <w:numPr>
          <w:ilvl w:val="0"/>
          <w:numId w:val="19"/>
        </w:numPr>
        <w:tabs>
          <w:tab w:val="left" w:pos="577"/>
          <w:tab w:val="left" w:pos="579"/>
        </w:tabs>
        <w:spacing w:before="195"/>
        <w:ind w:hanging="359"/>
        <w:rPr>
          <w:rFonts w:ascii="Symbol" w:hAnsi="Symbol"/>
          <w:color w:val="0089C8"/>
          <w:sz w:val="19"/>
        </w:rPr>
      </w:pPr>
      <w:r>
        <w:rPr>
          <w:sz w:val="19"/>
        </w:rPr>
        <w:t>Further studies investigating the flowering and seeding of saltmarsh</w:t>
      </w:r>
      <w:r>
        <w:rPr>
          <w:spacing w:val="-9"/>
          <w:sz w:val="19"/>
        </w:rPr>
        <w:t xml:space="preserve"> </w:t>
      </w:r>
      <w:r>
        <w:rPr>
          <w:sz w:val="19"/>
        </w:rPr>
        <w:t>vegetation</w:t>
      </w:r>
    </w:p>
    <w:p w14:paraId="1A1C1352" w14:textId="77777777" w:rsidR="00BB15D5" w:rsidRDefault="00BB15D5">
      <w:pPr>
        <w:pStyle w:val="BodyText"/>
        <w:spacing w:before="10"/>
        <w:rPr>
          <w:sz w:val="17"/>
        </w:rPr>
      </w:pPr>
    </w:p>
    <w:p w14:paraId="421E01DD" w14:textId="77777777" w:rsidR="00BB15D5" w:rsidRDefault="007878E5">
      <w:pPr>
        <w:pStyle w:val="ListParagraph"/>
        <w:numPr>
          <w:ilvl w:val="0"/>
          <w:numId w:val="19"/>
        </w:numPr>
        <w:tabs>
          <w:tab w:val="left" w:pos="579"/>
        </w:tabs>
        <w:spacing w:line="259" w:lineRule="auto"/>
        <w:ind w:right="455"/>
        <w:jc w:val="both"/>
        <w:rPr>
          <w:rFonts w:ascii="Symbol" w:hAnsi="Symbol"/>
          <w:color w:val="0089C8"/>
          <w:sz w:val="19"/>
        </w:rPr>
      </w:pPr>
      <w:r>
        <w:rPr>
          <w:sz w:val="19"/>
        </w:rPr>
        <w:t>Identification of the role of differing food plants in the winter diet including measuring the nutritional</w:t>
      </w:r>
      <w:r>
        <w:rPr>
          <w:spacing w:val="-3"/>
          <w:sz w:val="19"/>
        </w:rPr>
        <w:t xml:space="preserve"> </w:t>
      </w:r>
      <w:r>
        <w:rPr>
          <w:sz w:val="19"/>
        </w:rPr>
        <w:t>value</w:t>
      </w:r>
    </w:p>
    <w:p w14:paraId="143A434B" w14:textId="77777777" w:rsidR="00BB15D5" w:rsidRDefault="00BB15D5">
      <w:pPr>
        <w:pStyle w:val="BodyText"/>
        <w:spacing w:before="6"/>
        <w:rPr>
          <w:sz w:val="16"/>
        </w:rPr>
      </w:pPr>
    </w:p>
    <w:p w14:paraId="1A345D14"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Investigation into the declining health of upper dry</w:t>
      </w:r>
      <w:r>
        <w:rPr>
          <w:spacing w:val="-5"/>
          <w:sz w:val="19"/>
        </w:rPr>
        <w:t xml:space="preserve"> </w:t>
      </w:r>
      <w:r>
        <w:rPr>
          <w:sz w:val="19"/>
        </w:rPr>
        <w:t>saltmarshes</w:t>
      </w:r>
    </w:p>
    <w:p w14:paraId="65E39105" w14:textId="77777777" w:rsidR="00BB15D5" w:rsidRDefault="00BB15D5">
      <w:pPr>
        <w:pStyle w:val="BodyText"/>
        <w:spacing w:before="9"/>
        <w:rPr>
          <w:sz w:val="17"/>
        </w:rPr>
      </w:pPr>
    </w:p>
    <w:p w14:paraId="663F54F7" w14:textId="77777777" w:rsidR="00BB15D5" w:rsidRDefault="007878E5">
      <w:pPr>
        <w:pStyle w:val="ListParagraph"/>
        <w:numPr>
          <w:ilvl w:val="0"/>
          <w:numId w:val="19"/>
        </w:numPr>
        <w:tabs>
          <w:tab w:val="left" w:pos="579"/>
        </w:tabs>
        <w:spacing w:line="259" w:lineRule="auto"/>
        <w:ind w:right="461"/>
        <w:jc w:val="both"/>
        <w:rPr>
          <w:rFonts w:ascii="Symbol" w:hAnsi="Symbol"/>
          <w:color w:val="0089C8"/>
          <w:sz w:val="19"/>
        </w:rPr>
      </w:pPr>
      <w:r>
        <w:rPr>
          <w:sz w:val="19"/>
        </w:rPr>
        <w:t>Formulation of strategies to increase the availability of preferred winter food plants and provide appropriate winter food sources during mid-winter if food is</w:t>
      </w:r>
      <w:r>
        <w:rPr>
          <w:spacing w:val="-6"/>
          <w:sz w:val="19"/>
        </w:rPr>
        <w:t xml:space="preserve"> </w:t>
      </w:r>
      <w:r>
        <w:rPr>
          <w:sz w:val="19"/>
        </w:rPr>
        <w:t>limited</w:t>
      </w:r>
    </w:p>
    <w:p w14:paraId="26AB7401" w14:textId="77777777" w:rsidR="00BB15D5" w:rsidRDefault="00BB15D5">
      <w:pPr>
        <w:pStyle w:val="BodyText"/>
        <w:rPr>
          <w:sz w:val="20"/>
        </w:rPr>
      </w:pPr>
    </w:p>
    <w:p w14:paraId="1A8E0FE6" w14:textId="77777777" w:rsidR="00BB15D5" w:rsidRDefault="00BB15D5">
      <w:pPr>
        <w:pStyle w:val="BodyText"/>
        <w:rPr>
          <w:sz w:val="20"/>
        </w:rPr>
      </w:pPr>
    </w:p>
    <w:p w14:paraId="5704B39C" w14:textId="77777777" w:rsidR="00BB15D5" w:rsidRDefault="00BB15D5">
      <w:pPr>
        <w:pStyle w:val="BodyText"/>
        <w:rPr>
          <w:sz w:val="20"/>
        </w:rPr>
      </w:pPr>
    </w:p>
    <w:p w14:paraId="6A6B4554" w14:textId="77777777" w:rsidR="00BB15D5" w:rsidRDefault="00BB15D5">
      <w:pPr>
        <w:pStyle w:val="BodyText"/>
        <w:rPr>
          <w:sz w:val="20"/>
        </w:rPr>
      </w:pPr>
    </w:p>
    <w:p w14:paraId="304FA9AB" w14:textId="77777777" w:rsidR="00BB15D5" w:rsidRDefault="00BB15D5">
      <w:pPr>
        <w:pStyle w:val="BodyText"/>
        <w:rPr>
          <w:sz w:val="20"/>
        </w:rPr>
      </w:pPr>
    </w:p>
    <w:p w14:paraId="7B2CCC26" w14:textId="77777777" w:rsidR="00BB15D5" w:rsidRDefault="00BB15D5">
      <w:pPr>
        <w:pStyle w:val="BodyText"/>
        <w:spacing w:before="4"/>
        <w:rPr>
          <w:sz w:val="16"/>
        </w:rPr>
      </w:pPr>
    </w:p>
    <w:p w14:paraId="00A0D581" w14:textId="77777777" w:rsidR="00BB15D5" w:rsidRDefault="007878E5">
      <w:pPr>
        <w:spacing w:line="160" w:lineRule="atLeast"/>
        <w:ind w:left="220" w:right="7337"/>
        <w:rPr>
          <w:sz w:val="11"/>
        </w:rPr>
      </w:pPr>
      <w:r>
        <w:rPr>
          <w:color w:val="808080"/>
          <w:sz w:val="11"/>
        </w:rPr>
        <w:t>Orange-bellied Parrot stocktake report Date: July 2018</w:t>
      </w:r>
    </w:p>
    <w:p w14:paraId="352B678B" w14:textId="77777777" w:rsidR="00BB15D5" w:rsidRDefault="007878E5">
      <w:pPr>
        <w:spacing w:line="170" w:lineRule="exact"/>
        <w:ind w:right="577"/>
        <w:jc w:val="right"/>
        <w:rPr>
          <w:sz w:val="16"/>
        </w:rPr>
      </w:pPr>
      <w:r>
        <w:rPr>
          <w:color w:val="0089C8"/>
          <w:sz w:val="16"/>
        </w:rPr>
        <w:t>58</w:t>
      </w:r>
    </w:p>
    <w:p w14:paraId="5D300361"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15FE9B50" w14:textId="6E5AEB8F" w:rsidR="00BB15D5" w:rsidRDefault="007878E5">
      <w:pPr>
        <w:pStyle w:val="BodyText"/>
        <w:spacing w:before="75" w:line="261" w:lineRule="auto"/>
        <w:ind w:left="220" w:right="458"/>
        <w:jc w:val="both"/>
      </w:pPr>
      <w:r>
        <w:lastRenderedPageBreak/>
        <w:t>The majority of these recommendations have either been partially completed (with limited follow-up) or not attempted.</w:t>
      </w:r>
    </w:p>
    <w:p w14:paraId="6398F99E" w14:textId="77777777" w:rsidR="00BB15D5" w:rsidRDefault="00BB15D5">
      <w:pPr>
        <w:pStyle w:val="BodyText"/>
        <w:rPr>
          <w:sz w:val="22"/>
        </w:rPr>
      </w:pPr>
    </w:p>
    <w:p w14:paraId="7EAD0D05" w14:textId="77777777" w:rsidR="00BB15D5" w:rsidRDefault="00BB15D5">
      <w:pPr>
        <w:pStyle w:val="BodyText"/>
        <w:spacing w:before="5"/>
        <w:rPr>
          <w:sz w:val="32"/>
        </w:rPr>
      </w:pPr>
    </w:p>
    <w:p w14:paraId="4FD964DD" w14:textId="77777777" w:rsidR="00BB15D5" w:rsidRDefault="007878E5">
      <w:pPr>
        <w:pStyle w:val="ListParagraph"/>
        <w:numPr>
          <w:ilvl w:val="2"/>
          <w:numId w:val="12"/>
        </w:numPr>
        <w:tabs>
          <w:tab w:val="left" w:pos="874"/>
        </w:tabs>
        <w:ind w:left="873" w:hanging="654"/>
        <w:rPr>
          <w:i/>
          <w:sz w:val="18"/>
        </w:rPr>
      </w:pPr>
      <w:bookmarkStart w:id="53" w:name="_bookmark53"/>
      <w:bookmarkEnd w:id="53"/>
      <w:r>
        <w:rPr>
          <w:i/>
          <w:sz w:val="18"/>
        </w:rPr>
        <w:t>Site</w:t>
      </w:r>
      <w:r>
        <w:rPr>
          <w:i/>
          <w:spacing w:val="-2"/>
          <w:sz w:val="18"/>
        </w:rPr>
        <w:t xml:space="preserve"> </w:t>
      </w:r>
      <w:r>
        <w:rPr>
          <w:i/>
          <w:sz w:val="18"/>
        </w:rPr>
        <w:t>register</w:t>
      </w:r>
    </w:p>
    <w:p w14:paraId="61FF496D" w14:textId="77777777" w:rsidR="00BB15D5" w:rsidRDefault="00BB15D5">
      <w:pPr>
        <w:pStyle w:val="BodyText"/>
        <w:spacing w:before="9"/>
        <w:rPr>
          <w:i/>
          <w:sz w:val="17"/>
        </w:rPr>
      </w:pPr>
    </w:p>
    <w:p w14:paraId="19B0BDF5" w14:textId="77777777" w:rsidR="00BB15D5" w:rsidRDefault="007878E5">
      <w:pPr>
        <w:pStyle w:val="BodyText"/>
        <w:spacing w:line="261" w:lineRule="auto"/>
        <w:ind w:left="220" w:right="455"/>
        <w:jc w:val="both"/>
      </w:pPr>
      <w:r>
        <w:t>In 2000, the OBP Winter Coordinator was tasked with developing a site register for OBP locations in Victoria. Information included a site description, habitat, history of land use, all records of OBPs and BWPs, threats and current management procedures. The site details for OBPs are incorporated into the Arthur Rylah’s Biodiversity Conservation database.</w:t>
      </w:r>
    </w:p>
    <w:p w14:paraId="2C740DF0" w14:textId="77777777" w:rsidR="00BB15D5" w:rsidRDefault="00BB15D5">
      <w:pPr>
        <w:pStyle w:val="BodyText"/>
        <w:rPr>
          <w:sz w:val="22"/>
        </w:rPr>
      </w:pPr>
    </w:p>
    <w:p w14:paraId="7B4770EC" w14:textId="77777777" w:rsidR="00BB15D5" w:rsidRDefault="00BB15D5">
      <w:pPr>
        <w:pStyle w:val="BodyText"/>
        <w:spacing w:before="3"/>
        <w:rPr>
          <w:sz w:val="32"/>
        </w:rPr>
      </w:pPr>
    </w:p>
    <w:p w14:paraId="7EC40B89" w14:textId="77777777" w:rsidR="00BB15D5" w:rsidRDefault="007878E5">
      <w:pPr>
        <w:pStyle w:val="ListParagraph"/>
        <w:numPr>
          <w:ilvl w:val="2"/>
          <w:numId w:val="12"/>
        </w:numPr>
        <w:tabs>
          <w:tab w:val="left" w:pos="874"/>
        </w:tabs>
        <w:ind w:left="873" w:hanging="654"/>
        <w:rPr>
          <w:i/>
          <w:sz w:val="18"/>
        </w:rPr>
      </w:pPr>
      <w:bookmarkStart w:id="54" w:name="_bookmark54"/>
      <w:bookmarkEnd w:id="54"/>
      <w:r>
        <w:rPr>
          <w:i/>
          <w:sz w:val="18"/>
        </w:rPr>
        <w:t>Association with Blue-winged</w:t>
      </w:r>
      <w:r>
        <w:rPr>
          <w:i/>
          <w:spacing w:val="-6"/>
          <w:sz w:val="18"/>
        </w:rPr>
        <w:t xml:space="preserve"> </w:t>
      </w:r>
      <w:r>
        <w:rPr>
          <w:i/>
          <w:sz w:val="18"/>
        </w:rPr>
        <w:t>Parrots</w:t>
      </w:r>
    </w:p>
    <w:p w14:paraId="41FB8613" w14:textId="77777777" w:rsidR="00BB15D5" w:rsidRDefault="00BB15D5">
      <w:pPr>
        <w:pStyle w:val="BodyText"/>
        <w:spacing w:before="8"/>
        <w:rPr>
          <w:i/>
          <w:sz w:val="17"/>
        </w:rPr>
      </w:pPr>
    </w:p>
    <w:p w14:paraId="695351C1" w14:textId="77777777" w:rsidR="00BB15D5" w:rsidRDefault="007878E5">
      <w:pPr>
        <w:pStyle w:val="BodyText"/>
        <w:spacing w:line="261" w:lineRule="auto"/>
        <w:ind w:left="220" w:right="459"/>
        <w:jc w:val="both"/>
      </w:pPr>
      <w:r>
        <w:t>Traditionally,</w:t>
      </w:r>
      <w:r>
        <w:rPr>
          <w:spacing w:val="-17"/>
        </w:rPr>
        <w:t xml:space="preserve"> </w:t>
      </w:r>
      <w:r>
        <w:t>OBPs</w:t>
      </w:r>
      <w:r>
        <w:rPr>
          <w:spacing w:val="-18"/>
        </w:rPr>
        <w:t xml:space="preserve"> </w:t>
      </w:r>
      <w:r>
        <w:t>were</w:t>
      </w:r>
      <w:r>
        <w:rPr>
          <w:spacing w:val="-15"/>
        </w:rPr>
        <w:t xml:space="preserve"> </w:t>
      </w:r>
      <w:r>
        <w:t>not</w:t>
      </w:r>
      <w:r>
        <w:rPr>
          <w:spacing w:val="-18"/>
        </w:rPr>
        <w:t xml:space="preserve"> </w:t>
      </w:r>
      <w:r>
        <w:t>commonly</w:t>
      </w:r>
      <w:r>
        <w:rPr>
          <w:spacing w:val="-17"/>
        </w:rPr>
        <w:t xml:space="preserve"> </w:t>
      </w:r>
      <w:r>
        <w:t>seen</w:t>
      </w:r>
      <w:r>
        <w:rPr>
          <w:spacing w:val="-17"/>
        </w:rPr>
        <w:t xml:space="preserve"> </w:t>
      </w:r>
      <w:r>
        <w:t>foraging</w:t>
      </w:r>
      <w:r>
        <w:rPr>
          <w:spacing w:val="-18"/>
        </w:rPr>
        <w:t xml:space="preserve"> </w:t>
      </w:r>
      <w:r>
        <w:t>with</w:t>
      </w:r>
      <w:r>
        <w:rPr>
          <w:spacing w:val="-15"/>
        </w:rPr>
        <w:t xml:space="preserve"> </w:t>
      </w:r>
      <w:r>
        <w:t>BWPs</w:t>
      </w:r>
      <w:r>
        <w:rPr>
          <w:spacing w:val="-17"/>
        </w:rPr>
        <w:t xml:space="preserve"> </w:t>
      </w:r>
      <w:r>
        <w:t>with</w:t>
      </w:r>
      <w:r>
        <w:rPr>
          <w:spacing w:val="-17"/>
        </w:rPr>
        <w:t xml:space="preserve"> </w:t>
      </w:r>
      <w:r>
        <w:t>flocks</w:t>
      </w:r>
      <w:r>
        <w:rPr>
          <w:spacing w:val="-15"/>
        </w:rPr>
        <w:t xml:space="preserve"> </w:t>
      </w:r>
      <w:r>
        <w:t>remaining</w:t>
      </w:r>
      <w:r>
        <w:rPr>
          <w:spacing w:val="-16"/>
        </w:rPr>
        <w:t xml:space="preserve"> </w:t>
      </w:r>
      <w:r>
        <w:t>separate (Loyn et al., 1986). When mixed-species flocks did occur, there were often numerous OBPs within the same flock which would flock together within the larger flock, maintaining OBP foraging and migratory behaviours (J. Starks, pers.</w:t>
      </w:r>
      <w:r>
        <w:rPr>
          <w:spacing w:val="-5"/>
        </w:rPr>
        <w:t xml:space="preserve"> </w:t>
      </w:r>
      <w:r>
        <w:t>comm.).</w:t>
      </w:r>
    </w:p>
    <w:p w14:paraId="3C744490" w14:textId="77777777" w:rsidR="00BB15D5" w:rsidRDefault="007878E5">
      <w:pPr>
        <w:pStyle w:val="BodyText"/>
        <w:spacing w:before="194" w:line="259" w:lineRule="auto"/>
        <w:ind w:left="220" w:right="454"/>
        <w:jc w:val="both"/>
      </w:pPr>
      <w:r>
        <w:t xml:space="preserve">In the mid-1990s, OBPs increasingly started to be observed mixing with other </w:t>
      </w:r>
      <w:r>
        <w:rPr>
          <w:i/>
        </w:rPr>
        <w:t xml:space="preserve">Neophema </w:t>
      </w:r>
      <w:r>
        <w:t>parrots on the mainland, including BWPs, possibly due to the decrease in OBP numbers and the declining use of traditional winter habitats (Anon, pers. comm.; J. Starks, pers. comm.). With fewer numbers of OBPs in the wild, there are now concerns when one or two OBPs join BWP flocks as individuals have a higher probability of mimicking BWP behaviours which are fundamentally ecologically different to OBPs including eating different food plants which they aren’t necessarily equipped to forage on and spending less time foraging (Anon, pers. comm.;</w:t>
      </w:r>
    </w:p>
    <w:p w14:paraId="53770DEC" w14:textId="77777777" w:rsidR="00BB15D5" w:rsidRDefault="007878E5">
      <w:pPr>
        <w:pStyle w:val="BodyText"/>
        <w:spacing w:before="7" w:line="259" w:lineRule="auto"/>
        <w:ind w:left="220" w:right="453"/>
        <w:jc w:val="both"/>
      </w:pPr>
      <w:r>
        <w:t>J. Starks, pers. comm.). It is also unclear what these individuals do when it comes time to migrate</w:t>
      </w:r>
      <w:r>
        <w:rPr>
          <w:spacing w:val="-15"/>
        </w:rPr>
        <w:t xml:space="preserve"> </w:t>
      </w:r>
      <w:r>
        <w:t>–</w:t>
      </w:r>
      <w:r>
        <w:rPr>
          <w:spacing w:val="-15"/>
        </w:rPr>
        <w:t xml:space="preserve"> </w:t>
      </w:r>
      <w:r>
        <w:t>do</w:t>
      </w:r>
      <w:r>
        <w:rPr>
          <w:spacing w:val="-14"/>
        </w:rPr>
        <w:t xml:space="preserve"> </w:t>
      </w:r>
      <w:r>
        <w:t>they</w:t>
      </w:r>
      <w:r>
        <w:rPr>
          <w:spacing w:val="-14"/>
        </w:rPr>
        <w:t xml:space="preserve"> </w:t>
      </w:r>
      <w:r>
        <w:t>migrate</w:t>
      </w:r>
      <w:r>
        <w:rPr>
          <w:spacing w:val="-14"/>
        </w:rPr>
        <w:t xml:space="preserve"> </w:t>
      </w:r>
      <w:r>
        <w:t>to</w:t>
      </w:r>
      <w:r>
        <w:rPr>
          <w:spacing w:val="-14"/>
        </w:rPr>
        <w:t xml:space="preserve"> </w:t>
      </w:r>
      <w:r>
        <w:t>the</w:t>
      </w:r>
      <w:r>
        <w:rPr>
          <w:spacing w:val="-14"/>
        </w:rPr>
        <w:t xml:space="preserve"> </w:t>
      </w:r>
      <w:r>
        <w:t>Tasmanian</w:t>
      </w:r>
      <w:r>
        <w:rPr>
          <w:spacing w:val="-14"/>
        </w:rPr>
        <w:t xml:space="preserve"> </w:t>
      </w:r>
      <w:r>
        <w:t>breeding</w:t>
      </w:r>
      <w:r>
        <w:rPr>
          <w:spacing w:val="-15"/>
        </w:rPr>
        <w:t xml:space="preserve"> </w:t>
      </w:r>
      <w:r>
        <w:t>grounds</w:t>
      </w:r>
      <w:r>
        <w:rPr>
          <w:spacing w:val="-15"/>
        </w:rPr>
        <w:t xml:space="preserve"> </w:t>
      </w:r>
      <w:r>
        <w:t>or</w:t>
      </w:r>
      <w:r>
        <w:rPr>
          <w:spacing w:val="-12"/>
        </w:rPr>
        <w:t xml:space="preserve"> </w:t>
      </w:r>
      <w:r>
        <w:t>do</w:t>
      </w:r>
      <w:r>
        <w:rPr>
          <w:spacing w:val="-14"/>
        </w:rPr>
        <w:t xml:space="preserve"> </w:t>
      </w:r>
      <w:r>
        <w:t>they</w:t>
      </w:r>
      <w:r>
        <w:rPr>
          <w:spacing w:val="-14"/>
        </w:rPr>
        <w:t xml:space="preserve"> </w:t>
      </w:r>
      <w:r>
        <w:t>remain</w:t>
      </w:r>
      <w:r>
        <w:rPr>
          <w:spacing w:val="-14"/>
        </w:rPr>
        <w:t xml:space="preserve"> </w:t>
      </w:r>
      <w:r>
        <w:t>with</w:t>
      </w:r>
      <w:r>
        <w:rPr>
          <w:spacing w:val="-15"/>
        </w:rPr>
        <w:t xml:space="preserve"> </w:t>
      </w:r>
      <w:r>
        <w:t>the</w:t>
      </w:r>
      <w:r>
        <w:rPr>
          <w:spacing w:val="-15"/>
        </w:rPr>
        <w:t xml:space="preserve"> </w:t>
      </w:r>
      <w:r>
        <w:t>BWPs and become lost to the OBP population? It has been hypothesised that after this association began, numbers of OBPs experienced further declines (Anon, pers. comm.). Due to the differences</w:t>
      </w:r>
      <w:r>
        <w:rPr>
          <w:spacing w:val="-5"/>
        </w:rPr>
        <w:t xml:space="preserve"> </w:t>
      </w:r>
      <w:r>
        <w:t>in</w:t>
      </w:r>
      <w:r>
        <w:rPr>
          <w:spacing w:val="-6"/>
        </w:rPr>
        <w:t xml:space="preserve"> </w:t>
      </w:r>
      <w:r>
        <w:t>the</w:t>
      </w:r>
      <w:r>
        <w:rPr>
          <w:spacing w:val="-6"/>
        </w:rPr>
        <w:t xml:space="preserve"> </w:t>
      </w:r>
      <w:r>
        <w:t>two</w:t>
      </w:r>
      <w:r>
        <w:rPr>
          <w:spacing w:val="-6"/>
        </w:rPr>
        <w:t xml:space="preserve"> </w:t>
      </w:r>
      <w:r>
        <w:rPr>
          <w:i/>
        </w:rPr>
        <w:t>Neophema</w:t>
      </w:r>
      <w:r>
        <w:rPr>
          <w:i/>
          <w:spacing w:val="-4"/>
        </w:rPr>
        <w:t xml:space="preserve"> </w:t>
      </w:r>
      <w:r>
        <w:t>species,</w:t>
      </w:r>
      <w:r>
        <w:rPr>
          <w:spacing w:val="-3"/>
        </w:rPr>
        <w:t xml:space="preserve"> </w:t>
      </w:r>
      <w:r>
        <w:t>it</w:t>
      </w:r>
      <w:r>
        <w:rPr>
          <w:spacing w:val="-6"/>
        </w:rPr>
        <w:t xml:space="preserve"> </w:t>
      </w:r>
      <w:r>
        <w:t>has</w:t>
      </w:r>
      <w:r>
        <w:rPr>
          <w:spacing w:val="-4"/>
        </w:rPr>
        <w:t xml:space="preserve"> </w:t>
      </w:r>
      <w:r>
        <w:t>been</w:t>
      </w:r>
      <w:r>
        <w:rPr>
          <w:spacing w:val="-7"/>
        </w:rPr>
        <w:t xml:space="preserve"> </w:t>
      </w:r>
      <w:r>
        <w:t>advised</w:t>
      </w:r>
      <w:r>
        <w:rPr>
          <w:spacing w:val="-7"/>
        </w:rPr>
        <w:t xml:space="preserve"> </w:t>
      </w:r>
      <w:r>
        <w:t>that</w:t>
      </w:r>
      <w:r>
        <w:rPr>
          <w:spacing w:val="-4"/>
        </w:rPr>
        <w:t xml:space="preserve"> </w:t>
      </w:r>
      <w:r>
        <w:t>BWPs</w:t>
      </w:r>
      <w:r>
        <w:rPr>
          <w:spacing w:val="-4"/>
        </w:rPr>
        <w:t xml:space="preserve"> </w:t>
      </w:r>
      <w:r>
        <w:t>should</w:t>
      </w:r>
      <w:r>
        <w:rPr>
          <w:spacing w:val="-4"/>
        </w:rPr>
        <w:t xml:space="preserve"> </w:t>
      </w:r>
      <w:r>
        <w:t>not</w:t>
      </w:r>
      <w:r>
        <w:rPr>
          <w:spacing w:val="-5"/>
        </w:rPr>
        <w:t xml:space="preserve"> </w:t>
      </w:r>
      <w:r>
        <w:t>be</w:t>
      </w:r>
      <w:r>
        <w:rPr>
          <w:spacing w:val="-7"/>
        </w:rPr>
        <w:t xml:space="preserve"> </w:t>
      </w:r>
      <w:r>
        <w:t>treated as an indicator species for OBP management actions (Anon, pers.</w:t>
      </w:r>
      <w:r>
        <w:rPr>
          <w:spacing w:val="-5"/>
        </w:rPr>
        <w:t xml:space="preserve"> </w:t>
      </w:r>
      <w:r>
        <w:t>comm.).</w:t>
      </w:r>
    </w:p>
    <w:p w14:paraId="195DE6C3" w14:textId="77777777" w:rsidR="00BB15D5" w:rsidRDefault="00BB15D5">
      <w:pPr>
        <w:pStyle w:val="BodyText"/>
        <w:spacing w:before="8"/>
        <w:rPr>
          <w:sz w:val="16"/>
        </w:rPr>
      </w:pPr>
    </w:p>
    <w:p w14:paraId="426A7A04" w14:textId="77777777" w:rsidR="00BB15D5" w:rsidRDefault="007878E5">
      <w:pPr>
        <w:pStyle w:val="BodyText"/>
        <w:spacing w:line="261" w:lineRule="auto"/>
        <w:ind w:left="220" w:right="458"/>
        <w:jc w:val="both"/>
      </w:pPr>
      <w:r>
        <w:t>BWPs began turning up at traditional OBP sites in western Port Phillip Bay and the Bellarine Peninsula (e.g. Swan Island, The Spit Nature Conservation Reserve) when OBPs began to decline (J. Starks, pers. comm.). This made it harder for volunteers to observe OBPs during count weekends and increased the probability of observer error which may have impacted reporting rates at the time (i.e. mis-identifications; J. Starks, pers. comm.).</w:t>
      </w:r>
    </w:p>
    <w:p w14:paraId="09D7C79E" w14:textId="77777777" w:rsidR="00BB15D5" w:rsidRDefault="00BB15D5">
      <w:pPr>
        <w:pStyle w:val="BodyText"/>
        <w:rPr>
          <w:sz w:val="22"/>
        </w:rPr>
      </w:pPr>
    </w:p>
    <w:p w14:paraId="3611BBE9" w14:textId="77777777" w:rsidR="00BB15D5" w:rsidRDefault="00BB15D5">
      <w:pPr>
        <w:pStyle w:val="BodyText"/>
        <w:rPr>
          <w:sz w:val="22"/>
        </w:rPr>
      </w:pPr>
    </w:p>
    <w:p w14:paraId="6162A65F" w14:textId="77777777" w:rsidR="00BB15D5" w:rsidRDefault="007878E5">
      <w:pPr>
        <w:pStyle w:val="ListParagraph"/>
        <w:numPr>
          <w:ilvl w:val="1"/>
          <w:numId w:val="12"/>
        </w:numPr>
        <w:tabs>
          <w:tab w:val="left" w:pos="730"/>
        </w:tabs>
        <w:spacing w:before="161"/>
        <w:ind w:hanging="510"/>
        <w:rPr>
          <w:b/>
          <w:sz w:val="18"/>
        </w:rPr>
      </w:pPr>
      <w:bookmarkStart w:id="55" w:name="_bookmark55"/>
      <w:bookmarkEnd w:id="55"/>
      <w:r>
        <w:rPr>
          <w:b/>
          <w:sz w:val="18"/>
        </w:rPr>
        <w:t>Habitat maintenance and</w:t>
      </w:r>
      <w:r>
        <w:rPr>
          <w:b/>
          <w:spacing w:val="-2"/>
          <w:sz w:val="18"/>
        </w:rPr>
        <w:t xml:space="preserve"> </w:t>
      </w:r>
      <w:r>
        <w:rPr>
          <w:b/>
          <w:sz w:val="18"/>
        </w:rPr>
        <w:t>restoration</w:t>
      </w:r>
    </w:p>
    <w:p w14:paraId="2095645A" w14:textId="77777777" w:rsidR="00BB15D5" w:rsidRDefault="00BB15D5">
      <w:pPr>
        <w:pStyle w:val="BodyText"/>
        <w:spacing w:before="11"/>
        <w:rPr>
          <w:b/>
          <w:sz w:val="17"/>
        </w:rPr>
      </w:pPr>
    </w:p>
    <w:p w14:paraId="1E37A25F" w14:textId="77777777" w:rsidR="00BB15D5" w:rsidRDefault="007878E5">
      <w:pPr>
        <w:pStyle w:val="BodyText"/>
        <w:spacing w:line="259" w:lineRule="auto"/>
        <w:ind w:left="220" w:right="450"/>
        <w:jc w:val="both"/>
      </w:pPr>
      <w:r>
        <w:t>Early</w:t>
      </w:r>
      <w:r>
        <w:rPr>
          <w:spacing w:val="-12"/>
        </w:rPr>
        <w:t xml:space="preserve"> </w:t>
      </w:r>
      <w:r>
        <w:t>research</w:t>
      </w:r>
      <w:r>
        <w:rPr>
          <w:spacing w:val="-11"/>
        </w:rPr>
        <w:t xml:space="preserve"> </w:t>
      </w:r>
      <w:r>
        <w:t>implied</w:t>
      </w:r>
      <w:r>
        <w:rPr>
          <w:spacing w:val="-12"/>
        </w:rPr>
        <w:t xml:space="preserve"> </w:t>
      </w:r>
      <w:r>
        <w:t>that</w:t>
      </w:r>
      <w:r>
        <w:rPr>
          <w:spacing w:val="-13"/>
        </w:rPr>
        <w:t xml:space="preserve"> </w:t>
      </w:r>
      <w:r>
        <w:t>management</w:t>
      </w:r>
      <w:r>
        <w:rPr>
          <w:spacing w:val="-12"/>
        </w:rPr>
        <w:t xml:space="preserve"> </w:t>
      </w:r>
      <w:r>
        <w:t>of</w:t>
      </w:r>
      <w:r>
        <w:rPr>
          <w:spacing w:val="-12"/>
        </w:rPr>
        <w:t xml:space="preserve"> </w:t>
      </w:r>
      <w:r>
        <w:t>winter</w:t>
      </w:r>
      <w:r>
        <w:rPr>
          <w:spacing w:val="-11"/>
        </w:rPr>
        <w:t xml:space="preserve"> </w:t>
      </w:r>
      <w:r>
        <w:t>sites</w:t>
      </w:r>
      <w:r>
        <w:rPr>
          <w:spacing w:val="-13"/>
        </w:rPr>
        <w:t xml:space="preserve"> </w:t>
      </w:r>
      <w:r>
        <w:t>was</w:t>
      </w:r>
      <w:r>
        <w:rPr>
          <w:spacing w:val="-12"/>
        </w:rPr>
        <w:t xml:space="preserve"> </w:t>
      </w:r>
      <w:r>
        <w:t>more</w:t>
      </w:r>
      <w:r>
        <w:rPr>
          <w:spacing w:val="-10"/>
        </w:rPr>
        <w:t xml:space="preserve"> </w:t>
      </w:r>
      <w:r>
        <w:t>important</w:t>
      </w:r>
      <w:r>
        <w:rPr>
          <w:spacing w:val="-11"/>
        </w:rPr>
        <w:t xml:space="preserve"> </w:t>
      </w:r>
      <w:r>
        <w:t>than</w:t>
      </w:r>
      <w:r>
        <w:rPr>
          <w:spacing w:val="-12"/>
        </w:rPr>
        <w:t xml:space="preserve"> </w:t>
      </w:r>
      <w:r>
        <w:t>management of breeding sites and the state of winter habitat, particularly the distribution and type of food plants, is still considered a critical factor (Loyn et al., 1986; Drechsler, 1998; Drechsler et al., 1998; Tolsma et al., 2014). The majority of Victorian saltmarshes traditionally used by OBPs during winter have now experienced high levels of deterioration or depletion. This includes significant loss of the floristically distinct vegetation in upper saltmarshes which has resulted in food shortages during winter (McMahon et al., 1994). Consequently, maintenance and restoration of optimal OBP habitat, particularly on the mainland, continues to be a very high priority in the current recovery plan as in previous ones with particular focus directed at restoring the diverse saltmarshes originally present in western Port Phillip Bay. This includes the restoration of Grey Glasswort which is an important food source during the limiting</w:t>
      </w:r>
      <w:r>
        <w:rPr>
          <w:spacing w:val="-5"/>
        </w:rPr>
        <w:t xml:space="preserve"> </w:t>
      </w:r>
      <w:r>
        <w:t>period</w:t>
      </w:r>
    </w:p>
    <w:p w14:paraId="575CC989" w14:textId="77777777" w:rsidR="00BB15D5" w:rsidRDefault="00BB15D5">
      <w:pPr>
        <w:pStyle w:val="BodyText"/>
        <w:rPr>
          <w:sz w:val="20"/>
        </w:rPr>
      </w:pPr>
    </w:p>
    <w:p w14:paraId="1DAC815C" w14:textId="77777777" w:rsidR="00BB15D5" w:rsidRDefault="00BB15D5">
      <w:pPr>
        <w:pStyle w:val="BodyText"/>
        <w:spacing w:before="11"/>
        <w:rPr>
          <w:sz w:val="29"/>
        </w:rPr>
      </w:pPr>
    </w:p>
    <w:p w14:paraId="7DEB722C" w14:textId="77777777" w:rsidR="00BB15D5" w:rsidRDefault="007878E5">
      <w:pPr>
        <w:spacing w:before="75" w:line="160" w:lineRule="atLeast"/>
        <w:ind w:left="220" w:right="7337"/>
        <w:rPr>
          <w:sz w:val="11"/>
        </w:rPr>
      </w:pPr>
      <w:r>
        <w:rPr>
          <w:color w:val="808080"/>
          <w:sz w:val="11"/>
        </w:rPr>
        <w:t>Orange-bellied Parrot stocktake report Date: July 2018</w:t>
      </w:r>
    </w:p>
    <w:p w14:paraId="4C87F453" w14:textId="77777777" w:rsidR="00BB15D5" w:rsidRDefault="007878E5">
      <w:pPr>
        <w:spacing w:line="170" w:lineRule="exact"/>
        <w:ind w:right="577"/>
        <w:jc w:val="right"/>
        <w:rPr>
          <w:sz w:val="16"/>
        </w:rPr>
      </w:pPr>
      <w:r>
        <w:rPr>
          <w:color w:val="0089C8"/>
          <w:sz w:val="16"/>
        </w:rPr>
        <w:t>59</w:t>
      </w:r>
    </w:p>
    <w:p w14:paraId="16B4F530"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72EEE88" w14:textId="742FAB58" w:rsidR="00BB15D5" w:rsidRDefault="007878E5">
      <w:pPr>
        <w:pStyle w:val="BodyText"/>
        <w:spacing w:before="75" w:line="261" w:lineRule="auto"/>
        <w:ind w:left="220" w:right="462"/>
        <w:jc w:val="both"/>
      </w:pPr>
      <w:r>
        <w:lastRenderedPageBreak/>
        <w:t>between June and mid-August. Site management is largely dependent on the ability to detect changes to key OBP habitat characteristics (Tolsma et al., 2014).</w:t>
      </w:r>
    </w:p>
    <w:p w14:paraId="1E81A4CF" w14:textId="77777777" w:rsidR="00BB15D5" w:rsidRDefault="007878E5">
      <w:pPr>
        <w:pStyle w:val="BodyText"/>
        <w:spacing w:before="195" w:line="259" w:lineRule="auto"/>
        <w:ind w:left="220" w:right="456"/>
        <w:jc w:val="both"/>
      </w:pPr>
      <w:r>
        <w:t>Habitat management strategies are however inherently difficult to implement across the species mainland range due to the number of potential sites, numerous</w:t>
      </w:r>
      <w:r>
        <w:rPr>
          <w:spacing w:val="-38"/>
        </w:rPr>
        <w:t xml:space="preserve"> </w:t>
      </w:r>
      <w:r>
        <w:t>landowners/managers and associated complex ecological, social and economic factors (Menkhorst et al., 1990). Despite this, the majority of known winter OBP habitat has received some form of protection and/or enhancement (e.g. supplementation or creation of habitat through revegetation) to increase the carrying capacity and secure a sufficient winter food supply. This has occurred through planning regulations, heritage agreements, cooperative conservation agreements between landholders or acquirement of land for incorporation into nature reserves (Stephenson, 1991; OBPRT, 2006a). For example, five areas of key winter habitat have been listed under the Ramsar Convention as wetlands of international significance citing the occurrence of OBPs as a criterion for listing: Lavinia State Reserve (King Island, Tasmania), the</w:t>
      </w:r>
      <w:r>
        <w:rPr>
          <w:spacing w:val="-9"/>
        </w:rPr>
        <w:t xml:space="preserve"> </w:t>
      </w:r>
      <w:r>
        <w:t>Coorong</w:t>
      </w:r>
      <w:r>
        <w:rPr>
          <w:spacing w:val="-7"/>
        </w:rPr>
        <w:t xml:space="preserve"> </w:t>
      </w:r>
      <w:r>
        <w:t>(South</w:t>
      </w:r>
      <w:r>
        <w:rPr>
          <w:spacing w:val="-8"/>
        </w:rPr>
        <w:t xml:space="preserve"> </w:t>
      </w:r>
      <w:r>
        <w:t>Australia),</w:t>
      </w:r>
      <w:r>
        <w:rPr>
          <w:spacing w:val="-8"/>
        </w:rPr>
        <w:t xml:space="preserve"> </w:t>
      </w:r>
      <w:r>
        <w:t>Western</w:t>
      </w:r>
      <w:r>
        <w:rPr>
          <w:spacing w:val="-7"/>
        </w:rPr>
        <w:t xml:space="preserve"> </w:t>
      </w:r>
      <w:r>
        <w:t>Port,</w:t>
      </w:r>
      <w:r>
        <w:rPr>
          <w:spacing w:val="-9"/>
        </w:rPr>
        <w:t xml:space="preserve"> </w:t>
      </w:r>
      <w:r>
        <w:t>Port</w:t>
      </w:r>
      <w:r>
        <w:rPr>
          <w:spacing w:val="-8"/>
        </w:rPr>
        <w:t xml:space="preserve"> </w:t>
      </w:r>
      <w:r>
        <w:t>Phillip</w:t>
      </w:r>
      <w:r>
        <w:rPr>
          <w:spacing w:val="-7"/>
        </w:rPr>
        <w:t xml:space="preserve"> </w:t>
      </w:r>
      <w:r>
        <w:t>Bay</w:t>
      </w:r>
      <w:r>
        <w:rPr>
          <w:spacing w:val="-3"/>
        </w:rPr>
        <w:t xml:space="preserve"> </w:t>
      </w:r>
      <w:r>
        <w:t>(western</w:t>
      </w:r>
      <w:r>
        <w:rPr>
          <w:spacing w:val="-9"/>
        </w:rPr>
        <w:t xml:space="preserve"> </w:t>
      </w:r>
      <w:r>
        <w:t>shoreline)</w:t>
      </w:r>
      <w:r>
        <w:rPr>
          <w:spacing w:val="-6"/>
        </w:rPr>
        <w:t xml:space="preserve"> </w:t>
      </w:r>
      <w:r>
        <w:t>and</w:t>
      </w:r>
      <w:r>
        <w:rPr>
          <w:spacing w:val="-8"/>
        </w:rPr>
        <w:t xml:space="preserve"> </w:t>
      </w:r>
      <w:r>
        <w:t>Bellarine Peninsula,</w:t>
      </w:r>
      <w:r>
        <w:rPr>
          <w:spacing w:val="-12"/>
        </w:rPr>
        <w:t xml:space="preserve"> </w:t>
      </w:r>
      <w:r>
        <w:t>and</w:t>
      </w:r>
      <w:r>
        <w:rPr>
          <w:spacing w:val="-15"/>
        </w:rPr>
        <w:t xml:space="preserve"> </w:t>
      </w:r>
      <w:r>
        <w:t>Corner</w:t>
      </w:r>
      <w:r>
        <w:rPr>
          <w:spacing w:val="-14"/>
        </w:rPr>
        <w:t xml:space="preserve"> </w:t>
      </w:r>
      <w:r>
        <w:t>Inlet</w:t>
      </w:r>
      <w:r>
        <w:rPr>
          <w:spacing w:val="-15"/>
        </w:rPr>
        <w:t xml:space="preserve"> </w:t>
      </w:r>
      <w:r>
        <w:t>(Victoria).</w:t>
      </w:r>
      <w:r>
        <w:rPr>
          <w:spacing w:val="-14"/>
        </w:rPr>
        <w:t xml:space="preserve"> </w:t>
      </w:r>
      <w:r>
        <w:t>Management</w:t>
      </w:r>
      <w:r>
        <w:rPr>
          <w:spacing w:val="-14"/>
        </w:rPr>
        <w:t xml:space="preserve"> </w:t>
      </w:r>
      <w:r>
        <w:t>plans</w:t>
      </w:r>
      <w:r>
        <w:rPr>
          <w:spacing w:val="-14"/>
        </w:rPr>
        <w:t xml:space="preserve"> </w:t>
      </w:r>
      <w:r>
        <w:t>have</w:t>
      </w:r>
      <w:r>
        <w:rPr>
          <w:spacing w:val="-14"/>
        </w:rPr>
        <w:t xml:space="preserve"> </w:t>
      </w:r>
      <w:r>
        <w:t>also</w:t>
      </w:r>
      <w:r>
        <w:rPr>
          <w:spacing w:val="-13"/>
        </w:rPr>
        <w:t xml:space="preserve"> </w:t>
      </w:r>
      <w:r>
        <w:t>been</w:t>
      </w:r>
      <w:r>
        <w:rPr>
          <w:spacing w:val="-14"/>
        </w:rPr>
        <w:t xml:space="preserve"> </w:t>
      </w:r>
      <w:r>
        <w:t>produced</w:t>
      </w:r>
      <w:r>
        <w:rPr>
          <w:spacing w:val="-15"/>
        </w:rPr>
        <w:t xml:space="preserve"> </w:t>
      </w:r>
      <w:r>
        <w:t>for</w:t>
      </w:r>
      <w:r>
        <w:rPr>
          <w:spacing w:val="-14"/>
        </w:rPr>
        <w:t xml:space="preserve"> </w:t>
      </w:r>
      <w:r>
        <w:t>16</w:t>
      </w:r>
      <w:r>
        <w:rPr>
          <w:spacing w:val="-15"/>
        </w:rPr>
        <w:t xml:space="preserve"> </w:t>
      </w:r>
      <w:r>
        <w:t>State managed</w:t>
      </w:r>
      <w:r>
        <w:rPr>
          <w:spacing w:val="-11"/>
        </w:rPr>
        <w:t xml:space="preserve"> </w:t>
      </w:r>
      <w:r>
        <w:t>reserves</w:t>
      </w:r>
      <w:r>
        <w:rPr>
          <w:spacing w:val="-8"/>
        </w:rPr>
        <w:t xml:space="preserve"> </w:t>
      </w:r>
      <w:r>
        <w:t>and</w:t>
      </w:r>
      <w:r>
        <w:rPr>
          <w:spacing w:val="-8"/>
        </w:rPr>
        <w:t xml:space="preserve"> </w:t>
      </w:r>
      <w:r>
        <w:t>parks</w:t>
      </w:r>
      <w:r>
        <w:rPr>
          <w:spacing w:val="-10"/>
        </w:rPr>
        <w:t xml:space="preserve"> </w:t>
      </w:r>
      <w:r>
        <w:t>which</w:t>
      </w:r>
      <w:r>
        <w:rPr>
          <w:spacing w:val="-8"/>
        </w:rPr>
        <w:t xml:space="preserve"> </w:t>
      </w:r>
      <w:r>
        <w:t>support</w:t>
      </w:r>
      <w:r>
        <w:rPr>
          <w:spacing w:val="-8"/>
        </w:rPr>
        <w:t xml:space="preserve"> </w:t>
      </w:r>
      <w:r>
        <w:t>important</w:t>
      </w:r>
      <w:r>
        <w:rPr>
          <w:spacing w:val="-10"/>
        </w:rPr>
        <w:t xml:space="preserve"> </w:t>
      </w:r>
      <w:r>
        <w:t>OBP</w:t>
      </w:r>
      <w:r>
        <w:rPr>
          <w:spacing w:val="-10"/>
        </w:rPr>
        <w:t xml:space="preserve"> </w:t>
      </w:r>
      <w:r>
        <w:t>habitat.</w:t>
      </w:r>
      <w:r>
        <w:rPr>
          <w:spacing w:val="-10"/>
        </w:rPr>
        <w:t xml:space="preserve"> </w:t>
      </w:r>
      <w:r>
        <w:t>Federal</w:t>
      </w:r>
      <w:r>
        <w:rPr>
          <w:spacing w:val="-9"/>
        </w:rPr>
        <w:t xml:space="preserve"> </w:t>
      </w:r>
      <w:r>
        <w:t>funding</w:t>
      </w:r>
      <w:r>
        <w:rPr>
          <w:spacing w:val="-11"/>
        </w:rPr>
        <w:t xml:space="preserve"> </w:t>
      </w:r>
      <w:r>
        <w:t>received</w:t>
      </w:r>
      <w:r>
        <w:rPr>
          <w:spacing w:val="-8"/>
        </w:rPr>
        <w:t xml:space="preserve"> </w:t>
      </w:r>
      <w:r>
        <w:t>in 2008 was directed at a habitat restoration project on the mainland. Management actions included fencing off habitat to manage grazing, re-vegetating cleared coastal landscapes through planting 30,000 OBP habitat plants and weeding (Sims,</w:t>
      </w:r>
      <w:r>
        <w:rPr>
          <w:spacing w:val="-11"/>
        </w:rPr>
        <w:t xml:space="preserve"> </w:t>
      </w:r>
      <w:r>
        <w:t>2009).</w:t>
      </w:r>
    </w:p>
    <w:p w14:paraId="6E9C6506" w14:textId="77777777" w:rsidR="00BB15D5" w:rsidRDefault="00BB15D5">
      <w:pPr>
        <w:pStyle w:val="BodyText"/>
        <w:spacing w:before="7"/>
        <w:rPr>
          <w:sz w:val="17"/>
        </w:rPr>
      </w:pPr>
    </w:p>
    <w:p w14:paraId="00DC907E" w14:textId="77777777" w:rsidR="00BB15D5" w:rsidRDefault="007878E5">
      <w:pPr>
        <w:pStyle w:val="BodyText"/>
        <w:spacing w:line="259" w:lineRule="auto"/>
        <w:ind w:left="220" w:right="455"/>
        <w:jc w:val="both"/>
      </w:pPr>
      <w:r>
        <w:t>Parks Victoria implement saltmarsh improvement works at Point Cook Coastal Park and Cheetham Wetlands including hand pulling, chipping and spraying of herbaceous weeds and have prevented saltmarsh grazing (B. McCarrick, pers. comm.). Works are carried out under tender</w:t>
      </w:r>
      <w:r>
        <w:rPr>
          <w:spacing w:val="-7"/>
        </w:rPr>
        <w:t xml:space="preserve"> </w:t>
      </w:r>
      <w:r>
        <w:t>funding</w:t>
      </w:r>
      <w:r>
        <w:rPr>
          <w:spacing w:val="-7"/>
        </w:rPr>
        <w:t xml:space="preserve"> </w:t>
      </w:r>
      <w:r>
        <w:t>thus</w:t>
      </w:r>
      <w:r>
        <w:rPr>
          <w:spacing w:val="-9"/>
        </w:rPr>
        <w:t xml:space="preserve"> </w:t>
      </w:r>
      <w:r>
        <w:t>not</w:t>
      </w:r>
      <w:r>
        <w:rPr>
          <w:spacing w:val="-7"/>
        </w:rPr>
        <w:t xml:space="preserve"> </w:t>
      </w:r>
      <w:r>
        <w:t>all</w:t>
      </w:r>
      <w:r>
        <w:rPr>
          <w:spacing w:val="-10"/>
        </w:rPr>
        <w:t xml:space="preserve"> </w:t>
      </w:r>
      <w:r>
        <w:t>sites</w:t>
      </w:r>
      <w:r>
        <w:rPr>
          <w:spacing w:val="-7"/>
        </w:rPr>
        <w:t xml:space="preserve"> </w:t>
      </w:r>
      <w:r>
        <w:t>are</w:t>
      </w:r>
      <w:r>
        <w:rPr>
          <w:spacing w:val="-7"/>
        </w:rPr>
        <w:t xml:space="preserve"> </w:t>
      </w:r>
      <w:r>
        <w:t>targeted</w:t>
      </w:r>
      <w:r>
        <w:rPr>
          <w:spacing w:val="-8"/>
        </w:rPr>
        <w:t xml:space="preserve"> </w:t>
      </w:r>
      <w:r>
        <w:t>annually</w:t>
      </w:r>
      <w:r>
        <w:rPr>
          <w:spacing w:val="-6"/>
        </w:rPr>
        <w:t xml:space="preserve"> </w:t>
      </w:r>
      <w:r>
        <w:t>(T.</w:t>
      </w:r>
      <w:r>
        <w:rPr>
          <w:spacing w:val="-7"/>
        </w:rPr>
        <w:t xml:space="preserve"> </w:t>
      </w:r>
      <w:r>
        <w:t>Stringer,</w:t>
      </w:r>
      <w:r>
        <w:rPr>
          <w:spacing w:val="-6"/>
        </w:rPr>
        <w:t xml:space="preserve"> </w:t>
      </w:r>
      <w:r>
        <w:t>pers.</w:t>
      </w:r>
      <w:r>
        <w:rPr>
          <w:spacing w:val="-8"/>
        </w:rPr>
        <w:t xml:space="preserve"> </w:t>
      </w:r>
      <w:r>
        <w:t>comm.).</w:t>
      </w:r>
      <w:r>
        <w:rPr>
          <w:spacing w:val="-2"/>
        </w:rPr>
        <w:t xml:space="preserve"> </w:t>
      </w:r>
      <w:r>
        <w:t>Additionally, Port</w:t>
      </w:r>
      <w:r>
        <w:rPr>
          <w:spacing w:val="-16"/>
        </w:rPr>
        <w:t xml:space="preserve"> </w:t>
      </w:r>
      <w:r>
        <w:t>Phillip</w:t>
      </w:r>
      <w:r>
        <w:rPr>
          <w:spacing w:val="-16"/>
        </w:rPr>
        <w:t xml:space="preserve"> </w:t>
      </w:r>
      <w:r>
        <w:t>Westernport</w:t>
      </w:r>
      <w:r>
        <w:rPr>
          <w:spacing w:val="-16"/>
        </w:rPr>
        <w:t xml:space="preserve"> </w:t>
      </w:r>
      <w:r>
        <w:t>CMA</w:t>
      </w:r>
      <w:r>
        <w:rPr>
          <w:spacing w:val="-15"/>
        </w:rPr>
        <w:t xml:space="preserve"> </w:t>
      </w:r>
      <w:r>
        <w:t>partners</w:t>
      </w:r>
      <w:r>
        <w:rPr>
          <w:spacing w:val="-15"/>
        </w:rPr>
        <w:t xml:space="preserve"> </w:t>
      </w:r>
      <w:r>
        <w:t>with</w:t>
      </w:r>
      <w:r>
        <w:rPr>
          <w:spacing w:val="-17"/>
        </w:rPr>
        <w:t xml:space="preserve"> </w:t>
      </w:r>
      <w:r>
        <w:t>Parks</w:t>
      </w:r>
      <w:r>
        <w:rPr>
          <w:spacing w:val="-15"/>
        </w:rPr>
        <w:t xml:space="preserve"> </w:t>
      </w:r>
      <w:r>
        <w:t>Victoria</w:t>
      </w:r>
      <w:r>
        <w:rPr>
          <w:spacing w:val="-17"/>
        </w:rPr>
        <w:t xml:space="preserve"> </w:t>
      </w:r>
      <w:r>
        <w:t>to</w:t>
      </w:r>
      <w:r>
        <w:rPr>
          <w:spacing w:val="-15"/>
        </w:rPr>
        <w:t xml:space="preserve"> </w:t>
      </w:r>
      <w:r>
        <w:t>manage</w:t>
      </w:r>
      <w:r>
        <w:rPr>
          <w:spacing w:val="-16"/>
        </w:rPr>
        <w:t xml:space="preserve"> </w:t>
      </w:r>
      <w:r>
        <w:t>weeds</w:t>
      </w:r>
      <w:r>
        <w:rPr>
          <w:spacing w:val="-16"/>
        </w:rPr>
        <w:t xml:space="preserve"> </w:t>
      </w:r>
      <w:r>
        <w:t>at</w:t>
      </w:r>
      <w:r>
        <w:rPr>
          <w:spacing w:val="-15"/>
        </w:rPr>
        <w:t xml:space="preserve"> </w:t>
      </w:r>
      <w:r>
        <w:t>key</w:t>
      </w:r>
      <w:r>
        <w:rPr>
          <w:spacing w:val="-15"/>
        </w:rPr>
        <w:t xml:space="preserve"> </w:t>
      </w:r>
      <w:r>
        <w:t>sites.</w:t>
      </w:r>
      <w:r>
        <w:rPr>
          <w:spacing w:val="-15"/>
        </w:rPr>
        <w:t xml:space="preserve"> </w:t>
      </w:r>
      <w:r>
        <w:t>Control of</w:t>
      </w:r>
      <w:r>
        <w:rPr>
          <w:spacing w:val="-12"/>
        </w:rPr>
        <w:t xml:space="preserve"> </w:t>
      </w:r>
      <w:r>
        <w:t>Tall</w:t>
      </w:r>
      <w:r>
        <w:rPr>
          <w:spacing w:val="-13"/>
        </w:rPr>
        <w:t xml:space="preserve"> </w:t>
      </w:r>
      <w:r>
        <w:t>Wheat</w:t>
      </w:r>
      <w:r>
        <w:rPr>
          <w:spacing w:val="-10"/>
        </w:rPr>
        <w:t xml:space="preserve"> </w:t>
      </w:r>
      <w:r>
        <w:t>Grass</w:t>
      </w:r>
      <w:r>
        <w:rPr>
          <w:spacing w:val="-13"/>
        </w:rPr>
        <w:t xml:space="preserve"> </w:t>
      </w:r>
      <w:r>
        <w:t>(</w:t>
      </w:r>
      <w:r>
        <w:rPr>
          <w:i/>
        </w:rPr>
        <w:t>Thinopyrum</w:t>
      </w:r>
      <w:r>
        <w:rPr>
          <w:i/>
          <w:spacing w:val="-11"/>
        </w:rPr>
        <w:t xml:space="preserve"> </w:t>
      </w:r>
      <w:r>
        <w:rPr>
          <w:i/>
        </w:rPr>
        <w:t>ponticum</w:t>
      </w:r>
      <w:r>
        <w:t>)</w:t>
      </w:r>
      <w:r>
        <w:rPr>
          <w:spacing w:val="-11"/>
        </w:rPr>
        <w:t xml:space="preserve"> </w:t>
      </w:r>
      <w:r>
        <w:t>at</w:t>
      </w:r>
      <w:r>
        <w:rPr>
          <w:spacing w:val="-13"/>
        </w:rPr>
        <w:t xml:space="preserve"> </w:t>
      </w:r>
      <w:r>
        <w:t>a</w:t>
      </w:r>
      <w:r>
        <w:rPr>
          <w:spacing w:val="-13"/>
        </w:rPr>
        <w:t xml:space="preserve"> </w:t>
      </w:r>
      <w:r>
        <w:t>site</w:t>
      </w:r>
      <w:r>
        <w:rPr>
          <w:spacing w:val="-12"/>
        </w:rPr>
        <w:t xml:space="preserve"> </w:t>
      </w:r>
      <w:r>
        <w:t>in</w:t>
      </w:r>
      <w:r>
        <w:rPr>
          <w:spacing w:val="-12"/>
        </w:rPr>
        <w:t xml:space="preserve"> </w:t>
      </w:r>
      <w:r>
        <w:t>the</w:t>
      </w:r>
      <w:r>
        <w:rPr>
          <w:spacing w:val="-13"/>
        </w:rPr>
        <w:t xml:space="preserve"> </w:t>
      </w:r>
      <w:r>
        <w:t>Lake</w:t>
      </w:r>
      <w:r>
        <w:rPr>
          <w:spacing w:val="-11"/>
        </w:rPr>
        <w:t xml:space="preserve"> </w:t>
      </w:r>
      <w:r>
        <w:t>Connewarre</w:t>
      </w:r>
      <w:r>
        <w:rPr>
          <w:spacing w:val="-12"/>
        </w:rPr>
        <w:t xml:space="preserve"> </w:t>
      </w:r>
      <w:r>
        <w:t>system</w:t>
      </w:r>
      <w:r>
        <w:rPr>
          <w:spacing w:val="-12"/>
        </w:rPr>
        <w:t xml:space="preserve"> </w:t>
      </w:r>
      <w:r>
        <w:t>by</w:t>
      </w:r>
      <w:r>
        <w:rPr>
          <w:spacing w:val="-12"/>
        </w:rPr>
        <w:t xml:space="preserve"> </w:t>
      </w:r>
      <w:r>
        <w:t>DELWP under National Landcare Program funding provided by the Corangamite CMA complements larger-scale weed control implemented on adjoining land by Parks Victoria (DELWP, pers. comm.).</w:t>
      </w:r>
      <w:r>
        <w:rPr>
          <w:spacing w:val="-11"/>
        </w:rPr>
        <w:t xml:space="preserve"> </w:t>
      </w:r>
      <w:r>
        <w:t>Parks</w:t>
      </w:r>
      <w:r>
        <w:rPr>
          <w:spacing w:val="-11"/>
        </w:rPr>
        <w:t xml:space="preserve"> </w:t>
      </w:r>
      <w:r>
        <w:t>Victoria</w:t>
      </w:r>
      <w:r>
        <w:rPr>
          <w:spacing w:val="-11"/>
        </w:rPr>
        <w:t xml:space="preserve"> </w:t>
      </w:r>
      <w:r>
        <w:t>and</w:t>
      </w:r>
      <w:r>
        <w:rPr>
          <w:spacing w:val="-12"/>
        </w:rPr>
        <w:t xml:space="preserve"> </w:t>
      </w:r>
      <w:r>
        <w:t>Port</w:t>
      </w:r>
      <w:r>
        <w:rPr>
          <w:spacing w:val="-13"/>
        </w:rPr>
        <w:t xml:space="preserve"> </w:t>
      </w:r>
      <w:r>
        <w:t>Phillip</w:t>
      </w:r>
      <w:r>
        <w:rPr>
          <w:spacing w:val="-12"/>
        </w:rPr>
        <w:t xml:space="preserve"> </w:t>
      </w:r>
      <w:r>
        <w:t>Westernport</w:t>
      </w:r>
      <w:r>
        <w:rPr>
          <w:spacing w:val="-10"/>
        </w:rPr>
        <w:t xml:space="preserve"> </w:t>
      </w:r>
      <w:r>
        <w:t>CMA</w:t>
      </w:r>
      <w:r>
        <w:rPr>
          <w:spacing w:val="-10"/>
        </w:rPr>
        <w:t xml:space="preserve"> </w:t>
      </w:r>
      <w:r>
        <w:t>manage</w:t>
      </w:r>
      <w:r>
        <w:rPr>
          <w:spacing w:val="-12"/>
        </w:rPr>
        <w:t xml:space="preserve"> </w:t>
      </w:r>
      <w:r>
        <w:t>vehicle</w:t>
      </w:r>
      <w:r>
        <w:rPr>
          <w:spacing w:val="-10"/>
        </w:rPr>
        <w:t xml:space="preserve"> </w:t>
      </w:r>
      <w:r>
        <w:t>access</w:t>
      </w:r>
      <w:r>
        <w:rPr>
          <w:spacing w:val="-12"/>
        </w:rPr>
        <w:t xml:space="preserve"> </w:t>
      </w:r>
      <w:r>
        <w:t>issues</w:t>
      </w:r>
      <w:r>
        <w:rPr>
          <w:spacing w:val="-11"/>
        </w:rPr>
        <w:t xml:space="preserve"> </w:t>
      </w:r>
      <w:r>
        <w:t>at</w:t>
      </w:r>
      <w:r>
        <w:rPr>
          <w:spacing w:val="-12"/>
        </w:rPr>
        <w:t xml:space="preserve"> </w:t>
      </w:r>
      <w:r>
        <w:t>a</w:t>
      </w:r>
      <w:r>
        <w:rPr>
          <w:spacing w:val="-13"/>
        </w:rPr>
        <w:t xml:space="preserve"> </w:t>
      </w:r>
      <w:r>
        <w:t>key OBP site in Port Phillip Bay (DELWP, pers. comm.). DELWP is currently involved in discussions with</w:t>
      </w:r>
      <w:r>
        <w:rPr>
          <w:spacing w:val="-10"/>
        </w:rPr>
        <w:t xml:space="preserve"> </w:t>
      </w:r>
      <w:r>
        <w:t>Parks</w:t>
      </w:r>
      <w:r>
        <w:rPr>
          <w:spacing w:val="-9"/>
        </w:rPr>
        <w:t xml:space="preserve"> </w:t>
      </w:r>
      <w:r>
        <w:t>Victoria</w:t>
      </w:r>
      <w:r>
        <w:rPr>
          <w:spacing w:val="-8"/>
        </w:rPr>
        <w:t xml:space="preserve"> </w:t>
      </w:r>
      <w:r>
        <w:t>and</w:t>
      </w:r>
      <w:r>
        <w:rPr>
          <w:spacing w:val="-7"/>
        </w:rPr>
        <w:t xml:space="preserve"> </w:t>
      </w:r>
      <w:r>
        <w:t>local</w:t>
      </w:r>
      <w:r>
        <w:rPr>
          <w:spacing w:val="-11"/>
        </w:rPr>
        <w:t xml:space="preserve"> </w:t>
      </w:r>
      <w:r>
        <w:t>governments</w:t>
      </w:r>
      <w:r>
        <w:rPr>
          <w:spacing w:val="-10"/>
        </w:rPr>
        <w:t xml:space="preserve"> </w:t>
      </w:r>
      <w:r>
        <w:t>to</w:t>
      </w:r>
      <w:r>
        <w:rPr>
          <w:spacing w:val="-7"/>
        </w:rPr>
        <w:t xml:space="preserve"> </w:t>
      </w:r>
      <w:r>
        <w:t>improve</w:t>
      </w:r>
      <w:r>
        <w:rPr>
          <w:spacing w:val="-9"/>
        </w:rPr>
        <w:t xml:space="preserve"> </w:t>
      </w:r>
      <w:r>
        <w:t>storm</w:t>
      </w:r>
      <w:r>
        <w:rPr>
          <w:spacing w:val="-9"/>
        </w:rPr>
        <w:t xml:space="preserve"> </w:t>
      </w:r>
      <w:r>
        <w:t>water</w:t>
      </w:r>
      <w:r>
        <w:rPr>
          <w:spacing w:val="-9"/>
        </w:rPr>
        <w:t xml:space="preserve"> </w:t>
      </w:r>
      <w:r>
        <w:t>management</w:t>
      </w:r>
      <w:r>
        <w:rPr>
          <w:spacing w:val="-10"/>
        </w:rPr>
        <w:t xml:space="preserve"> </w:t>
      </w:r>
      <w:r>
        <w:t>to</w:t>
      </w:r>
      <w:r>
        <w:rPr>
          <w:spacing w:val="-7"/>
        </w:rPr>
        <w:t xml:space="preserve"> </w:t>
      </w:r>
      <w:r>
        <w:t>at</w:t>
      </w:r>
      <w:r>
        <w:rPr>
          <w:spacing w:val="-7"/>
        </w:rPr>
        <w:t xml:space="preserve"> </w:t>
      </w:r>
      <w:r>
        <w:t>least</w:t>
      </w:r>
      <w:r>
        <w:rPr>
          <w:spacing w:val="-10"/>
        </w:rPr>
        <w:t xml:space="preserve"> </w:t>
      </w:r>
      <w:r>
        <w:t>one site with OBP values (DELWP, pers.</w:t>
      </w:r>
      <w:r>
        <w:rPr>
          <w:spacing w:val="-5"/>
        </w:rPr>
        <w:t xml:space="preserve"> </w:t>
      </w:r>
      <w:r>
        <w:t>comm.).</w:t>
      </w:r>
    </w:p>
    <w:p w14:paraId="289FE840" w14:textId="77777777" w:rsidR="00BB15D5" w:rsidRDefault="00BB15D5">
      <w:pPr>
        <w:pStyle w:val="BodyText"/>
        <w:rPr>
          <w:sz w:val="17"/>
        </w:rPr>
      </w:pPr>
    </w:p>
    <w:p w14:paraId="199D94C1" w14:textId="77777777" w:rsidR="00BB15D5" w:rsidRDefault="007878E5">
      <w:pPr>
        <w:pStyle w:val="BodyText"/>
        <w:spacing w:line="261" w:lineRule="auto"/>
        <w:ind w:left="220" w:right="455"/>
        <w:jc w:val="both"/>
      </w:pPr>
      <w:r>
        <w:t>Within the WTP, Melbourne Water has implemented and funded numerous actions often at</w:t>
      </w:r>
      <w:r>
        <w:rPr>
          <w:spacing w:val="-44"/>
        </w:rPr>
        <w:t xml:space="preserve"> </w:t>
      </w:r>
      <w:r>
        <w:t>the request of the OBPRT (H. Graham, pers. comm.; W. Steele, pers. comm.). These</w:t>
      </w:r>
      <w:r>
        <w:rPr>
          <w:spacing w:val="-18"/>
        </w:rPr>
        <w:t xml:space="preserve"> </w:t>
      </w:r>
      <w:r>
        <w:t>include:</w:t>
      </w:r>
    </w:p>
    <w:p w14:paraId="4D606340" w14:textId="77777777" w:rsidR="00BB15D5" w:rsidRDefault="007878E5">
      <w:pPr>
        <w:pStyle w:val="ListParagraph"/>
        <w:numPr>
          <w:ilvl w:val="0"/>
          <w:numId w:val="19"/>
        </w:numPr>
        <w:tabs>
          <w:tab w:val="left" w:pos="579"/>
        </w:tabs>
        <w:spacing w:before="198" w:line="259" w:lineRule="auto"/>
        <w:ind w:right="461"/>
        <w:jc w:val="both"/>
        <w:rPr>
          <w:rFonts w:ascii="Symbol" w:hAnsi="Symbol"/>
          <w:color w:val="0089C8"/>
          <w:sz w:val="19"/>
        </w:rPr>
      </w:pPr>
      <w:r>
        <w:rPr>
          <w:sz w:val="19"/>
        </w:rPr>
        <w:t>Restricting or closing access to specific tracks known to be used by OBPs to both staff and birdwatchers (ongoing since</w:t>
      </w:r>
      <w:r>
        <w:rPr>
          <w:spacing w:val="-3"/>
          <w:sz w:val="19"/>
        </w:rPr>
        <w:t xml:space="preserve"> </w:t>
      </w:r>
      <w:r>
        <w:rPr>
          <w:sz w:val="19"/>
        </w:rPr>
        <w:t>2012)</w:t>
      </w:r>
    </w:p>
    <w:p w14:paraId="05CC7A1D" w14:textId="77777777" w:rsidR="00BB15D5" w:rsidRDefault="00BB15D5">
      <w:pPr>
        <w:pStyle w:val="BodyText"/>
        <w:spacing w:before="5"/>
        <w:rPr>
          <w:sz w:val="16"/>
        </w:rPr>
      </w:pPr>
    </w:p>
    <w:p w14:paraId="10755CE4"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E-mailing permit holders reminding them of appropriate behaviour in OBP</w:t>
      </w:r>
      <w:r>
        <w:rPr>
          <w:spacing w:val="-6"/>
          <w:sz w:val="19"/>
        </w:rPr>
        <w:t xml:space="preserve"> </w:t>
      </w:r>
      <w:r>
        <w:rPr>
          <w:sz w:val="19"/>
        </w:rPr>
        <w:t>areas</w:t>
      </w:r>
    </w:p>
    <w:p w14:paraId="01794CB5" w14:textId="77777777" w:rsidR="00BB15D5" w:rsidRDefault="00BB15D5">
      <w:pPr>
        <w:pStyle w:val="BodyText"/>
        <w:spacing w:before="9"/>
        <w:rPr>
          <w:sz w:val="17"/>
        </w:rPr>
      </w:pPr>
    </w:p>
    <w:p w14:paraId="25805FDF" w14:textId="77777777" w:rsidR="00BB15D5" w:rsidRDefault="007878E5">
      <w:pPr>
        <w:pStyle w:val="ListParagraph"/>
        <w:numPr>
          <w:ilvl w:val="0"/>
          <w:numId w:val="19"/>
        </w:numPr>
        <w:tabs>
          <w:tab w:val="left" w:pos="579"/>
        </w:tabs>
        <w:spacing w:before="1" w:line="259" w:lineRule="auto"/>
        <w:ind w:right="459"/>
        <w:jc w:val="both"/>
        <w:rPr>
          <w:rFonts w:ascii="Symbol" w:hAnsi="Symbol"/>
          <w:color w:val="0089C8"/>
          <w:sz w:val="19"/>
        </w:rPr>
      </w:pPr>
      <w:r>
        <w:rPr>
          <w:sz w:val="19"/>
        </w:rPr>
        <w:t>Stipulating</w:t>
      </w:r>
      <w:r>
        <w:rPr>
          <w:spacing w:val="-6"/>
          <w:sz w:val="19"/>
        </w:rPr>
        <w:t xml:space="preserve"> </w:t>
      </w:r>
      <w:r>
        <w:rPr>
          <w:sz w:val="19"/>
        </w:rPr>
        <w:t>that</w:t>
      </w:r>
      <w:r>
        <w:rPr>
          <w:spacing w:val="-6"/>
          <w:sz w:val="19"/>
        </w:rPr>
        <w:t xml:space="preserve"> </w:t>
      </w:r>
      <w:r>
        <w:rPr>
          <w:sz w:val="19"/>
        </w:rPr>
        <w:t>birdwatchers</w:t>
      </w:r>
      <w:r>
        <w:rPr>
          <w:spacing w:val="-4"/>
          <w:sz w:val="19"/>
        </w:rPr>
        <w:t xml:space="preserve"> </w:t>
      </w:r>
      <w:r>
        <w:rPr>
          <w:sz w:val="19"/>
        </w:rPr>
        <w:t>should</w:t>
      </w:r>
      <w:r>
        <w:rPr>
          <w:spacing w:val="-6"/>
          <w:sz w:val="19"/>
        </w:rPr>
        <w:t xml:space="preserve"> </w:t>
      </w:r>
      <w:r>
        <w:rPr>
          <w:sz w:val="19"/>
        </w:rPr>
        <w:t>remain</w:t>
      </w:r>
      <w:r>
        <w:rPr>
          <w:spacing w:val="-3"/>
          <w:sz w:val="19"/>
        </w:rPr>
        <w:t xml:space="preserve"> </w:t>
      </w:r>
      <w:r>
        <w:rPr>
          <w:sz w:val="19"/>
        </w:rPr>
        <w:t>in</w:t>
      </w:r>
      <w:r>
        <w:rPr>
          <w:spacing w:val="-5"/>
          <w:sz w:val="19"/>
        </w:rPr>
        <w:t xml:space="preserve"> </w:t>
      </w:r>
      <w:r>
        <w:rPr>
          <w:sz w:val="19"/>
        </w:rPr>
        <w:t>their</w:t>
      </w:r>
      <w:r>
        <w:rPr>
          <w:spacing w:val="-4"/>
          <w:sz w:val="19"/>
        </w:rPr>
        <w:t xml:space="preserve"> </w:t>
      </w:r>
      <w:r>
        <w:rPr>
          <w:sz w:val="19"/>
        </w:rPr>
        <w:t>cars</w:t>
      </w:r>
      <w:r>
        <w:rPr>
          <w:spacing w:val="-4"/>
          <w:sz w:val="19"/>
        </w:rPr>
        <w:t xml:space="preserve"> </w:t>
      </w:r>
      <w:r>
        <w:rPr>
          <w:sz w:val="19"/>
        </w:rPr>
        <w:t>at</w:t>
      </w:r>
      <w:r>
        <w:rPr>
          <w:spacing w:val="-6"/>
          <w:sz w:val="19"/>
        </w:rPr>
        <w:t xml:space="preserve"> </w:t>
      </w:r>
      <w:r>
        <w:rPr>
          <w:sz w:val="19"/>
        </w:rPr>
        <w:t>the</w:t>
      </w:r>
      <w:r>
        <w:rPr>
          <w:spacing w:val="-5"/>
          <w:sz w:val="19"/>
        </w:rPr>
        <w:t xml:space="preserve"> </w:t>
      </w:r>
      <w:r>
        <w:rPr>
          <w:sz w:val="19"/>
        </w:rPr>
        <w:t>Western</w:t>
      </w:r>
      <w:r>
        <w:rPr>
          <w:spacing w:val="-5"/>
          <w:sz w:val="19"/>
        </w:rPr>
        <w:t xml:space="preserve"> </w:t>
      </w:r>
      <w:r>
        <w:rPr>
          <w:sz w:val="19"/>
        </w:rPr>
        <w:t>Lagoon</w:t>
      </w:r>
      <w:r>
        <w:rPr>
          <w:spacing w:val="-6"/>
          <w:sz w:val="19"/>
        </w:rPr>
        <w:t xml:space="preserve"> </w:t>
      </w:r>
      <w:r>
        <w:rPr>
          <w:sz w:val="19"/>
        </w:rPr>
        <w:t>during</w:t>
      </w:r>
      <w:r>
        <w:rPr>
          <w:spacing w:val="-5"/>
          <w:sz w:val="19"/>
        </w:rPr>
        <w:t xml:space="preserve"> </w:t>
      </w:r>
      <w:r>
        <w:rPr>
          <w:sz w:val="19"/>
        </w:rPr>
        <w:t>the winter months so as not to disturb any possible</w:t>
      </w:r>
      <w:r>
        <w:rPr>
          <w:spacing w:val="-2"/>
          <w:sz w:val="19"/>
        </w:rPr>
        <w:t xml:space="preserve"> </w:t>
      </w:r>
      <w:r>
        <w:rPr>
          <w:sz w:val="19"/>
        </w:rPr>
        <w:t>OBPs</w:t>
      </w:r>
    </w:p>
    <w:p w14:paraId="48EAB69E" w14:textId="77777777" w:rsidR="00BB15D5" w:rsidRDefault="00BB15D5">
      <w:pPr>
        <w:pStyle w:val="BodyText"/>
        <w:spacing w:before="6"/>
        <w:rPr>
          <w:sz w:val="16"/>
        </w:rPr>
      </w:pPr>
    </w:p>
    <w:p w14:paraId="6F6CB11C"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Erecting signs (ongoing since</w:t>
      </w:r>
      <w:r>
        <w:rPr>
          <w:spacing w:val="-6"/>
          <w:sz w:val="19"/>
        </w:rPr>
        <w:t xml:space="preserve"> </w:t>
      </w:r>
      <w:r>
        <w:rPr>
          <w:sz w:val="19"/>
        </w:rPr>
        <w:t>2014)</w:t>
      </w:r>
    </w:p>
    <w:p w14:paraId="37D3824C" w14:textId="77777777" w:rsidR="00BB15D5" w:rsidRDefault="00BB15D5">
      <w:pPr>
        <w:pStyle w:val="BodyText"/>
        <w:spacing w:before="11"/>
        <w:rPr>
          <w:sz w:val="17"/>
        </w:rPr>
      </w:pPr>
    </w:p>
    <w:p w14:paraId="483A72A7"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Restoration of 16 ha of sewage ponds into coastal saltmarsh (2010,</w:t>
      </w:r>
      <w:r>
        <w:rPr>
          <w:spacing w:val="-8"/>
          <w:sz w:val="19"/>
        </w:rPr>
        <w:t xml:space="preserve"> </w:t>
      </w:r>
      <w:r>
        <w:rPr>
          <w:sz w:val="19"/>
        </w:rPr>
        <w:t>2016)</w:t>
      </w:r>
    </w:p>
    <w:p w14:paraId="054D50BB" w14:textId="77777777" w:rsidR="00BB15D5" w:rsidRDefault="00BB15D5">
      <w:pPr>
        <w:pStyle w:val="BodyText"/>
        <w:spacing w:before="9"/>
        <w:rPr>
          <w:sz w:val="17"/>
        </w:rPr>
      </w:pPr>
    </w:p>
    <w:p w14:paraId="021EC42B"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Preservation of roost</w:t>
      </w:r>
      <w:r>
        <w:rPr>
          <w:spacing w:val="-8"/>
          <w:sz w:val="19"/>
        </w:rPr>
        <w:t xml:space="preserve"> </w:t>
      </w:r>
      <w:r>
        <w:rPr>
          <w:sz w:val="19"/>
        </w:rPr>
        <w:t>trees</w:t>
      </w:r>
    </w:p>
    <w:p w14:paraId="71585BDE" w14:textId="77777777" w:rsidR="00BB15D5" w:rsidRDefault="00BB15D5">
      <w:pPr>
        <w:pStyle w:val="BodyText"/>
        <w:spacing w:before="9"/>
        <w:rPr>
          <w:sz w:val="17"/>
        </w:rPr>
      </w:pPr>
    </w:p>
    <w:p w14:paraId="65C940F8" w14:textId="77777777" w:rsidR="00BB15D5" w:rsidRDefault="007878E5">
      <w:pPr>
        <w:pStyle w:val="ListParagraph"/>
        <w:numPr>
          <w:ilvl w:val="0"/>
          <w:numId w:val="19"/>
        </w:numPr>
        <w:tabs>
          <w:tab w:val="left" w:pos="579"/>
        </w:tabs>
        <w:spacing w:before="1" w:line="259" w:lineRule="auto"/>
        <w:ind w:right="459"/>
        <w:jc w:val="both"/>
        <w:rPr>
          <w:rFonts w:ascii="Symbol" w:hAnsi="Symbol"/>
          <w:color w:val="0089C8"/>
          <w:sz w:val="19"/>
        </w:rPr>
      </w:pPr>
      <w:r>
        <w:rPr>
          <w:sz w:val="19"/>
        </w:rPr>
        <w:t>Modifying a drain in 2004 that was thought to be impacting saltmarsh by diverting flow of freshwater from the Spit Nature Conservation Reserve saltmarsh which resulted in the recovery of the</w:t>
      </w:r>
      <w:r>
        <w:rPr>
          <w:spacing w:val="-1"/>
          <w:sz w:val="19"/>
        </w:rPr>
        <w:t xml:space="preserve"> </w:t>
      </w:r>
      <w:r>
        <w:rPr>
          <w:sz w:val="19"/>
        </w:rPr>
        <w:t>saltmarsh</w:t>
      </w:r>
    </w:p>
    <w:p w14:paraId="74CE5B75" w14:textId="77777777" w:rsidR="00BB15D5" w:rsidRDefault="00BB15D5">
      <w:pPr>
        <w:pStyle w:val="BodyText"/>
        <w:rPr>
          <w:sz w:val="20"/>
        </w:rPr>
      </w:pPr>
    </w:p>
    <w:p w14:paraId="2B9790E4" w14:textId="77777777" w:rsidR="00BB15D5" w:rsidRDefault="00BB15D5">
      <w:pPr>
        <w:pStyle w:val="BodyText"/>
        <w:rPr>
          <w:sz w:val="20"/>
        </w:rPr>
      </w:pPr>
    </w:p>
    <w:p w14:paraId="709E3831" w14:textId="77777777" w:rsidR="00BB15D5" w:rsidRDefault="00BB15D5">
      <w:pPr>
        <w:pStyle w:val="BodyText"/>
        <w:rPr>
          <w:sz w:val="20"/>
        </w:rPr>
      </w:pPr>
    </w:p>
    <w:p w14:paraId="00DEA6F1" w14:textId="77777777" w:rsidR="00BB15D5" w:rsidRDefault="00BB15D5">
      <w:pPr>
        <w:pStyle w:val="BodyText"/>
        <w:spacing w:before="7"/>
        <w:rPr>
          <w:sz w:val="29"/>
        </w:rPr>
      </w:pPr>
    </w:p>
    <w:p w14:paraId="78B717D5" w14:textId="77777777" w:rsidR="00BB15D5" w:rsidRDefault="007878E5">
      <w:pPr>
        <w:spacing w:before="75" w:line="160" w:lineRule="atLeast"/>
        <w:ind w:left="220" w:right="7337"/>
        <w:rPr>
          <w:sz w:val="11"/>
        </w:rPr>
      </w:pPr>
      <w:r>
        <w:rPr>
          <w:color w:val="808080"/>
          <w:sz w:val="11"/>
        </w:rPr>
        <w:t>Orange-bellied Parrot stocktake report Date: July 2018</w:t>
      </w:r>
    </w:p>
    <w:p w14:paraId="231A2DA2" w14:textId="77777777" w:rsidR="00BB15D5" w:rsidRDefault="007878E5">
      <w:pPr>
        <w:spacing w:line="170" w:lineRule="exact"/>
        <w:ind w:right="577"/>
        <w:jc w:val="right"/>
        <w:rPr>
          <w:sz w:val="16"/>
        </w:rPr>
      </w:pPr>
      <w:r>
        <w:rPr>
          <w:color w:val="0089C8"/>
          <w:sz w:val="16"/>
        </w:rPr>
        <w:t>60</w:t>
      </w:r>
    </w:p>
    <w:p w14:paraId="3E556A68"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DDFE75A" w14:textId="63CD4CC6" w:rsidR="00BB15D5" w:rsidRDefault="007878E5">
      <w:pPr>
        <w:pStyle w:val="ListParagraph"/>
        <w:numPr>
          <w:ilvl w:val="0"/>
          <w:numId w:val="19"/>
        </w:numPr>
        <w:tabs>
          <w:tab w:val="left" w:pos="579"/>
        </w:tabs>
        <w:spacing w:before="75" w:line="259" w:lineRule="auto"/>
        <w:ind w:right="458"/>
        <w:jc w:val="both"/>
        <w:rPr>
          <w:rFonts w:ascii="Symbol" w:hAnsi="Symbol"/>
          <w:color w:val="0089C8"/>
          <w:sz w:val="19"/>
        </w:rPr>
      </w:pPr>
      <w:r>
        <w:rPr>
          <w:sz w:val="19"/>
        </w:rPr>
        <w:lastRenderedPageBreak/>
        <w:t>Grazing</w:t>
      </w:r>
      <w:r>
        <w:rPr>
          <w:spacing w:val="-5"/>
          <w:sz w:val="19"/>
        </w:rPr>
        <w:t xml:space="preserve"> </w:t>
      </w:r>
      <w:r>
        <w:rPr>
          <w:sz w:val="19"/>
        </w:rPr>
        <w:t>areas</w:t>
      </w:r>
      <w:r>
        <w:rPr>
          <w:spacing w:val="-6"/>
          <w:sz w:val="19"/>
        </w:rPr>
        <w:t xml:space="preserve"> </w:t>
      </w:r>
      <w:r>
        <w:rPr>
          <w:sz w:val="19"/>
        </w:rPr>
        <w:t>(1991,</w:t>
      </w:r>
      <w:r>
        <w:rPr>
          <w:spacing w:val="-6"/>
          <w:sz w:val="19"/>
        </w:rPr>
        <w:t xml:space="preserve"> </w:t>
      </w:r>
      <w:r>
        <w:rPr>
          <w:sz w:val="19"/>
        </w:rPr>
        <w:t>1979,</w:t>
      </w:r>
      <w:r>
        <w:rPr>
          <w:spacing w:val="-5"/>
          <w:sz w:val="19"/>
        </w:rPr>
        <w:t xml:space="preserve"> </w:t>
      </w:r>
      <w:r>
        <w:rPr>
          <w:sz w:val="19"/>
        </w:rPr>
        <w:t>2007/08)</w:t>
      </w:r>
      <w:r>
        <w:rPr>
          <w:spacing w:val="-6"/>
          <w:sz w:val="19"/>
        </w:rPr>
        <w:t xml:space="preserve"> </w:t>
      </w:r>
      <w:r>
        <w:rPr>
          <w:sz w:val="19"/>
        </w:rPr>
        <w:t>and</w:t>
      </w:r>
      <w:r>
        <w:rPr>
          <w:spacing w:val="-6"/>
          <w:sz w:val="19"/>
        </w:rPr>
        <w:t xml:space="preserve"> </w:t>
      </w:r>
      <w:r>
        <w:rPr>
          <w:sz w:val="19"/>
        </w:rPr>
        <w:t>excluded</w:t>
      </w:r>
      <w:r>
        <w:rPr>
          <w:spacing w:val="-7"/>
          <w:sz w:val="19"/>
        </w:rPr>
        <w:t xml:space="preserve"> </w:t>
      </w:r>
      <w:r>
        <w:rPr>
          <w:sz w:val="19"/>
        </w:rPr>
        <w:t>grazing</w:t>
      </w:r>
      <w:r>
        <w:rPr>
          <w:spacing w:val="-5"/>
          <w:sz w:val="19"/>
        </w:rPr>
        <w:t xml:space="preserve"> </w:t>
      </w:r>
      <w:r>
        <w:rPr>
          <w:sz w:val="19"/>
        </w:rPr>
        <w:t>of</w:t>
      </w:r>
      <w:r>
        <w:rPr>
          <w:spacing w:val="-5"/>
          <w:sz w:val="19"/>
        </w:rPr>
        <w:t xml:space="preserve"> </w:t>
      </w:r>
      <w:r>
        <w:rPr>
          <w:sz w:val="19"/>
        </w:rPr>
        <w:t>Werribee</w:t>
      </w:r>
      <w:r>
        <w:rPr>
          <w:spacing w:val="-7"/>
          <w:sz w:val="19"/>
        </w:rPr>
        <w:t xml:space="preserve"> </w:t>
      </w:r>
      <w:r>
        <w:rPr>
          <w:sz w:val="19"/>
        </w:rPr>
        <w:t>Agricultural</w:t>
      </w:r>
      <w:r>
        <w:rPr>
          <w:spacing w:val="-7"/>
          <w:sz w:val="19"/>
        </w:rPr>
        <w:t xml:space="preserve"> </w:t>
      </w:r>
      <w:r>
        <w:rPr>
          <w:sz w:val="19"/>
        </w:rPr>
        <w:t>Group stock when that was the</w:t>
      </w:r>
      <w:r>
        <w:rPr>
          <w:spacing w:val="-1"/>
          <w:sz w:val="19"/>
        </w:rPr>
        <w:t xml:space="preserve"> </w:t>
      </w:r>
      <w:r>
        <w:rPr>
          <w:sz w:val="19"/>
        </w:rPr>
        <w:t>dogma</w:t>
      </w:r>
    </w:p>
    <w:p w14:paraId="41BB6427" w14:textId="77777777" w:rsidR="00BB15D5" w:rsidRDefault="00BB15D5">
      <w:pPr>
        <w:pStyle w:val="BodyText"/>
        <w:spacing w:before="3"/>
        <w:rPr>
          <w:sz w:val="16"/>
        </w:rPr>
      </w:pPr>
    </w:p>
    <w:p w14:paraId="4CFDFAC4" w14:textId="77777777" w:rsidR="00BB15D5" w:rsidRDefault="007878E5">
      <w:pPr>
        <w:pStyle w:val="ListParagraph"/>
        <w:numPr>
          <w:ilvl w:val="0"/>
          <w:numId w:val="19"/>
        </w:numPr>
        <w:tabs>
          <w:tab w:val="left" w:pos="579"/>
        </w:tabs>
        <w:spacing w:before="1" w:line="261" w:lineRule="auto"/>
        <w:ind w:right="455"/>
        <w:jc w:val="both"/>
        <w:rPr>
          <w:rFonts w:ascii="Symbol" w:hAnsi="Symbol"/>
          <w:color w:val="0089C8"/>
          <w:sz w:val="19"/>
        </w:rPr>
      </w:pPr>
      <w:r>
        <w:rPr>
          <w:sz w:val="19"/>
        </w:rPr>
        <w:t xml:space="preserve">Conducting research on and planted </w:t>
      </w:r>
      <w:r>
        <w:rPr>
          <w:i/>
          <w:sz w:val="19"/>
        </w:rPr>
        <w:t xml:space="preserve">Chenopodium glaucum </w:t>
      </w:r>
      <w:r>
        <w:rPr>
          <w:sz w:val="19"/>
        </w:rPr>
        <w:t>as food for OBPs (completed 1990)</w:t>
      </w:r>
    </w:p>
    <w:p w14:paraId="468A1FCC" w14:textId="77777777" w:rsidR="00BB15D5" w:rsidRDefault="007878E5">
      <w:pPr>
        <w:pStyle w:val="ListParagraph"/>
        <w:numPr>
          <w:ilvl w:val="0"/>
          <w:numId w:val="19"/>
        </w:numPr>
        <w:tabs>
          <w:tab w:val="left" w:pos="579"/>
        </w:tabs>
        <w:spacing w:before="195" w:line="259" w:lineRule="auto"/>
        <w:ind w:right="455"/>
        <w:jc w:val="both"/>
        <w:rPr>
          <w:rFonts w:ascii="Symbol" w:hAnsi="Symbol"/>
          <w:color w:val="0089C8"/>
          <w:sz w:val="19"/>
        </w:rPr>
      </w:pPr>
      <w:r>
        <w:rPr>
          <w:sz w:val="19"/>
        </w:rPr>
        <w:t>Funded assessments by BirdLife Australia of the change in saltmarsh OBP habitat at the WTP and the Spit Nature Conservation Reserve between 2005-2013. Findings concluded that there were small gains in habitat therefore no subsequent management actions were required.</w:t>
      </w:r>
    </w:p>
    <w:p w14:paraId="3BF2B2D8" w14:textId="77777777" w:rsidR="00BB15D5" w:rsidRDefault="00BB15D5">
      <w:pPr>
        <w:pStyle w:val="BodyText"/>
        <w:spacing w:before="6"/>
        <w:rPr>
          <w:sz w:val="16"/>
        </w:rPr>
      </w:pPr>
    </w:p>
    <w:p w14:paraId="68C3EB39" w14:textId="77777777" w:rsidR="00BB15D5" w:rsidRDefault="007878E5">
      <w:pPr>
        <w:pStyle w:val="ListParagraph"/>
        <w:numPr>
          <w:ilvl w:val="0"/>
          <w:numId w:val="19"/>
        </w:numPr>
        <w:tabs>
          <w:tab w:val="left" w:pos="579"/>
        </w:tabs>
        <w:spacing w:line="259" w:lineRule="auto"/>
        <w:ind w:right="459"/>
        <w:jc w:val="both"/>
        <w:rPr>
          <w:rFonts w:ascii="Symbol" w:hAnsi="Symbol"/>
          <w:color w:val="0089C8"/>
          <w:sz w:val="19"/>
        </w:rPr>
      </w:pPr>
      <w:r>
        <w:rPr>
          <w:sz w:val="19"/>
        </w:rPr>
        <w:t>Funded assessments by Ecology Australia of the change in saltmarsh OBP habitat at the WTP between 2013-2016. Again, small gains in habitat were evident thus no subsequent management actions were required.</w:t>
      </w:r>
    </w:p>
    <w:p w14:paraId="3F23D2FB" w14:textId="77777777" w:rsidR="00BB15D5" w:rsidRDefault="00BB15D5">
      <w:pPr>
        <w:pStyle w:val="BodyText"/>
        <w:spacing w:before="9"/>
        <w:rPr>
          <w:sz w:val="29"/>
        </w:rPr>
      </w:pPr>
    </w:p>
    <w:p w14:paraId="5C61C8E4" w14:textId="77777777" w:rsidR="00BB15D5" w:rsidRDefault="007878E5">
      <w:pPr>
        <w:pStyle w:val="BodyText"/>
        <w:spacing w:line="259" w:lineRule="auto"/>
        <w:ind w:left="220" w:right="456"/>
        <w:jc w:val="both"/>
      </w:pPr>
      <w:r>
        <w:t>West Gippsland CMA and Glenelg Hopkins CMA have strategically managed the estuary openings at Powlett River and Lower Merri wetlands respectively in accordance to estuary management</w:t>
      </w:r>
      <w:r>
        <w:rPr>
          <w:spacing w:val="-19"/>
        </w:rPr>
        <w:t xml:space="preserve"> </w:t>
      </w:r>
      <w:r>
        <w:t>guidelines</w:t>
      </w:r>
      <w:r>
        <w:rPr>
          <w:spacing w:val="-18"/>
        </w:rPr>
        <w:t xml:space="preserve"> </w:t>
      </w:r>
      <w:r>
        <w:t>and</w:t>
      </w:r>
      <w:r>
        <w:rPr>
          <w:spacing w:val="-18"/>
        </w:rPr>
        <w:t xml:space="preserve"> </w:t>
      </w:r>
      <w:r>
        <w:t>best</w:t>
      </w:r>
      <w:r>
        <w:rPr>
          <w:spacing w:val="-19"/>
        </w:rPr>
        <w:t xml:space="preserve"> </w:t>
      </w:r>
      <w:r>
        <w:t>available</w:t>
      </w:r>
      <w:r>
        <w:rPr>
          <w:spacing w:val="-18"/>
        </w:rPr>
        <w:t xml:space="preserve"> </w:t>
      </w:r>
      <w:r>
        <w:t>information</w:t>
      </w:r>
      <w:r>
        <w:rPr>
          <w:spacing w:val="-18"/>
        </w:rPr>
        <w:t xml:space="preserve"> </w:t>
      </w:r>
      <w:r>
        <w:t>(DELWP,</w:t>
      </w:r>
      <w:r>
        <w:rPr>
          <w:spacing w:val="-17"/>
        </w:rPr>
        <w:t xml:space="preserve"> </w:t>
      </w:r>
      <w:r>
        <w:t>pers.</w:t>
      </w:r>
      <w:r>
        <w:rPr>
          <w:spacing w:val="-17"/>
        </w:rPr>
        <w:t xml:space="preserve"> </w:t>
      </w:r>
      <w:r>
        <w:t>comm.).</w:t>
      </w:r>
      <w:r>
        <w:rPr>
          <w:spacing w:val="-14"/>
        </w:rPr>
        <w:t xml:space="preserve"> </w:t>
      </w:r>
      <w:r>
        <w:t>Glenelg</w:t>
      </w:r>
      <w:r>
        <w:rPr>
          <w:spacing w:val="-18"/>
        </w:rPr>
        <w:t xml:space="preserve"> </w:t>
      </w:r>
      <w:r>
        <w:t>Hopkins CMA have received Coastal Stewardships for habitat works on or near estuaries including key OBP sites and have previously developed Stewardship and Tender sites which are still under contract (J. Obst, pers. comm.). They have also received Coastal Community Grants for CVA habitat protection and weed treatment at a traditionally important OBP site and conducted fencing,</w:t>
      </w:r>
      <w:r>
        <w:rPr>
          <w:spacing w:val="-8"/>
        </w:rPr>
        <w:t xml:space="preserve"> </w:t>
      </w:r>
      <w:r>
        <w:t>weed</w:t>
      </w:r>
      <w:r>
        <w:rPr>
          <w:spacing w:val="-9"/>
        </w:rPr>
        <w:t xml:space="preserve"> </w:t>
      </w:r>
      <w:r>
        <w:t>control</w:t>
      </w:r>
      <w:r>
        <w:rPr>
          <w:spacing w:val="-9"/>
        </w:rPr>
        <w:t xml:space="preserve"> </w:t>
      </w:r>
      <w:r>
        <w:t>and</w:t>
      </w:r>
      <w:r>
        <w:rPr>
          <w:spacing w:val="-6"/>
        </w:rPr>
        <w:t xml:space="preserve"> </w:t>
      </w:r>
      <w:r>
        <w:t>revegetation</w:t>
      </w:r>
      <w:r>
        <w:rPr>
          <w:spacing w:val="-8"/>
        </w:rPr>
        <w:t xml:space="preserve"> </w:t>
      </w:r>
      <w:r>
        <w:t>works</w:t>
      </w:r>
      <w:r>
        <w:rPr>
          <w:spacing w:val="-8"/>
        </w:rPr>
        <w:t xml:space="preserve"> </w:t>
      </w:r>
      <w:r>
        <w:t>at</w:t>
      </w:r>
      <w:r>
        <w:rPr>
          <w:spacing w:val="-8"/>
        </w:rPr>
        <w:t xml:space="preserve"> </w:t>
      </w:r>
      <w:r>
        <w:t>various</w:t>
      </w:r>
      <w:r>
        <w:rPr>
          <w:spacing w:val="-8"/>
        </w:rPr>
        <w:t xml:space="preserve"> </w:t>
      </w:r>
      <w:r>
        <w:t>locations</w:t>
      </w:r>
      <w:r>
        <w:rPr>
          <w:spacing w:val="-5"/>
        </w:rPr>
        <w:t xml:space="preserve"> </w:t>
      </w:r>
      <w:r>
        <w:t>along</w:t>
      </w:r>
      <w:r>
        <w:rPr>
          <w:spacing w:val="-8"/>
        </w:rPr>
        <w:t xml:space="preserve"> </w:t>
      </w:r>
      <w:r>
        <w:t>the</w:t>
      </w:r>
      <w:r>
        <w:rPr>
          <w:spacing w:val="-8"/>
        </w:rPr>
        <w:t xml:space="preserve"> </w:t>
      </w:r>
      <w:r>
        <w:t>estuary</w:t>
      </w:r>
      <w:r>
        <w:rPr>
          <w:spacing w:val="-7"/>
        </w:rPr>
        <w:t xml:space="preserve"> </w:t>
      </w:r>
      <w:r>
        <w:t>along</w:t>
      </w:r>
      <w:r>
        <w:rPr>
          <w:spacing w:val="-8"/>
        </w:rPr>
        <w:t xml:space="preserve"> </w:t>
      </w:r>
      <w:r>
        <w:t>with a</w:t>
      </w:r>
      <w:r>
        <w:rPr>
          <w:spacing w:val="-13"/>
        </w:rPr>
        <w:t xml:space="preserve"> </w:t>
      </w:r>
      <w:r>
        <w:t>Stewardship</w:t>
      </w:r>
      <w:r>
        <w:rPr>
          <w:spacing w:val="-9"/>
        </w:rPr>
        <w:t xml:space="preserve"> </w:t>
      </w:r>
      <w:r>
        <w:t>agreement</w:t>
      </w:r>
      <w:r>
        <w:rPr>
          <w:spacing w:val="-9"/>
        </w:rPr>
        <w:t xml:space="preserve"> </w:t>
      </w:r>
      <w:r>
        <w:t>delivered</w:t>
      </w:r>
      <w:r>
        <w:rPr>
          <w:spacing w:val="-10"/>
        </w:rPr>
        <w:t xml:space="preserve"> </w:t>
      </w:r>
      <w:r>
        <w:t>in</w:t>
      </w:r>
      <w:r>
        <w:rPr>
          <w:spacing w:val="-9"/>
        </w:rPr>
        <w:t xml:space="preserve"> </w:t>
      </w:r>
      <w:r>
        <w:t>the</w:t>
      </w:r>
      <w:r>
        <w:rPr>
          <w:spacing w:val="-10"/>
        </w:rPr>
        <w:t xml:space="preserve"> </w:t>
      </w:r>
      <w:r>
        <w:t>first</w:t>
      </w:r>
      <w:r>
        <w:rPr>
          <w:spacing w:val="-9"/>
        </w:rPr>
        <w:t xml:space="preserve"> </w:t>
      </w:r>
      <w:r>
        <w:t>year</w:t>
      </w:r>
      <w:r>
        <w:rPr>
          <w:spacing w:val="-9"/>
        </w:rPr>
        <w:t xml:space="preserve"> </w:t>
      </w:r>
      <w:r>
        <w:t>of</w:t>
      </w:r>
      <w:r>
        <w:rPr>
          <w:spacing w:val="-10"/>
        </w:rPr>
        <w:t xml:space="preserve"> </w:t>
      </w:r>
      <w:r>
        <w:t>the</w:t>
      </w:r>
      <w:r>
        <w:rPr>
          <w:spacing w:val="-12"/>
        </w:rPr>
        <w:t xml:space="preserve"> </w:t>
      </w:r>
      <w:r>
        <w:t>Budj</w:t>
      </w:r>
      <w:r>
        <w:rPr>
          <w:spacing w:val="-9"/>
        </w:rPr>
        <w:t xml:space="preserve"> </w:t>
      </w:r>
      <w:r>
        <w:t>Bim</w:t>
      </w:r>
      <w:r>
        <w:rPr>
          <w:spacing w:val="-9"/>
        </w:rPr>
        <w:t xml:space="preserve"> </w:t>
      </w:r>
      <w:r>
        <w:t>project</w:t>
      </w:r>
      <w:r>
        <w:rPr>
          <w:spacing w:val="-11"/>
        </w:rPr>
        <w:t xml:space="preserve"> </w:t>
      </w:r>
      <w:r>
        <w:t>(a</w:t>
      </w:r>
      <w:r>
        <w:rPr>
          <w:spacing w:val="-13"/>
        </w:rPr>
        <w:t xml:space="preserve"> </w:t>
      </w:r>
      <w:r>
        <w:t>4</w:t>
      </w:r>
      <w:r>
        <w:rPr>
          <w:spacing w:val="-11"/>
        </w:rPr>
        <w:t xml:space="preserve"> </w:t>
      </w:r>
      <w:r>
        <w:t>year</w:t>
      </w:r>
      <w:r>
        <w:rPr>
          <w:spacing w:val="-11"/>
        </w:rPr>
        <w:t xml:space="preserve"> </w:t>
      </w:r>
      <w:r>
        <w:t>waterway health program on the Lake Condah lava flow system including the Fitzroy River and estuary which are traditionally important OBP sites). Furthermore, estuarine wetland condition is continually monitored through the Estuary Entrance Management program including proactive artificial river mouth opening works occurring on Yambuk Lake in 2017 (another traditionally important</w:t>
      </w:r>
      <w:r>
        <w:rPr>
          <w:spacing w:val="-6"/>
        </w:rPr>
        <w:t xml:space="preserve"> </w:t>
      </w:r>
      <w:r>
        <w:t>OBP</w:t>
      </w:r>
      <w:r>
        <w:rPr>
          <w:spacing w:val="-4"/>
        </w:rPr>
        <w:t xml:space="preserve"> </w:t>
      </w:r>
      <w:r>
        <w:t>site)</w:t>
      </w:r>
      <w:r>
        <w:rPr>
          <w:spacing w:val="-5"/>
        </w:rPr>
        <w:t xml:space="preserve"> </w:t>
      </w:r>
      <w:r>
        <w:t>to</w:t>
      </w:r>
      <w:r>
        <w:rPr>
          <w:spacing w:val="-4"/>
        </w:rPr>
        <w:t xml:space="preserve"> </w:t>
      </w:r>
      <w:r>
        <w:t>alleviate</w:t>
      </w:r>
      <w:r>
        <w:rPr>
          <w:spacing w:val="-2"/>
        </w:rPr>
        <w:t xml:space="preserve"> </w:t>
      </w:r>
      <w:r>
        <w:t>long</w:t>
      </w:r>
      <w:r>
        <w:rPr>
          <w:spacing w:val="-3"/>
        </w:rPr>
        <w:t xml:space="preserve"> </w:t>
      </w:r>
      <w:r>
        <w:t>inundation</w:t>
      </w:r>
      <w:r>
        <w:rPr>
          <w:spacing w:val="-4"/>
        </w:rPr>
        <w:t xml:space="preserve"> </w:t>
      </w:r>
      <w:r>
        <w:t>periods</w:t>
      </w:r>
      <w:r>
        <w:rPr>
          <w:spacing w:val="-5"/>
        </w:rPr>
        <w:t xml:space="preserve"> </w:t>
      </w:r>
      <w:r>
        <w:t>of</w:t>
      </w:r>
      <w:r>
        <w:rPr>
          <w:spacing w:val="-3"/>
        </w:rPr>
        <w:t xml:space="preserve"> </w:t>
      </w:r>
      <w:r>
        <w:t>the</w:t>
      </w:r>
      <w:r>
        <w:rPr>
          <w:spacing w:val="-5"/>
        </w:rPr>
        <w:t xml:space="preserve"> </w:t>
      </w:r>
      <w:r>
        <w:t>saltmarsh</w:t>
      </w:r>
      <w:r>
        <w:rPr>
          <w:spacing w:val="-2"/>
        </w:rPr>
        <w:t xml:space="preserve"> </w:t>
      </w:r>
      <w:r>
        <w:t>(&gt;2</w:t>
      </w:r>
      <w:r>
        <w:rPr>
          <w:spacing w:val="-5"/>
        </w:rPr>
        <w:t xml:space="preserve"> </w:t>
      </w:r>
      <w:r>
        <w:t>months;</w:t>
      </w:r>
      <w:r>
        <w:rPr>
          <w:spacing w:val="-5"/>
        </w:rPr>
        <w:t xml:space="preserve"> </w:t>
      </w:r>
      <w:r>
        <w:t>J.</w:t>
      </w:r>
      <w:r>
        <w:rPr>
          <w:spacing w:val="-2"/>
        </w:rPr>
        <w:t xml:space="preserve"> </w:t>
      </w:r>
      <w:r>
        <w:t>Obst, pers. comm.). West Gippsland CMA have also undertaken a program of habitat improvement at Corner Inlet and Powlett River (DELWP, pers. comm.). Victorian sites where recent hydrological changes have occurred are being monitored to better understand vegetation responses (DELWP, pers.</w:t>
      </w:r>
      <w:r>
        <w:rPr>
          <w:spacing w:val="-2"/>
        </w:rPr>
        <w:t xml:space="preserve"> </w:t>
      </w:r>
      <w:r>
        <w:t>comm.).</w:t>
      </w:r>
    </w:p>
    <w:p w14:paraId="2E64A746" w14:textId="77777777" w:rsidR="00BB15D5" w:rsidRDefault="00BB15D5">
      <w:pPr>
        <w:pStyle w:val="BodyText"/>
        <w:spacing w:before="4"/>
        <w:rPr>
          <w:sz w:val="17"/>
        </w:rPr>
      </w:pPr>
    </w:p>
    <w:p w14:paraId="6671F71A" w14:textId="77777777" w:rsidR="00BB15D5" w:rsidRDefault="007878E5">
      <w:pPr>
        <w:pStyle w:val="BodyText"/>
        <w:spacing w:line="259" w:lineRule="auto"/>
        <w:ind w:left="220" w:right="455"/>
        <w:jc w:val="both"/>
      </w:pPr>
      <w:r>
        <w:t>Numerous</w:t>
      </w:r>
      <w:r>
        <w:rPr>
          <w:spacing w:val="-12"/>
        </w:rPr>
        <w:t xml:space="preserve"> </w:t>
      </w:r>
      <w:r>
        <w:t>agencies,</w:t>
      </w:r>
      <w:r>
        <w:rPr>
          <w:spacing w:val="-10"/>
        </w:rPr>
        <w:t xml:space="preserve"> </w:t>
      </w:r>
      <w:r>
        <w:t>community</w:t>
      </w:r>
      <w:r>
        <w:rPr>
          <w:spacing w:val="-11"/>
        </w:rPr>
        <w:t xml:space="preserve"> </w:t>
      </w:r>
      <w:r>
        <w:t>groups</w:t>
      </w:r>
      <w:r>
        <w:rPr>
          <w:spacing w:val="-11"/>
        </w:rPr>
        <w:t xml:space="preserve"> </w:t>
      </w:r>
      <w:r>
        <w:t>and</w:t>
      </w:r>
      <w:r>
        <w:rPr>
          <w:spacing w:val="-11"/>
        </w:rPr>
        <w:t xml:space="preserve"> </w:t>
      </w:r>
      <w:r>
        <w:t>non-government</w:t>
      </w:r>
      <w:r>
        <w:rPr>
          <w:spacing w:val="-12"/>
        </w:rPr>
        <w:t xml:space="preserve"> </w:t>
      </w:r>
      <w:r>
        <w:t>organisations</w:t>
      </w:r>
      <w:r>
        <w:rPr>
          <w:spacing w:val="-11"/>
        </w:rPr>
        <w:t xml:space="preserve"> </w:t>
      </w:r>
      <w:r>
        <w:t>actively</w:t>
      </w:r>
      <w:r>
        <w:rPr>
          <w:spacing w:val="-11"/>
        </w:rPr>
        <w:t xml:space="preserve"> </w:t>
      </w:r>
      <w:r>
        <w:t>participate in habitat management and restoration initiatives (Tolsma et al., 2014). The current recovery plan advises that where appropriate, at-risk OBP habitat on private land should be protected through land purchase, covenanting or voluntary land management agreements (DELWP, 2016). Support for habitat management should also be offered to private landholders with at- risk OBP habitat (DELWP, 2016). All mainland sites currently used by OBPs or are predicted</w:t>
      </w:r>
      <w:r>
        <w:rPr>
          <w:spacing w:val="-45"/>
        </w:rPr>
        <w:t xml:space="preserve"> </w:t>
      </w:r>
      <w:r>
        <w:t>to be important in the future are recommended to be afforded protection if not already managed (DELWP, 2016). No key sites have been at risk of permanent loss in recent years and no high priority sites have required consideration for purchase (DELWP, pers. comm.). Two parcels of land in south-west Victoria are due to change hands in 2018 and may face increased risk following sale. DELWP are currently seeking opportunities for this land to be purchased and added to an existing reserve. The site does not presently support OBPs, but the site was an important refuge for OBPs during the millennium drought (DELWP, pers.</w:t>
      </w:r>
      <w:r>
        <w:rPr>
          <w:spacing w:val="-9"/>
        </w:rPr>
        <w:t xml:space="preserve"> </w:t>
      </w:r>
      <w:r>
        <w:t>comm.).</w:t>
      </w:r>
    </w:p>
    <w:p w14:paraId="3D219602" w14:textId="77777777" w:rsidR="00BB15D5" w:rsidRDefault="00BB15D5">
      <w:pPr>
        <w:pStyle w:val="BodyText"/>
        <w:spacing w:before="1"/>
        <w:rPr>
          <w:sz w:val="17"/>
        </w:rPr>
      </w:pPr>
    </w:p>
    <w:p w14:paraId="4C84A457" w14:textId="77777777" w:rsidR="00BB15D5" w:rsidRDefault="007878E5">
      <w:pPr>
        <w:pStyle w:val="BodyText"/>
        <w:spacing w:line="259" w:lineRule="auto"/>
        <w:ind w:left="220" w:right="457"/>
        <w:jc w:val="both"/>
      </w:pPr>
      <w:r>
        <w:t>Despite restoration efforts, extensive areas of suitable habitat within Victoria and South Australia remain unused by OBPs. This is likely to be partly explained by the low numbers remaining</w:t>
      </w:r>
      <w:r>
        <w:rPr>
          <w:spacing w:val="-6"/>
        </w:rPr>
        <w:t xml:space="preserve"> </w:t>
      </w:r>
      <w:r>
        <w:t>in</w:t>
      </w:r>
      <w:r>
        <w:rPr>
          <w:spacing w:val="-5"/>
        </w:rPr>
        <w:t xml:space="preserve"> </w:t>
      </w:r>
      <w:r>
        <w:t>the</w:t>
      </w:r>
      <w:r>
        <w:rPr>
          <w:spacing w:val="-7"/>
        </w:rPr>
        <w:t xml:space="preserve"> </w:t>
      </w:r>
      <w:r>
        <w:t>wild</w:t>
      </w:r>
      <w:r>
        <w:rPr>
          <w:spacing w:val="-8"/>
        </w:rPr>
        <w:t xml:space="preserve"> </w:t>
      </w:r>
      <w:r>
        <w:t>(White</w:t>
      </w:r>
      <w:r>
        <w:rPr>
          <w:spacing w:val="-7"/>
        </w:rPr>
        <w:t xml:space="preserve"> </w:t>
      </w:r>
      <w:r>
        <w:t>et</w:t>
      </w:r>
      <w:r>
        <w:rPr>
          <w:spacing w:val="-8"/>
        </w:rPr>
        <w:t xml:space="preserve"> </w:t>
      </w:r>
      <w:r>
        <w:t>al.,</w:t>
      </w:r>
      <w:r>
        <w:rPr>
          <w:spacing w:val="-6"/>
        </w:rPr>
        <w:t xml:space="preserve"> </w:t>
      </w:r>
      <w:r>
        <w:t>2016).</w:t>
      </w:r>
      <w:r>
        <w:rPr>
          <w:spacing w:val="-5"/>
        </w:rPr>
        <w:t xml:space="preserve"> </w:t>
      </w:r>
      <w:r>
        <w:t>Furthermore,</w:t>
      </w:r>
      <w:r>
        <w:rPr>
          <w:spacing w:val="-6"/>
        </w:rPr>
        <w:t xml:space="preserve"> </w:t>
      </w:r>
      <w:r>
        <w:t>while</w:t>
      </w:r>
      <w:r>
        <w:rPr>
          <w:spacing w:val="-6"/>
        </w:rPr>
        <w:t xml:space="preserve"> </w:t>
      </w:r>
      <w:r>
        <w:t>juveniles</w:t>
      </w:r>
      <w:r>
        <w:rPr>
          <w:spacing w:val="-8"/>
        </w:rPr>
        <w:t xml:space="preserve"> </w:t>
      </w:r>
      <w:r>
        <w:t>have</w:t>
      </w:r>
      <w:r>
        <w:rPr>
          <w:spacing w:val="-7"/>
        </w:rPr>
        <w:t xml:space="preserve"> </w:t>
      </w:r>
      <w:r>
        <w:t>been</w:t>
      </w:r>
      <w:r>
        <w:rPr>
          <w:spacing w:val="-8"/>
        </w:rPr>
        <w:t xml:space="preserve"> </w:t>
      </w:r>
      <w:r>
        <w:t>observed</w:t>
      </w:r>
      <w:r>
        <w:rPr>
          <w:spacing w:val="-5"/>
        </w:rPr>
        <w:t xml:space="preserve"> </w:t>
      </w:r>
      <w:r>
        <w:t>in new and recovering habitats, the high site fecundity displayed by older wild birds may restrict the</w:t>
      </w:r>
      <w:r>
        <w:rPr>
          <w:spacing w:val="-8"/>
        </w:rPr>
        <w:t xml:space="preserve"> </w:t>
      </w:r>
      <w:r>
        <w:t>likelihood</w:t>
      </w:r>
      <w:r>
        <w:rPr>
          <w:spacing w:val="-8"/>
        </w:rPr>
        <w:t xml:space="preserve"> </w:t>
      </w:r>
      <w:r>
        <w:t>that</w:t>
      </w:r>
      <w:r>
        <w:rPr>
          <w:spacing w:val="-8"/>
        </w:rPr>
        <w:t xml:space="preserve"> </w:t>
      </w:r>
      <w:r>
        <w:t>they</w:t>
      </w:r>
      <w:r>
        <w:rPr>
          <w:spacing w:val="-7"/>
        </w:rPr>
        <w:t xml:space="preserve"> </w:t>
      </w:r>
      <w:r>
        <w:t>attempt</w:t>
      </w:r>
      <w:r>
        <w:rPr>
          <w:spacing w:val="-8"/>
        </w:rPr>
        <w:t xml:space="preserve"> </w:t>
      </w:r>
      <w:r>
        <w:t>to</w:t>
      </w:r>
      <w:r>
        <w:rPr>
          <w:spacing w:val="-8"/>
        </w:rPr>
        <w:t xml:space="preserve"> </w:t>
      </w:r>
      <w:r>
        <w:t>locate</w:t>
      </w:r>
      <w:r>
        <w:rPr>
          <w:spacing w:val="-7"/>
        </w:rPr>
        <w:t xml:space="preserve"> </w:t>
      </w:r>
      <w:r>
        <w:t>or</w:t>
      </w:r>
      <w:r>
        <w:rPr>
          <w:spacing w:val="-7"/>
        </w:rPr>
        <w:t xml:space="preserve"> </w:t>
      </w:r>
      <w:r>
        <w:t>relocate</w:t>
      </w:r>
      <w:r>
        <w:rPr>
          <w:spacing w:val="-8"/>
        </w:rPr>
        <w:t xml:space="preserve"> </w:t>
      </w:r>
      <w:r>
        <w:t>to</w:t>
      </w:r>
      <w:r>
        <w:rPr>
          <w:spacing w:val="-7"/>
        </w:rPr>
        <w:t xml:space="preserve"> </w:t>
      </w:r>
      <w:r>
        <w:t>these</w:t>
      </w:r>
      <w:r>
        <w:rPr>
          <w:spacing w:val="-8"/>
        </w:rPr>
        <w:t xml:space="preserve"> </w:t>
      </w:r>
      <w:r>
        <w:t>habitats.</w:t>
      </w:r>
      <w:r>
        <w:rPr>
          <w:spacing w:val="-4"/>
        </w:rPr>
        <w:t xml:space="preserve"> </w:t>
      </w:r>
      <w:r>
        <w:t>Maintenance</w:t>
      </w:r>
      <w:r>
        <w:rPr>
          <w:spacing w:val="-7"/>
        </w:rPr>
        <w:t xml:space="preserve"> </w:t>
      </w:r>
      <w:r>
        <w:t>of</w:t>
      </w:r>
      <w:r>
        <w:rPr>
          <w:spacing w:val="-8"/>
        </w:rPr>
        <w:t xml:space="preserve"> </w:t>
      </w:r>
      <w:r>
        <w:t>suitable habitat for future recovery is still intended by the OBPRT, but despite the very high priority</w:t>
      </w:r>
      <w:r>
        <w:rPr>
          <w:spacing w:val="28"/>
        </w:rPr>
        <w:t xml:space="preserve"> </w:t>
      </w:r>
      <w:r>
        <w:t>in</w:t>
      </w:r>
    </w:p>
    <w:p w14:paraId="17A180BD" w14:textId="77777777" w:rsidR="00BB15D5" w:rsidRDefault="00BB15D5">
      <w:pPr>
        <w:pStyle w:val="BodyText"/>
        <w:rPr>
          <w:sz w:val="20"/>
        </w:rPr>
      </w:pPr>
    </w:p>
    <w:p w14:paraId="29D4920D" w14:textId="77777777" w:rsidR="00BB15D5" w:rsidRDefault="00BB15D5">
      <w:pPr>
        <w:pStyle w:val="BodyText"/>
        <w:rPr>
          <w:sz w:val="20"/>
        </w:rPr>
      </w:pPr>
    </w:p>
    <w:p w14:paraId="5AF3C9D3" w14:textId="77777777" w:rsidR="00BB15D5" w:rsidRDefault="00BB15D5">
      <w:pPr>
        <w:pStyle w:val="BodyText"/>
        <w:spacing w:before="5"/>
        <w:rPr>
          <w:sz w:val="20"/>
        </w:rPr>
      </w:pPr>
    </w:p>
    <w:p w14:paraId="559279F8" w14:textId="77777777" w:rsidR="00BB15D5" w:rsidRDefault="007878E5">
      <w:pPr>
        <w:spacing w:before="75" w:line="160" w:lineRule="atLeast"/>
        <w:ind w:left="220" w:right="7337"/>
        <w:rPr>
          <w:sz w:val="11"/>
        </w:rPr>
      </w:pPr>
      <w:r>
        <w:rPr>
          <w:color w:val="808080"/>
          <w:sz w:val="11"/>
        </w:rPr>
        <w:t>Orange-bellied Parrot stocktake report Date: July 2018</w:t>
      </w:r>
    </w:p>
    <w:p w14:paraId="6F5E0285" w14:textId="77777777" w:rsidR="00BB15D5" w:rsidRDefault="007878E5">
      <w:pPr>
        <w:spacing w:line="170" w:lineRule="exact"/>
        <w:ind w:right="577"/>
        <w:jc w:val="right"/>
        <w:rPr>
          <w:sz w:val="16"/>
        </w:rPr>
      </w:pPr>
      <w:r>
        <w:rPr>
          <w:color w:val="0089C8"/>
          <w:sz w:val="16"/>
        </w:rPr>
        <w:t>61</w:t>
      </w:r>
    </w:p>
    <w:p w14:paraId="0493A9F2"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FEB65AF" w14:textId="560720DE" w:rsidR="00BB15D5" w:rsidRDefault="007878E5">
      <w:pPr>
        <w:pStyle w:val="BodyText"/>
        <w:spacing w:before="75" w:line="261" w:lineRule="auto"/>
        <w:ind w:left="220" w:right="460"/>
        <w:jc w:val="both"/>
      </w:pPr>
      <w:r>
        <w:lastRenderedPageBreak/>
        <w:t>the</w:t>
      </w:r>
      <w:r>
        <w:rPr>
          <w:spacing w:val="-15"/>
        </w:rPr>
        <w:t xml:space="preserve"> </w:t>
      </w:r>
      <w:r>
        <w:t>current</w:t>
      </w:r>
      <w:r>
        <w:rPr>
          <w:spacing w:val="-14"/>
        </w:rPr>
        <w:t xml:space="preserve"> </w:t>
      </w:r>
      <w:r>
        <w:t>recovery</w:t>
      </w:r>
      <w:r>
        <w:rPr>
          <w:spacing w:val="-13"/>
        </w:rPr>
        <w:t xml:space="preserve"> </w:t>
      </w:r>
      <w:r>
        <w:t>plan,</w:t>
      </w:r>
      <w:r>
        <w:rPr>
          <w:spacing w:val="-12"/>
        </w:rPr>
        <w:t xml:space="preserve"> </w:t>
      </w:r>
      <w:r>
        <w:t>mainland</w:t>
      </w:r>
      <w:r>
        <w:rPr>
          <w:spacing w:val="-12"/>
        </w:rPr>
        <w:t xml:space="preserve"> </w:t>
      </w:r>
      <w:r>
        <w:t>habitat</w:t>
      </w:r>
      <w:r>
        <w:rPr>
          <w:spacing w:val="-14"/>
        </w:rPr>
        <w:t xml:space="preserve"> </w:t>
      </w:r>
      <w:r>
        <w:t>management</w:t>
      </w:r>
      <w:r>
        <w:rPr>
          <w:spacing w:val="-12"/>
        </w:rPr>
        <w:t xml:space="preserve"> </w:t>
      </w:r>
      <w:r>
        <w:t>is</w:t>
      </w:r>
      <w:r>
        <w:rPr>
          <w:spacing w:val="-13"/>
        </w:rPr>
        <w:t xml:space="preserve"> </w:t>
      </w:r>
      <w:r>
        <w:t>not</w:t>
      </w:r>
      <w:r>
        <w:rPr>
          <w:spacing w:val="-14"/>
        </w:rPr>
        <w:t xml:space="preserve"> </w:t>
      </w:r>
      <w:r>
        <w:t>an</w:t>
      </w:r>
      <w:r>
        <w:rPr>
          <w:spacing w:val="-12"/>
        </w:rPr>
        <w:t xml:space="preserve"> </w:t>
      </w:r>
      <w:r>
        <w:t>urgent</w:t>
      </w:r>
      <w:r>
        <w:rPr>
          <w:spacing w:val="-12"/>
        </w:rPr>
        <w:t xml:space="preserve"> </w:t>
      </w:r>
      <w:r>
        <w:t>focus</w:t>
      </w:r>
      <w:r>
        <w:rPr>
          <w:spacing w:val="-14"/>
        </w:rPr>
        <w:t xml:space="preserve"> </w:t>
      </w:r>
      <w:r>
        <w:t>of</w:t>
      </w:r>
      <w:r>
        <w:rPr>
          <w:spacing w:val="-14"/>
        </w:rPr>
        <w:t xml:space="preserve"> </w:t>
      </w:r>
      <w:r>
        <w:t>the</w:t>
      </w:r>
      <w:r>
        <w:rPr>
          <w:spacing w:val="-14"/>
        </w:rPr>
        <w:t xml:space="preserve"> </w:t>
      </w:r>
      <w:r>
        <w:t>recovery plan at this</w:t>
      </w:r>
      <w:r>
        <w:rPr>
          <w:spacing w:val="-3"/>
        </w:rPr>
        <w:t xml:space="preserve"> </w:t>
      </w:r>
      <w:r>
        <w:t>time.</w:t>
      </w:r>
    </w:p>
    <w:p w14:paraId="74A8A9F6" w14:textId="77777777" w:rsidR="00BB15D5" w:rsidRDefault="00BB15D5">
      <w:pPr>
        <w:pStyle w:val="BodyText"/>
        <w:rPr>
          <w:sz w:val="22"/>
        </w:rPr>
      </w:pPr>
    </w:p>
    <w:p w14:paraId="058D35D6" w14:textId="77777777" w:rsidR="00BB15D5" w:rsidRDefault="00BB15D5">
      <w:pPr>
        <w:pStyle w:val="BodyText"/>
        <w:spacing w:before="5"/>
        <w:rPr>
          <w:sz w:val="32"/>
        </w:rPr>
      </w:pPr>
    </w:p>
    <w:p w14:paraId="155702C6" w14:textId="77777777" w:rsidR="00BB15D5" w:rsidRDefault="007878E5">
      <w:pPr>
        <w:pStyle w:val="ListParagraph"/>
        <w:numPr>
          <w:ilvl w:val="2"/>
          <w:numId w:val="12"/>
        </w:numPr>
        <w:tabs>
          <w:tab w:val="left" w:pos="873"/>
        </w:tabs>
        <w:rPr>
          <w:i/>
          <w:sz w:val="18"/>
        </w:rPr>
      </w:pPr>
      <w:bookmarkStart w:id="56" w:name="_bookmark56"/>
      <w:bookmarkEnd w:id="56"/>
      <w:r>
        <w:rPr>
          <w:i/>
          <w:sz w:val="18"/>
        </w:rPr>
        <w:t>Monitoring</w:t>
      </w:r>
      <w:r>
        <w:rPr>
          <w:i/>
          <w:spacing w:val="-2"/>
          <w:sz w:val="18"/>
        </w:rPr>
        <w:t xml:space="preserve"> </w:t>
      </w:r>
      <w:r>
        <w:rPr>
          <w:i/>
          <w:sz w:val="18"/>
        </w:rPr>
        <w:t>protocol</w:t>
      </w:r>
    </w:p>
    <w:p w14:paraId="461229F7" w14:textId="77777777" w:rsidR="00BB15D5" w:rsidRDefault="00BB15D5">
      <w:pPr>
        <w:pStyle w:val="BodyText"/>
        <w:spacing w:before="9"/>
        <w:rPr>
          <w:i/>
          <w:sz w:val="17"/>
        </w:rPr>
      </w:pPr>
    </w:p>
    <w:p w14:paraId="41E0BFDF" w14:textId="77777777" w:rsidR="00BB15D5" w:rsidRDefault="007878E5">
      <w:pPr>
        <w:pStyle w:val="BodyText"/>
        <w:spacing w:line="259" w:lineRule="auto"/>
        <w:ind w:left="220" w:right="456"/>
        <w:jc w:val="both"/>
      </w:pPr>
      <w:r>
        <w:t>The absence of quantitative measures of habitat condition and changes impacting habitat suitability across time limits the capacity to implement effective management and protection of winter mainland OBP habitat. Limited longitudinal habitat monitoring of OBP sites has occurred over the last few decades, partly due to limited resources, therefore there is insufficient knowledge on habitat characteristics or management needs for winter OBP habitat across its winter range. This knowledge gap also limits the ability to dynamically identify changes which may cause habitat to become unsuitable (Tolsma et al., 2014).</w:t>
      </w:r>
    </w:p>
    <w:p w14:paraId="662DB15D" w14:textId="77777777" w:rsidR="00BB15D5" w:rsidRDefault="00BB15D5">
      <w:pPr>
        <w:pStyle w:val="BodyText"/>
        <w:spacing w:before="11"/>
        <w:rPr>
          <w:sz w:val="16"/>
        </w:rPr>
      </w:pPr>
    </w:p>
    <w:p w14:paraId="01FA3772" w14:textId="77777777" w:rsidR="00BB15D5" w:rsidRDefault="007878E5">
      <w:pPr>
        <w:pStyle w:val="BodyText"/>
        <w:spacing w:line="259" w:lineRule="auto"/>
        <w:ind w:left="220" w:right="455"/>
        <w:jc w:val="both"/>
      </w:pPr>
      <w:r>
        <w:t>In 2014, a project was undertaken with an aim of developing an easy, rigorous, cost-effective monitoring</w:t>
      </w:r>
      <w:r>
        <w:rPr>
          <w:spacing w:val="-11"/>
        </w:rPr>
        <w:t xml:space="preserve"> </w:t>
      </w:r>
      <w:r>
        <w:t>protocol</w:t>
      </w:r>
      <w:r>
        <w:rPr>
          <w:spacing w:val="-11"/>
        </w:rPr>
        <w:t xml:space="preserve"> </w:t>
      </w:r>
      <w:r>
        <w:t>to</w:t>
      </w:r>
      <w:r>
        <w:rPr>
          <w:spacing w:val="-10"/>
        </w:rPr>
        <w:t xml:space="preserve"> </w:t>
      </w:r>
      <w:r>
        <w:t>detect</w:t>
      </w:r>
      <w:r>
        <w:rPr>
          <w:spacing w:val="-10"/>
        </w:rPr>
        <w:t xml:space="preserve"> </w:t>
      </w:r>
      <w:r>
        <w:t>temporal</w:t>
      </w:r>
      <w:r>
        <w:rPr>
          <w:spacing w:val="-11"/>
        </w:rPr>
        <w:t xml:space="preserve"> </w:t>
      </w:r>
      <w:r>
        <w:t>changes</w:t>
      </w:r>
      <w:r>
        <w:rPr>
          <w:spacing w:val="-10"/>
        </w:rPr>
        <w:t xml:space="preserve"> </w:t>
      </w:r>
      <w:r>
        <w:t>in</w:t>
      </w:r>
      <w:r>
        <w:rPr>
          <w:spacing w:val="-8"/>
        </w:rPr>
        <w:t xml:space="preserve"> </w:t>
      </w:r>
      <w:r>
        <w:t>key</w:t>
      </w:r>
      <w:r>
        <w:rPr>
          <w:spacing w:val="-9"/>
        </w:rPr>
        <w:t xml:space="preserve"> </w:t>
      </w:r>
      <w:r>
        <w:t>winter</w:t>
      </w:r>
      <w:r>
        <w:rPr>
          <w:spacing w:val="-9"/>
        </w:rPr>
        <w:t xml:space="preserve"> </w:t>
      </w:r>
      <w:r>
        <w:t>OBP</w:t>
      </w:r>
      <w:r>
        <w:rPr>
          <w:spacing w:val="-10"/>
        </w:rPr>
        <w:t xml:space="preserve"> </w:t>
      </w:r>
      <w:r>
        <w:t>habitat</w:t>
      </w:r>
      <w:r>
        <w:rPr>
          <w:spacing w:val="-10"/>
        </w:rPr>
        <w:t xml:space="preserve"> </w:t>
      </w:r>
      <w:r>
        <w:t>parameters</w:t>
      </w:r>
      <w:r>
        <w:rPr>
          <w:spacing w:val="-7"/>
        </w:rPr>
        <w:t xml:space="preserve"> </w:t>
      </w:r>
      <w:r>
        <w:t>to</w:t>
      </w:r>
      <w:r>
        <w:rPr>
          <w:spacing w:val="-10"/>
        </w:rPr>
        <w:t xml:space="preserve"> </w:t>
      </w:r>
      <w:r>
        <w:t>better inform</w:t>
      </w:r>
      <w:r>
        <w:rPr>
          <w:spacing w:val="-17"/>
        </w:rPr>
        <w:t xml:space="preserve"> </w:t>
      </w:r>
      <w:r>
        <w:t>habitat</w:t>
      </w:r>
      <w:r>
        <w:rPr>
          <w:spacing w:val="-18"/>
        </w:rPr>
        <w:t xml:space="preserve"> </w:t>
      </w:r>
      <w:r>
        <w:t>management</w:t>
      </w:r>
      <w:r>
        <w:rPr>
          <w:spacing w:val="-17"/>
        </w:rPr>
        <w:t xml:space="preserve"> </w:t>
      </w:r>
      <w:r>
        <w:t>protocols</w:t>
      </w:r>
      <w:r>
        <w:rPr>
          <w:spacing w:val="-17"/>
        </w:rPr>
        <w:t xml:space="preserve"> </w:t>
      </w:r>
      <w:r>
        <w:t>to</w:t>
      </w:r>
      <w:r>
        <w:rPr>
          <w:spacing w:val="-18"/>
        </w:rPr>
        <w:t xml:space="preserve"> </w:t>
      </w:r>
      <w:r>
        <w:t>preserve</w:t>
      </w:r>
      <w:r>
        <w:rPr>
          <w:spacing w:val="-16"/>
        </w:rPr>
        <w:t xml:space="preserve"> </w:t>
      </w:r>
      <w:r>
        <w:t>optimal</w:t>
      </w:r>
      <w:r>
        <w:rPr>
          <w:spacing w:val="-19"/>
        </w:rPr>
        <w:t xml:space="preserve"> </w:t>
      </w:r>
      <w:r>
        <w:t>OBP</w:t>
      </w:r>
      <w:r>
        <w:rPr>
          <w:spacing w:val="-17"/>
        </w:rPr>
        <w:t xml:space="preserve"> </w:t>
      </w:r>
      <w:r>
        <w:t>habitat</w:t>
      </w:r>
      <w:r>
        <w:rPr>
          <w:spacing w:val="-17"/>
        </w:rPr>
        <w:t xml:space="preserve"> </w:t>
      </w:r>
      <w:r>
        <w:t>on</w:t>
      </w:r>
      <w:r>
        <w:rPr>
          <w:spacing w:val="-17"/>
        </w:rPr>
        <w:t xml:space="preserve"> </w:t>
      </w:r>
      <w:r>
        <w:t>the</w:t>
      </w:r>
      <w:r>
        <w:rPr>
          <w:spacing w:val="-16"/>
        </w:rPr>
        <w:t xml:space="preserve"> </w:t>
      </w:r>
      <w:r>
        <w:t>mainland</w:t>
      </w:r>
      <w:r>
        <w:rPr>
          <w:spacing w:val="-14"/>
        </w:rPr>
        <w:t xml:space="preserve"> </w:t>
      </w:r>
      <w:r>
        <w:t>(Tolsma et al., 2014). These included preferred OBP food plants, exotic species which outcompete preferred</w:t>
      </w:r>
      <w:r>
        <w:rPr>
          <w:spacing w:val="-6"/>
        </w:rPr>
        <w:t xml:space="preserve"> </w:t>
      </w:r>
      <w:r>
        <w:t>food</w:t>
      </w:r>
      <w:r>
        <w:rPr>
          <w:spacing w:val="-6"/>
        </w:rPr>
        <w:t xml:space="preserve"> </w:t>
      </w:r>
      <w:r>
        <w:t>plants</w:t>
      </w:r>
      <w:r>
        <w:rPr>
          <w:spacing w:val="-6"/>
        </w:rPr>
        <w:t xml:space="preserve"> </w:t>
      </w:r>
      <w:r>
        <w:t>and</w:t>
      </w:r>
      <w:r>
        <w:rPr>
          <w:spacing w:val="-4"/>
        </w:rPr>
        <w:t xml:space="preserve"> </w:t>
      </w:r>
      <w:r>
        <w:t>key</w:t>
      </w:r>
      <w:r>
        <w:rPr>
          <w:spacing w:val="-4"/>
        </w:rPr>
        <w:t xml:space="preserve"> </w:t>
      </w:r>
      <w:r>
        <w:t>structural</w:t>
      </w:r>
      <w:r>
        <w:rPr>
          <w:spacing w:val="-7"/>
        </w:rPr>
        <w:t xml:space="preserve"> </w:t>
      </w:r>
      <w:r>
        <w:t>elements</w:t>
      </w:r>
      <w:r>
        <w:rPr>
          <w:spacing w:val="-6"/>
        </w:rPr>
        <w:t xml:space="preserve"> </w:t>
      </w:r>
      <w:r>
        <w:t>of</w:t>
      </w:r>
      <w:r>
        <w:rPr>
          <w:spacing w:val="-5"/>
        </w:rPr>
        <w:t xml:space="preserve"> </w:t>
      </w:r>
      <w:r>
        <w:t>bare</w:t>
      </w:r>
      <w:r>
        <w:rPr>
          <w:spacing w:val="-5"/>
        </w:rPr>
        <w:t xml:space="preserve"> </w:t>
      </w:r>
      <w:r>
        <w:t>ground</w:t>
      </w:r>
      <w:r>
        <w:rPr>
          <w:spacing w:val="-6"/>
        </w:rPr>
        <w:t xml:space="preserve"> </w:t>
      </w:r>
      <w:r>
        <w:t>and</w:t>
      </w:r>
      <w:r>
        <w:rPr>
          <w:spacing w:val="-6"/>
        </w:rPr>
        <w:t xml:space="preserve"> </w:t>
      </w:r>
      <w:r>
        <w:t>tall</w:t>
      </w:r>
      <w:r>
        <w:rPr>
          <w:spacing w:val="-7"/>
        </w:rPr>
        <w:t xml:space="preserve"> </w:t>
      </w:r>
      <w:r>
        <w:t>shrubs.</w:t>
      </w:r>
      <w:r>
        <w:rPr>
          <w:spacing w:val="-1"/>
        </w:rPr>
        <w:t xml:space="preserve"> </w:t>
      </w:r>
      <w:r>
        <w:t>This</w:t>
      </w:r>
      <w:r>
        <w:rPr>
          <w:spacing w:val="-6"/>
        </w:rPr>
        <w:t xml:space="preserve"> </w:t>
      </w:r>
      <w:r>
        <w:t>consists of using point quadrants set at 0.5 m intervals along permanent 50 m long transects (5 per site)</w:t>
      </w:r>
      <w:r>
        <w:rPr>
          <w:spacing w:val="-11"/>
        </w:rPr>
        <w:t xml:space="preserve"> </w:t>
      </w:r>
      <w:r>
        <w:t>to</w:t>
      </w:r>
      <w:r>
        <w:rPr>
          <w:spacing w:val="-9"/>
        </w:rPr>
        <w:t xml:space="preserve"> </w:t>
      </w:r>
      <w:r>
        <w:t>measure</w:t>
      </w:r>
      <w:r>
        <w:rPr>
          <w:spacing w:val="-9"/>
        </w:rPr>
        <w:t xml:space="preserve"> </w:t>
      </w:r>
      <w:r>
        <w:t>habitat</w:t>
      </w:r>
      <w:r>
        <w:rPr>
          <w:spacing w:val="-8"/>
        </w:rPr>
        <w:t xml:space="preserve"> </w:t>
      </w:r>
      <w:r>
        <w:t>parameters</w:t>
      </w:r>
      <w:r>
        <w:rPr>
          <w:spacing w:val="-10"/>
        </w:rPr>
        <w:t xml:space="preserve"> </w:t>
      </w:r>
      <w:r>
        <w:t>and</w:t>
      </w:r>
      <w:r>
        <w:rPr>
          <w:spacing w:val="-10"/>
        </w:rPr>
        <w:t xml:space="preserve"> </w:t>
      </w:r>
      <w:r>
        <w:t>abundance</w:t>
      </w:r>
      <w:r>
        <w:rPr>
          <w:spacing w:val="-10"/>
        </w:rPr>
        <w:t xml:space="preserve"> </w:t>
      </w:r>
      <w:r>
        <w:t>of</w:t>
      </w:r>
      <w:r>
        <w:rPr>
          <w:spacing w:val="-9"/>
        </w:rPr>
        <w:t xml:space="preserve"> </w:t>
      </w:r>
      <w:r>
        <w:t>key</w:t>
      </w:r>
      <w:r>
        <w:rPr>
          <w:spacing w:val="-10"/>
        </w:rPr>
        <w:t xml:space="preserve"> </w:t>
      </w:r>
      <w:r>
        <w:t>plant</w:t>
      </w:r>
      <w:r>
        <w:rPr>
          <w:spacing w:val="-9"/>
        </w:rPr>
        <w:t xml:space="preserve"> </w:t>
      </w:r>
      <w:r>
        <w:t>species</w:t>
      </w:r>
      <w:r>
        <w:rPr>
          <w:spacing w:val="-6"/>
        </w:rPr>
        <w:t xml:space="preserve"> </w:t>
      </w:r>
      <w:r>
        <w:t>(Tolsma</w:t>
      </w:r>
      <w:r>
        <w:rPr>
          <w:spacing w:val="-11"/>
        </w:rPr>
        <w:t xml:space="preserve"> </w:t>
      </w:r>
      <w:r>
        <w:t>et</w:t>
      </w:r>
      <w:r>
        <w:rPr>
          <w:spacing w:val="-10"/>
        </w:rPr>
        <w:t xml:space="preserve"> </w:t>
      </w:r>
      <w:r>
        <w:t>al.,</w:t>
      </w:r>
      <w:r>
        <w:rPr>
          <w:spacing w:val="-9"/>
        </w:rPr>
        <w:t xml:space="preserve"> </w:t>
      </w:r>
      <w:r>
        <w:t>2014). Vertical</w:t>
      </w:r>
      <w:r>
        <w:rPr>
          <w:spacing w:val="-10"/>
        </w:rPr>
        <w:t xml:space="preserve"> </w:t>
      </w:r>
      <w:r>
        <w:t>pins</w:t>
      </w:r>
      <w:r>
        <w:rPr>
          <w:spacing w:val="-6"/>
        </w:rPr>
        <w:t xml:space="preserve"> </w:t>
      </w:r>
      <w:r>
        <w:t>are</w:t>
      </w:r>
      <w:r>
        <w:rPr>
          <w:spacing w:val="-8"/>
        </w:rPr>
        <w:t xml:space="preserve"> </w:t>
      </w:r>
      <w:r>
        <w:t>placed</w:t>
      </w:r>
      <w:r>
        <w:rPr>
          <w:spacing w:val="-7"/>
        </w:rPr>
        <w:t xml:space="preserve"> </w:t>
      </w:r>
      <w:r>
        <w:t>at</w:t>
      </w:r>
      <w:r>
        <w:rPr>
          <w:spacing w:val="-8"/>
        </w:rPr>
        <w:t xml:space="preserve"> </w:t>
      </w:r>
      <w:r>
        <w:t>regular</w:t>
      </w:r>
      <w:r>
        <w:rPr>
          <w:spacing w:val="-7"/>
        </w:rPr>
        <w:t xml:space="preserve"> </w:t>
      </w:r>
      <w:r>
        <w:t>intervals</w:t>
      </w:r>
      <w:r>
        <w:rPr>
          <w:spacing w:val="-8"/>
        </w:rPr>
        <w:t xml:space="preserve"> </w:t>
      </w:r>
      <w:r>
        <w:t>along</w:t>
      </w:r>
      <w:r>
        <w:rPr>
          <w:spacing w:val="-7"/>
        </w:rPr>
        <w:t xml:space="preserve"> </w:t>
      </w:r>
      <w:r>
        <w:t>the</w:t>
      </w:r>
      <w:r>
        <w:rPr>
          <w:spacing w:val="-8"/>
        </w:rPr>
        <w:t xml:space="preserve"> </w:t>
      </w:r>
      <w:r>
        <w:t>transects</w:t>
      </w:r>
      <w:r>
        <w:rPr>
          <w:spacing w:val="-8"/>
        </w:rPr>
        <w:t xml:space="preserve"> </w:t>
      </w:r>
      <w:r>
        <w:t>perpendicular</w:t>
      </w:r>
      <w:r>
        <w:rPr>
          <w:spacing w:val="-7"/>
        </w:rPr>
        <w:t xml:space="preserve"> </w:t>
      </w:r>
      <w:r>
        <w:t>to</w:t>
      </w:r>
      <w:r>
        <w:rPr>
          <w:spacing w:val="-8"/>
        </w:rPr>
        <w:t xml:space="preserve"> </w:t>
      </w:r>
      <w:r>
        <w:t>the</w:t>
      </w:r>
      <w:r>
        <w:rPr>
          <w:spacing w:val="-7"/>
        </w:rPr>
        <w:t xml:space="preserve"> </w:t>
      </w:r>
      <w:r>
        <w:t>ground.</w:t>
      </w:r>
      <w:r>
        <w:rPr>
          <w:spacing w:val="-8"/>
        </w:rPr>
        <w:t xml:space="preserve"> </w:t>
      </w:r>
      <w:r>
        <w:t>At each pin, intersecting vegetation and environmental characteristics are</w:t>
      </w:r>
      <w:r>
        <w:rPr>
          <w:spacing w:val="-7"/>
        </w:rPr>
        <w:t xml:space="preserve"> </w:t>
      </w:r>
      <w:r>
        <w:t>recorded.</w:t>
      </w:r>
    </w:p>
    <w:p w14:paraId="772DD126" w14:textId="77777777" w:rsidR="00BB15D5" w:rsidRDefault="00BB15D5">
      <w:pPr>
        <w:pStyle w:val="BodyText"/>
        <w:rPr>
          <w:sz w:val="17"/>
        </w:rPr>
      </w:pPr>
    </w:p>
    <w:p w14:paraId="33BD9C9D" w14:textId="77777777" w:rsidR="00BB15D5" w:rsidRDefault="007878E5">
      <w:pPr>
        <w:pStyle w:val="BodyText"/>
        <w:spacing w:line="259" w:lineRule="auto"/>
        <w:ind w:left="220" w:right="455"/>
        <w:jc w:val="both"/>
      </w:pPr>
      <w:r>
        <w:t>Staff</w:t>
      </w:r>
      <w:r>
        <w:rPr>
          <w:spacing w:val="-15"/>
        </w:rPr>
        <w:t xml:space="preserve"> </w:t>
      </w:r>
      <w:r>
        <w:t>from</w:t>
      </w:r>
      <w:r>
        <w:rPr>
          <w:spacing w:val="-15"/>
        </w:rPr>
        <w:t xml:space="preserve"> </w:t>
      </w:r>
      <w:r>
        <w:t>DELWP,</w:t>
      </w:r>
      <w:r>
        <w:rPr>
          <w:spacing w:val="-14"/>
        </w:rPr>
        <w:t xml:space="preserve"> </w:t>
      </w:r>
      <w:r>
        <w:t>Parks</w:t>
      </w:r>
      <w:r>
        <w:rPr>
          <w:spacing w:val="-15"/>
        </w:rPr>
        <w:t xml:space="preserve"> </w:t>
      </w:r>
      <w:r>
        <w:t>Victoria,</w:t>
      </w:r>
      <w:r>
        <w:rPr>
          <w:spacing w:val="-15"/>
        </w:rPr>
        <w:t xml:space="preserve"> </w:t>
      </w:r>
      <w:r>
        <w:t>Corangamite</w:t>
      </w:r>
      <w:r>
        <w:rPr>
          <w:spacing w:val="-16"/>
        </w:rPr>
        <w:t xml:space="preserve"> </w:t>
      </w:r>
      <w:r>
        <w:t>CMA,</w:t>
      </w:r>
      <w:r>
        <w:rPr>
          <w:spacing w:val="-15"/>
        </w:rPr>
        <w:t xml:space="preserve"> </w:t>
      </w:r>
      <w:r>
        <w:t>Glenelg</w:t>
      </w:r>
      <w:r>
        <w:rPr>
          <w:spacing w:val="-13"/>
        </w:rPr>
        <w:t xml:space="preserve"> </w:t>
      </w:r>
      <w:r>
        <w:t>Hopkins</w:t>
      </w:r>
      <w:r>
        <w:rPr>
          <w:spacing w:val="-15"/>
        </w:rPr>
        <w:t xml:space="preserve"> </w:t>
      </w:r>
      <w:r>
        <w:t>CMA</w:t>
      </w:r>
      <w:r>
        <w:rPr>
          <w:spacing w:val="-13"/>
        </w:rPr>
        <w:t xml:space="preserve"> </w:t>
      </w:r>
      <w:r>
        <w:t>and</w:t>
      </w:r>
      <w:r>
        <w:rPr>
          <w:spacing w:val="-14"/>
        </w:rPr>
        <w:t xml:space="preserve"> </w:t>
      </w:r>
      <w:r>
        <w:t>the</w:t>
      </w:r>
      <w:r>
        <w:rPr>
          <w:spacing w:val="-15"/>
        </w:rPr>
        <w:t xml:space="preserve"> </w:t>
      </w:r>
      <w:r>
        <w:t>Department of Environment, Water and Natural Resources (DEWNR) have been trained in the use of this monitoring method with DELWP providing continued support to agencies collecting data. Habitat condition data are being collected from a range of high- and low-quality OBP habitat sites in Victoria (69 monitoring transects spanning 12 sites since 2014) and South Australia (starting</w:t>
      </w:r>
      <w:r>
        <w:rPr>
          <w:spacing w:val="-18"/>
        </w:rPr>
        <w:t xml:space="preserve"> </w:t>
      </w:r>
      <w:r>
        <w:t>in</w:t>
      </w:r>
      <w:r>
        <w:rPr>
          <w:spacing w:val="-19"/>
        </w:rPr>
        <w:t xml:space="preserve"> </w:t>
      </w:r>
      <w:r>
        <w:t>2018;</w:t>
      </w:r>
      <w:r>
        <w:rPr>
          <w:spacing w:val="-20"/>
        </w:rPr>
        <w:t xml:space="preserve"> </w:t>
      </w:r>
      <w:r>
        <w:t>DELWP,</w:t>
      </w:r>
      <w:r>
        <w:rPr>
          <w:spacing w:val="-18"/>
        </w:rPr>
        <w:t xml:space="preserve"> </w:t>
      </w:r>
      <w:r>
        <w:t>pers.</w:t>
      </w:r>
      <w:r>
        <w:rPr>
          <w:spacing w:val="-19"/>
        </w:rPr>
        <w:t xml:space="preserve"> </w:t>
      </w:r>
      <w:r>
        <w:t>comm.).</w:t>
      </w:r>
      <w:r>
        <w:rPr>
          <w:spacing w:val="-17"/>
        </w:rPr>
        <w:t xml:space="preserve"> </w:t>
      </w:r>
      <w:r>
        <w:t>High</w:t>
      </w:r>
      <w:r>
        <w:rPr>
          <w:spacing w:val="-19"/>
        </w:rPr>
        <w:t xml:space="preserve"> </w:t>
      </w:r>
      <w:r>
        <w:t>quality</w:t>
      </w:r>
      <w:r>
        <w:rPr>
          <w:spacing w:val="-20"/>
        </w:rPr>
        <w:t xml:space="preserve"> </w:t>
      </w:r>
      <w:r>
        <w:t>sites</w:t>
      </w:r>
      <w:r>
        <w:rPr>
          <w:spacing w:val="-19"/>
        </w:rPr>
        <w:t xml:space="preserve"> </w:t>
      </w:r>
      <w:r>
        <w:t>are</w:t>
      </w:r>
      <w:r>
        <w:rPr>
          <w:spacing w:val="-19"/>
        </w:rPr>
        <w:t xml:space="preserve"> </w:t>
      </w:r>
      <w:r>
        <w:t>monitored</w:t>
      </w:r>
      <w:r>
        <w:rPr>
          <w:spacing w:val="-21"/>
        </w:rPr>
        <w:t xml:space="preserve"> </w:t>
      </w:r>
      <w:r>
        <w:t>to</w:t>
      </w:r>
      <w:r>
        <w:rPr>
          <w:spacing w:val="-17"/>
        </w:rPr>
        <w:t xml:space="preserve"> </w:t>
      </w:r>
      <w:r>
        <w:t>ensure</w:t>
      </w:r>
      <w:r>
        <w:rPr>
          <w:spacing w:val="-19"/>
        </w:rPr>
        <w:t xml:space="preserve"> </w:t>
      </w:r>
      <w:r>
        <w:t>they</w:t>
      </w:r>
      <w:r>
        <w:rPr>
          <w:spacing w:val="-20"/>
        </w:rPr>
        <w:t xml:space="preserve"> </w:t>
      </w:r>
      <w:r>
        <w:t>remain high quality and low quality sites are surveyed under a range of management regimes to see if condition can be improved and to learn from different management strategies. Surveys should ideally occur at the same time each year during winter corresponding to when OBPs would be using the sites (Tolsma et al., 2014). Sites are monitored by DELWP, Parks Victoria, Corangamite</w:t>
      </w:r>
      <w:r>
        <w:rPr>
          <w:spacing w:val="-14"/>
        </w:rPr>
        <w:t xml:space="preserve"> </w:t>
      </w:r>
      <w:r>
        <w:t>CMA,</w:t>
      </w:r>
      <w:r>
        <w:rPr>
          <w:spacing w:val="-12"/>
        </w:rPr>
        <w:t xml:space="preserve"> </w:t>
      </w:r>
      <w:r>
        <w:t>Nature</w:t>
      </w:r>
      <w:r>
        <w:rPr>
          <w:spacing w:val="-13"/>
        </w:rPr>
        <w:t xml:space="preserve"> </w:t>
      </w:r>
      <w:r>
        <w:t>Glenelg</w:t>
      </w:r>
      <w:r>
        <w:rPr>
          <w:spacing w:val="-13"/>
        </w:rPr>
        <w:t xml:space="preserve"> </w:t>
      </w:r>
      <w:r>
        <w:t>Trust</w:t>
      </w:r>
      <w:r>
        <w:rPr>
          <w:spacing w:val="-13"/>
        </w:rPr>
        <w:t xml:space="preserve"> </w:t>
      </w:r>
      <w:r>
        <w:t>and</w:t>
      </w:r>
      <w:r>
        <w:rPr>
          <w:spacing w:val="-13"/>
        </w:rPr>
        <w:t xml:space="preserve"> </w:t>
      </w:r>
      <w:r>
        <w:t>volunteers</w:t>
      </w:r>
      <w:r>
        <w:rPr>
          <w:spacing w:val="-13"/>
        </w:rPr>
        <w:t xml:space="preserve"> </w:t>
      </w:r>
      <w:r>
        <w:t>from</w:t>
      </w:r>
      <w:r>
        <w:rPr>
          <w:spacing w:val="-13"/>
        </w:rPr>
        <w:t xml:space="preserve"> </w:t>
      </w:r>
      <w:r>
        <w:t>Tafe</w:t>
      </w:r>
      <w:r>
        <w:rPr>
          <w:spacing w:val="-12"/>
        </w:rPr>
        <w:t xml:space="preserve"> </w:t>
      </w:r>
      <w:r>
        <w:t>and</w:t>
      </w:r>
      <w:r>
        <w:rPr>
          <w:spacing w:val="-13"/>
        </w:rPr>
        <w:t xml:space="preserve"> </w:t>
      </w:r>
      <w:r>
        <w:t>Conservation</w:t>
      </w:r>
      <w:r>
        <w:rPr>
          <w:spacing w:val="-13"/>
        </w:rPr>
        <w:t xml:space="preserve"> </w:t>
      </w:r>
      <w:r>
        <w:t>Volunteers Green Army undergrad students. Consistent funding for monitoring is likely to be limited thus surveys are only likely to occur on an opportunistic or irregular basis (Tolsma et al.,</w:t>
      </w:r>
      <w:r>
        <w:rPr>
          <w:spacing w:val="-22"/>
        </w:rPr>
        <w:t xml:space="preserve"> </w:t>
      </w:r>
      <w:r>
        <w:t>2014).</w:t>
      </w:r>
    </w:p>
    <w:p w14:paraId="0C2DFC8B" w14:textId="77777777" w:rsidR="00BB15D5" w:rsidRDefault="00BB15D5">
      <w:pPr>
        <w:pStyle w:val="BodyText"/>
        <w:rPr>
          <w:sz w:val="17"/>
        </w:rPr>
      </w:pPr>
    </w:p>
    <w:p w14:paraId="5B3E1B3D" w14:textId="77777777" w:rsidR="00BB15D5" w:rsidRDefault="007878E5">
      <w:pPr>
        <w:pStyle w:val="BodyText"/>
        <w:spacing w:line="259" w:lineRule="auto"/>
        <w:ind w:left="220" w:right="454"/>
        <w:jc w:val="both"/>
      </w:pPr>
      <w:r>
        <w:t>Data</w:t>
      </w:r>
      <w:r>
        <w:rPr>
          <w:spacing w:val="-9"/>
        </w:rPr>
        <w:t xml:space="preserve"> </w:t>
      </w:r>
      <w:r>
        <w:t>are</w:t>
      </w:r>
      <w:r>
        <w:rPr>
          <w:spacing w:val="-9"/>
        </w:rPr>
        <w:t xml:space="preserve"> </w:t>
      </w:r>
      <w:r>
        <w:t>entered</w:t>
      </w:r>
      <w:r>
        <w:rPr>
          <w:spacing w:val="-8"/>
        </w:rPr>
        <w:t xml:space="preserve"> </w:t>
      </w:r>
      <w:r>
        <w:t>into</w:t>
      </w:r>
      <w:r>
        <w:rPr>
          <w:spacing w:val="-8"/>
        </w:rPr>
        <w:t xml:space="preserve"> </w:t>
      </w:r>
      <w:r>
        <w:t>a</w:t>
      </w:r>
      <w:r>
        <w:rPr>
          <w:spacing w:val="-10"/>
        </w:rPr>
        <w:t xml:space="preserve"> </w:t>
      </w:r>
      <w:r>
        <w:t>corresponding</w:t>
      </w:r>
      <w:r>
        <w:rPr>
          <w:spacing w:val="-10"/>
        </w:rPr>
        <w:t xml:space="preserve"> </w:t>
      </w:r>
      <w:r>
        <w:t>database</w:t>
      </w:r>
      <w:r>
        <w:rPr>
          <w:spacing w:val="-8"/>
        </w:rPr>
        <w:t xml:space="preserve"> </w:t>
      </w:r>
      <w:r>
        <w:t>maintained</w:t>
      </w:r>
      <w:r>
        <w:rPr>
          <w:spacing w:val="-8"/>
        </w:rPr>
        <w:t xml:space="preserve"> </w:t>
      </w:r>
      <w:r>
        <w:t>by</w:t>
      </w:r>
      <w:r>
        <w:rPr>
          <w:spacing w:val="-10"/>
        </w:rPr>
        <w:t xml:space="preserve"> </w:t>
      </w:r>
      <w:r>
        <w:t>DEWLP</w:t>
      </w:r>
      <w:r>
        <w:rPr>
          <w:spacing w:val="-8"/>
        </w:rPr>
        <w:t xml:space="preserve"> </w:t>
      </w:r>
      <w:r>
        <w:t>where</w:t>
      </w:r>
      <w:r>
        <w:rPr>
          <w:spacing w:val="-9"/>
        </w:rPr>
        <w:t xml:space="preserve"> </w:t>
      </w:r>
      <w:r>
        <w:t>key</w:t>
      </w:r>
      <w:r>
        <w:rPr>
          <w:spacing w:val="-9"/>
        </w:rPr>
        <w:t xml:space="preserve"> </w:t>
      </w:r>
      <w:r>
        <w:t>plant</w:t>
      </w:r>
      <w:r>
        <w:rPr>
          <w:spacing w:val="-11"/>
        </w:rPr>
        <w:t xml:space="preserve"> </w:t>
      </w:r>
      <w:r>
        <w:t>species are automatically linked to a variety of functional categories representing OBP environmental preferences, food plant preferences and structural characteristics. Data collection through simple habitat assessments of key habitat attributes will enable quick determination of trends and identification of potential environmental factors responsible (Tolsma et al., 2014). DELWP attempted</w:t>
      </w:r>
      <w:r>
        <w:rPr>
          <w:spacing w:val="-8"/>
        </w:rPr>
        <w:t xml:space="preserve"> </w:t>
      </w:r>
      <w:r>
        <w:t>to</w:t>
      </w:r>
      <w:r>
        <w:rPr>
          <w:spacing w:val="-5"/>
        </w:rPr>
        <w:t xml:space="preserve"> </w:t>
      </w:r>
      <w:r>
        <w:t>analyse</w:t>
      </w:r>
      <w:r>
        <w:rPr>
          <w:spacing w:val="-7"/>
        </w:rPr>
        <w:t xml:space="preserve"> </w:t>
      </w:r>
      <w:r>
        <w:t>collected</w:t>
      </w:r>
      <w:r>
        <w:rPr>
          <w:spacing w:val="-7"/>
        </w:rPr>
        <w:t xml:space="preserve"> </w:t>
      </w:r>
      <w:r>
        <w:t>data</w:t>
      </w:r>
      <w:r>
        <w:rPr>
          <w:spacing w:val="-8"/>
        </w:rPr>
        <w:t xml:space="preserve"> </w:t>
      </w:r>
      <w:r>
        <w:t>in</w:t>
      </w:r>
      <w:r>
        <w:rPr>
          <w:spacing w:val="-4"/>
        </w:rPr>
        <w:t xml:space="preserve"> </w:t>
      </w:r>
      <w:r>
        <w:t>2017</w:t>
      </w:r>
      <w:r>
        <w:rPr>
          <w:spacing w:val="-7"/>
        </w:rPr>
        <w:t xml:space="preserve"> </w:t>
      </w:r>
      <w:r>
        <w:t>corresponding</w:t>
      </w:r>
      <w:r>
        <w:rPr>
          <w:spacing w:val="-6"/>
        </w:rPr>
        <w:t xml:space="preserve"> </w:t>
      </w:r>
      <w:r>
        <w:t>to</w:t>
      </w:r>
      <w:r>
        <w:rPr>
          <w:spacing w:val="-7"/>
        </w:rPr>
        <w:t xml:space="preserve"> </w:t>
      </w:r>
      <w:r>
        <w:t>2-3</w:t>
      </w:r>
      <w:r>
        <w:rPr>
          <w:spacing w:val="-7"/>
        </w:rPr>
        <w:t xml:space="preserve"> </w:t>
      </w:r>
      <w:r>
        <w:t>years</w:t>
      </w:r>
      <w:r>
        <w:rPr>
          <w:spacing w:val="-7"/>
        </w:rPr>
        <w:t xml:space="preserve"> </w:t>
      </w:r>
      <w:r>
        <w:t>of</w:t>
      </w:r>
      <w:r>
        <w:rPr>
          <w:spacing w:val="-3"/>
        </w:rPr>
        <w:t xml:space="preserve"> </w:t>
      </w:r>
      <w:r>
        <w:t>data</w:t>
      </w:r>
      <w:r>
        <w:rPr>
          <w:spacing w:val="-8"/>
        </w:rPr>
        <w:t xml:space="preserve"> </w:t>
      </w:r>
      <w:r>
        <w:t>for</w:t>
      </w:r>
      <w:r>
        <w:rPr>
          <w:spacing w:val="-6"/>
        </w:rPr>
        <w:t xml:space="preserve"> </w:t>
      </w:r>
      <w:r>
        <w:t>some</w:t>
      </w:r>
      <w:r>
        <w:rPr>
          <w:spacing w:val="-5"/>
        </w:rPr>
        <w:t xml:space="preserve"> </w:t>
      </w:r>
      <w:r>
        <w:t>sites. However, some identified habitat changes were clearly due to observer errors. Training refreshers in data collection will now be run annually targeting the causes for error. More data is now required to assess the outcomes of management trials before changes in management agreements can be made. Data will be reviewed again in early 2018 (DELWP, pers. comm.). The OBP Habitat Monitoring database is shared among all partners that collect and enter the data enabling land management organisations to undertake their own analyses (DELWP, pers. comm.).</w:t>
      </w:r>
    </w:p>
    <w:p w14:paraId="78A7DC95" w14:textId="77777777" w:rsidR="00BB15D5" w:rsidRDefault="00BB15D5">
      <w:pPr>
        <w:pStyle w:val="BodyText"/>
        <w:spacing w:before="3"/>
        <w:rPr>
          <w:sz w:val="17"/>
        </w:rPr>
      </w:pPr>
    </w:p>
    <w:p w14:paraId="5AC62FC5" w14:textId="77777777" w:rsidR="00BB15D5" w:rsidRDefault="007878E5">
      <w:pPr>
        <w:pStyle w:val="BodyText"/>
        <w:spacing w:before="1" w:line="259" w:lineRule="auto"/>
        <w:ind w:left="220" w:right="459"/>
        <w:jc w:val="both"/>
      </w:pPr>
      <w:r>
        <w:t>DPIPWE are currently working with the relevant Tasmanian regional NRM organisation (Cradle Coast</w:t>
      </w:r>
      <w:r>
        <w:rPr>
          <w:spacing w:val="-17"/>
        </w:rPr>
        <w:t xml:space="preserve"> </w:t>
      </w:r>
      <w:r>
        <w:t>NRM)</w:t>
      </w:r>
      <w:r>
        <w:rPr>
          <w:spacing w:val="-19"/>
        </w:rPr>
        <w:t xml:space="preserve"> </w:t>
      </w:r>
      <w:r>
        <w:t>to</w:t>
      </w:r>
      <w:r>
        <w:rPr>
          <w:spacing w:val="-19"/>
        </w:rPr>
        <w:t xml:space="preserve"> </w:t>
      </w:r>
      <w:r>
        <w:t>consider</w:t>
      </w:r>
      <w:r>
        <w:rPr>
          <w:spacing w:val="-16"/>
        </w:rPr>
        <w:t xml:space="preserve"> </w:t>
      </w:r>
      <w:r>
        <w:t>including</w:t>
      </w:r>
      <w:r>
        <w:rPr>
          <w:spacing w:val="-19"/>
        </w:rPr>
        <w:t xml:space="preserve"> </w:t>
      </w:r>
      <w:r>
        <w:t>OBP</w:t>
      </w:r>
      <w:r>
        <w:rPr>
          <w:spacing w:val="-18"/>
        </w:rPr>
        <w:t xml:space="preserve"> </w:t>
      </w:r>
      <w:r>
        <w:t>monitoring</w:t>
      </w:r>
      <w:r>
        <w:rPr>
          <w:spacing w:val="-19"/>
        </w:rPr>
        <w:t xml:space="preserve"> </w:t>
      </w:r>
      <w:r>
        <w:t>as</w:t>
      </w:r>
      <w:r>
        <w:rPr>
          <w:spacing w:val="-19"/>
        </w:rPr>
        <w:t xml:space="preserve"> </w:t>
      </w:r>
      <w:r>
        <w:t>part</w:t>
      </w:r>
      <w:r>
        <w:rPr>
          <w:spacing w:val="-18"/>
        </w:rPr>
        <w:t xml:space="preserve"> </w:t>
      </w:r>
      <w:r>
        <w:t>of</w:t>
      </w:r>
      <w:r>
        <w:rPr>
          <w:spacing w:val="-16"/>
        </w:rPr>
        <w:t xml:space="preserve"> </w:t>
      </w:r>
      <w:r>
        <w:t>its</w:t>
      </w:r>
      <w:r>
        <w:rPr>
          <w:spacing w:val="-20"/>
        </w:rPr>
        <w:t xml:space="preserve"> </w:t>
      </w:r>
      <w:r>
        <w:t>Regional</w:t>
      </w:r>
      <w:r>
        <w:rPr>
          <w:spacing w:val="-20"/>
        </w:rPr>
        <w:t xml:space="preserve"> </w:t>
      </w:r>
      <w:r>
        <w:t>Land</w:t>
      </w:r>
      <w:r>
        <w:rPr>
          <w:spacing w:val="-17"/>
        </w:rPr>
        <w:t xml:space="preserve"> </w:t>
      </w:r>
      <w:r>
        <w:t>Partnership</w:t>
      </w:r>
      <w:r>
        <w:rPr>
          <w:spacing w:val="-19"/>
        </w:rPr>
        <w:t xml:space="preserve"> </w:t>
      </w:r>
      <w:r>
        <w:t>tender</w:t>
      </w:r>
    </w:p>
    <w:p w14:paraId="00238B49" w14:textId="77777777" w:rsidR="00BB15D5" w:rsidRDefault="00BB15D5">
      <w:pPr>
        <w:pStyle w:val="BodyText"/>
        <w:rPr>
          <w:sz w:val="20"/>
        </w:rPr>
      </w:pPr>
    </w:p>
    <w:p w14:paraId="6EA32684" w14:textId="77777777" w:rsidR="00BB15D5" w:rsidRDefault="00BB15D5">
      <w:pPr>
        <w:pStyle w:val="BodyText"/>
        <w:rPr>
          <w:sz w:val="20"/>
        </w:rPr>
      </w:pPr>
    </w:p>
    <w:p w14:paraId="04097C3C" w14:textId="77777777" w:rsidR="00BB15D5" w:rsidRDefault="00BB15D5">
      <w:pPr>
        <w:pStyle w:val="BodyText"/>
        <w:spacing w:before="10"/>
        <w:rPr>
          <w:sz w:val="16"/>
        </w:rPr>
      </w:pPr>
    </w:p>
    <w:p w14:paraId="7AEFC968" w14:textId="77777777" w:rsidR="00BB15D5" w:rsidRDefault="007878E5">
      <w:pPr>
        <w:spacing w:before="74" w:line="160" w:lineRule="atLeast"/>
        <w:ind w:left="220" w:right="7337"/>
        <w:rPr>
          <w:sz w:val="11"/>
        </w:rPr>
      </w:pPr>
      <w:r>
        <w:rPr>
          <w:color w:val="808080"/>
          <w:sz w:val="11"/>
        </w:rPr>
        <w:t>Orange-bellied Parrot stocktake report Date: July 2018</w:t>
      </w:r>
    </w:p>
    <w:p w14:paraId="5C0EA326" w14:textId="77777777" w:rsidR="00BB15D5" w:rsidRDefault="007878E5">
      <w:pPr>
        <w:spacing w:line="170" w:lineRule="exact"/>
        <w:ind w:right="577"/>
        <w:jc w:val="right"/>
        <w:rPr>
          <w:sz w:val="16"/>
        </w:rPr>
      </w:pPr>
      <w:r>
        <w:rPr>
          <w:color w:val="0089C8"/>
          <w:sz w:val="16"/>
        </w:rPr>
        <w:t>62</w:t>
      </w:r>
    </w:p>
    <w:p w14:paraId="3895D91F"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7B75ED0" w14:textId="6A84D5CA" w:rsidR="00BB15D5" w:rsidRDefault="007878E5">
      <w:pPr>
        <w:pStyle w:val="BodyText"/>
        <w:spacing w:before="75" w:line="261" w:lineRule="auto"/>
        <w:ind w:left="220" w:right="463"/>
        <w:jc w:val="both"/>
      </w:pPr>
      <w:r>
        <w:lastRenderedPageBreak/>
        <w:t>bid under the National Landcare Program (DPIPWE, pers. comm.). The monitoring protocol would be similar to what is implemented in Victoria.</w:t>
      </w:r>
    </w:p>
    <w:p w14:paraId="00BD48A1" w14:textId="77777777" w:rsidR="00BB15D5" w:rsidRDefault="00BB15D5">
      <w:pPr>
        <w:pStyle w:val="BodyText"/>
        <w:rPr>
          <w:sz w:val="22"/>
        </w:rPr>
      </w:pPr>
    </w:p>
    <w:p w14:paraId="7897EDA6" w14:textId="77777777" w:rsidR="00BB15D5" w:rsidRDefault="00BB15D5">
      <w:pPr>
        <w:pStyle w:val="BodyText"/>
        <w:spacing w:before="5"/>
        <w:rPr>
          <w:sz w:val="32"/>
        </w:rPr>
      </w:pPr>
    </w:p>
    <w:p w14:paraId="7784FD1A" w14:textId="77777777" w:rsidR="00BB15D5" w:rsidRDefault="007878E5">
      <w:pPr>
        <w:pStyle w:val="ListParagraph"/>
        <w:numPr>
          <w:ilvl w:val="2"/>
          <w:numId w:val="12"/>
        </w:numPr>
        <w:tabs>
          <w:tab w:val="left" w:pos="874"/>
        </w:tabs>
        <w:ind w:left="873" w:hanging="654"/>
        <w:rPr>
          <w:i/>
          <w:sz w:val="18"/>
        </w:rPr>
      </w:pPr>
      <w:bookmarkStart w:id="57" w:name="_bookmark57"/>
      <w:bookmarkEnd w:id="57"/>
      <w:r>
        <w:rPr>
          <w:i/>
          <w:sz w:val="18"/>
        </w:rPr>
        <w:t>WTP habitat</w:t>
      </w:r>
      <w:r>
        <w:rPr>
          <w:i/>
          <w:spacing w:val="-4"/>
          <w:sz w:val="18"/>
        </w:rPr>
        <w:t xml:space="preserve"> </w:t>
      </w:r>
      <w:r>
        <w:rPr>
          <w:i/>
          <w:sz w:val="18"/>
        </w:rPr>
        <w:t>monitoring</w:t>
      </w:r>
    </w:p>
    <w:p w14:paraId="43EEC74E" w14:textId="77777777" w:rsidR="00BB15D5" w:rsidRDefault="00BB15D5">
      <w:pPr>
        <w:pStyle w:val="BodyText"/>
        <w:spacing w:before="9"/>
        <w:rPr>
          <w:i/>
          <w:sz w:val="17"/>
        </w:rPr>
      </w:pPr>
    </w:p>
    <w:p w14:paraId="3A60D4BA" w14:textId="77777777" w:rsidR="00BB15D5" w:rsidRDefault="007878E5">
      <w:pPr>
        <w:pStyle w:val="BodyText"/>
        <w:spacing w:line="259" w:lineRule="auto"/>
        <w:ind w:left="220" w:right="457"/>
        <w:jc w:val="both"/>
      </w:pPr>
      <w:r>
        <w:t>As</w:t>
      </w:r>
      <w:r>
        <w:rPr>
          <w:spacing w:val="-15"/>
        </w:rPr>
        <w:t xml:space="preserve"> </w:t>
      </w:r>
      <w:r>
        <w:t>custodians</w:t>
      </w:r>
      <w:r>
        <w:rPr>
          <w:spacing w:val="-12"/>
        </w:rPr>
        <w:t xml:space="preserve"> </w:t>
      </w:r>
      <w:r>
        <w:t>of</w:t>
      </w:r>
      <w:r>
        <w:rPr>
          <w:spacing w:val="-13"/>
        </w:rPr>
        <w:t xml:space="preserve"> </w:t>
      </w:r>
      <w:r>
        <w:t>critical</w:t>
      </w:r>
      <w:r>
        <w:rPr>
          <w:spacing w:val="-13"/>
        </w:rPr>
        <w:t xml:space="preserve"> </w:t>
      </w:r>
      <w:r>
        <w:t>OBP</w:t>
      </w:r>
      <w:r>
        <w:rPr>
          <w:spacing w:val="-15"/>
        </w:rPr>
        <w:t xml:space="preserve"> </w:t>
      </w:r>
      <w:r>
        <w:t>winter</w:t>
      </w:r>
      <w:r>
        <w:rPr>
          <w:spacing w:val="-14"/>
        </w:rPr>
        <w:t xml:space="preserve"> </w:t>
      </w:r>
      <w:r>
        <w:t>habitat</w:t>
      </w:r>
      <w:r>
        <w:rPr>
          <w:spacing w:val="-14"/>
        </w:rPr>
        <w:t xml:space="preserve"> </w:t>
      </w:r>
      <w:r>
        <w:t>on</w:t>
      </w:r>
      <w:r>
        <w:rPr>
          <w:spacing w:val="-12"/>
        </w:rPr>
        <w:t xml:space="preserve"> </w:t>
      </w:r>
      <w:r>
        <w:t>the</w:t>
      </w:r>
      <w:r>
        <w:rPr>
          <w:spacing w:val="-13"/>
        </w:rPr>
        <w:t xml:space="preserve"> </w:t>
      </w:r>
      <w:r>
        <w:t>mainland,</w:t>
      </w:r>
      <w:r>
        <w:rPr>
          <w:spacing w:val="-14"/>
        </w:rPr>
        <w:t xml:space="preserve"> </w:t>
      </w:r>
      <w:r>
        <w:t>Melbourne</w:t>
      </w:r>
      <w:r>
        <w:rPr>
          <w:spacing w:val="-12"/>
        </w:rPr>
        <w:t xml:space="preserve"> </w:t>
      </w:r>
      <w:r>
        <w:t>Water</w:t>
      </w:r>
      <w:r>
        <w:rPr>
          <w:spacing w:val="-14"/>
        </w:rPr>
        <w:t xml:space="preserve"> </w:t>
      </w:r>
      <w:r>
        <w:t>performs</w:t>
      </w:r>
      <w:r>
        <w:rPr>
          <w:spacing w:val="-14"/>
        </w:rPr>
        <w:t xml:space="preserve"> </w:t>
      </w:r>
      <w:r>
        <w:t>regular audits of the extent and quality of saltmarsh vegetation via field inspections, remote-sensing and interpretation of historic and current aerial imagery (Ehmke &amp; Herman, 2013). The first surveys were conducted in 2013 with changes in vegetation based on the saltmarsh communities present in 2005. Results revealed that there was a net gain of saltmarsh within the WTP (6.24 ha) and a net loss at The Spit Nature Conservation Reserve (0.16 ha). New saltmarsh in the Western Lagoons constituted optimal habitat for OBPs (thus falls within high probability of occurrence areas; Ehmke, 2009; Ehmke &amp; Herman, 2013). Additionally, the relatively open structure, including presence of bare ground, high microtopographic of the diversity</w:t>
      </w:r>
      <w:r>
        <w:rPr>
          <w:spacing w:val="-8"/>
        </w:rPr>
        <w:t xml:space="preserve"> </w:t>
      </w:r>
      <w:r>
        <w:t>of</w:t>
      </w:r>
      <w:r>
        <w:rPr>
          <w:spacing w:val="-8"/>
        </w:rPr>
        <w:t xml:space="preserve"> </w:t>
      </w:r>
      <w:r>
        <w:t>new</w:t>
      </w:r>
      <w:r>
        <w:rPr>
          <w:spacing w:val="-6"/>
        </w:rPr>
        <w:t xml:space="preserve"> </w:t>
      </w:r>
      <w:r>
        <w:t>vegetation</w:t>
      </w:r>
      <w:r>
        <w:rPr>
          <w:spacing w:val="-6"/>
        </w:rPr>
        <w:t xml:space="preserve"> </w:t>
      </w:r>
      <w:r>
        <w:t>and</w:t>
      </w:r>
      <w:r>
        <w:rPr>
          <w:spacing w:val="-8"/>
        </w:rPr>
        <w:t xml:space="preserve"> </w:t>
      </w:r>
      <w:r>
        <w:t>proximity</w:t>
      </w:r>
      <w:r>
        <w:rPr>
          <w:spacing w:val="-7"/>
        </w:rPr>
        <w:t xml:space="preserve"> </w:t>
      </w:r>
      <w:r>
        <w:t>of</w:t>
      </w:r>
      <w:r>
        <w:rPr>
          <w:spacing w:val="-8"/>
        </w:rPr>
        <w:t xml:space="preserve"> </w:t>
      </w:r>
      <w:r>
        <w:t>suitable</w:t>
      </w:r>
      <w:r>
        <w:rPr>
          <w:spacing w:val="-7"/>
        </w:rPr>
        <w:t xml:space="preserve"> </w:t>
      </w:r>
      <w:r>
        <w:t>roosting</w:t>
      </w:r>
      <w:r>
        <w:rPr>
          <w:spacing w:val="-8"/>
        </w:rPr>
        <w:t xml:space="preserve"> </w:t>
      </w:r>
      <w:r>
        <w:t>vegetation</w:t>
      </w:r>
      <w:r>
        <w:rPr>
          <w:spacing w:val="-5"/>
        </w:rPr>
        <w:t xml:space="preserve"> </w:t>
      </w:r>
      <w:r>
        <w:t>as</w:t>
      </w:r>
      <w:r>
        <w:rPr>
          <w:spacing w:val="-7"/>
        </w:rPr>
        <w:t xml:space="preserve"> </w:t>
      </w:r>
      <w:r>
        <w:t>well</w:t>
      </w:r>
      <w:r>
        <w:rPr>
          <w:spacing w:val="-7"/>
        </w:rPr>
        <w:t xml:space="preserve"> </w:t>
      </w:r>
      <w:r>
        <w:t>as</w:t>
      </w:r>
      <w:r>
        <w:rPr>
          <w:spacing w:val="-8"/>
        </w:rPr>
        <w:t xml:space="preserve"> </w:t>
      </w:r>
      <w:r>
        <w:t>the</w:t>
      </w:r>
      <w:r>
        <w:rPr>
          <w:spacing w:val="-7"/>
        </w:rPr>
        <w:t xml:space="preserve"> </w:t>
      </w:r>
      <w:r>
        <w:t>floristic make-up and cover of important food plants all met the key recommendations of optimal OBP habitat as outlined in Ehmke &amp; Tzaros (2009). The exercise was repeated in 2016 with similar net gains in saltmarsh being recorded (W. Steele, pers.</w:t>
      </w:r>
      <w:r>
        <w:rPr>
          <w:spacing w:val="1"/>
        </w:rPr>
        <w:t xml:space="preserve"> </w:t>
      </w:r>
      <w:r>
        <w:t>comm.).</w:t>
      </w:r>
    </w:p>
    <w:p w14:paraId="2FCDB1CC" w14:textId="77777777" w:rsidR="00BB15D5" w:rsidRDefault="00BB15D5">
      <w:pPr>
        <w:pStyle w:val="BodyText"/>
        <w:rPr>
          <w:sz w:val="22"/>
        </w:rPr>
      </w:pPr>
    </w:p>
    <w:p w14:paraId="012AAADE" w14:textId="77777777" w:rsidR="00BB15D5" w:rsidRDefault="00BB15D5">
      <w:pPr>
        <w:pStyle w:val="BodyText"/>
        <w:rPr>
          <w:sz w:val="22"/>
        </w:rPr>
      </w:pPr>
    </w:p>
    <w:p w14:paraId="5CE9AC43" w14:textId="77777777" w:rsidR="00BB15D5" w:rsidRDefault="007878E5">
      <w:pPr>
        <w:pStyle w:val="ListParagraph"/>
        <w:numPr>
          <w:ilvl w:val="1"/>
          <w:numId w:val="12"/>
        </w:numPr>
        <w:tabs>
          <w:tab w:val="left" w:pos="730"/>
        </w:tabs>
        <w:spacing w:before="139"/>
        <w:ind w:hanging="510"/>
        <w:rPr>
          <w:b/>
          <w:sz w:val="18"/>
        </w:rPr>
      </w:pPr>
      <w:bookmarkStart w:id="58" w:name="_bookmark58"/>
      <w:bookmarkEnd w:id="58"/>
      <w:r>
        <w:rPr>
          <w:b/>
          <w:sz w:val="18"/>
        </w:rPr>
        <w:t>Predator</w:t>
      </w:r>
      <w:r>
        <w:rPr>
          <w:b/>
          <w:spacing w:val="-1"/>
          <w:sz w:val="18"/>
        </w:rPr>
        <w:t xml:space="preserve"> </w:t>
      </w:r>
      <w:r>
        <w:rPr>
          <w:b/>
          <w:sz w:val="18"/>
        </w:rPr>
        <w:t>control</w:t>
      </w:r>
    </w:p>
    <w:p w14:paraId="0B82673A" w14:textId="77777777" w:rsidR="00BB15D5" w:rsidRDefault="00BB15D5">
      <w:pPr>
        <w:pStyle w:val="BodyText"/>
        <w:spacing w:before="10"/>
        <w:rPr>
          <w:b/>
          <w:sz w:val="17"/>
        </w:rPr>
      </w:pPr>
    </w:p>
    <w:p w14:paraId="24BED5B1" w14:textId="77777777" w:rsidR="00BB15D5" w:rsidRDefault="007878E5">
      <w:pPr>
        <w:pStyle w:val="BodyText"/>
        <w:spacing w:before="1" w:line="259" w:lineRule="auto"/>
        <w:ind w:left="220" w:right="455"/>
        <w:jc w:val="both"/>
      </w:pPr>
      <w:r>
        <w:t>A range of land management agencies undertake predator control at various sites across the mainland</w:t>
      </w:r>
      <w:r>
        <w:rPr>
          <w:spacing w:val="-8"/>
        </w:rPr>
        <w:t xml:space="preserve"> </w:t>
      </w:r>
      <w:r>
        <w:t>OBP</w:t>
      </w:r>
      <w:r>
        <w:rPr>
          <w:spacing w:val="-7"/>
        </w:rPr>
        <w:t xml:space="preserve"> </w:t>
      </w:r>
      <w:r>
        <w:t>range.</w:t>
      </w:r>
      <w:r>
        <w:rPr>
          <w:spacing w:val="-6"/>
        </w:rPr>
        <w:t xml:space="preserve"> </w:t>
      </w:r>
      <w:r>
        <w:t>For</w:t>
      </w:r>
      <w:r>
        <w:rPr>
          <w:spacing w:val="-5"/>
        </w:rPr>
        <w:t xml:space="preserve"> </w:t>
      </w:r>
      <w:r>
        <w:t>example,</w:t>
      </w:r>
      <w:r>
        <w:rPr>
          <w:spacing w:val="-7"/>
        </w:rPr>
        <w:t xml:space="preserve"> </w:t>
      </w:r>
      <w:r>
        <w:t>Parks</w:t>
      </w:r>
      <w:r>
        <w:rPr>
          <w:spacing w:val="-7"/>
        </w:rPr>
        <w:t xml:space="preserve"> </w:t>
      </w:r>
      <w:r>
        <w:t>Victoria</w:t>
      </w:r>
      <w:r>
        <w:rPr>
          <w:spacing w:val="-7"/>
        </w:rPr>
        <w:t xml:space="preserve"> </w:t>
      </w:r>
      <w:r>
        <w:t>implements</w:t>
      </w:r>
      <w:r>
        <w:rPr>
          <w:spacing w:val="-8"/>
        </w:rPr>
        <w:t xml:space="preserve"> </w:t>
      </w:r>
      <w:r>
        <w:t>fox</w:t>
      </w:r>
      <w:r>
        <w:rPr>
          <w:spacing w:val="-7"/>
        </w:rPr>
        <w:t xml:space="preserve"> </w:t>
      </w:r>
      <w:r>
        <w:t>control</w:t>
      </w:r>
      <w:r>
        <w:rPr>
          <w:spacing w:val="-9"/>
        </w:rPr>
        <w:t xml:space="preserve"> </w:t>
      </w:r>
      <w:r>
        <w:t>at</w:t>
      </w:r>
      <w:r>
        <w:rPr>
          <w:spacing w:val="-6"/>
        </w:rPr>
        <w:t xml:space="preserve"> </w:t>
      </w:r>
      <w:r>
        <w:t>Point</w:t>
      </w:r>
      <w:r>
        <w:rPr>
          <w:spacing w:val="-8"/>
        </w:rPr>
        <w:t xml:space="preserve"> </w:t>
      </w:r>
      <w:r>
        <w:t>Cook</w:t>
      </w:r>
      <w:r>
        <w:rPr>
          <w:spacing w:val="-7"/>
        </w:rPr>
        <w:t xml:space="preserve"> </w:t>
      </w:r>
      <w:r>
        <w:t>Coastal Park and Cheetham Wetlands (B. McCarrick, pers. comm.). Parks Victoria also implements control works for pest plant and mammalian species (fox/rabbit) in other known and potential OBP habitat in western Port Phillip Bay and on the Bellarine Peninsula. Within the WTP, Melbourne Water has implemented cat-trapping as well as 10+ years of fox control including just prior to OBP arrival at the WTP (H. Graham, pers. comm.; W. Steele, pers. comm.). Port Phillip Westernport CMA are currently working with Parks Victoria to develop a cat control program at a key site which already receives fox control in preparation for a 2018 mainland release</w:t>
      </w:r>
      <w:r>
        <w:rPr>
          <w:spacing w:val="-16"/>
        </w:rPr>
        <w:t xml:space="preserve"> </w:t>
      </w:r>
      <w:r>
        <w:t>of</w:t>
      </w:r>
      <w:r>
        <w:rPr>
          <w:spacing w:val="-14"/>
        </w:rPr>
        <w:t xml:space="preserve"> </w:t>
      </w:r>
      <w:r>
        <w:t>captive-bred</w:t>
      </w:r>
      <w:r>
        <w:rPr>
          <w:spacing w:val="-15"/>
        </w:rPr>
        <w:t xml:space="preserve"> </w:t>
      </w:r>
      <w:r>
        <w:t>OBPs</w:t>
      </w:r>
      <w:r>
        <w:rPr>
          <w:spacing w:val="-15"/>
        </w:rPr>
        <w:t xml:space="preserve"> </w:t>
      </w:r>
      <w:r>
        <w:t>(DELWP,</w:t>
      </w:r>
      <w:r>
        <w:rPr>
          <w:spacing w:val="-13"/>
        </w:rPr>
        <w:t xml:space="preserve"> </w:t>
      </w:r>
      <w:r>
        <w:t>pers.</w:t>
      </w:r>
      <w:r>
        <w:rPr>
          <w:spacing w:val="-14"/>
        </w:rPr>
        <w:t xml:space="preserve"> </w:t>
      </w:r>
      <w:r>
        <w:t>comm.).</w:t>
      </w:r>
      <w:r>
        <w:rPr>
          <w:spacing w:val="-17"/>
        </w:rPr>
        <w:t xml:space="preserve"> </w:t>
      </w:r>
      <w:r>
        <w:t>Works</w:t>
      </w:r>
      <w:r>
        <w:rPr>
          <w:spacing w:val="-14"/>
        </w:rPr>
        <w:t xml:space="preserve"> </w:t>
      </w:r>
      <w:r>
        <w:t>often</w:t>
      </w:r>
      <w:r>
        <w:rPr>
          <w:spacing w:val="-15"/>
        </w:rPr>
        <w:t xml:space="preserve"> </w:t>
      </w:r>
      <w:r>
        <w:t>aren’t</w:t>
      </w:r>
      <w:r>
        <w:rPr>
          <w:spacing w:val="-14"/>
        </w:rPr>
        <w:t xml:space="preserve"> </w:t>
      </w:r>
      <w:r>
        <w:t>solely</w:t>
      </w:r>
      <w:r>
        <w:rPr>
          <w:spacing w:val="-14"/>
        </w:rPr>
        <w:t xml:space="preserve"> </w:t>
      </w:r>
      <w:r>
        <w:t>directed</w:t>
      </w:r>
      <w:r>
        <w:rPr>
          <w:spacing w:val="-15"/>
        </w:rPr>
        <w:t xml:space="preserve"> </w:t>
      </w:r>
      <w:r>
        <w:t>at</w:t>
      </w:r>
      <w:r>
        <w:rPr>
          <w:spacing w:val="-14"/>
        </w:rPr>
        <w:t xml:space="preserve"> </w:t>
      </w:r>
      <w:r>
        <w:t>OBPs and</w:t>
      </w:r>
      <w:r>
        <w:rPr>
          <w:spacing w:val="-11"/>
        </w:rPr>
        <w:t xml:space="preserve"> </w:t>
      </w:r>
      <w:r>
        <w:t>are</w:t>
      </w:r>
      <w:r>
        <w:rPr>
          <w:spacing w:val="-9"/>
        </w:rPr>
        <w:t xml:space="preserve"> </w:t>
      </w:r>
      <w:r>
        <w:t>often</w:t>
      </w:r>
      <w:r>
        <w:rPr>
          <w:spacing w:val="-11"/>
        </w:rPr>
        <w:t xml:space="preserve"> </w:t>
      </w:r>
      <w:r>
        <w:t>carried</w:t>
      </w:r>
      <w:r>
        <w:rPr>
          <w:spacing w:val="-10"/>
        </w:rPr>
        <w:t xml:space="preserve"> </w:t>
      </w:r>
      <w:r>
        <w:t>out</w:t>
      </w:r>
      <w:r>
        <w:rPr>
          <w:spacing w:val="-10"/>
        </w:rPr>
        <w:t xml:space="preserve"> </w:t>
      </w:r>
      <w:r>
        <w:t>under</w:t>
      </w:r>
      <w:r>
        <w:rPr>
          <w:spacing w:val="-10"/>
        </w:rPr>
        <w:t xml:space="preserve"> </w:t>
      </w:r>
      <w:r>
        <w:t>tender</w:t>
      </w:r>
      <w:r>
        <w:rPr>
          <w:spacing w:val="-9"/>
        </w:rPr>
        <w:t xml:space="preserve"> </w:t>
      </w:r>
      <w:r>
        <w:t>funding</w:t>
      </w:r>
      <w:r>
        <w:rPr>
          <w:spacing w:val="-10"/>
        </w:rPr>
        <w:t xml:space="preserve"> </w:t>
      </w:r>
      <w:r>
        <w:t>thus</w:t>
      </w:r>
      <w:r>
        <w:rPr>
          <w:spacing w:val="-11"/>
        </w:rPr>
        <w:t xml:space="preserve"> </w:t>
      </w:r>
      <w:r>
        <w:t>not</w:t>
      </w:r>
      <w:r>
        <w:rPr>
          <w:spacing w:val="-9"/>
        </w:rPr>
        <w:t xml:space="preserve"> </w:t>
      </w:r>
      <w:r>
        <w:t>all</w:t>
      </w:r>
      <w:r>
        <w:rPr>
          <w:spacing w:val="-12"/>
        </w:rPr>
        <w:t xml:space="preserve"> </w:t>
      </w:r>
      <w:r>
        <w:t>sites</w:t>
      </w:r>
      <w:r>
        <w:rPr>
          <w:spacing w:val="-10"/>
        </w:rPr>
        <w:t xml:space="preserve"> </w:t>
      </w:r>
      <w:r>
        <w:t>are</w:t>
      </w:r>
      <w:r>
        <w:rPr>
          <w:spacing w:val="-9"/>
        </w:rPr>
        <w:t xml:space="preserve"> </w:t>
      </w:r>
      <w:r>
        <w:t>targeted</w:t>
      </w:r>
      <w:r>
        <w:rPr>
          <w:spacing w:val="-11"/>
        </w:rPr>
        <w:t xml:space="preserve"> </w:t>
      </w:r>
      <w:r>
        <w:t>annually</w:t>
      </w:r>
      <w:r>
        <w:rPr>
          <w:spacing w:val="-9"/>
        </w:rPr>
        <w:t xml:space="preserve"> </w:t>
      </w:r>
      <w:r>
        <w:t>(DELWP, pers. comm.; T. Stringer, pers.</w:t>
      </w:r>
      <w:r>
        <w:rPr>
          <w:spacing w:val="1"/>
        </w:rPr>
        <w:t xml:space="preserve"> </w:t>
      </w:r>
      <w:r>
        <w:t>comm.).</w:t>
      </w:r>
    </w:p>
    <w:p w14:paraId="4818B4ED" w14:textId="77777777" w:rsidR="00BB15D5" w:rsidRDefault="00BB15D5">
      <w:pPr>
        <w:pStyle w:val="BodyText"/>
        <w:rPr>
          <w:sz w:val="22"/>
        </w:rPr>
      </w:pPr>
    </w:p>
    <w:p w14:paraId="76E1C8D4" w14:textId="77777777" w:rsidR="00BB15D5" w:rsidRDefault="00BB15D5">
      <w:pPr>
        <w:pStyle w:val="BodyText"/>
        <w:rPr>
          <w:sz w:val="22"/>
        </w:rPr>
      </w:pPr>
    </w:p>
    <w:p w14:paraId="4EE259F6" w14:textId="77777777" w:rsidR="00BB15D5" w:rsidRDefault="007878E5">
      <w:pPr>
        <w:pStyle w:val="ListParagraph"/>
        <w:numPr>
          <w:ilvl w:val="1"/>
          <w:numId w:val="12"/>
        </w:numPr>
        <w:tabs>
          <w:tab w:val="left" w:pos="730"/>
        </w:tabs>
        <w:spacing w:before="164"/>
        <w:ind w:hanging="510"/>
        <w:rPr>
          <w:b/>
          <w:sz w:val="18"/>
        </w:rPr>
      </w:pPr>
      <w:bookmarkStart w:id="59" w:name="_bookmark59"/>
      <w:bookmarkEnd w:id="59"/>
      <w:r>
        <w:rPr>
          <w:b/>
          <w:sz w:val="18"/>
        </w:rPr>
        <w:t>Grazing</w:t>
      </w:r>
    </w:p>
    <w:p w14:paraId="5CA21067" w14:textId="77777777" w:rsidR="00BB15D5" w:rsidRDefault="00BB15D5">
      <w:pPr>
        <w:pStyle w:val="BodyText"/>
        <w:spacing w:before="9"/>
        <w:rPr>
          <w:b/>
          <w:sz w:val="17"/>
        </w:rPr>
      </w:pPr>
    </w:p>
    <w:p w14:paraId="505C17AF" w14:textId="77777777" w:rsidR="00BB15D5" w:rsidRDefault="007878E5">
      <w:pPr>
        <w:pStyle w:val="BodyText"/>
        <w:spacing w:line="259" w:lineRule="auto"/>
        <w:ind w:left="220" w:right="453"/>
        <w:jc w:val="both"/>
      </w:pPr>
      <w:r>
        <w:t>Environmental studies conducted in the early 1980s emphasised the importance of saltmarsh habitat for OBPs and recommended excluding sheep from grazing in the saltmarsh for the conservation of both the OBP and saltmarsh habitat (Loyn et al., 2010). Sheep were removed from saltmarsh habitat at The Spit Nature Conservation Reserve in 1980 coinciding with regeneration of saltmarsh plants including Beaded and Grey Glassworts and an increase in</w:t>
      </w:r>
      <w:r>
        <w:rPr>
          <w:spacing w:val="-47"/>
        </w:rPr>
        <w:t xml:space="preserve"> </w:t>
      </w:r>
      <w:r>
        <w:t>the number of OBPs using the saltmarsh (approximately 50% of the wild</w:t>
      </w:r>
      <w:r>
        <w:rPr>
          <w:spacing w:val="-49"/>
        </w:rPr>
        <w:t xml:space="preserve"> </w:t>
      </w:r>
      <w:r>
        <w:t>population was observed using the area following exclusion of grazing; Carr et al., 1991; Loyn et al., 2010). However, OBP use of the dry saltmarsh declined in following years, with birds rarely being observed in the area from 1985 (Starks, 1988; Loyn et al., 2010). Saltmarsh at Point Wilson was also fenced to exclude sheep in 1986 with OBPs subsequently being observed foraging more in the saltmarsh grazed by sheep or livestock than in the ungrazed saltmarsh (Loyn et al., 1986; Starks,</w:t>
      </w:r>
      <w:r>
        <w:rPr>
          <w:spacing w:val="-1"/>
        </w:rPr>
        <w:t xml:space="preserve"> </w:t>
      </w:r>
      <w:r>
        <w:t>1992).</w:t>
      </w:r>
    </w:p>
    <w:p w14:paraId="78056D5C" w14:textId="77777777" w:rsidR="00BB15D5" w:rsidRDefault="00BB15D5">
      <w:pPr>
        <w:pStyle w:val="BodyText"/>
        <w:rPr>
          <w:sz w:val="20"/>
        </w:rPr>
      </w:pPr>
    </w:p>
    <w:p w14:paraId="03416BFF" w14:textId="77777777" w:rsidR="00BB15D5" w:rsidRDefault="00BB15D5">
      <w:pPr>
        <w:pStyle w:val="BodyText"/>
        <w:rPr>
          <w:sz w:val="20"/>
        </w:rPr>
      </w:pPr>
    </w:p>
    <w:p w14:paraId="7FD8B5A1" w14:textId="77777777" w:rsidR="00BB15D5" w:rsidRDefault="00BB15D5">
      <w:pPr>
        <w:pStyle w:val="BodyText"/>
        <w:rPr>
          <w:sz w:val="20"/>
        </w:rPr>
      </w:pPr>
    </w:p>
    <w:p w14:paraId="37BCD0D6" w14:textId="77777777" w:rsidR="00BB15D5" w:rsidRDefault="00BB15D5">
      <w:pPr>
        <w:pStyle w:val="BodyText"/>
        <w:spacing w:before="1"/>
        <w:rPr>
          <w:sz w:val="24"/>
        </w:rPr>
      </w:pPr>
    </w:p>
    <w:p w14:paraId="61A46926" w14:textId="77777777" w:rsidR="00BB15D5" w:rsidRDefault="007878E5">
      <w:pPr>
        <w:spacing w:before="74" w:line="160" w:lineRule="atLeast"/>
        <w:ind w:left="220" w:right="7337"/>
        <w:rPr>
          <w:sz w:val="11"/>
        </w:rPr>
      </w:pPr>
      <w:r>
        <w:rPr>
          <w:color w:val="808080"/>
          <w:sz w:val="11"/>
        </w:rPr>
        <w:t>Orange-bellied Parrot stocktake report Date: July 2018</w:t>
      </w:r>
    </w:p>
    <w:p w14:paraId="7B62B49D" w14:textId="77777777" w:rsidR="00BB15D5" w:rsidRDefault="007878E5">
      <w:pPr>
        <w:spacing w:line="170" w:lineRule="exact"/>
        <w:ind w:right="577"/>
        <w:jc w:val="right"/>
        <w:rPr>
          <w:sz w:val="16"/>
        </w:rPr>
      </w:pPr>
      <w:r>
        <w:rPr>
          <w:color w:val="0089C8"/>
          <w:sz w:val="16"/>
        </w:rPr>
        <w:t>63</w:t>
      </w:r>
    </w:p>
    <w:p w14:paraId="14B7D4C3"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B69FBB4" w14:textId="050A8ADE" w:rsidR="00BB15D5" w:rsidRDefault="007878E5">
      <w:pPr>
        <w:pStyle w:val="BodyText"/>
        <w:spacing w:before="75" w:line="259" w:lineRule="auto"/>
        <w:ind w:left="220" w:right="457"/>
        <w:jc w:val="both"/>
      </w:pPr>
      <w:r>
        <w:lastRenderedPageBreak/>
        <w:t>It appears that OBPs prefer to walk through and forage amongst clumps of Glasswort with clumps being associated with high seed densities (Anon, pers. comm.). This is reflected in the current use of the WTP where OBPs are commonly observed using the tracks between sewage ponds, foraging on the outer saltmarsh communities (J. Starks, pers. comm.). Prior to 1980, saltmarshes in western Port Phillip Bay were kept open in the summer by grazing sheep allowing the formation of clumps. Following these observations, it was hypothesised that managing areas through intermittent or light grazing may be beneficial for seed-eating birds including</w:t>
      </w:r>
      <w:r>
        <w:rPr>
          <w:spacing w:val="-8"/>
        </w:rPr>
        <w:t xml:space="preserve"> </w:t>
      </w:r>
      <w:r>
        <w:t>OBPs</w:t>
      </w:r>
      <w:r>
        <w:rPr>
          <w:spacing w:val="-9"/>
        </w:rPr>
        <w:t xml:space="preserve"> </w:t>
      </w:r>
      <w:r>
        <w:t>by</w:t>
      </w:r>
      <w:r>
        <w:rPr>
          <w:spacing w:val="-10"/>
        </w:rPr>
        <w:t xml:space="preserve"> </w:t>
      </w:r>
      <w:r>
        <w:t>opening</w:t>
      </w:r>
      <w:r>
        <w:rPr>
          <w:spacing w:val="-10"/>
        </w:rPr>
        <w:t xml:space="preserve"> </w:t>
      </w:r>
      <w:r>
        <w:t>up</w:t>
      </w:r>
      <w:r>
        <w:rPr>
          <w:spacing w:val="-10"/>
        </w:rPr>
        <w:t xml:space="preserve"> </w:t>
      </w:r>
      <w:r>
        <w:t>the</w:t>
      </w:r>
      <w:r>
        <w:rPr>
          <w:spacing w:val="-11"/>
        </w:rPr>
        <w:t xml:space="preserve"> </w:t>
      </w:r>
      <w:r>
        <w:t>saltmarsh,</w:t>
      </w:r>
      <w:r>
        <w:rPr>
          <w:spacing w:val="-9"/>
        </w:rPr>
        <w:t xml:space="preserve"> </w:t>
      </w:r>
      <w:r>
        <w:t>encouraging</w:t>
      </w:r>
      <w:r>
        <w:rPr>
          <w:spacing w:val="-11"/>
        </w:rPr>
        <w:t xml:space="preserve"> </w:t>
      </w:r>
      <w:r>
        <w:t>re-colonisation,</w:t>
      </w:r>
      <w:r>
        <w:rPr>
          <w:spacing w:val="-9"/>
        </w:rPr>
        <w:t xml:space="preserve"> </w:t>
      </w:r>
      <w:r>
        <w:t>promoting</w:t>
      </w:r>
      <w:r>
        <w:rPr>
          <w:spacing w:val="-9"/>
        </w:rPr>
        <w:t xml:space="preserve"> </w:t>
      </w:r>
      <w:r>
        <w:t>growth</w:t>
      </w:r>
      <w:r>
        <w:rPr>
          <w:spacing w:val="-11"/>
        </w:rPr>
        <w:t xml:space="preserve"> </w:t>
      </w:r>
      <w:r>
        <w:t>of fresh shoots and increasing the production, accessibility and/or palatability of seeds (Starks, 1988;</w:t>
      </w:r>
      <w:r>
        <w:rPr>
          <w:spacing w:val="-14"/>
        </w:rPr>
        <w:t xml:space="preserve"> </w:t>
      </w:r>
      <w:r>
        <w:t>Loyn</w:t>
      </w:r>
      <w:r>
        <w:rPr>
          <w:spacing w:val="-12"/>
        </w:rPr>
        <w:t xml:space="preserve"> </w:t>
      </w:r>
      <w:r>
        <w:t>et</w:t>
      </w:r>
      <w:r>
        <w:rPr>
          <w:spacing w:val="-15"/>
        </w:rPr>
        <w:t xml:space="preserve"> </w:t>
      </w:r>
      <w:r>
        <w:t>al.,</w:t>
      </w:r>
      <w:r>
        <w:rPr>
          <w:spacing w:val="-12"/>
        </w:rPr>
        <w:t xml:space="preserve"> </w:t>
      </w:r>
      <w:r>
        <w:t>2005;</w:t>
      </w:r>
      <w:r>
        <w:rPr>
          <w:spacing w:val="-14"/>
        </w:rPr>
        <w:t xml:space="preserve"> </w:t>
      </w:r>
      <w:r>
        <w:t>J.</w:t>
      </w:r>
      <w:r>
        <w:rPr>
          <w:spacing w:val="-14"/>
        </w:rPr>
        <w:t xml:space="preserve"> </w:t>
      </w:r>
      <w:r>
        <w:t>Starks,</w:t>
      </w:r>
      <w:r>
        <w:rPr>
          <w:spacing w:val="-14"/>
        </w:rPr>
        <w:t xml:space="preserve"> </w:t>
      </w:r>
      <w:r>
        <w:t>pers.</w:t>
      </w:r>
      <w:r>
        <w:rPr>
          <w:spacing w:val="-13"/>
        </w:rPr>
        <w:t xml:space="preserve"> </w:t>
      </w:r>
      <w:r>
        <w:t>comm.).</w:t>
      </w:r>
      <w:r>
        <w:rPr>
          <w:spacing w:val="-13"/>
        </w:rPr>
        <w:t xml:space="preserve"> </w:t>
      </w:r>
      <w:r>
        <w:t>For</w:t>
      </w:r>
      <w:r>
        <w:rPr>
          <w:spacing w:val="-14"/>
        </w:rPr>
        <w:t xml:space="preserve"> </w:t>
      </w:r>
      <w:r>
        <w:t>example,</w:t>
      </w:r>
      <w:r>
        <w:rPr>
          <w:spacing w:val="-14"/>
        </w:rPr>
        <w:t xml:space="preserve"> </w:t>
      </w:r>
      <w:r>
        <w:t>grazing</w:t>
      </w:r>
      <w:r>
        <w:rPr>
          <w:spacing w:val="-12"/>
        </w:rPr>
        <w:t xml:space="preserve"> </w:t>
      </w:r>
      <w:r>
        <w:t>may</w:t>
      </w:r>
      <w:r>
        <w:rPr>
          <w:spacing w:val="-13"/>
        </w:rPr>
        <w:t xml:space="preserve"> </w:t>
      </w:r>
      <w:r>
        <w:t>induce</w:t>
      </w:r>
      <w:r>
        <w:rPr>
          <w:spacing w:val="-14"/>
        </w:rPr>
        <w:t xml:space="preserve"> </w:t>
      </w:r>
      <w:r>
        <w:rPr>
          <w:i/>
        </w:rPr>
        <w:t xml:space="preserve">Sarcocornia </w:t>
      </w:r>
      <w:r>
        <w:t>into</w:t>
      </w:r>
      <w:r>
        <w:rPr>
          <w:spacing w:val="-8"/>
        </w:rPr>
        <w:t xml:space="preserve"> </w:t>
      </w:r>
      <w:r>
        <w:t>a</w:t>
      </w:r>
      <w:r>
        <w:rPr>
          <w:spacing w:val="-8"/>
        </w:rPr>
        <w:t xml:space="preserve"> </w:t>
      </w:r>
      <w:r>
        <w:t>colonising</w:t>
      </w:r>
      <w:r>
        <w:rPr>
          <w:spacing w:val="-7"/>
        </w:rPr>
        <w:t xml:space="preserve"> </w:t>
      </w:r>
      <w:r>
        <w:t>mode</w:t>
      </w:r>
      <w:r>
        <w:rPr>
          <w:spacing w:val="-8"/>
        </w:rPr>
        <w:t xml:space="preserve"> </w:t>
      </w:r>
      <w:r>
        <w:t>where</w:t>
      </w:r>
      <w:r>
        <w:rPr>
          <w:spacing w:val="-7"/>
        </w:rPr>
        <w:t xml:space="preserve"> </w:t>
      </w:r>
      <w:r>
        <w:t>it</w:t>
      </w:r>
      <w:r>
        <w:rPr>
          <w:spacing w:val="-7"/>
        </w:rPr>
        <w:t xml:space="preserve"> </w:t>
      </w:r>
      <w:r>
        <w:t>produces</w:t>
      </w:r>
      <w:r>
        <w:rPr>
          <w:spacing w:val="-7"/>
        </w:rPr>
        <w:t xml:space="preserve"> </w:t>
      </w:r>
      <w:r>
        <w:t>new</w:t>
      </w:r>
      <w:r>
        <w:rPr>
          <w:spacing w:val="-7"/>
        </w:rPr>
        <w:t xml:space="preserve"> </w:t>
      </w:r>
      <w:r>
        <w:t>growth</w:t>
      </w:r>
      <w:r>
        <w:rPr>
          <w:spacing w:val="-7"/>
        </w:rPr>
        <w:t xml:space="preserve"> </w:t>
      </w:r>
      <w:r>
        <w:t>and</w:t>
      </w:r>
      <w:r>
        <w:rPr>
          <w:spacing w:val="-7"/>
        </w:rPr>
        <w:t xml:space="preserve"> </w:t>
      </w:r>
      <w:r>
        <w:t>more</w:t>
      </w:r>
      <w:r>
        <w:rPr>
          <w:spacing w:val="-7"/>
        </w:rPr>
        <w:t xml:space="preserve"> </w:t>
      </w:r>
      <w:r>
        <w:t>seeds</w:t>
      </w:r>
      <w:r>
        <w:rPr>
          <w:spacing w:val="-8"/>
        </w:rPr>
        <w:t xml:space="preserve"> </w:t>
      </w:r>
      <w:r>
        <w:t>and</w:t>
      </w:r>
      <w:r>
        <w:rPr>
          <w:spacing w:val="-7"/>
        </w:rPr>
        <w:t xml:space="preserve"> </w:t>
      </w:r>
      <w:r>
        <w:t>fertile</w:t>
      </w:r>
      <w:r>
        <w:rPr>
          <w:spacing w:val="-7"/>
        </w:rPr>
        <w:t xml:space="preserve"> </w:t>
      </w:r>
      <w:r>
        <w:t>spikes</w:t>
      </w:r>
      <w:r>
        <w:rPr>
          <w:spacing w:val="-8"/>
        </w:rPr>
        <w:t xml:space="preserve"> </w:t>
      </w:r>
      <w:r>
        <w:t>(Davy, 2003).</w:t>
      </w:r>
      <w:r>
        <w:rPr>
          <w:spacing w:val="-13"/>
        </w:rPr>
        <w:t xml:space="preserve"> </w:t>
      </w:r>
      <w:r>
        <w:t>Consequently,</w:t>
      </w:r>
      <w:r>
        <w:rPr>
          <w:spacing w:val="-12"/>
        </w:rPr>
        <w:t xml:space="preserve"> </w:t>
      </w:r>
      <w:r>
        <w:t>appropriate</w:t>
      </w:r>
      <w:r>
        <w:rPr>
          <w:spacing w:val="-13"/>
        </w:rPr>
        <w:t xml:space="preserve"> </w:t>
      </w:r>
      <w:r>
        <w:t>livestock</w:t>
      </w:r>
      <w:r>
        <w:rPr>
          <w:spacing w:val="-12"/>
        </w:rPr>
        <w:t xml:space="preserve"> </w:t>
      </w:r>
      <w:r>
        <w:t>grazing</w:t>
      </w:r>
      <w:r>
        <w:rPr>
          <w:spacing w:val="-13"/>
        </w:rPr>
        <w:t xml:space="preserve"> </w:t>
      </w:r>
      <w:r>
        <w:t>regimes</w:t>
      </w:r>
      <w:r>
        <w:rPr>
          <w:spacing w:val="-12"/>
        </w:rPr>
        <w:t xml:space="preserve"> </w:t>
      </w:r>
      <w:r>
        <w:t>may</w:t>
      </w:r>
      <w:r>
        <w:rPr>
          <w:spacing w:val="-13"/>
        </w:rPr>
        <w:t xml:space="preserve"> </w:t>
      </w:r>
      <w:r>
        <w:t>improve</w:t>
      </w:r>
      <w:r>
        <w:rPr>
          <w:spacing w:val="-13"/>
        </w:rPr>
        <w:t xml:space="preserve"> </w:t>
      </w:r>
      <w:r>
        <w:t>saltmarsh</w:t>
      </w:r>
      <w:r>
        <w:rPr>
          <w:spacing w:val="-12"/>
        </w:rPr>
        <w:t xml:space="preserve"> </w:t>
      </w:r>
      <w:r>
        <w:t>habitat</w:t>
      </w:r>
      <w:r>
        <w:rPr>
          <w:spacing w:val="-13"/>
        </w:rPr>
        <w:t xml:space="preserve"> </w:t>
      </w:r>
      <w:r>
        <w:t>for OBPs (Modon et al., 2009). Contrary research however has indicated that saltmarsh plants produce less seeds when grazed with serious damage being caused to saltmarsh plants under high grazing pressure (Lane et al., 1980; Carr et al.,</w:t>
      </w:r>
      <w:r>
        <w:rPr>
          <w:spacing w:val="-7"/>
        </w:rPr>
        <w:t xml:space="preserve"> </w:t>
      </w:r>
      <w:r>
        <w:t>1991).</w:t>
      </w:r>
    </w:p>
    <w:p w14:paraId="5BEA1170" w14:textId="77777777" w:rsidR="00BB15D5" w:rsidRDefault="00BB15D5">
      <w:pPr>
        <w:pStyle w:val="BodyText"/>
        <w:spacing w:before="4"/>
        <w:rPr>
          <w:sz w:val="17"/>
        </w:rPr>
      </w:pPr>
    </w:p>
    <w:p w14:paraId="3DABE901" w14:textId="77777777" w:rsidR="00BB15D5" w:rsidRDefault="007878E5">
      <w:pPr>
        <w:pStyle w:val="BodyText"/>
        <w:spacing w:line="259" w:lineRule="auto"/>
        <w:ind w:left="220" w:right="455"/>
        <w:jc w:val="both"/>
      </w:pPr>
      <w:r>
        <w:t>Grazing trials to test the above hypothesis were rejected for many years particularly by botanists aiming to preserve the saltmarsh community despite being naturally grazed in the past.</w:t>
      </w:r>
      <w:r>
        <w:rPr>
          <w:spacing w:val="-10"/>
        </w:rPr>
        <w:t xml:space="preserve"> </w:t>
      </w:r>
      <w:r>
        <w:t>The</w:t>
      </w:r>
      <w:r>
        <w:rPr>
          <w:spacing w:val="-10"/>
        </w:rPr>
        <w:t xml:space="preserve"> </w:t>
      </w:r>
      <w:r>
        <w:t>success</w:t>
      </w:r>
      <w:r>
        <w:rPr>
          <w:spacing w:val="-10"/>
        </w:rPr>
        <w:t xml:space="preserve"> </w:t>
      </w:r>
      <w:r>
        <w:t>of</w:t>
      </w:r>
      <w:r>
        <w:rPr>
          <w:spacing w:val="-10"/>
        </w:rPr>
        <w:t xml:space="preserve"> </w:t>
      </w:r>
      <w:r>
        <w:t>the</w:t>
      </w:r>
      <w:r>
        <w:rPr>
          <w:spacing w:val="-10"/>
        </w:rPr>
        <w:t xml:space="preserve"> </w:t>
      </w:r>
      <w:r>
        <w:t>captive-breeding</w:t>
      </w:r>
      <w:r>
        <w:rPr>
          <w:spacing w:val="-11"/>
        </w:rPr>
        <w:t xml:space="preserve"> </w:t>
      </w:r>
      <w:r>
        <w:t>program</w:t>
      </w:r>
      <w:r>
        <w:rPr>
          <w:spacing w:val="-6"/>
        </w:rPr>
        <w:t xml:space="preserve"> </w:t>
      </w:r>
      <w:r>
        <w:t>and</w:t>
      </w:r>
      <w:r>
        <w:rPr>
          <w:spacing w:val="-11"/>
        </w:rPr>
        <w:t xml:space="preserve"> </w:t>
      </w:r>
      <w:r>
        <w:t>the</w:t>
      </w:r>
      <w:r>
        <w:rPr>
          <w:spacing w:val="-9"/>
        </w:rPr>
        <w:t xml:space="preserve"> </w:t>
      </w:r>
      <w:r>
        <w:t>Mainland</w:t>
      </w:r>
      <w:r>
        <w:rPr>
          <w:spacing w:val="-11"/>
        </w:rPr>
        <w:t xml:space="preserve"> </w:t>
      </w:r>
      <w:r>
        <w:t>Release</w:t>
      </w:r>
      <w:r>
        <w:rPr>
          <w:spacing w:val="-8"/>
        </w:rPr>
        <w:t xml:space="preserve"> </w:t>
      </w:r>
      <w:r>
        <w:t>Trial</w:t>
      </w:r>
      <w:r>
        <w:rPr>
          <w:spacing w:val="-10"/>
        </w:rPr>
        <w:t xml:space="preserve"> </w:t>
      </w:r>
      <w:r>
        <w:t>in</w:t>
      </w:r>
      <w:r>
        <w:rPr>
          <w:spacing w:val="-10"/>
        </w:rPr>
        <w:t xml:space="preserve"> </w:t>
      </w:r>
      <w:r>
        <w:t>1996</w:t>
      </w:r>
      <w:r>
        <w:rPr>
          <w:spacing w:val="-10"/>
        </w:rPr>
        <w:t xml:space="preserve"> </w:t>
      </w:r>
      <w:r>
        <w:t>(see section</w:t>
      </w:r>
      <w:r>
        <w:rPr>
          <w:spacing w:val="-9"/>
        </w:rPr>
        <w:t xml:space="preserve"> </w:t>
      </w:r>
      <w:r>
        <w:t>13.8.4)</w:t>
      </w:r>
      <w:r>
        <w:rPr>
          <w:spacing w:val="-8"/>
        </w:rPr>
        <w:t xml:space="preserve"> </w:t>
      </w:r>
      <w:r>
        <w:t>generated</w:t>
      </w:r>
      <w:r>
        <w:rPr>
          <w:spacing w:val="-9"/>
        </w:rPr>
        <w:t xml:space="preserve"> </w:t>
      </w:r>
      <w:r>
        <w:t>an</w:t>
      </w:r>
      <w:r>
        <w:rPr>
          <w:spacing w:val="-8"/>
        </w:rPr>
        <w:t xml:space="preserve"> </w:t>
      </w:r>
      <w:r>
        <w:t>opportunity</w:t>
      </w:r>
      <w:r>
        <w:rPr>
          <w:spacing w:val="-9"/>
        </w:rPr>
        <w:t xml:space="preserve"> </w:t>
      </w:r>
      <w:r>
        <w:t>to</w:t>
      </w:r>
      <w:r>
        <w:rPr>
          <w:spacing w:val="-8"/>
        </w:rPr>
        <w:t xml:space="preserve"> </w:t>
      </w:r>
      <w:r>
        <w:t>test</w:t>
      </w:r>
      <w:r>
        <w:rPr>
          <w:spacing w:val="-9"/>
        </w:rPr>
        <w:t xml:space="preserve"> </w:t>
      </w:r>
      <w:r>
        <w:t>whether</w:t>
      </w:r>
      <w:r>
        <w:rPr>
          <w:spacing w:val="-7"/>
        </w:rPr>
        <w:t xml:space="preserve"> </w:t>
      </w:r>
      <w:r>
        <w:t>these</w:t>
      </w:r>
      <w:r>
        <w:rPr>
          <w:spacing w:val="-8"/>
        </w:rPr>
        <w:t xml:space="preserve"> </w:t>
      </w:r>
      <w:r>
        <w:t>saltmarsh</w:t>
      </w:r>
      <w:r>
        <w:rPr>
          <w:spacing w:val="-7"/>
        </w:rPr>
        <w:t xml:space="preserve"> </w:t>
      </w:r>
      <w:r>
        <w:t>habitats</w:t>
      </w:r>
      <w:r>
        <w:rPr>
          <w:spacing w:val="-9"/>
        </w:rPr>
        <w:t xml:space="preserve"> </w:t>
      </w:r>
      <w:r>
        <w:t>are</w:t>
      </w:r>
      <w:r>
        <w:rPr>
          <w:spacing w:val="-9"/>
        </w:rPr>
        <w:t xml:space="preserve"> </w:t>
      </w:r>
      <w:r>
        <w:t>suitable for OBPs without habitat management including grazing (Lyon et al., 2005). In 2004, six captive-bred</w:t>
      </w:r>
      <w:r>
        <w:rPr>
          <w:spacing w:val="-11"/>
        </w:rPr>
        <w:t xml:space="preserve"> </w:t>
      </w:r>
      <w:r>
        <w:t>birds</w:t>
      </w:r>
      <w:r>
        <w:rPr>
          <w:spacing w:val="-10"/>
        </w:rPr>
        <w:t xml:space="preserve"> </w:t>
      </w:r>
      <w:r>
        <w:t>were</w:t>
      </w:r>
      <w:r>
        <w:rPr>
          <w:spacing w:val="-7"/>
        </w:rPr>
        <w:t xml:space="preserve"> </w:t>
      </w:r>
      <w:r>
        <w:t>released</w:t>
      </w:r>
      <w:r>
        <w:rPr>
          <w:spacing w:val="-8"/>
        </w:rPr>
        <w:t xml:space="preserve"> </w:t>
      </w:r>
      <w:r>
        <w:t>at</w:t>
      </w:r>
      <w:r>
        <w:rPr>
          <w:spacing w:val="-8"/>
        </w:rPr>
        <w:t xml:space="preserve"> </w:t>
      </w:r>
      <w:r>
        <w:t>the</w:t>
      </w:r>
      <w:r>
        <w:rPr>
          <w:spacing w:val="-10"/>
        </w:rPr>
        <w:t xml:space="preserve"> </w:t>
      </w:r>
      <w:r>
        <w:t>Big</w:t>
      </w:r>
      <w:r>
        <w:rPr>
          <w:spacing w:val="-8"/>
        </w:rPr>
        <w:t xml:space="preserve"> </w:t>
      </w:r>
      <w:r>
        <w:t>Marsh</w:t>
      </w:r>
      <w:r>
        <w:rPr>
          <w:spacing w:val="-7"/>
        </w:rPr>
        <w:t xml:space="preserve"> </w:t>
      </w:r>
      <w:r>
        <w:t>(part</w:t>
      </w:r>
      <w:r>
        <w:rPr>
          <w:spacing w:val="-10"/>
        </w:rPr>
        <w:t xml:space="preserve"> </w:t>
      </w:r>
      <w:r>
        <w:t>of</w:t>
      </w:r>
      <w:r>
        <w:rPr>
          <w:spacing w:val="-9"/>
        </w:rPr>
        <w:t xml:space="preserve"> </w:t>
      </w:r>
      <w:r>
        <w:t>the</w:t>
      </w:r>
      <w:r>
        <w:rPr>
          <w:spacing w:val="-10"/>
        </w:rPr>
        <w:t xml:space="preserve"> </w:t>
      </w:r>
      <w:r>
        <w:t>WTP)</w:t>
      </w:r>
      <w:r>
        <w:rPr>
          <w:spacing w:val="-9"/>
        </w:rPr>
        <w:t xml:space="preserve"> </w:t>
      </w:r>
      <w:r>
        <w:t>to</w:t>
      </w:r>
      <w:r>
        <w:rPr>
          <w:spacing w:val="-7"/>
        </w:rPr>
        <w:t xml:space="preserve"> </w:t>
      </w:r>
      <w:r>
        <w:t>determine</w:t>
      </w:r>
      <w:r>
        <w:rPr>
          <w:spacing w:val="-7"/>
        </w:rPr>
        <w:t xml:space="preserve"> </w:t>
      </w:r>
      <w:r>
        <w:t>if</w:t>
      </w:r>
      <w:r>
        <w:rPr>
          <w:spacing w:val="-10"/>
        </w:rPr>
        <w:t xml:space="preserve"> </w:t>
      </w:r>
      <w:r>
        <w:t>the</w:t>
      </w:r>
      <w:r>
        <w:rPr>
          <w:spacing w:val="-7"/>
        </w:rPr>
        <w:t xml:space="preserve"> </w:t>
      </w:r>
      <w:r>
        <w:t>current habitat</w:t>
      </w:r>
      <w:r>
        <w:rPr>
          <w:spacing w:val="-17"/>
        </w:rPr>
        <w:t xml:space="preserve"> </w:t>
      </w:r>
      <w:r>
        <w:t>attracted</w:t>
      </w:r>
      <w:r>
        <w:rPr>
          <w:spacing w:val="-18"/>
        </w:rPr>
        <w:t xml:space="preserve"> </w:t>
      </w:r>
      <w:r>
        <w:t>OBPs</w:t>
      </w:r>
      <w:r>
        <w:rPr>
          <w:spacing w:val="-16"/>
        </w:rPr>
        <w:t xml:space="preserve"> </w:t>
      </w:r>
      <w:r>
        <w:t>(Lyon</w:t>
      </w:r>
      <w:r>
        <w:rPr>
          <w:spacing w:val="-18"/>
        </w:rPr>
        <w:t xml:space="preserve"> </w:t>
      </w:r>
      <w:r>
        <w:t>et</w:t>
      </w:r>
      <w:r>
        <w:rPr>
          <w:spacing w:val="-18"/>
        </w:rPr>
        <w:t xml:space="preserve"> </w:t>
      </w:r>
      <w:r>
        <w:t>al.,</w:t>
      </w:r>
      <w:r>
        <w:rPr>
          <w:spacing w:val="-16"/>
        </w:rPr>
        <w:t xml:space="preserve"> </w:t>
      </w:r>
      <w:r>
        <w:t>2005).</w:t>
      </w:r>
      <w:r>
        <w:rPr>
          <w:spacing w:val="-17"/>
        </w:rPr>
        <w:t xml:space="preserve"> </w:t>
      </w:r>
      <w:r>
        <w:t>Results</w:t>
      </w:r>
      <w:r>
        <w:rPr>
          <w:spacing w:val="-16"/>
        </w:rPr>
        <w:t xml:space="preserve"> </w:t>
      </w:r>
      <w:r>
        <w:t>revealed</w:t>
      </w:r>
      <w:r>
        <w:rPr>
          <w:spacing w:val="-17"/>
        </w:rPr>
        <w:t xml:space="preserve"> </w:t>
      </w:r>
      <w:r>
        <w:t>that</w:t>
      </w:r>
      <w:r>
        <w:rPr>
          <w:spacing w:val="-18"/>
        </w:rPr>
        <w:t xml:space="preserve"> </w:t>
      </w:r>
      <w:r>
        <w:t>the</w:t>
      </w:r>
      <w:r>
        <w:rPr>
          <w:spacing w:val="-18"/>
        </w:rPr>
        <w:t xml:space="preserve"> </w:t>
      </w:r>
      <w:r>
        <w:t>Big</w:t>
      </w:r>
      <w:r>
        <w:rPr>
          <w:spacing w:val="-17"/>
        </w:rPr>
        <w:t xml:space="preserve"> </w:t>
      </w:r>
      <w:r>
        <w:t>Marsh</w:t>
      </w:r>
      <w:r>
        <w:rPr>
          <w:spacing w:val="-18"/>
        </w:rPr>
        <w:t xml:space="preserve"> </w:t>
      </w:r>
      <w:r>
        <w:t>had</w:t>
      </w:r>
      <w:r>
        <w:rPr>
          <w:spacing w:val="-18"/>
        </w:rPr>
        <w:t xml:space="preserve"> </w:t>
      </w:r>
      <w:r>
        <w:t>deteriorated as suitable habitat for OBPs and was no longer favoured by wild or captive-released birds despite supplementary food also being provided in the area. Active management would be required to restore the previous value of the site (Loyn et al.,</w:t>
      </w:r>
      <w:r>
        <w:rPr>
          <w:spacing w:val="-8"/>
        </w:rPr>
        <w:t xml:space="preserve"> </w:t>
      </w:r>
      <w:r>
        <w:t>2005).</w:t>
      </w:r>
    </w:p>
    <w:p w14:paraId="071693BF" w14:textId="77777777" w:rsidR="00BB15D5" w:rsidRDefault="00BB15D5">
      <w:pPr>
        <w:pStyle w:val="BodyText"/>
        <w:spacing w:before="12"/>
        <w:rPr>
          <w:sz w:val="16"/>
        </w:rPr>
      </w:pPr>
    </w:p>
    <w:p w14:paraId="082ECBB3" w14:textId="77777777" w:rsidR="00BB15D5" w:rsidRDefault="007878E5">
      <w:pPr>
        <w:pStyle w:val="BodyText"/>
        <w:spacing w:line="259" w:lineRule="auto"/>
        <w:ind w:left="220" w:right="455"/>
        <w:jc w:val="both"/>
      </w:pPr>
      <w:r>
        <w:t>In 2007, funding from the Hydro Tasmania OBP Conservation and Management Trust and Melbourne Water enabled a sheep grazing trial to be conducted in saltmarsh habitat at Point Wilson (Loyn et al., 2010). Three hectares were fenced off and seven sheep were grazed on and</w:t>
      </w:r>
      <w:r>
        <w:rPr>
          <w:spacing w:val="-7"/>
        </w:rPr>
        <w:t xml:space="preserve"> </w:t>
      </w:r>
      <w:r>
        <w:t>off</w:t>
      </w:r>
      <w:r>
        <w:rPr>
          <w:spacing w:val="-6"/>
        </w:rPr>
        <w:t xml:space="preserve"> </w:t>
      </w:r>
      <w:r>
        <w:t>for</w:t>
      </w:r>
      <w:r>
        <w:rPr>
          <w:spacing w:val="-6"/>
        </w:rPr>
        <w:t xml:space="preserve"> </w:t>
      </w:r>
      <w:r>
        <w:t>17</w:t>
      </w:r>
      <w:r>
        <w:rPr>
          <w:spacing w:val="-6"/>
        </w:rPr>
        <w:t xml:space="preserve"> </w:t>
      </w:r>
      <w:r>
        <w:t>months</w:t>
      </w:r>
      <w:r>
        <w:rPr>
          <w:spacing w:val="-7"/>
        </w:rPr>
        <w:t xml:space="preserve"> </w:t>
      </w:r>
      <w:r>
        <w:t>(Loyn</w:t>
      </w:r>
      <w:r>
        <w:rPr>
          <w:spacing w:val="-6"/>
        </w:rPr>
        <w:t xml:space="preserve"> </w:t>
      </w:r>
      <w:r>
        <w:t>et</w:t>
      </w:r>
      <w:r>
        <w:rPr>
          <w:spacing w:val="-6"/>
        </w:rPr>
        <w:t xml:space="preserve"> </w:t>
      </w:r>
      <w:r>
        <w:t>al.,</w:t>
      </w:r>
      <w:r>
        <w:rPr>
          <w:spacing w:val="-6"/>
        </w:rPr>
        <w:t xml:space="preserve"> </w:t>
      </w:r>
      <w:r>
        <w:t>2010).</w:t>
      </w:r>
      <w:r>
        <w:rPr>
          <w:spacing w:val="-6"/>
        </w:rPr>
        <w:t xml:space="preserve"> </w:t>
      </w:r>
      <w:r>
        <w:t>Light</w:t>
      </w:r>
      <w:r>
        <w:rPr>
          <w:spacing w:val="-7"/>
        </w:rPr>
        <w:t xml:space="preserve"> </w:t>
      </w:r>
      <w:r>
        <w:t>grazing</w:t>
      </w:r>
      <w:r>
        <w:rPr>
          <w:spacing w:val="-7"/>
        </w:rPr>
        <w:t xml:space="preserve"> </w:t>
      </w:r>
      <w:r>
        <w:t>was</w:t>
      </w:r>
      <w:r>
        <w:rPr>
          <w:spacing w:val="-7"/>
        </w:rPr>
        <w:t xml:space="preserve"> </w:t>
      </w:r>
      <w:r>
        <w:t>found</w:t>
      </w:r>
      <w:r>
        <w:rPr>
          <w:spacing w:val="-7"/>
        </w:rPr>
        <w:t xml:space="preserve"> </w:t>
      </w:r>
      <w:r>
        <w:t>to</w:t>
      </w:r>
      <w:r>
        <w:rPr>
          <w:spacing w:val="-6"/>
        </w:rPr>
        <w:t xml:space="preserve"> </w:t>
      </w:r>
      <w:r>
        <w:t>cause</w:t>
      </w:r>
      <w:r>
        <w:rPr>
          <w:spacing w:val="-5"/>
        </w:rPr>
        <w:t xml:space="preserve"> </w:t>
      </w:r>
      <w:r>
        <w:t>several</w:t>
      </w:r>
      <w:r>
        <w:rPr>
          <w:spacing w:val="-9"/>
        </w:rPr>
        <w:t xml:space="preserve"> </w:t>
      </w:r>
      <w:r>
        <w:t>changes</w:t>
      </w:r>
      <w:r>
        <w:rPr>
          <w:spacing w:val="-6"/>
        </w:rPr>
        <w:t xml:space="preserve"> </w:t>
      </w:r>
      <w:r>
        <w:t>to the vegetation including creation of narrow pathways but no irreparable damage resulted. However, OBPs were not recorded in the grazed area, possibly due to the small size of the experimental plot. The study concluded that light grazing does not appear to be a significant factor</w:t>
      </w:r>
      <w:r>
        <w:rPr>
          <w:spacing w:val="-8"/>
        </w:rPr>
        <w:t xml:space="preserve"> </w:t>
      </w:r>
      <w:r>
        <w:t>influencing</w:t>
      </w:r>
      <w:r>
        <w:rPr>
          <w:spacing w:val="-8"/>
        </w:rPr>
        <w:t xml:space="preserve"> </w:t>
      </w:r>
      <w:r>
        <w:t>the</w:t>
      </w:r>
      <w:r>
        <w:rPr>
          <w:spacing w:val="-8"/>
        </w:rPr>
        <w:t xml:space="preserve"> </w:t>
      </w:r>
      <w:r>
        <w:t>value</w:t>
      </w:r>
      <w:r>
        <w:rPr>
          <w:spacing w:val="-8"/>
        </w:rPr>
        <w:t xml:space="preserve"> </w:t>
      </w:r>
      <w:r>
        <w:t>of</w:t>
      </w:r>
      <w:r>
        <w:rPr>
          <w:spacing w:val="-8"/>
        </w:rPr>
        <w:t xml:space="preserve"> </w:t>
      </w:r>
      <w:r>
        <w:t>saltmarsh</w:t>
      </w:r>
      <w:r>
        <w:rPr>
          <w:spacing w:val="-8"/>
        </w:rPr>
        <w:t xml:space="preserve"> </w:t>
      </w:r>
      <w:r>
        <w:t>habitat</w:t>
      </w:r>
      <w:r>
        <w:rPr>
          <w:spacing w:val="-7"/>
        </w:rPr>
        <w:t xml:space="preserve"> </w:t>
      </w:r>
      <w:r>
        <w:t>for</w:t>
      </w:r>
      <w:r>
        <w:rPr>
          <w:spacing w:val="-8"/>
        </w:rPr>
        <w:t xml:space="preserve"> </w:t>
      </w:r>
      <w:r>
        <w:t>OBPs</w:t>
      </w:r>
      <w:r>
        <w:rPr>
          <w:spacing w:val="-5"/>
        </w:rPr>
        <w:t xml:space="preserve"> </w:t>
      </w:r>
      <w:r>
        <w:t>(Loyn</w:t>
      </w:r>
      <w:r>
        <w:rPr>
          <w:spacing w:val="-8"/>
        </w:rPr>
        <w:t xml:space="preserve"> </w:t>
      </w:r>
      <w:r>
        <w:t>et</w:t>
      </w:r>
      <w:r>
        <w:rPr>
          <w:spacing w:val="-8"/>
        </w:rPr>
        <w:t xml:space="preserve"> </w:t>
      </w:r>
      <w:r>
        <w:t>al.,</w:t>
      </w:r>
      <w:r>
        <w:rPr>
          <w:spacing w:val="-7"/>
        </w:rPr>
        <w:t xml:space="preserve"> </w:t>
      </w:r>
      <w:r>
        <w:t>2010).</w:t>
      </w:r>
      <w:r>
        <w:rPr>
          <w:spacing w:val="-7"/>
        </w:rPr>
        <w:t xml:space="preserve"> </w:t>
      </w:r>
      <w:r>
        <w:t>However,</w:t>
      </w:r>
      <w:r>
        <w:rPr>
          <w:spacing w:val="-7"/>
        </w:rPr>
        <w:t xml:space="preserve"> </w:t>
      </w:r>
      <w:r>
        <w:t>results do not exclude the possibility that some level of grazing may be required to restore the value of previously important saltmarsh habitat (Loyn et al., 2010). Moderate levels of grazing have been suggested as producing the highest seed densities in saltmarsh plants but this remains untested partly due to the recognised conservation significance of the saltmarsh community (subtropical</w:t>
      </w:r>
      <w:r>
        <w:rPr>
          <w:spacing w:val="-12"/>
        </w:rPr>
        <w:t xml:space="preserve"> </w:t>
      </w:r>
      <w:r>
        <w:t>and</w:t>
      </w:r>
      <w:r>
        <w:rPr>
          <w:spacing w:val="-10"/>
        </w:rPr>
        <w:t xml:space="preserve"> </w:t>
      </w:r>
      <w:r>
        <w:t>temperate</w:t>
      </w:r>
      <w:r>
        <w:rPr>
          <w:spacing w:val="-13"/>
        </w:rPr>
        <w:t xml:space="preserve"> </w:t>
      </w:r>
      <w:r>
        <w:t>saltmarsh</w:t>
      </w:r>
      <w:r>
        <w:rPr>
          <w:spacing w:val="-10"/>
        </w:rPr>
        <w:t xml:space="preserve"> </w:t>
      </w:r>
      <w:r>
        <w:t>is</w:t>
      </w:r>
      <w:r>
        <w:rPr>
          <w:spacing w:val="-12"/>
        </w:rPr>
        <w:t xml:space="preserve"> </w:t>
      </w:r>
      <w:r>
        <w:t>now</w:t>
      </w:r>
      <w:r>
        <w:rPr>
          <w:spacing w:val="-10"/>
        </w:rPr>
        <w:t xml:space="preserve"> </w:t>
      </w:r>
      <w:r>
        <w:t>listed</w:t>
      </w:r>
      <w:r>
        <w:rPr>
          <w:spacing w:val="-10"/>
        </w:rPr>
        <w:t xml:space="preserve"> </w:t>
      </w:r>
      <w:r>
        <w:t>as</w:t>
      </w:r>
      <w:r>
        <w:rPr>
          <w:spacing w:val="-12"/>
        </w:rPr>
        <w:t xml:space="preserve"> </w:t>
      </w:r>
      <w:r>
        <w:t>a</w:t>
      </w:r>
      <w:r>
        <w:rPr>
          <w:spacing w:val="-14"/>
        </w:rPr>
        <w:t xml:space="preserve"> </w:t>
      </w:r>
      <w:r>
        <w:t>vulnerable</w:t>
      </w:r>
      <w:r>
        <w:rPr>
          <w:spacing w:val="-12"/>
        </w:rPr>
        <w:t xml:space="preserve"> </w:t>
      </w:r>
      <w:r>
        <w:t>ecological</w:t>
      </w:r>
      <w:r>
        <w:rPr>
          <w:spacing w:val="-13"/>
        </w:rPr>
        <w:t xml:space="preserve"> </w:t>
      </w:r>
      <w:r>
        <w:t>community</w:t>
      </w:r>
      <w:r>
        <w:rPr>
          <w:spacing w:val="-11"/>
        </w:rPr>
        <w:t xml:space="preserve"> </w:t>
      </w:r>
      <w:r>
        <w:t>under the EPBC Act; Anon, pers.</w:t>
      </w:r>
      <w:r>
        <w:rPr>
          <w:spacing w:val="-3"/>
        </w:rPr>
        <w:t xml:space="preserve"> </w:t>
      </w:r>
      <w:r>
        <w:t>comm.).</w:t>
      </w:r>
    </w:p>
    <w:p w14:paraId="0649462E" w14:textId="77777777" w:rsidR="00BB15D5" w:rsidRDefault="00BB15D5">
      <w:pPr>
        <w:pStyle w:val="BodyText"/>
        <w:rPr>
          <w:sz w:val="17"/>
        </w:rPr>
      </w:pPr>
    </w:p>
    <w:p w14:paraId="4416165F" w14:textId="77777777" w:rsidR="00BB15D5" w:rsidRDefault="007878E5">
      <w:pPr>
        <w:pStyle w:val="BodyText"/>
        <w:spacing w:before="1" w:line="261" w:lineRule="auto"/>
        <w:ind w:left="220" w:right="456"/>
        <w:jc w:val="both"/>
      </w:pPr>
      <w:r>
        <w:t>In 2009, a study investigating the impacts of grazing on saltmarsh habitat to the availability and</w:t>
      </w:r>
      <w:r>
        <w:rPr>
          <w:spacing w:val="-19"/>
        </w:rPr>
        <w:t xml:space="preserve"> </w:t>
      </w:r>
      <w:r>
        <w:t>energy</w:t>
      </w:r>
      <w:r>
        <w:rPr>
          <w:spacing w:val="-19"/>
        </w:rPr>
        <w:t xml:space="preserve"> </w:t>
      </w:r>
      <w:r>
        <w:t>of</w:t>
      </w:r>
      <w:r>
        <w:rPr>
          <w:spacing w:val="-18"/>
        </w:rPr>
        <w:t xml:space="preserve"> </w:t>
      </w:r>
      <w:r>
        <w:rPr>
          <w:i/>
        </w:rPr>
        <w:t>Sarcocornia</w:t>
      </w:r>
      <w:r>
        <w:rPr>
          <w:i/>
          <w:spacing w:val="-19"/>
        </w:rPr>
        <w:t xml:space="preserve"> </w:t>
      </w:r>
      <w:r>
        <w:t>seeds</w:t>
      </w:r>
      <w:r>
        <w:rPr>
          <w:spacing w:val="-19"/>
        </w:rPr>
        <w:t xml:space="preserve"> </w:t>
      </w:r>
      <w:r>
        <w:t>was</w:t>
      </w:r>
      <w:r>
        <w:rPr>
          <w:spacing w:val="-17"/>
        </w:rPr>
        <w:t xml:space="preserve"> </w:t>
      </w:r>
      <w:r>
        <w:t>implemented</w:t>
      </w:r>
      <w:r>
        <w:rPr>
          <w:spacing w:val="-17"/>
        </w:rPr>
        <w:t xml:space="preserve"> </w:t>
      </w:r>
      <w:r>
        <w:t>(Modon</w:t>
      </w:r>
      <w:r>
        <w:rPr>
          <w:spacing w:val="-19"/>
        </w:rPr>
        <w:t xml:space="preserve"> </w:t>
      </w:r>
      <w:r>
        <w:t>et</w:t>
      </w:r>
      <w:r>
        <w:rPr>
          <w:spacing w:val="-19"/>
        </w:rPr>
        <w:t xml:space="preserve"> </w:t>
      </w:r>
      <w:r>
        <w:t>al.,</w:t>
      </w:r>
      <w:r>
        <w:rPr>
          <w:spacing w:val="-18"/>
        </w:rPr>
        <w:t xml:space="preserve"> </w:t>
      </w:r>
      <w:r>
        <w:t>2009).</w:t>
      </w:r>
      <w:r>
        <w:rPr>
          <w:spacing w:val="-18"/>
        </w:rPr>
        <w:t xml:space="preserve"> </w:t>
      </w:r>
      <w:r>
        <w:t>From</w:t>
      </w:r>
      <w:r>
        <w:rPr>
          <w:spacing w:val="-18"/>
        </w:rPr>
        <w:t xml:space="preserve"> </w:t>
      </w:r>
      <w:r>
        <w:t>the</w:t>
      </w:r>
      <w:r>
        <w:rPr>
          <w:spacing w:val="-19"/>
        </w:rPr>
        <w:t xml:space="preserve"> </w:t>
      </w:r>
      <w:r>
        <w:t>sites</w:t>
      </w:r>
      <w:r>
        <w:rPr>
          <w:spacing w:val="-20"/>
        </w:rPr>
        <w:t xml:space="preserve"> </w:t>
      </w:r>
      <w:r>
        <w:t xml:space="preserve">studied, the highest seed availability and levels of energy per unit of </w:t>
      </w:r>
      <w:r>
        <w:rPr>
          <w:i/>
        </w:rPr>
        <w:t xml:space="preserve">Sarcocornia </w:t>
      </w:r>
      <w:r>
        <w:t>seed occurred in saltmarsh which had regular inundation and no grazing (Modon et al., 2009). However, the sample</w:t>
      </w:r>
      <w:r>
        <w:rPr>
          <w:spacing w:val="-7"/>
        </w:rPr>
        <w:t xml:space="preserve"> </w:t>
      </w:r>
      <w:r>
        <w:t>size</w:t>
      </w:r>
      <w:r>
        <w:rPr>
          <w:spacing w:val="-6"/>
        </w:rPr>
        <w:t xml:space="preserve"> </w:t>
      </w:r>
      <w:r>
        <w:t>was</w:t>
      </w:r>
      <w:r>
        <w:rPr>
          <w:spacing w:val="-6"/>
        </w:rPr>
        <w:t xml:space="preserve"> </w:t>
      </w:r>
      <w:r>
        <w:t>very</w:t>
      </w:r>
      <w:r>
        <w:rPr>
          <w:spacing w:val="-5"/>
        </w:rPr>
        <w:t xml:space="preserve"> </w:t>
      </w:r>
      <w:r>
        <w:t>small</w:t>
      </w:r>
      <w:r>
        <w:rPr>
          <w:spacing w:val="-7"/>
        </w:rPr>
        <w:t xml:space="preserve"> </w:t>
      </w:r>
      <w:r>
        <w:t>and</w:t>
      </w:r>
      <w:r>
        <w:rPr>
          <w:spacing w:val="-6"/>
        </w:rPr>
        <w:t xml:space="preserve"> </w:t>
      </w:r>
      <w:r>
        <w:t>soil</w:t>
      </w:r>
      <w:r>
        <w:rPr>
          <w:spacing w:val="-7"/>
        </w:rPr>
        <w:t xml:space="preserve"> </w:t>
      </w:r>
      <w:r>
        <w:t>characteristics</w:t>
      </w:r>
      <w:r>
        <w:rPr>
          <w:spacing w:val="-4"/>
        </w:rPr>
        <w:t xml:space="preserve"> </w:t>
      </w:r>
      <w:r>
        <w:t>and</w:t>
      </w:r>
      <w:r>
        <w:rPr>
          <w:spacing w:val="-6"/>
        </w:rPr>
        <w:t xml:space="preserve"> </w:t>
      </w:r>
      <w:r>
        <w:t>salinity</w:t>
      </w:r>
      <w:r>
        <w:rPr>
          <w:spacing w:val="-6"/>
        </w:rPr>
        <w:t xml:space="preserve"> </w:t>
      </w:r>
      <w:r>
        <w:t>of</w:t>
      </w:r>
      <w:r>
        <w:rPr>
          <w:spacing w:val="-5"/>
        </w:rPr>
        <w:t xml:space="preserve"> </w:t>
      </w:r>
      <w:r>
        <w:t>inundated</w:t>
      </w:r>
      <w:r>
        <w:rPr>
          <w:spacing w:val="-4"/>
        </w:rPr>
        <w:t xml:space="preserve"> </w:t>
      </w:r>
      <w:r>
        <w:t>water</w:t>
      </w:r>
      <w:r>
        <w:rPr>
          <w:spacing w:val="-3"/>
        </w:rPr>
        <w:t xml:space="preserve"> </w:t>
      </w:r>
      <w:r>
        <w:t>are</w:t>
      </w:r>
      <w:r>
        <w:rPr>
          <w:spacing w:val="-6"/>
        </w:rPr>
        <w:t xml:space="preserve"> </w:t>
      </w:r>
      <w:r>
        <w:t>likely</w:t>
      </w:r>
      <w:r>
        <w:rPr>
          <w:spacing w:val="-5"/>
        </w:rPr>
        <w:t xml:space="preserve"> </w:t>
      </w:r>
      <w:r>
        <w:t>to have been variable thus impacted seed</w:t>
      </w:r>
      <w:r>
        <w:rPr>
          <w:spacing w:val="-2"/>
        </w:rPr>
        <w:t xml:space="preserve"> </w:t>
      </w:r>
      <w:r>
        <w:t>production.</w:t>
      </w:r>
    </w:p>
    <w:p w14:paraId="1E65152D" w14:textId="77777777" w:rsidR="00BB15D5" w:rsidRDefault="007878E5">
      <w:pPr>
        <w:pStyle w:val="BodyText"/>
        <w:spacing w:before="192" w:line="259" w:lineRule="auto"/>
        <w:ind w:left="220" w:right="458"/>
        <w:jc w:val="both"/>
      </w:pPr>
      <w:r>
        <w:t>More comprehensive grazing trials within the currently used mainland sites are considered logistically impossible to implement and many sites are unsuitable for grazing due to the saltmarsh</w:t>
      </w:r>
      <w:r>
        <w:rPr>
          <w:spacing w:val="-13"/>
        </w:rPr>
        <w:t xml:space="preserve"> </w:t>
      </w:r>
      <w:r>
        <w:t>species</w:t>
      </w:r>
      <w:r>
        <w:rPr>
          <w:spacing w:val="-14"/>
        </w:rPr>
        <w:t xml:space="preserve"> </w:t>
      </w:r>
      <w:r>
        <w:t>present</w:t>
      </w:r>
      <w:r>
        <w:rPr>
          <w:spacing w:val="-13"/>
        </w:rPr>
        <w:t xml:space="preserve"> </w:t>
      </w:r>
      <w:r>
        <w:t>(DELWP,</w:t>
      </w:r>
      <w:r>
        <w:rPr>
          <w:spacing w:val="-14"/>
        </w:rPr>
        <w:t xml:space="preserve"> </w:t>
      </w:r>
      <w:r>
        <w:t>pers.</w:t>
      </w:r>
      <w:r>
        <w:rPr>
          <w:spacing w:val="-14"/>
        </w:rPr>
        <w:t xml:space="preserve"> </w:t>
      </w:r>
      <w:r>
        <w:t>comm.;</w:t>
      </w:r>
      <w:r>
        <w:rPr>
          <w:spacing w:val="-13"/>
        </w:rPr>
        <w:t xml:space="preserve"> </w:t>
      </w:r>
      <w:r>
        <w:t>J.</w:t>
      </w:r>
      <w:r>
        <w:rPr>
          <w:spacing w:val="-13"/>
        </w:rPr>
        <w:t xml:space="preserve"> </w:t>
      </w:r>
      <w:r>
        <w:t>Starks,</w:t>
      </w:r>
      <w:r>
        <w:rPr>
          <w:spacing w:val="-15"/>
        </w:rPr>
        <w:t xml:space="preserve"> </w:t>
      </w:r>
      <w:r>
        <w:t>pers.</w:t>
      </w:r>
      <w:r>
        <w:rPr>
          <w:spacing w:val="-14"/>
        </w:rPr>
        <w:t xml:space="preserve"> </w:t>
      </w:r>
      <w:r>
        <w:t>comm.).</w:t>
      </w:r>
      <w:r>
        <w:rPr>
          <w:spacing w:val="-13"/>
        </w:rPr>
        <w:t xml:space="preserve"> </w:t>
      </w:r>
      <w:r>
        <w:t>DELWP</w:t>
      </w:r>
      <w:r>
        <w:rPr>
          <w:spacing w:val="-13"/>
        </w:rPr>
        <w:t xml:space="preserve"> </w:t>
      </w:r>
      <w:r>
        <w:t>are</w:t>
      </w:r>
      <w:r>
        <w:rPr>
          <w:spacing w:val="-14"/>
        </w:rPr>
        <w:t xml:space="preserve"> </w:t>
      </w:r>
      <w:r>
        <w:t>currently working with Conservation Volunteers Australia and Green Army to establish a grazing trial at a</w:t>
      </w:r>
      <w:r>
        <w:rPr>
          <w:spacing w:val="11"/>
        </w:rPr>
        <w:t xml:space="preserve"> </w:t>
      </w:r>
      <w:r>
        <w:t>site</w:t>
      </w:r>
      <w:r>
        <w:rPr>
          <w:spacing w:val="12"/>
        </w:rPr>
        <w:t xml:space="preserve"> </w:t>
      </w:r>
      <w:r>
        <w:t>in</w:t>
      </w:r>
      <w:r>
        <w:rPr>
          <w:spacing w:val="12"/>
        </w:rPr>
        <w:t xml:space="preserve"> </w:t>
      </w:r>
      <w:r>
        <w:t>2018</w:t>
      </w:r>
      <w:r>
        <w:rPr>
          <w:spacing w:val="13"/>
        </w:rPr>
        <w:t xml:space="preserve"> </w:t>
      </w:r>
      <w:r>
        <w:t>(DELWP,</w:t>
      </w:r>
      <w:r>
        <w:rPr>
          <w:spacing w:val="13"/>
        </w:rPr>
        <w:t xml:space="preserve"> </w:t>
      </w:r>
      <w:r>
        <w:t>pers.</w:t>
      </w:r>
      <w:r>
        <w:rPr>
          <w:spacing w:val="12"/>
        </w:rPr>
        <w:t xml:space="preserve"> </w:t>
      </w:r>
      <w:r>
        <w:t>comm.).</w:t>
      </w:r>
      <w:r>
        <w:rPr>
          <w:spacing w:val="14"/>
        </w:rPr>
        <w:t xml:space="preserve"> </w:t>
      </w:r>
      <w:r>
        <w:t>Other</w:t>
      </w:r>
      <w:r>
        <w:rPr>
          <w:spacing w:val="13"/>
        </w:rPr>
        <w:t xml:space="preserve"> </w:t>
      </w:r>
      <w:r>
        <w:t>sites</w:t>
      </w:r>
      <w:r>
        <w:rPr>
          <w:spacing w:val="12"/>
        </w:rPr>
        <w:t xml:space="preserve"> </w:t>
      </w:r>
      <w:r>
        <w:t>where</w:t>
      </w:r>
      <w:r>
        <w:rPr>
          <w:spacing w:val="13"/>
        </w:rPr>
        <w:t xml:space="preserve"> </w:t>
      </w:r>
      <w:r>
        <w:t>grazing</w:t>
      </w:r>
      <w:r>
        <w:rPr>
          <w:spacing w:val="13"/>
        </w:rPr>
        <w:t xml:space="preserve"> </w:t>
      </w:r>
      <w:r>
        <w:t>has</w:t>
      </w:r>
      <w:r>
        <w:rPr>
          <w:spacing w:val="12"/>
        </w:rPr>
        <w:t xml:space="preserve"> </w:t>
      </w:r>
      <w:r>
        <w:t>been</w:t>
      </w:r>
      <w:r>
        <w:rPr>
          <w:spacing w:val="12"/>
        </w:rPr>
        <w:t xml:space="preserve"> </w:t>
      </w:r>
      <w:r>
        <w:t>excluded</w:t>
      </w:r>
      <w:r>
        <w:rPr>
          <w:spacing w:val="12"/>
        </w:rPr>
        <w:t xml:space="preserve"> </w:t>
      </w:r>
      <w:r>
        <w:t>through</w:t>
      </w:r>
    </w:p>
    <w:p w14:paraId="26EA30F2" w14:textId="77777777" w:rsidR="00BB15D5" w:rsidRDefault="00BB15D5">
      <w:pPr>
        <w:pStyle w:val="BodyText"/>
        <w:rPr>
          <w:sz w:val="20"/>
        </w:rPr>
      </w:pPr>
    </w:p>
    <w:p w14:paraId="01648657" w14:textId="77777777" w:rsidR="00BB15D5" w:rsidRDefault="00BB15D5">
      <w:pPr>
        <w:pStyle w:val="BodyText"/>
        <w:rPr>
          <w:sz w:val="20"/>
        </w:rPr>
      </w:pPr>
    </w:p>
    <w:p w14:paraId="08826398" w14:textId="77777777" w:rsidR="00BB15D5" w:rsidRDefault="00BB15D5">
      <w:pPr>
        <w:pStyle w:val="BodyText"/>
        <w:spacing w:before="2"/>
        <w:rPr>
          <w:sz w:val="25"/>
        </w:rPr>
      </w:pPr>
    </w:p>
    <w:p w14:paraId="0D33633D" w14:textId="77777777" w:rsidR="00BB15D5" w:rsidRDefault="007878E5">
      <w:pPr>
        <w:spacing w:before="74" w:line="160" w:lineRule="atLeast"/>
        <w:ind w:left="220" w:right="7337"/>
        <w:rPr>
          <w:sz w:val="11"/>
        </w:rPr>
      </w:pPr>
      <w:r>
        <w:rPr>
          <w:color w:val="808080"/>
          <w:sz w:val="11"/>
        </w:rPr>
        <w:t>Orange-bellied Parrot stocktake report Date: July 2018</w:t>
      </w:r>
    </w:p>
    <w:p w14:paraId="0772CFCD" w14:textId="77777777" w:rsidR="00BB15D5" w:rsidRDefault="007878E5">
      <w:pPr>
        <w:spacing w:line="170" w:lineRule="exact"/>
        <w:ind w:right="577"/>
        <w:jc w:val="right"/>
        <w:rPr>
          <w:sz w:val="16"/>
        </w:rPr>
      </w:pPr>
      <w:r>
        <w:rPr>
          <w:color w:val="0089C8"/>
          <w:sz w:val="16"/>
        </w:rPr>
        <w:t>64</w:t>
      </w:r>
    </w:p>
    <w:p w14:paraId="5A9AA2E1"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9678B28" w14:textId="007E0A05" w:rsidR="00BB15D5" w:rsidRDefault="007878E5">
      <w:pPr>
        <w:pStyle w:val="BodyText"/>
        <w:spacing w:before="75" w:line="261" w:lineRule="auto"/>
        <w:ind w:left="220" w:right="460"/>
        <w:jc w:val="both"/>
      </w:pPr>
      <w:r>
        <w:lastRenderedPageBreak/>
        <w:t>voluntary management agreements are being monitored for the impacts of this management change on vegetation (DELWP, pers. comm.).</w:t>
      </w:r>
    </w:p>
    <w:p w14:paraId="145277F8" w14:textId="77777777" w:rsidR="00BB15D5" w:rsidRDefault="00BB15D5">
      <w:pPr>
        <w:pStyle w:val="BodyText"/>
        <w:rPr>
          <w:sz w:val="22"/>
        </w:rPr>
      </w:pPr>
    </w:p>
    <w:p w14:paraId="3AD11114" w14:textId="77777777" w:rsidR="00BB15D5" w:rsidRDefault="00BB15D5">
      <w:pPr>
        <w:pStyle w:val="BodyText"/>
        <w:spacing w:before="5"/>
        <w:rPr>
          <w:sz w:val="32"/>
        </w:rPr>
      </w:pPr>
    </w:p>
    <w:p w14:paraId="0188F7A6" w14:textId="77777777" w:rsidR="00BB15D5" w:rsidRDefault="007878E5">
      <w:pPr>
        <w:pStyle w:val="ListParagraph"/>
        <w:numPr>
          <w:ilvl w:val="1"/>
          <w:numId w:val="12"/>
        </w:numPr>
        <w:tabs>
          <w:tab w:val="left" w:pos="730"/>
        </w:tabs>
        <w:ind w:hanging="510"/>
        <w:rPr>
          <w:b/>
          <w:sz w:val="18"/>
        </w:rPr>
      </w:pPr>
      <w:bookmarkStart w:id="60" w:name="_bookmark60"/>
      <w:bookmarkEnd w:id="60"/>
      <w:r>
        <w:rPr>
          <w:b/>
          <w:sz w:val="18"/>
        </w:rPr>
        <w:t>Fire regimes</w:t>
      </w:r>
    </w:p>
    <w:p w14:paraId="7E914470" w14:textId="77777777" w:rsidR="00BB15D5" w:rsidRDefault="00BB15D5">
      <w:pPr>
        <w:pStyle w:val="BodyText"/>
        <w:spacing w:before="9"/>
        <w:rPr>
          <w:b/>
          <w:sz w:val="17"/>
        </w:rPr>
      </w:pPr>
    </w:p>
    <w:p w14:paraId="25FB722E" w14:textId="77777777" w:rsidR="00BB15D5" w:rsidRDefault="007878E5">
      <w:pPr>
        <w:pStyle w:val="BodyText"/>
        <w:spacing w:line="259" w:lineRule="auto"/>
        <w:ind w:left="220" w:right="454"/>
        <w:jc w:val="both"/>
      </w:pPr>
      <w:r>
        <w:t>Evidence</w:t>
      </w:r>
      <w:r>
        <w:rPr>
          <w:spacing w:val="-9"/>
        </w:rPr>
        <w:t xml:space="preserve"> </w:t>
      </w:r>
      <w:r>
        <w:t>suggests</w:t>
      </w:r>
      <w:r>
        <w:rPr>
          <w:spacing w:val="-10"/>
        </w:rPr>
        <w:t xml:space="preserve"> </w:t>
      </w:r>
      <w:r>
        <w:t>that</w:t>
      </w:r>
      <w:r>
        <w:rPr>
          <w:spacing w:val="-10"/>
        </w:rPr>
        <w:t xml:space="preserve"> </w:t>
      </w:r>
      <w:r>
        <w:t>OBPs</w:t>
      </w:r>
      <w:r>
        <w:rPr>
          <w:spacing w:val="-9"/>
        </w:rPr>
        <w:t xml:space="preserve"> </w:t>
      </w:r>
      <w:r>
        <w:t>prefer</w:t>
      </w:r>
      <w:r>
        <w:rPr>
          <w:spacing w:val="-8"/>
        </w:rPr>
        <w:t xml:space="preserve"> </w:t>
      </w:r>
      <w:r>
        <w:t>habitat</w:t>
      </w:r>
      <w:r>
        <w:rPr>
          <w:spacing w:val="-10"/>
        </w:rPr>
        <w:t xml:space="preserve"> </w:t>
      </w:r>
      <w:r>
        <w:t>which</w:t>
      </w:r>
      <w:r>
        <w:rPr>
          <w:spacing w:val="-5"/>
        </w:rPr>
        <w:t xml:space="preserve"> </w:t>
      </w:r>
      <w:r>
        <w:t>has</w:t>
      </w:r>
      <w:r>
        <w:rPr>
          <w:spacing w:val="-10"/>
        </w:rPr>
        <w:t xml:space="preserve"> </w:t>
      </w:r>
      <w:r>
        <w:t>been</w:t>
      </w:r>
      <w:r>
        <w:rPr>
          <w:spacing w:val="-10"/>
        </w:rPr>
        <w:t xml:space="preserve"> </w:t>
      </w:r>
      <w:r>
        <w:t>recently</w:t>
      </w:r>
      <w:r>
        <w:rPr>
          <w:spacing w:val="-5"/>
        </w:rPr>
        <w:t xml:space="preserve"> </w:t>
      </w:r>
      <w:r>
        <w:t>burnt</w:t>
      </w:r>
      <w:r>
        <w:rPr>
          <w:spacing w:val="-7"/>
        </w:rPr>
        <w:t xml:space="preserve"> </w:t>
      </w:r>
      <w:r>
        <w:t>in</w:t>
      </w:r>
      <w:r>
        <w:rPr>
          <w:spacing w:val="-9"/>
        </w:rPr>
        <w:t xml:space="preserve"> </w:t>
      </w:r>
      <w:r>
        <w:t>both</w:t>
      </w:r>
      <w:r>
        <w:rPr>
          <w:spacing w:val="-9"/>
        </w:rPr>
        <w:t xml:space="preserve"> </w:t>
      </w:r>
      <w:r>
        <w:t>the</w:t>
      </w:r>
      <w:r>
        <w:rPr>
          <w:spacing w:val="-9"/>
        </w:rPr>
        <w:t xml:space="preserve"> </w:t>
      </w:r>
      <w:r>
        <w:t>breeding and non-breeding ranges, with birds being observed with black bellies from foraging amongst the ash (OBPRT, 2006a; Forshaw &amp; Cooper, 2016; J. Starks, pers. comm.). In the 1990s, a trial</w:t>
      </w:r>
      <w:r>
        <w:rPr>
          <w:spacing w:val="-10"/>
        </w:rPr>
        <w:t xml:space="preserve"> </w:t>
      </w:r>
      <w:r>
        <w:t>burn</w:t>
      </w:r>
      <w:r>
        <w:rPr>
          <w:spacing w:val="-7"/>
        </w:rPr>
        <w:t xml:space="preserve"> </w:t>
      </w:r>
      <w:r>
        <w:t>was</w:t>
      </w:r>
      <w:r>
        <w:rPr>
          <w:spacing w:val="-7"/>
        </w:rPr>
        <w:t xml:space="preserve"> </w:t>
      </w:r>
      <w:r>
        <w:t>conducted</w:t>
      </w:r>
      <w:r>
        <w:rPr>
          <w:spacing w:val="-7"/>
        </w:rPr>
        <w:t xml:space="preserve"> </w:t>
      </w:r>
      <w:r>
        <w:t>on</w:t>
      </w:r>
      <w:r>
        <w:rPr>
          <w:spacing w:val="-7"/>
        </w:rPr>
        <w:t xml:space="preserve"> </w:t>
      </w:r>
      <w:r>
        <w:t>one</w:t>
      </w:r>
      <w:r>
        <w:rPr>
          <w:spacing w:val="-7"/>
        </w:rPr>
        <w:t xml:space="preserve"> </w:t>
      </w:r>
      <w:r>
        <w:t>of</w:t>
      </w:r>
      <w:r>
        <w:rPr>
          <w:spacing w:val="-8"/>
        </w:rPr>
        <w:t xml:space="preserve"> </w:t>
      </w:r>
      <w:r>
        <w:t>the</w:t>
      </w:r>
      <w:r>
        <w:rPr>
          <w:spacing w:val="-7"/>
        </w:rPr>
        <w:t xml:space="preserve"> </w:t>
      </w:r>
      <w:r>
        <w:t>small</w:t>
      </w:r>
      <w:r>
        <w:rPr>
          <w:spacing w:val="-9"/>
        </w:rPr>
        <w:t xml:space="preserve"> </w:t>
      </w:r>
      <w:r>
        <w:t>islands</w:t>
      </w:r>
      <w:r>
        <w:rPr>
          <w:spacing w:val="-7"/>
        </w:rPr>
        <w:t xml:space="preserve"> </w:t>
      </w:r>
      <w:r>
        <w:t>(20</w:t>
      </w:r>
      <w:r>
        <w:rPr>
          <w:spacing w:val="-8"/>
        </w:rPr>
        <w:t xml:space="preserve"> </w:t>
      </w:r>
      <w:r>
        <w:t>x</w:t>
      </w:r>
      <w:r>
        <w:rPr>
          <w:spacing w:val="-6"/>
        </w:rPr>
        <w:t xml:space="preserve"> </w:t>
      </w:r>
      <w:r>
        <w:t>10</w:t>
      </w:r>
      <w:r>
        <w:rPr>
          <w:spacing w:val="-7"/>
        </w:rPr>
        <w:t xml:space="preserve"> </w:t>
      </w:r>
      <w:r>
        <w:t>m)</w:t>
      </w:r>
      <w:r>
        <w:rPr>
          <w:spacing w:val="-7"/>
        </w:rPr>
        <w:t xml:space="preserve"> </w:t>
      </w:r>
      <w:r>
        <w:t>in</w:t>
      </w:r>
      <w:r>
        <w:rPr>
          <w:spacing w:val="-7"/>
        </w:rPr>
        <w:t xml:space="preserve"> </w:t>
      </w:r>
      <w:r>
        <w:t>Lake</w:t>
      </w:r>
      <w:r>
        <w:rPr>
          <w:spacing w:val="-6"/>
        </w:rPr>
        <w:t xml:space="preserve"> </w:t>
      </w:r>
      <w:r>
        <w:t>Connewarre</w:t>
      </w:r>
      <w:r>
        <w:rPr>
          <w:spacing w:val="-7"/>
        </w:rPr>
        <w:t xml:space="preserve"> </w:t>
      </w:r>
      <w:r>
        <w:t>to</w:t>
      </w:r>
      <w:r>
        <w:rPr>
          <w:spacing w:val="-7"/>
        </w:rPr>
        <w:t xml:space="preserve"> </w:t>
      </w:r>
      <w:r>
        <w:t>get</w:t>
      </w:r>
      <w:r>
        <w:rPr>
          <w:spacing w:val="-7"/>
        </w:rPr>
        <w:t xml:space="preserve"> </w:t>
      </w:r>
      <w:r>
        <w:t>rid of</w:t>
      </w:r>
      <w:r>
        <w:rPr>
          <w:spacing w:val="-16"/>
        </w:rPr>
        <w:t xml:space="preserve"> </w:t>
      </w:r>
      <w:r>
        <w:t>the</w:t>
      </w:r>
      <w:r>
        <w:rPr>
          <w:spacing w:val="-16"/>
        </w:rPr>
        <w:t xml:space="preserve"> </w:t>
      </w:r>
      <w:r>
        <w:t>competing</w:t>
      </w:r>
      <w:r>
        <w:rPr>
          <w:spacing w:val="-17"/>
        </w:rPr>
        <w:t xml:space="preserve"> </w:t>
      </w:r>
      <w:r>
        <w:t>grass</w:t>
      </w:r>
      <w:r>
        <w:rPr>
          <w:spacing w:val="-16"/>
        </w:rPr>
        <w:t xml:space="preserve"> </w:t>
      </w:r>
      <w:r>
        <w:t>species</w:t>
      </w:r>
      <w:r>
        <w:rPr>
          <w:spacing w:val="-16"/>
        </w:rPr>
        <w:t xml:space="preserve"> </w:t>
      </w:r>
      <w:r>
        <w:t>which</w:t>
      </w:r>
      <w:r>
        <w:rPr>
          <w:spacing w:val="-17"/>
        </w:rPr>
        <w:t xml:space="preserve"> </w:t>
      </w:r>
      <w:r>
        <w:t>were</w:t>
      </w:r>
      <w:r>
        <w:rPr>
          <w:spacing w:val="-15"/>
        </w:rPr>
        <w:t xml:space="preserve"> </w:t>
      </w:r>
      <w:r>
        <w:t>choking</w:t>
      </w:r>
      <w:r>
        <w:rPr>
          <w:spacing w:val="-14"/>
        </w:rPr>
        <w:t xml:space="preserve"> </w:t>
      </w:r>
      <w:r>
        <w:t>out</w:t>
      </w:r>
      <w:r>
        <w:rPr>
          <w:spacing w:val="-17"/>
        </w:rPr>
        <w:t xml:space="preserve"> </w:t>
      </w:r>
      <w:r>
        <w:t>the</w:t>
      </w:r>
      <w:r>
        <w:rPr>
          <w:spacing w:val="-16"/>
        </w:rPr>
        <w:t xml:space="preserve"> </w:t>
      </w:r>
      <w:r>
        <w:t>desirable</w:t>
      </w:r>
      <w:r>
        <w:rPr>
          <w:spacing w:val="-16"/>
        </w:rPr>
        <w:t xml:space="preserve"> </w:t>
      </w:r>
      <w:r>
        <w:t>OBP</w:t>
      </w:r>
      <w:r>
        <w:rPr>
          <w:spacing w:val="-16"/>
        </w:rPr>
        <w:t xml:space="preserve"> </w:t>
      </w:r>
      <w:r>
        <w:t>food</w:t>
      </w:r>
      <w:r>
        <w:rPr>
          <w:spacing w:val="-16"/>
        </w:rPr>
        <w:t xml:space="preserve"> </w:t>
      </w:r>
      <w:r>
        <w:t>plants</w:t>
      </w:r>
      <w:r>
        <w:rPr>
          <w:spacing w:val="-16"/>
        </w:rPr>
        <w:t xml:space="preserve"> </w:t>
      </w:r>
      <w:r>
        <w:t>(J.</w:t>
      </w:r>
      <w:r>
        <w:rPr>
          <w:spacing w:val="-16"/>
        </w:rPr>
        <w:t xml:space="preserve"> </w:t>
      </w:r>
      <w:r>
        <w:t>Starks, pers. comm.). In the following season, this was the only island that OBPs were observed on</w:t>
      </w:r>
      <w:r>
        <w:rPr>
          <w:spacing w:val="-43"/>
        </w:rPr>
        <w:t xml:space="preserve"> </w:t>
      </w:r>
      <w:r>
        <w:t>in the area (J. Starks, pers. comm.). As with grazing, it has been logistically impossible to implement more comprehensive testing of fire regimes throughout their mainland range (J. Starks, pers.</w:t>
      </w:r>
      <w:r>
        <w:rPr>
          <w:spacing w:val="-1"/>
        </w:rPr>
        <w:t xml:space="preserve"> </w:t>
      </w:r>
      <w:r>
        <w:t>comm.).</w:t>
      </w:r>
    </w:p>
    <w:p w14:paraId="3A580688" w14:textId="77777777" w:rsidR="00BB15D5" w:rsidRDefault="00BB15D5">
      <w:pPr>
        <w:pStyle w:val="BodyText"/>
        <w:rPr>
          <w:sz w:val="22"/>
        </w:rPr>
      </w:pPr>
    </w:p>
    <w:p w14:paraId="5DFF759B" w14:textId="77777777" w:rsidR="00BB15D5" w:rsidRDefault="00BB15D5">
      <w:pPr>
        <w:pStyle w:val="BodyText"/>
        <w:rPr>
          <w:sz w:val="22"/>
        </w:rPr>
      </w:pPr>
    </w:p>
    <w:p w14:paraId="2C4FB239" w14:textId="77777777" w:rsidR="00BB15D5" w:rsidRDefault="007878E5">
      <w:pPr>
        <w:pStyle w:val="ListParagraph"/>
        <w:numPr>
          <w:ilvl w:val="1"/>
          <w:numId w:val="12"/>
        </w:numPr>
        <w:tabs>
          <w:tab w:val="left" w:pos="730"/>
        </w:tabs>
        <w:spacing w:before="138"/>
        <w:ind w:hanging="510"/>
        <w:rPr>
          <w:b/>
          <w:sz w:val="18"/>
        </w:rPr>
      </w:pPr>
      <w:bookmarkStart w:id="61" w:name="_bookmark61"/>
      <w:bookmarkEnd w:id="61"/>
      <w:r>
        <w:rPr>
          <w:b/>
          <w:sz w:val="18"/>
        </w:rPr>
        <w:t>Habitat</w:t>
      </w:r>
      <w:r>
        <w:rPr>
          <w:b/>
          <w:spacing w:val="-1"/>
          <w:sz w:val="18"/>
        </w:rPr>
        <w:t xml:space="preserve"> </w:t>
      </w:r>
      <w:r>
        <w:rPr>
          <w:b/>
          <w:sz w:val="18"/>
        </w:rPr>
        <w:t>modelling</w:t>
      </w:r>
    </w:p>
    <w:p w14:paraId="0874F24D" w14:textId="77777777" w:rsidR="00BB15D5" w:rsidRDefault="00BB15D5">
      <w:pPr>
        <w:pStyle w:val="BodyText"/>
        <w:spacing w:before="8"/>
        <w:rPr>
          <w:b/>
          <w:sz w:val="17"/>
        </w:rPr>
      </w:pPr>
    </w:p>
    <w:p w14:paraId="0980334A" w14:textId="77777777" w:rsidR="00BB15D5" w:rsidRDefault="007878E5">
      <w:pPr>
        <w:pStyle w:val="BodyText"/>
        <w:spacing w:line="259" w:lineRule="auto"/>
        <w:ind w:left="220" w:right="457"/>
        <w:jc w:val="both"/>
      </w:pPr>
      <w:r>
        <w:t>Until</w:t>
      </w:r>
      <w:r>
        <w:rPr>
          <w:spacing w:val="-9"/>
        </w:rPr>
        <w:t xml:space="preserve"> </w:t>
      </w:r>
      <w:r>
        <w:t>the</w:t>
      </w:r>
      <w:r>
        <w:rPr>
          <w:spacing w:val="-5"/>
        </w:rPr>
        <w:t xml:space="preserve"> </w:t>
      </w:r>
      <w:r>
        <w:t>late</w:t>
      </w:r>
      <w:r>
        <w:rPr>
          <w:spacing w:val="-7"/>
        </w:rPr>
        <w:t xml:space="preserve"> </w:t>
      </w:r>
      <w:r>
        <w:t>1990s,</w:t>
      </w:r>
      <w:r>
        <w:rPr>
          <w:spacing w:val="-6"/>
        </w:rPr>
        <w:t xml:space="preserve"> </w:t>
      </w:r>
      <w:r>
        <w:t>up</w:t>
      </w:r>
      <w:r>
        <w:rPr>
          <w:spacing w:val="-7"/>
        </w:rPr>
        <w:t xml:space="preserve"> </w:t>
      </w:r>
      <w:r>
        <w:t>to</w:t>
      </w:r>
      <w:r>
        <w:rPr>
          <w:spacing w:val="-7"/>
        </w:rPr>
        <w:t xml:space="preserve"> </w:t>
      </w:r>
      <w:r>
        <w:t>70%</w:t>
      </w:r>
      <w:r>
        <w:rPr>
          <w:spacing w:val="-6"/>
        </w:rPr>
        <w:t xml:space="preserve"> </w:t>
      </w:r>
      <w:r>
        <w:t>of</w:t>
      </w:r>
      <w:r>
        <w:rPr>
          <w:spacing w:val="-7"/>
        </w:rPr>
        <w:t xml:space="preserve"> </w:t>
      </w:r>
      <w:r>
        <w:t>the</w:t>
      </w:r>
      <w:r>
        <w:rPr>
          <w:spacing w:val="-7"/>
        </w:rPr>
        <w:t xml:space="preserve"> </w:t>
      </w:r>
      <w:r>
        <w:t>wild</w:t>
      </w:r>
      <w:r>
        <w:rPr>
          <w:spacing w:val="-4"/>
        </w:rPr>
        <w:t xml:space="preserve"> </w:t>
      </w:r>
      <w:r>
        <w:t>OBP</w:t>
      </w:r>
      <w:r>
        <w:rPr>
          <w:spacing w:val="-6"/>
        </w:rPr>
        <w:t xml:space="preserve"> </w:t>
      </w:r>
      <w:r>
        <w:t>population</w:t>
      </w:r>
      <w:r>
        <w:rPr>
          <w:spacing w:val="-7"/>
        </w:rPr>
        <w:t xml:space="preserve"> </w:t>
      </w:r>
      <w:r>
        <w:t>were</w:t>
      </w:r>
      <w:r>
        <w:rPr>
          <w:spacing w:val="-6"/>
        </w:rPr>
        <w:t xml:space="preserve"> </w:t>
      </w:r>
      <w:r>
        <w:t>reliably</w:t>
      </w:r>
      <w:r>
        <w:rPr>
          <w:spacing w:val="-6"/>
        </w:rPr>
        <w:t xml:space="preserve"> </w:t>
      </w:r>
      <w:r>
        <w:t>observed</w:t>
      </w:r>
      <w:r>
        <w:rPr>
          <w:spacing w:val="-8"/>
        </w:rPr>
        <w:t xml:space="preserve"> </w:t>
      </w:r>
      <w:r>
        <w:t>at</w:t>
      </w:r>
      <w:r>
        <w:rPr>
          <w:spacing w:val="-4"/>
        </w:rPr>
        <w:t xml:space="preserve"> </w:t>
      </w:r>
      <w:r>
        <w:t>a</w:t>
      </w:r>
      <w:r>
        <w:rPr>
          <w:spacing w:val="-8"/>
        </w:rPr>
        <w:t xml:space="preserve"> </w:t>
      </w:r>
      <w:r>
        <w:t>number of key mainland sites (Starks et al., 1992; Ehmke, 2009; Ehmke et al. 2009). The number of detected birds at these key sites and on the mainland in general declined rapidly in the late 1990s</w:t>
      </w:r>
      <w:r>
        <w:rPr>
          <w:spacing w:val="-8"/>
        </w:rPr>
        <w:t xml:space="preserve"> </w:t>
      </w:r>
      <w:r>
        <w:t>(Ehmke</w:t>
      </w:r>
      <w:r>
        <w:rPr>
          <w:spacing w:val="-6"/>
        </w:rPr>
        <w:t xml:space="preserve"> </w:t>
      </w:r>
      <w:r>
        <w:t>et</w:t>
      </w:r>
      <w:r>
        <w:rPr>
          <w:spacing w:val="-7"/>
        </w:rPr>
        <w:t xml:space="preserve"> </w:t>
      </w:r>
      <w:r>
        <w:t>al.,</w:t>
      </w:r>
      <w:r>
        <w:rPr>
          <w:spacing w:val="-6"/>
        </w:rPr>
        <w:t xml:space="preserve"> </w:t>
      </w:r>
      <w:r>
        <w:t>2008;</w:t>
      </w:r>
      <w:r>
        <w:rPr>
          <w:spacing w:val="-7"/>
        </w:rPr>
        <w:t xml:space="preserve"> </w:t>
      </w:r>
      <w:r>
        <w:t>Ehmke</w:t>
      </w:r>
      <w:r>
        <w:rPr>
          <w:spacing w:val="-7"/>
        </w:rPr>
        <w:t xml:space="preserve"> </w:t>
      </w:r>
      <w:r>
        <w:t>et</w:t>
      </w:r>
      <w:r>
        <w:rPr>
          <w:spacing w:val="-5"/>
        </w:rPr>
        <w:t xml:space="preserve"> </w:t>
      </w:r>
      <w:r>
        <w:t>al.,</w:t>
      </w:r>
      <w:r>
        <w:rPr>
          <w:spacing w:val="-6"/>
        </w:rPr>
        <w:t xml:space="preserve"> </w:t>
      </w:r>
      <w:r>
        <w:t>2009).</w:t>
      </w:r>
      <w:r>
        <w:rPr>
          <w:spacing w:val="-4"/>
        </w:rPr>
        <w:t xml:space="preserve"> </w:t>
      </w:r>
      <w:r>
        <w:t>However,</w:t>
      </w:r>
      <w:r>
        <w:rPr>
          <w:spacing w:val="-6"/>
        </w:rPr>
        <w:t xml:space="preserve"> </w:t>
      </w:r>
      <w:r>
        <w:t>survival</w:t>
      </w:r>
      <w:r>
        <w:rPr>
          <w:spacing w:val="-9"/>
        </w:rPr>
        <w:t xml:space="preserve"> </w:t>
      </w:r>
      <w:r>
        <w:t>models</w:t>
      </w:r>
      <w:r>
        <w:rPr>
          <w:spacing w:val="-3"/>
        </w:rPr>
        <w:t xml:space="preserve"> </w:t>
      </w:r>
      <w:r>
        <w:t>based</w:t>
      </w:r>
      <w:r>
        <w:rPr>
          <w:spacing w:val="-7"/>
        </w:rPr>
        <w:t xml:space="preserve"> </w:t>
      </w:r>
      <w:r>
        <w:t>on</w:t>
      </w:r>
      <w:r>
        <w:rPr>
          <w:spacing w:val="-4"/>
        </w:rPr>
        <w:t xml:space="preserve"> </w:t>
      </w:r>
      <w:r>
        <w:t>sightings of banded birds in the breeding grounds showed that the population was still stable (Baker et al.,</w:t>
      </w:r>
      <w:r>
        <w:rPr>
          <w:spacing w:val="-12"/>
        </w:rPr>
        <w:t xml:space="preserve"> </w:t>
      </w:r>
      <w:r>
        <w:t>2008).</w:t>
      </w:r>
      <w:r>
        <w:rPr>
          <w:spacing w:val="-11"/>
        </w:rPr>
        <w:t xml:space="preserve"> </w:t>
      </w:r>
      <w:r>
        <w:t>If</w:t>
      </w:r>
      <w:r>
        <w:rPr>
          <w:spacing w:val="-11"/>
        </w:rPr>
        <w:t xml:space="preserve"> </w:t>
      </w:r>
      <w:r>
        <w:t>these</w:t>
      </w:r>
      <w:r>
        <w:rPr>
          <w:spacing w:val="-13"/>
        </w:rPr>
        <w:t xml:space="preserve"> </w:t>
      </w:r>
      <w:r>
        <w:t>models</w:t>
      </w:r>
      <w:r>
        <w:rPr>
          <w:spacing w:val="-12"/>
        </w:rPr>
        <w:t xml:space="preserve"> </w:t>
      </w:r>
      <w:r>
        <w:t>were</w:t>
      </w:r>
      <w:r>
        <w:rPr>
          <w:spacing w:val="-11"/>
        </w:rPr>
        <w:t xml:space="preserve"> </w:t>
      </w:r>
      <w:r>
        <w:t>correct,</w:t>
      </w:r>
      <w:r>
        <w:rPr>
          <w:spacing w:val="-11"/>
        </w:rPr>
        <w:t xml:space="preserve"> </w:t>
      </w:r>
      <w:r>
        <w:t>this</w:t>
      </w:r>
      <w:r>
        <w:rPr>
          <w:spacing w:val="-13"/>
        </w:rPr>
        <w:t xml:space="preserve"> </w:t>
      </w:r>
      <w:r>
        <w:t>suggested</w:t>
      </w:r>
      <w:r>
        <w:rPr>
          <w:spacing w:val="-12"/>
        </w:rPr>
        <w:t xml:space="preserve"> </w:t>
      </w:r>
      <w:r>
        <w:t>that</w:t>
      </w:r>
      <w:r>
        <w:rPr>
          <w:spacing w:val="-12"/>
        </w:rPr>
        <w:t xml:space="preserve"> </w:t>
      </w:r>
      <w:r>
        <w:t>the</w:t>
      </w:r>
      <w:r>
        <w:rPr>
          <w:spacing w:val="-12"/>
        </w:rPr>
        <w:t xml:space="preserve"> </w:t>
      </w:r>
      <w:r>
        <w:t>majority</w:t>
      </w:r>
      <w:r>
        <w:rPr>
          <w:spacing w:val="-12"/>
        </w:rPr>
        <w:t xml:space="preserve"> </w:t>
      </w:r>
      <w:r>
        <w:t>of</w:t>
      </w:r>
      <w:r>
        <w:rPr>
          <w:spacing w:val="-11"/>
        </w:rPr>
        <w:t xml:space="preserve"> </w:t>
      </w:r>
      <w:r>
        <w:t>the</w:t>
      </w:r>
      <w:r>
        <w:rPr>
          <w:spacing w:val="-12"/>
        </w:rPr>
        <w:t xml:space="preserve"> </w:t>
      </w:r>
      <w:r>
        <w:t>wild</w:t>
      </w:r>
      <w:r>
        <w:rPr>
          <w:spacing w:val="-12"/>
        </w:rPr>
        <w:t xml:space="preserve"> </w:t>
      </w:r>
      <w:r>
        <w:t>population had shifted away from their traditionally important winter mainland sites to alternative (and unsurveyed)</w:t>
      </w:r>
      <w:r>
        <w:rPr>
          <w:spacing w:val="-5"/>
        </w:rPr>
        <w:t xml:space="preserve"> </w:t>
      </w:r>
      <w:r>
        <w:t>sites</w:t>
      </w:r>
      <w:r>
        <w:rPr>
          <w:spacing w:val="-6"/>
        </w:rPr>
        <w:t xml:space="preserve"> </w:t>
      </w:r>
      <w:r>
        <w:t>and</w:t>
      </w:r>
      <w:r>
        <w:rPr>
          <w:spacing w:val="-6"/>
        </w:rPr>
        <w:t xml:space="preserve"> </w:t>
      </w:r>
      <w:r>
        <w:t>were</w:t>
      </w:r>
      <w:r>
        <w:rPr>
          <w:spacing w:val="-5"/>
        </w:rPr>
        <w:t xml:space="preserve"> </w:t>
      </w:r>
      <w:r>
        <w:t>not</w:t>
      </w:r>
      <w:r>
        <w:rPr>
          <w:spacing w:val="-6"/>
        </w:rPr>
        <w:t xml:space="preserve"> </w:t>
      </w:r>
      <w:r>
        <w:t>being</w:t>
      </w:r>
      <w:r>
        <w:rPr>
          <w:spacing w:val="-6"/>
        </w:rPr>
        <w:t xml:space="preserve"> </w:t>
      </w:r>
      <w:r>
        <w:t>detected</w:t>
      </w:r>
      <w:r>
        <w:rPr>
          <w:spacing w:val="-4"/>
        </w:rPr>
        <w:t xml:space="preserve"> </w:t>
      </w:r>
      <w:r>
        <w:t>at</w:t>
      </w:r>
      <w:r>
        <w:rPr>
          <w:spacing w:val="-6"/>
        </w:rPr>
        <w:t xml:space="preserve"> </w:t>
      </w:r>
      <w:r>
        <w:t>the</w:t>
      </w:r>
      <w:r>
        <w:rPr>
          <w:spacing w:val="-6"/>
        </w:rPr>
        <w:t xml:space="preserve"> </w:t>
      </w:r>
      <w:r>
        <w:t>same</w:t>
      </w:r>
      <w:r>
        <w:rPr>
          <w:spacing w:val="-4"/>
        </w:rPr>
        <w:t xml:space="preserve"> </w:t>
      </w:r>
      <w:r>
        <w:t>rate</w:t>
      </w:r>
      <w:r>
        <w:rPr>
          <w:spacing w:val="-6"/>
        </w:rPr>
        <w:t xml:space="preserve"> </w:t>
      </w:r>
      <w:r>
        <w:t>as</w:t>
      </w:r>
      <w:r>
        <w:rPr>
          <w:spacing w:val="-6"/>
        </w:rPr>
        <w:t xml:space="preserve"> </w:t>
      </w:r>
      <w:r>
        <w:t>previously</w:t>
      </w:r>
      <w:r>
        <w:rPr>
          <w:spacing w:val="-4"/>
        </w:rPr>
        <w:t xml:space="preserve"> </w:t>
      </w:r>
      <w:r>
        <w:t>(Ehmke,</w:t>
      </w:r>
      <w:r>
        <w:rPr>
          <w:spacing w:val="-5"/>
        </w:rPr>
        <w:t xml:space="preserve"> </w:t>
      </w:r>
      <w:r>
        <w:t>2009).</w:t>
      </w:r>
    </w:p>
    <w:p w14:paraId="163C6405" w14:textId="77777777" w:rsidR="00BB15D5" w:rsidRDefault="00BB15D5">
      <w:pPr>
        <w:pStyle w:val="BodyText"/>
        <w:spacing w:before="11"/>
        <w:rPr>
          <w:sz w:val="16"/>
        </w:rPr>
      </w:pPr>
    </w:p>
    <w:p w14:paraId="25D5C7E5" w14:textId="77777777" w:rsidR="00BB15D5" w:rsidRDefault="007878E5">
      <w:pPr>
        <w:pStyle w:val="BodyText"/>
        <w:spacing w:before="1" w:line="259" w:lineRule="auto"/>
        <w:ind w:left="220" w:right="456"/>
        <w:jc w:val="both"/>
      </w:pPr>
      <w:r>
        <w:t>Given the rarity of OBPs (extremely low density), cryptic behaviours and the large area of potential</w:t>
      </w:r>
      <w:r>
        <w:rPr>
          <w:spacing w:val="-13"/>
        </w:rPr>
        <w:t xml:space="preserve"> </w:t>
      </w:r>
      <w:r>
        <w:t>mainland</w:t>
      </w:r>
      <w:r>
        <w:rPr>
          <w:spacing w:val="-10"/>
        </w:rPr>
        <w:t xml:space="preserve"> </w:t>
      </w:r>
      <w:r>
        <w:t>habitat,</w:t>
      </w:r>
      <w:r>
        <w:rPr>
          <w:spacing w:val="-10"/>
        </w:rPr>
        <w:t xml:space="preserve"> </w:t>
      </w:r>
      <w:r>
        <w:t>an</w:t>
      </w:r>
      <w:r>
        <w:rPr>
          <w:spacing w:val="-11"/>
        </w:rPr>
        <w:t xml:space="preserve"> </w:t>
      </w:r>
      <w:r>
        <w:t>effective</w:t>
      </w:r>
      <w:r>
        <w:rPr>
          <w:spacing w:val="-10"/>
        </w:rPr>
        <w:t xml:space="preserve"> </w:t>
      </w:r>
      <w:r>
        <w:t>method</w:t>
      </w:r>
      <w:r>
        <w:rPr>
          <w:spacing w:val="-11"/>
        </w:rPr>
        <w:t xml:space="preserve"> </w:t>
      </w:r>
      <w:r>
        <w:t>to</w:t>
      </w:r>
      <w:r>
        <w:rPr>
          <w:spacing w:val="-11"/>
        </w:rPr>
        <w:t xml:space="preserve"> </w:t>
      </w:r>
      <w:r>
        <w:t>direct</w:t>
      </w:r>
      <w:r>
        <w:rPr>
          <w:spacing w:val="-9"/>
        </w:rPr>
        <w:t xml:space="preserve"> </w:t>
      </w:r>
      <w:r>
        <w:t>limited</w:t>
      </w:r>
      <w:r>
        <w:rPr>
          <w:spacing w:val="-11"/>
        </w:rPr>
        <w:t xml:space="preserve"> </w:t>
      </w:r>
      <w:r>
        <w:t>survey</w:t>
      </w:r>
      <w:r>
        <w:rPr>
          <w:spacing w:val="-10"/>
        </w:rPr>
        <w:t xml:space="preserve"> </w:t>
      </w:r>
      <w:r>
        <w:t>resources</w:t>
      </w:r>
      <w:r>
        <w:rPr>
          <w:spacing w:val="-12"/>
        </w:rPr>
        <w:t xml:space="preserve"> </w:t>
      </w:r>
      <w:r>
        <w:t>was</w:t>
      </w:r>
      <w:r>
        <w:rPr>
          <w:spacing w:val="-11"/>
        </w:rPr>
        <w:t xml:space="preserve"> </w:t>
      </w:r>
      <w:r>
        <w:t>required to survey for and monitor the wild population on the mainland (Ehmke, 2009). Potential and utilised</w:t>
      </w:r>
      <w:r>
        <w:rPr>
          <w:spacing w:val="-11"/>
        </w:rPr>
        <w:t xml:space="preserve"> </w:t>
      </w:r>
      <w:r>
        <w:t>saltmarsh</w:t>
      </w:r>
      <w:r>
        <w:rPr>
          <w:spacing w:val="-13"/>
        </w:rPr>
        <w:t xml:space="preserve"> </w:t>
      </w:r>
      <w:r>
        <w:t>habitat</w:t>
      </w:r>
      <w:r>
        <w:rPr>
          <w:spacing w:val="-11"/>
        </w:rPr>
        <w:t xml:space="preserve"> </w:t>
      </w:r>
      <w:r>
        <w:t>has</w:t>
      </w:r>
      <w:r>
        <w:rPr>
          <w:spacing w:val="-11"/>
        </w:rPr>
        <w:t xml:space="preserve"> </w:t>
      </w:r>
      <w:r>
        <w:t>historically</w:t>
      </w:r>
      <w:r>
        <w:rPr>
          <w:spacing w:val="-12"/>
        </w:rPr>
        <w:t xml:space="preserve"> </w:t>
      </w:r>
      <w:r>
        <w:t>been</w:t>
      </w:r>
      <w:r>
        <w:rPr>
          <w:spacing w:val="-12"/>
        </w:rPr>
        <w:t xml:space="preserve"> </w:t>
      </w:r>
      <w:r>
        <w:t>difficult</w:t>
      </w:r>
      <w:r>
        <w:rPr>
          <w:spacing w:val="-11"/>
        </w:rPr>
        <w:t xml:space="preserve"> </w:t>
      </w:r>
      <w:r>
        <w:t>to</w:t>
      </w:r>
      <w:r>
        <w:rPr>
          <w:spacing w:val="-13"/>
        </w:rPr>
        <w:t xml:space="preserve"> </w:t>
      </w:r>
      <w:r>
        <w:t>map,</w:t>
      </w:r>
      <w:r>
        <w:rPr>
          <w:spacing w:val="-13"/>
        </w:rPr>
        <w:t xml:space="preserve"> </w:t>
      </w:r>
      <w:r>
        <w:t>especially</w:t>
      </w:r>
      <w:r>
        <w:rPr>
          <w:spacing w:val="-10"/>
        </w:rPr>
        <w:t xml:space="preserve"> </w:t>
      </w:r>
      <w:r>
        <w:t>in</w:t>
      </w:r>
      <w:r>
        <w:rPr>
          <w:spacing w:val="-10"/>
        </w:rPr>
        <w:t xml:space="preserve"> </w:t>
      </w:r>
      <w:r>
        <w:t>terms</w:t>
      </w:r>
      <w:r>
        <w:rPr>
          <w:spacing w:val="-13"/>
        </w:rPr>
        <w:t xml:space="preserve"> </w:t>
      </w:r>
      <w:r>
        <w:t>of</w:t>
      </w:r>
      <w:r>
        <w:rPr>
          <w:spacing w:val="-11"/>
        </w:rPr>
        <w:t xml:space="preserve"> </w:t>
      </w:r>
      <w:r>
        <w:t>the</w:t>
      </w:r>
      <w:r>
        <w:rPr>
          <w:spacing w:val="-11"/>
        </w:rPr>
        <w:t xml:space="preserve"> </w:t>
      </w:r>
      <w:r>
        <w:t>ability to provide fine-scale detail for formulating predictions about site use. Numerous studies defining</w:t>
      </w:r>
      <w:r>
        <w:rPr>
          <w:spacing w:val="-19"/>
        </w:rPr>
        <w:t xml:space="preserve"> </w:t>
      </w:r>
      <w:r>
        <w:t>and</w:t>
      </w:r>
      <w:r>
        <w:rPr>
          <w:spacing w:val="-18"/>
        </w:rPr>
        <w:t xml:space="preserve"> </w:t>
      </w:r>
      <w:r>
        <w:t>mapping</w:t>
      </w:r>
      <w:r>
        <w:rPr>
          <w:spacing w:val="-19"/>
        </w:rPr>
        <w:t xml:space="preserve"> </w:t>
      </w:r>
      <w:r>
        <w:t>winter</w:t>
      </w:r>
      <w:r>
        <w:rPr>
          <w:spacing w:val="-17"/>
        </w:rPr>
        <w:t xml:space="preserve"> </w:t>
      </w:r>
      <w:r>
        <w:t>habitat</w:t>
      </w:r>
      <w:r>
        <w:rPr>
          <w:spacing w:val="-19"/>
        </w:rPr>
        <w:t xml:space="preserve"> </w:t>
      </w:r>
      <w:r>
        <w:t>of</w:t>
      </w:r>
      <w:r>
        <w:rPr>
          <w:spacing w:val="-17"/>
        </w:rPr>
        <w:t xml:space="preserve"> </w:t>
      </w:r>
      <w:r>
        <w:t>OBPs</w:t>
      </w:r>
      <w:r>
        <w:rPr>
          <w:spacing w:val="-18"/>
        </w:rPr>
        <w:t xml:space="preserve"> </w:t>
      </w:r>
      <w:r>
        <w:t>have</w:t>
      </w:r>
      <w:r>
        <w:rPr>
          <w:spacing w:val="-18"/>
        </w:rPr>
        <w:t xml:space="preserve"> </w:t>
      </w:r>
      <w:r>
        <w:t>been</w:t>
      </w:r>
      <w:r>
        <w:rPr>
          <w:spacing w:val="-18"/>
        </w:rPr>
        <w:t xml:space="preserve"> </w:t>
      </w:r>
      <w:r>
        <w:t>implemented</w:t>
      </w:r>
      <w:r>
        <w:rPr>
          <w:spacing w:val="-19"/>
        </w:rPr>
        <w:t xml:space="preserve"> </w:t>
      </w:r>
      <w:r>
        <w:t>including</w:t>
      </w:r>
      <w:r>
        <w:rPr>
          <w:spacing w:val="-18"/>
        </w:rPr>
        <w:t xml:space="preserve"> </w:t>
      </w:r>
      <w:r>
        <w:t>early</w:t>
      </w:r>
      <w:r>
        <w:rPr>
          <w:spacing w:val="-18"/>
        </w:rPr>
        <w:t xml:space="preserve"> </w:t>
      </w:r>
      <w:r>
        <w:t>descriptive studies focussing on saltmarsh habitat (Carr &amp; Kinhill Planners, 1979; Gibbons, 1984; Loyn et al., 1986; Casperson, 1995; Lee &amp; Burgman, 1999). More recent studies have used aerial photography (McMahon e al., 1994).</w:t>
      </w:r>
    </w:p>
    <w:p w14:paraId="156258E3" w14:textId="77777777" w:rsidR="00BB15D5" w:rsidRDefault="00BB15D5">
      <w:pPr>
        <w:pStyle w:val="BodyText"/>
        <w:rPr>
          <w:sz w:val="22"/>
        </w:rPr>
      </w:pPr>
    </w:p>
    <w:p w14:paraId="78F8B4E2" w14:textId="77777777" w:rsidR="00BB15D5" w:rsidRDefault="00BB15D5">
      <w:pPr>
        <w:pStyle w:val="BodyText"/>
        <w:spacing w:before="1"/>
        <w:rPr>
          <w:sz w:val="32"/>
        </w:rPr>
      </w:pPr>
    </w:p>
    <w:p w14:paraId="784039AF" w14:textId="77777777" w:rsidR="00BB15D5" w:rsidRDefault="007878E5">
      <w:pPr>
        <w:pStyle w:val="ListParagraph"/>
        <w:numPr>
          <w:ilvl w:val="2"/>
          <w:numId w:val="12"/>
        </w:numPr>
        <w:tabs>
          <w:tab w:val="left" w:pos="874"/>
        </w:tabs>
        <w:ind w:left="873" w:hanging="654"/>
        <w:rPr>
          <w:i/>
          <w:sz w:val="18"/>
        </w:rPr>
      </w:pPr>
      <w:bookmarkStart w:id="62" w:name="_bookmark62"/>
      <w:bookmarkEnd w:id="62"/>
      <w:r>
        <w:rPr>
          <w:i/>
          <w:sz w:val="18"/>
        </w:rPr>
        <w:t>Relative Potential Occurrence Model</w:t>
      </w:r>
      <w:r>
        <w:rPr>
          <w:i/>
          <w:spacing w:val="-3"/>
          <w:sz w:val="18"/>
        </w:rPr>
        <w:t xml:space="preserve"> </w:t>
      </w:r>
      <w:r>
        <w:rPr>
          <w:i/>
          <w:sz w:val="18"/>
        </w:rPr>
        <w:t>(</w:t>
      </w:r>
      <w:r>
        <w:rPr>
          <w:i/>
          <w:sz w:val="19"/>
        </w:rPr>
        <w:t>rPOM</w:t>
      </w:r>
      <w:r>
        <w:rPr>
          <w:i/>
          <w:sz w:val="18"/>
        </w:rPr>
        <w:t>)</w:t>
      </w:r>
    </w:p>
    <w:p w14:paraId="52F1EAE1" w14:textId="77777777" w:rsidR="00BB15D5" w:rsidRDefault="00BB15D5">
      <w:pPr>
        <w:pStyle w:val="BodyText"/>
        <w:spacing w:before="11"/>
        <w:rPr>
          <w:i/>
          <w:sz w:val="17"/>
        </w:rPr>
      </w:pPr>
    </w:p>
    <w:p w14:paraId="25CCA0C4" w14:textId="77777777" w:rsidR="00BB15D5" w:rsidRDefault="007878E5">
      <w:pPr>
        <w:pStyle w:val="BodyText"/>
        <w:spacing w:line="259" w:lineRule="auto"/>
        <w:ind w:left="220" w:right="456"/>
        <w:jc w:val="both"/>
      </w:pPr>
      <w:r>
        <w:t>Advances in high-quality aerial photography and mapping software enabled the mapping of biophysical</w:t>
      </w:r>
      <w:r>
        <w:rPr>
          <w:spacing w:val="-13"/>
        </w:rPr>
        <w:t xml:space="preserve"> </w:t>
      </w:r>
      <w:r>
        <w:t>variables</w:t>
      </w:r>
      <w:r>
        <w:rPr>
          <w:spacing w:val="-11"/>
        </w:rPr>
        <w:t xml:space="preserve"> </w:t>
      </w:r>
      <w:r>
        <w:t>including</w:t>
      </w:r>
      <w:r>
        <w:rPr>
          <w:spacing w:val="-11"/>
        </w:rPr>
        <w:t xml:space="preserve"> </w:t>
      </w:r>
      <w:r>
        <w:t>the</w:t>
      </w:r>
      <w:r>
        <w:rPr>
          <w:spacing w:val="-11"/>
        </w:rPr>
        <w:t xml:space="preserve"> </w:t>
      </w:r>
      <w:r>
        <w:t>complex</w:t>
      </w:r>
      <w:r>
        <w:rPr>
          <w:spacing w:val="-11"/>
        </w:rPr>
        <w:t xml:space="preserve"> </w:t>
      </w:r>
      <w:r>
        <w:t>distribution</w:t>
      </w:r>
      <w:r>
        <w:rPr>
          <w:spacing w:val="-10"/>
        </w:rPr>
        <w:t xml:space="preserve"> </w:t>
      </w:r>
      <w:r>
        <w:t>of</w:t>
      </w:r>
      <w:r>
        <w:rPr>
          <w:spacing w:val="-11"/>
        </w:rPr>
        <w:t xml:space="preserve"> </w:t>
      </w:r>
      <w:r>
        <w:t>vegetation</w:t>
      </w:r>
      <w:r>
        <w:rPr>
          <w:spacing w:val="-11"/>
        </w:rPr>
        <w:t xml:space="preserve"> </w:t>
      </w:r>
      <w:r>
        <w:t>types</w:t>
      </w:r>
      <w:r>
        <w:rPr>
          <w:spacing w:val="-9"/>
        </w:rPr>
        <w:t xml:space="preserve"> </w:t>
      </w:r>
      <w:r>
        <w:t>throughout</w:t>
      </w:r>
      <w:r>
        <w:rPr>
          <w:spacing w:val="-12"/>
        </w:rPr>
        <w:t xml:space="preserve"> </w:t>
      </w:r>
      <w:r>
        <w:t>Victoria to provide spatial models of OBP habitat distribution (McMahon e al., 1994; Ehmke, 2009; Ehmke &amp; Herman, 2013). Assuming that the birds were still using similar foraging habitats on the mainland, key habitat variables were identified and extrapolated to generate a relative Potential Occurrence Model (rPOM) encompassing the entire mainland winter range (Ehmke, 2009).</w:t>
      </w:r>
      <w:r>
        <w:rPr>
          <w:spacing w:val="-6"/>
        </w:rPr>
        <w:t xml:space="preserve"> </w:t>
      </w:r>
      <w:r>
        <w:t>Models</w:t>
      </w:r>
      <w:r>
        <w:rPr>
          <w:spacing w:val="-6"/>
        </w:rPr>
        <w:t xml:space="preserve"> </w:t>
      </w:r>
      <w:r>
        <w:t>were</w:t>
      </w:r>
      <w:r>
        <w:rPr>
          <w:spacing w:val="-5"/>
        </w:rPr>
        <w:t xml:space="preserve"> </w:t>
      </w:r>
      <w:r>
        <w:t>based</w:t>
      </w:r>
      <w:r>
        <w:rPr>
          <w:spacing w:val="-7"/>
        </w:rPr>
        <w:t xml:space="preserve"> </w:t>
      </w:r>
      <w:r>
        <w:t>on</w:t>
      </w:r>
      <w:r>
        <w:rPr>
          <w:spacing w:val="-5"/>
        </w:rPr>
        <w:t xml:space="preserve"> </w:t>
      </w:r>
      <w:r>
        <w:t>data</w:t>
      </w:r>
      <w:r>
        <w:rPr>
          <w:spacing w:val="-7"/>
        </w:rPr>
        <w:t xml:space="preserve"> </w:t>
      </w:r>
      <w:r>
        <w:t>from</w:t>
      </w:r>
      <w:r>
        <w:rPr>
          <w:spacing w:val="-6"/>
        </w:rPr>
        <w:t xml:space="preserve"> </w:t>
      </w:r>
      <w:r>
        <w:t>the</w:t>
      </w:r>
      <w:r>
        <w:rPr>
          <w:spacing w:val="-4"/>
        </w:rPr>
        <w:t xml:space="preserve"> </w:t>
      </w:r>
      <w:r>
        <w:rPr>
          <w:i/>
        </w:rPr>
        <w:t>Orange-bellied</w:t>
      </w:r>
      <w:r>
        <w:rPr>
          <w:i/>
          <w:spacing w:val="-6"/>
        </w:rPr>
        <w:t xml:space="preserve"> </w:t>
      </w:r>
      <w:r>
        <w:rPr>
          <w:i/>
        </w:rPr>
        <w:t>Parrot</w:t>
      </w:r>
      <w:r>
        <w:rPr>
          <w:i/>
          <w:spacing w:val="-6"/>
        </w:rPr>
        <w:t xml:space="preserve"> </w:t>
      </w:r>
      <w:r>
        <w:rPr>
          <w:i/>
        </w:rPr>
        <w:t>Winter</w:t>
      </w:r>
      <w:r>
        <w:rPr>
          <w:i/>
          <w:spacing w:val="-6"/>
        </w:rPr>
        <w:t xml:space="preserve"> </w:t>
      </w:r>
      <w:r>
        <w:rPr>
          <w:i/>
        </w:rPr>
        <w:t>Census</w:t>
      </w:r>
      <w:r>
        <w:rPr>
          <w:i/>
          <w:spacing w:val="-6"/>
        </w:rPr>
        <w:t xml:space="preserve"> </w:t>
      </w:r>
      <w:r>
        <w:rPr>
          <w:i/>
        </w:rPr>
        <w:t>and</w:t>
      </w:r>
      <w:r>
        <w:rPr>
          <w:i/>
          <w:spacing w:val="-6"/>
        </w:rPr>
        <w:t xml:space="preserve"> </w:t>
      </w:r>
      <w:r>
        <w:rPr>
          <w:i/>
        </w:rPr>
        <w:t xml:space="preserve">Resights Database </w:t>
      </w:r>
      <w:r>
        <w:t>(Birds Australia, 2009) representing a comparatively accurate representation of the key mainland sites within the last 20 years. Several limitations associated with the database were addressed prior to formulating the rPOM (Ehmke, 2009). These</w:t>
      </w:r>
      <w:r>
        <w:rPr>
          <w:spacing w:val="-11"/>
        </w:rPr>
        <w:t xml:space="preserve"> </w:t>
      </w:r>
      <w:r>
        <w:t>included:</w:t>
      </w:r>
    </w:p>
    <w:p w14:paraId="36404FAD" w14:textId="77777777" w:rsidR="00BB15D5" w:rsidRDefault="00BB15D5">
      <w:pPr>
        <w:pStyle w:val="BodyText"/>
        <w:rPr>
          <w:sz w:val="20"/>
        </w:rPr>
      </w:pPr>
    </w:p>
    <w:p w14:paraId="5C3D7CD5" w14:textId="77777777" w:rsidR="00BB15D5" w:rsidRDefault="00BB15D5">
      <w:pPr>
        <w:pStyle w:val="BodyText"/>
        <w:rPr>
          <w:sz w:val="20"/>
        </w:rPr>
      </w:pPr>
    </w:p>
    <w:p w14:paraId="3DEAE12E" w14:textId="77777777" w:rsidR="00BB15D5" w:rsidRDefault="00BB15D5">
      <w:pPr>
        <w:pStyle w:val="BodyText"/>
        <w:rPr>
          <w:sz w:val="20"/>
        </w:rPr>
      </w:pPr>
    </w:p>
    <w:p w14:paraId="76CD6777" w14:textId="77777777" w:rsidR="00BB15D5" w:rsidRDefault="00BB15D5">
      <w:pPr>
        <w:pStyle w:val="BodyText"/>
        <w:rPr>
          <w:sz w:val="20"/>
        </w:rPr>
      </w:pPr>
    </w:p>
    <w:p w14:paraId="4107448E" w14:textId="77777777" w:rsidR="00BB15D5" w:rsidRDefault="00BB15D5">
      <w:pPr>
        <w:pStyle w:val="BodyText"/>
        <w:spacing w:before="4"/>
        <w:rPr>
          <w:sz w:val="16"/>
        </w:rPr>
      </w:pPr>
    </w:p>
    <w:p w14:paraId="4EDDCD08" w14:textId="77777777" w:rsidR="00BB15D5" w:rsidRDefault="007878E5">
      <w:pPr>
        <w:spacing w:line="160" w:lineRule="atLeast"/>
        <w:ind w:left="220" w:right="7337"/>
        <w:rPr>
          <w:sz w:val="11"/>
        </w:rPr>
      </w:pPr>
      <w:r>
        <w:rPr>
          <w:color w:val="808080"/>
          <w:sz w:val="11"/>
        </w:rPr>
        <w:t>Orange-bellied Parrot stocktake report Date: July 2018</w:t>
      </w:r>
    </w:p>
    <w:p w14:paraId="2E0F96C1" w14:textId="77777777" w:rsidR="00BB15D5" w:rsidRDefault="007878E5">
      <w:pPr>
        <w:spacing w:line="170" w:lineRule="exact"/>
        <w:ind w:right="577"/>
        <w:jc w:val="right"/>
        <w:rPr>
          <w:sz w:val="16"/>
        </w:rPr>
      </w:pPr>
      <w:r>
        <w:rPr>
          <w:color w:val="0089C8"/>
          <w:sz w:val="16"/>
        </w:rPr>
        <w:t>65</w:t>
      </w:r>
    </w:p>
    <w:p w14:paraId="271744B4"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2B37805" w14:textId="7E530B19" w:rsidR="00BB15D5" w:rsidRDefault="007878E5">
      <w:pPr>
        <w:pStyle w:val="ListParagraph"/>
        <w:numPr>
          <w:ilvl w:val="0"/>
          <w:numId w:val="19"/>
        </w:numPr>
        <w:tabs>
          <w:tab w:val="left" w:pos="577"/>
          <w:tab w:val="left" w:pos="579"/>
        </w:tabs>
        <w:spacing w:before="77" w:line="252" w:lineRule="auto"/>
        <w:ind w:right="457"/>
        <w:rPr>
          <w:rFonts w:ascii="Symbol" w:hAnsi="Symbol"/>
          <w:color w:val="0089C8"/>
        </w:rPr>
      </w:pPr>
      <w:r>
        <w:rPr>
          <w:sz w:val="19"/>
        </w:rPr>
        <w:lastRenderedPageBreak/>
        <w:t>Until 2006, absence data was largely lacking from the database with negative surveys not being</w:t>
      </w:r>
      <w:r>
        <w:rPr>
          <w:spacing w:val="-2"/>
          <w:sz w:val="19"/>
        </w:rPr>
        <w:t xml:space="preserve"> </w:t>
      </w:r>
      <w:r>
        <w:rPr>
          <w:sz w:val="19"/>
        </w:rPr>
        <w:t>entered</w:t>
      </w:r>
    </w:p>
    <w:p w14:paraId="7A102E5B" w14:textId="77777777" w:rsidR="00BB15D5" w:rsidRDefault="007878E5">
      <w:pPr>
        <w:pStyle w:val="ListParagraph"/>
        <w:numPr>
          <w:ilvl w:val="0"/>
          <w:numId w:val="19"/>
        </w:numPr>
        <w:tabs>
          <w:tab w:val="left" w:pos="577"/>
          <w:tab w:val="left" w:pos="579"/>
        </w:tabs>
        <w:spacing w:before="185" w:line="252" w:lineRule="auto"/>
        <w:ind w:right="456"/>
        <w:rPr>
          <w:rFonts w:ascii="Symbol" w:hAnsi="Symbol"/>
          <w:color w:val="0089C8"/>
        </w:rPr>
      </w:pPr>
      <w:r>
        <w:rPr>
          <w:sz w:val="19"/>
        </w:rPr>
        <w:t>Considerable</w:t>
      </w:r>
      <w:r>
        <w:rPr>
          <w:spacing w:val="-18"/>
          <w:sz w:val="19"/>
        </w:rPr>
        <w:t xml:space="preserve"> </w:t>
      </w:r>
      <w:r>
        <w:rPr>
          <w:sz w:val="19"/>
        </w:rPr>
        <w:t>spatial</w:t>
      </w:r>
      <w:r>
        <w:rPr>
          <w:spacing w:val="-21"/>
          <w:sz w:val="19"/>
        </w:rPr>
        <w:t xml:space="preserve"> </w:t>
      </w:r>
      <w:r>
        <w:rPr>
          <w:sz w:val="19"/>
        </w:rPr>
        <w:t>correlation</w:t>
      </w:r>
      <w:r>
        <w:rPr>
          <w:spacing w:val="-18"/>
          <w:sz w:val="19"/>
        </w:rPr>
        <w:t xml:space="preserve"> </w:t>
      </w:r>
      <w:r>
        <w:rPr>
          <w:sz w:val="19"/>
        </w:rPr>
        <w:t>existed</w:t>
      </w:r>
      <w:r>
        <w:rPr>
          <w:spacing w:val="-17"/>
          <w:sz w:val="19"/>
        </w:rPr>
        <w:t xml:space="preserve"> </w:t>
      </w:r>
      <w:r>
        <w:rPr>
          <w:sz w:val="19"/>
        </w:rPr>
        <w:t>in</w:t>
      </w:r>
      <w:r>
        <w:rPr>
          <w:spacing w:val="-18"/>
          <w:sz w:val="19"/>
        </w:rPr>
        <w:t xml:space="preserve"> </w:t>
      </w:r>
      <w:r>
        <w:rPr>
          <w:sz w:val="19"/>
        </w:rPr>
        <w:t>survey</w:t>
      </w:r>
      <w:r>
        <w:rPr>
          <w:spacing w:val="-19"/>
          <w:sz w:val="19"/>
        </w:rPr>
        <w:t xml:space="preserve"> </w:t>
      </w:r>
      <w:r>
        <w:rPr>
          <w:sz w:val="19"/>
        </w:rPr>
        <w:t>effort</w:t>
      </w:r>
      <w:r>
        <w:rPr>
          <w:spacing w:val="-20"/>
          <w:sz w:val="19"/>
        </w:rPr>
        <w:t xml:space="preserve"> </w:t>
      </w:r>
      <w:r>
        <w:rPr>
          <w:sz w:val="19"/>
        </w:rPr>
        <w:t>due</w:t>
      </w:r>
      <w:r>
        <w:rPr>
          <w:spacing w:val="-20"/>
          <w:sz w:val="19"/>
        </w:rPr>
        <w:t xml:space="preserve"> </w:t>
      </w:r>
      <w:r>
        <w:rPr>
          <w:sz w:val="19"/>
        </w:rPr>
        <w:t>to</w:t>
      </w:r>
      <w:r>
        <w:rPr>
          <w:spacing w:val="-18"/>
          <w:sz w:val="19"/>
        </w:rPr>
        <w:t xml:space="preserve"> </w:t>
      </w:r>
      <w:r>
        <w:rPr>
          <w:sz w:val="19"/>
        </w:rPr>
        <w:t>accessibility</w:t>
      </w:r>
      <w:r>
        <w:rPr>
          <w:spacing w:val="-20"/>
          <w:sz w:val="19"/>
        </w:rPr>
        <w:t xml:space="preserve"> </w:t>
      </w:r>
      <w:r>
        <w:rPr>
          <w:sz w:val="19"/>
        </w:rPr>
        <w:t>of</w:t>
      </w:r>
      <w:r>
        <w:rPr>
          <w:spacing w:val="-17"/>
          <w:sz w:val="19"/>
        </w:rPr>
        <w:t xml:space="preserve"> </w:t>
      </w:r>
      <w:r>
        <w:rPr>
          <w:sz w:val="19"/>
        </w:rPr>
        <w:t>different</w:t>
      </w:r>
      <w:r>
        <w:rPr>
          <w:spacing w:val="-16"/>
          <w:sz w:val="19"/>
        </w:rPr>
        <w:t xml:space="preserve"> </w:t>
      </w:r>
      <w:r>
        <w:rPr>
          <w:sz w:val="19"/>
        </w:rPr>
        <w:t>sites, previous OBP detections and distance from major population</w:t>
      </w:r>
      <w:r>
        <w:rPr>
          <w:spacing w:val="-5"/>
          <w:sz w:val="19"/>
        </w:rPr>
        <w:t xml:space="preserve"> </w:t>
      </w:r>
      <w:r>
        <w:rPr>
          <w:sz w:val="19"/>
        </w:rPr>
        <w:t>centres</w:t>
      </w:r>
    </w:p>
    <w:p w14:paraId="59CF5164" w14:textId="77777777" w:rsidR="00BB15D5" w:rsidRDefault="007878E5">
      <w:pPr>
        <w:pStyle w:val="ListParagraph"/>
        <w:numPr>
          <w:ilvl w:val="0"/>
          <w:numId w:val="19"/>
        </w:numPr>
        <w:tabs>
          <w:tab w:val="left" w:pos="577"/>
          <w:tab w:val="left" w:pos="579"/>
        </w:tabs>
        <w:spacing w:before="185" w:line="252" w:lineRule="auto"/>
        <w:ind w:right="460"/>
        <w:rPr>
          <w:rFonts w:ascii="Symbol" w:hAnsi="Symbol"/>
          <w:color w:val="0089C8"/>
        </w:rPr>
      </w:pPr>
      <w:r>
        <w:rPr>
          <w:sz w:val="19"/>
        </w:rPr>
        <w:t>Surveys may not be independent (e.g. people will visit sites if birds have previously been detected</w:t>
      </w:r>
      <w:r>
        <w:rPr>
          <w:spacing w:val="-2"/>
          <w:sz w:val="19"/>
        </w:rPr>
        <w:t xml:space="preserve"> </w:t>
      </w:r>
      <w:r>
        <w:rPr>
          <w:sz w:val="19"/>
        </w:rPr>
        <w:t>there)</w:t>
      </w:r>
    </w:p>
    <w:p w14:paraId="01725EBF" w14:textId="77777777" w:rsidR="00BB15D5" w:rsidRDefault="00BB15D5">
      <w:pPr>
        <w:pStyle w:val="BodyText"/>
        <w:spacing w:before="2"/>
        <w:rPr>
          <w:sz w:val="30"/>
        </w:rPr>
      </w:pPr>
    </w:p>
    <w:p w14:paraId="1BA96AB4" w14:textId="77777777" w:rsidR="00BB15D5" w:rsidRDefault="007878E5">
      <w:pPr>
        <w:pStyle w:val="BodyText"/>
        <w:spacing w:line="259" w:lineRule="auto"/>
        <w:ind w:left="220" w:right="456"/>
        <w:jc w:val="both"/>
      </w:pPr>
      <w:r>
        <w:t>Despite the absence of true absence (negative survey) data, the database contained enough data for use in regional scale modelling using a presence/pseudo-absence or presence-only modelling</w:t>
      </w:r>
      <w:r>
        <w:rPr>
          <w:spacing w:val="-16"/>
        </w:rPr>
        <w:t xml:space="preserve"> </w:t>
      </w:r>
      <w:r>
        <w:t>approach</w:t>
      </w:r>
      <w:r>
        <w:rPr>
          <w:spacing w:val="-15"/>
        </w:rPr>
        <w:t xml:space="preserve"> </w:t>
      </w:r>
      <w:r>
        <w:t>(Ehmke,</w:t>
      </w:r>
      <w:r>
        <w:rPr>
          <w:spacing w:val="-16"/>
        </w:rPr>
        <w:t xml:space="preserve"> </w:t>
      </w:r>
      <w:r>
        <w:t>2009).</w:t>
      </w:r>
      <w:r>
        <w:rPr>
          <w:spacing w:val="-17"/>
        </w:rPr>
        <w:t xml:space="preserve"> </w:t>
      </w:r>
      <w:r>
        <w:t>Due</w:t>
      </w:r>
      <w:r>
        <w:rPr>
          <w:spacing w:val="-17"/>
        </w:rPr>
        <w:t xml:space="preserve"> </w:t>
      </w:r>
      <w:r>
        <w:t>to</w:t>
      </w:r>
      <w:r>
        <w:rPr>
          <w:spacing w:val="-14"/>
        </w:rPr>
        <w:t xml:space="preserve"> </w:t>
      </w:r>
      <w:r>
        <w:t>the</w:t>
      </w:r>
      <w:r>
        <w:rPr>
          <w:spacing w:val="-15"/>
        </w:rPr>
        <w:t xml:space="preserve"> </w:t>
      </w:r>
      <w:r>
        <w:t>above</w:t>
      </w:r>
      <w:r>
        <w:rPr>
          <w:spacing w:val="-17"/>
        </w:rPr>
        <w:t xml:space="preserve"> </w:t>
      </w:r>
      <w:r>
        <w:t>limitations,</w:t>
      </w:r>
      <w:r>
        <w:rPr>
          <w:spacing w:val="-16"/>
        </w:rPr>
        <w:t xml:space="preserve"> </w:t>
      </w:r>
      <w:r>
        <w:t>models</w:t>
      </w:r>
      <w:r>
        <w:rPr>
          <w:spacing w:val="-17"/>
        </w:rPr>
        <w:t xml:space="preserve"> </w:t>
      </w:r>
      <w:r>
        <w:t>were</w:t>
      </w:r>
      <w:r>
        <w:rPr>
          <w:spacing w:val="-17"/>
        </w:rPr>
        <w:t xml:space="preserve"> </w:t>
      </w:r>
      <w:r>
        <w:t>generated</w:t>
      </w:r>
      <w:r>
        <w:rPr>
          <w:spacing w:val="-17"/>
        </w:rPr>
        <w:t xml:space="preserve"> </w:t>
      </w:r>
      <w:r>
        <w:t>using a unique, complex mixture of established and emerging statistical and data handling methods (Ehmke, 2009). A full description outlining the methodology utilised to generate the rPOM can be found in Ehmke</w:t>
      </w:r>
      <w:r>
        <w:rPr>
          <w:spacing w:val="-3"/>
        </w:rPr>
        <w:t xml:space="preserve"> </w:t>
      </w:r>
      <w:r>
        <w:t>(2009).</w:t>
      </w:r>
    </w:p>
    <w:p w14:paraId="4D6F4066" w14:textId="77777777" w:rsidR="00BB15D5" w:rsidRDefault="00BB15D5">
      <w:pPr>
        <w:pStyle w:val="BodyText"/>
        <w:spacing w:before="9"/>
        <w:rPr>
          <w:sz w:val="16"/>
        </w:rPr>
      </w:pPr>
    </w:p>
    <w:p w14:paraId="4006798F" w14:textId="77777777" w:rsidR="00BB15D5" w:rsidRDefault="007878E5">
      <w:pPr>
        <w:pStyle w:val="BodyText"/>
        <w:spacing w:line="259" w:lineRule="auto"/>
        <w:ind w:left="220" w:right="457"/>
        <w:jc w:val="both"/>
      </w:pPr>
      <w:r>
        <w:t>The rPOM has been used to inform the mainland survey effort and direct limited resources during</w:t>
      </w:r>
      <w:r>
        <w:rPr>
          <w:spacing w:val="-11"/>
        </w:rPr>
        <w:t xml:space="preserve"> </w:t>
      </w:r>
      <w:r>
        <w:t>the</w:t>
      </w:r>
      <w:r>
        <w:rPr>
          <w:spacing w:val="-11"/>
        </w:rPr>
        <w:t xml:space="preserve"> </w:t>
      </w:r>
      <w:r>
        <w:t>non-breeding</w:t>
      </w:r>
      <w:r>
        <w:rPr>
          <w:spacing w:val="-10"/>
        </w:rPr>
        <w:t xml:space="preserve"> </w:t>
      </w:r>
      <w:r>
        <w:t>season</w:t>
      </w:r>
      <w:r>
        <w:rPr>
          <w:spacing w:val="-11"/>
        </w:rPr>
        <w:t xml:space="preserve"> </w:t>
      </w:r>
      <w:r>
        <w:t>by</w:t>
      </w:r>
      <w:r>
        <w:rPr>
          <w:spacing w:val="-9"/>
        </w:rPr>
        <w:t xml:space="preserve"> </w:t>
      </w:r>
      <w:r>
        <w:t>predicting</w:t>
      </w:r>
      <w:r>
        <w:rPr>
          <w:spacing w:val="-11"/>
        </w:rPr>
        <w:t xml:space="preserve"> </w:t>
      </w:r>
      <w:r>
        <w:t>the</w:t>
      </w:r>
      <w:r>
        <w:rPr>
          <w:spacing w:val="-8"/>
        </w:rPr>
        <w:t xml:space="preserve"> </w:t>
      </w:r>
      <w:r>
        <w:t>potential</w:t>
      </w:r>
      <w:r>
        <w:rPr>
          <w:spacing w:val="-11"/>
        </w:rPr>
        <w:t xml:space="preserve"> </w:t>
      </w:r>
      <w:r>
        <w:t>occurrence</w:t>
      </w:r>
      <w:r>
        <w:rPr>
          <w:spacing w:val="-10"/>
        </w:rPr>
        <w:t xml:space="preserve"> </w:t>
      </w:r>
      <w:r>
        <w:t>of</w:t>
      </w:r>
      <w:r>
        <w:rPr>
          <w:spacing w:val="-10"/>
        </w:rPr>
        <w:t xml:space="preserve"> </w:t>
      </w:r>
      <w:r>
        <w:t>individuals</w:t>
      </w:r>
      <w:r>
        <w:rPr>
          <w:spacing w:val="-10"/>
        </w:rPr>
        <w:t xml:space="preserve"> </w:t>
      </w:r>
      <w:r>
        <w:t>at</w:t>
      </w:r>
      <w:r>
        <w:rPr>
          <w:spacing w:val="-11"/>
        </w:rPr>
        <w:t xml:space="preserve"> </w:t>
      </w:r>
      <w:r>
        <w:t>a</w:t>
      </w:r>
      <w:r>
        <w:rPr>
          <w:spacing w:val="-10"/>
        </w:rPr>
        <w:t xml:space="preserve"> </w:t>
      </w:r>
      <w:r>
        <w:t>broad scale throughout their mainland range and identifying non-traditional sites to survey (Ehmke, 2009;</w:t>
      </w:r>
      <w:r>
        <w:rPr>
          <w:spacing w:val="-4"/>
        </w:rPr>
        <w:t xml:space="preserve"> </w:t>
      </w:r>
      <w:r>
        <w:t>White</w:t>
      </w:r>
      <w:r>
        <w:rPr>
          <w:spacing w:val="-5"/>
        </w:rPr>
        <w:t xml:space="preserve"> </w:t>
      </w:r>
      <w:r>
        <w:t>et</w:t>
      </w:r>
      <w:r>
        <w:rPr>
          <w:spacing w:val="-5"/>
        </w:rPr>
        <w:t xml:space="preserve"> </w:t>
      </w:r>
      <w:r>
        <w:t>al.,</w:t>
      </w:r>
      <w:r>
        <w:rPr>
          <w:spacing w:val="-4"/>
        </w:rPr>
        <w:t xml:space="preserve"> </w:t>
      </w:r>
      <w:r>
        <w:t>2016).</w:t>
      </w:r>
      <w:r>
        <w:rPr>
          <w:spacing w:val="-3"/>
        </w:rPr>
        <w:t xml:space="preserve"> </w:t>
      </w:r>
      <w:r>
        <w:t>Since</w:t>
      </w:r>
      <w:r>
        <w:rPr>
          <w:spacing w:val="-4"/>
        </w:rPr>
        <w:t xml:space="preserve"> </w:t>
      </w:r>
      <w:r>
        <w:t>2000,</w:t>
      </w:r>
      <w:r>
        <w:rPr>
          <w:spacing w:val="-4"/>
        </w:rPr>
        <w:t xml:space="preserve"> </w:t>
      </w:r>
      <w:r>
        <w:t>63%</w:t>
      </w:r>
      <w:r>
        <w:rPr>
          <w:spacing w:val="-5"/>
        </w:rPr>
        <w:t xml:space="preserve"> </w:t>
      </w:r>
      <w:r>
        <w:t>of</w:t>
      </w:r>
      <w:r>
        <w:rPr>
          <w:spacing w:val="-4"/>
        </w:rPr>
        <w:t xml:space="preserve"> </w:t>
      </w:r>
      <w:r>
        <w:t>OBPs</w:t>
      </w:r>
      <w:r>
        <w:rPr>
          <w:spacing w:val="-4"/>
        </w:rPr>
        <w:t xml:space="preserve"> </w:t>
      </w:r>
      <w:r>
        <w:t>in</w:t>
      </w:r>
      <w:r>
        <w:rPr>
          <w:spacing w:val="-4"/>
        </w:rPr>
        <w:t xml:space="preserve"> </w:t>
      </w:r>
      <w:r>
        <w:t>the</w:t>
      </w:r>
      <w:r>
        <w:rPr>
          <w:spacing w:val="-5"/>
        </w:rPr>
        <w:t xml:space="preserve"> </w:t>
      </w:r>
      <w:r>
        <w:t>wild</w:t>
      </w:r>
      <w:r>
        <w:rPr>
          <w:spacing w:val="-5"/>
        </w:rPr>
        <w:t xml:space="preserve"> </w:t>
      </w:r>
      <w:r>
        <w:t>have</w:t>
      </w:r>
      <w:r>
        <w:rPr>
          <w:spacing w:val="-4"/>
        </w:rPr>
        <w:t xml:space="preserve"> </w:t>
      </w:r>
      <w:r>
        <w:t>been</w:t>
      </w:r>
      <w:r>
        <w:rPr>
          <w:spacing w:val="-2"/>
        </w:rPr>
        <w:t xml:space="preserve"> </w:t>
      </w:r>
      <w:r>
        <w:t>detected</w:t>
      </w:r>
      <w:r>
        <w:rPr>
          <w:spacing w:val="-4"/>
        </w:rPr>
        <w:t xml:space="preserve"> </w:t>
      </w:r>
      <w:r>
        <w:t>in</w:t>
      </w:r>
      <w:r>
        <w:rPr>
          <w:spacing w:val="-4"/>
        </w:rPr>
        <w:t xml:space="preserve"> </w:t>
      </w:r>
      <w:r>
        <w:t>optimal habitat as identified from the rPOM signifying that the models work (Ehmke, 2009; Adams &amp; Purnell, 2016). Survey effort should continue to be directed to areas corresponding to high relative probability of occurrence values. However, it is uncertain if the maps generated from the models incorporate the entire current mainland habitat critical for OBP</w:t>
      </w:r>
      <w:r>
        <w:rPr>
          <w:spacing w:val="-18"/>
        </w:rPr>
        <w:t xml:space="preserve"> </w:t>
      </w:r>
      <w:r>
        <w:t>survival.</w:t>
      </w:r>
    </w:p>
    <w:p w14:paraId="537245B4" w14:textId="77777777" w:rsidR="00BB15D5" w:rsidRDefault="00BB15D5">
      <w:pPr>
        <w:pStyle w:val="BodyText"/>
        <w:spacing w:before="9"/>
        <w:rPr>
          <w:sz w:val="16"/>
        </w:rPr>
      </w:pPr>
    </w:p>
    <w:p w14:paraId="61E8F3AA" w14:textId="77777777" w:rsidR="00BB15D5" w:rsidRDefault="007878E5">
      <w:pPr>
        <w:pStyle w:val="BodyText"/>
        <w:spacing w:line="261" w:lineRule="auto"/>
        <w:ind w:left="220" w:right="457"/>
        <w:jc w:val="both"/>
      </w:pPr>
      <w:r>
        <w:t>Prior to the development of the rPOM, it was unclear how much vegetation was available for use within the winter range of the species. Approximately 32,336 ha of saltmarsh vegetation exists within the core potential area of OBP occurrence in South Australia and Victoria but</w:t>
      </w:r>
      <w:r>
        <w:rPr>
          <w:spacing w:val="-40"/>
        </w:rPr>
        <w:t xml:space="preserve"> </w:t>
      </w:r>
      <w:r>
        <w:t>less than</w:t>
      </w:r>
      <w:r>
        <w:rPr>
          <w:spacing w:val="-13"/>
        </w:rPr>
        <w:t xml:space="preserve"> </w:t>
      </w:r>
      <w:r>
        <w:t>one</w:t>
      </w:r>
      <w:r>
        <w:rPr>
          <w:spacing w:val="-12"/>
        </w:rPr>
        <w:t xml:space="preserve"> </w:t>
      </w:r>
      <w:r>
        <w:t>fifth</w:t>
      </w:r>
      <w:r>
        <w:rPr>
          <w:spacing w:val="-12"/>
        </w:rPr>
        <w:t xml:space="preserve"> </w:t>
      </w:r>
      <w:r>
        <w:t>(19.66%)</w:t>
      </w:r>
      <w:r>
        <w:rPr>
          <w:spacing w:val="-12"/>
        </w:rPr>
        <w:t xml:space="preserve"> </w:t>
      </w:r>
      <w:r>
        <w:t>represents</w:t>
      </w:r>
      <w:r>
        <w:rPr>
          <w:spacing w:val="-13"/>
        </w:rPr>
        <w:t xml:space="preserve"> </w:t>
      </w:r>
      <w:r>
        <w:t>optimal</w:t>
      </w:r>
      <w:r>
        <w:rPr>
          <w:spacing w:val="-13"/>
        </w:rPr>
        <w:t xml:space="preserve"> </w:t>
      </w:r>
      <w:r>
        <w:t>OBP</w:t>
      </w:r>
      <w:r>
        <w:rPr>
          <w:spacing w:val="-12"/>
        </w:rPr>
        <w:t xml:space="preserve"> </w:t>
      </w:r>
      <w:r>
        <w:t>foraging</w:t>
      </w:r>
      <w:r>
        <w:rPr>
          <w:spacing w:val="-12"/>
        </w:rPr>
        <w:t xml:space="preserve"> </w:t>
      </w:r>
      <w:r>
        <w:t>habitat</w:t>
      </w:r>
      <w:r>
        <w:rPr>
          <w:spacing w:val="-13"/>
        </w:rPr>
        <w:t xml:space="preserve"> </w:t>
      </w:r>
      <w:r>
        <w:t>(Ehmke,</w:t>
      </w:r>
      <w:r>
        <w:rPr>
          <w:spacing w:val="-9"/>
        </w:rPr>
        <w:t xml:space="preserve"> </w:t>
      </w:r>
      <w:r>
        <w:t>2009).</w:t>
      </w:r>
      <w:r>
        <w:rPr>
          <w:spacing w:val="-12"/>
        </w:rPr>
        <w:t xml:space="preserve"> </w:t>
      </w:r>
      <w:r>
        <w:t>This</w:t>
      </w:r>
      <w:r>
        <w:rPr>
          <w:spacing w:val="-12"/>
        </w:rPr>
        <w:t xml:space="preserve"> </w:t>
      </w:r>
      <w:r>
        <w:t>suggests that OBPs occupy an extremely limited realised foraging niche found within key foraging habitats which are rare both spatially and temporally (Ehkme, 2009; Ehmke &amp; Tzaros, 2009). Therefore, it is uncertain if adequate winter foraging habitat currently occurs on the mainland to support the wild population if it was to grow in number (Ehmke,</w:t>
      </w:r>
      <w:r>
        <w:rPr>
          <w:spacing w:val="-12"/>
        </w:rPr>
        <w:t xml:space="preserve"> </w:t>
      </w:r>
      <w:r>
        <w:t>2009).</w:t>
      </w:r>
    </w:p>
    <w:p w14:paraId="40D8A277" w14:textId="77777777" w:rsidR="00BB15D5" w:rsidRDefault="00BB15D5">
      <w:pPr>
        <w:pStyle w:val="BodyText"/>
        <w:rPr>
          <w:sz w:val="22"/>
        </w:rPr>
      </w:pPr>
    </w:p>
    <w:p w14:paraId="51DD83AD" w14:textId="77777777" w:rsidR="00BB15D5" w:rsidRDefault="00BB15D5">
      <w:pPr>
        <w:pStyle w:val="BodyText"/>
        <w:spacing w:before="9"/>
        <w:rPr>
          <w:sz w:val="31"/>
        </w:rPr>
      </w:pPr>
    </w:p>
    <w:p w14:paraId="3A115286" w14:textId="77777777" w:rsidR="00BB15D5" w:rsidRDefault="007878E5">
      <w:pPr>
        <w:pStyle w:val="ListParagraph"/>
        <w:numPr>
          <w:ilvl w:val="2"/>
          <w:numId w:val="12"/>
        </w:numPr>
        <w:tabs>
          <w:tab w:val="left" w:pos="874"/>
        </w:tabs>
        <w:ind w:left="873" w:hanging="654"/>
        <w:rPr>
          <w:i/>
          <w:sz w:val="18"/>
        </w:rPr>
      </w:pPr>
      <w:bookmarkStart w:id="63" w:name="_bookmark63"/>
      <w:bookmarkEnd w:id="63"/>
      <w:r>
        <w:rPr>
          <w:i/>
          <w:sz w:val="18"/>
        </w:rPr>
        <w:t>Habitat extent</w:t>
      </w:r>
      <w:r>
        <w:rPr>
          <w:i/>
          <w:spacing w:val="-2"/>
          <w:sz w:val="18"/>
        </w:rPr>
        <w:t xml:space="preserve"> </w:t>
      </w:r>
      <w:r>
        <w:rPr>
          <w:i/>
          <w:sz w:val="18"/>
        </w:rPr>
        <w:t>models</w:t>
      </w:r>
    </w:p>
    <w:p w14:paraId="4597ADE1" w14:textId="77777777" w:rsidR="00BB15D5" w:rsidRDefault="00BB15D5">
      <w:pPr>
        <w:pStyle w:val="BodyText"/>
        <w:spacing w:before="9"/>
        <w:rPr>
          <w:i/>
          <w:sz w:val="17"/>
        </w:rPr>
      </w:pPr>
    </w:p>
    <w:p w14:paraId="66F66A5A" w14:textId="77777777" w:rsidR="00BB15D5" w:rsidRDefault="007878E5">
      <w:pPr>
        <w:pStyle w:val="BodyText"/>
        <w:spacing w:line="259" w:lineRule="auto"/>
        <w:ind w:left="220" w:right="456"/>
        <w:jc w:val="both"/>
      </w:pPr>
      <w:r>
        <w:t>A review modelling the extent of habitat and changes in optimal mainland habitat for OBPs across</w:t>
      </w:r>
      <w:r>
        <w:rPr>
          <w:spacing w:val="-5"/>
        </w:rPr>
        <w:t xml:space="preserve"> </w:t>
      </w:r>
      <w:r>
        <w:t>Victoria</w:t>
      </w:r>
      <w:r>
        <w:rPr>
          <w:spacing w:val="-4"/>
        </w:rPr>
        <w:t xml:space="preserve"> </w:t>
      </w:r>
      <w:r>
        <w:t>and</w:t>
      </w:r>
      <w:r>
        <w:rPr>
          <w:spacing w:val="-5"/>
        </w:rPr>
        <w:t xml:space="preserve"> </w:t>
      </w:r>
      <w:r>
        <w:t>South</w:t>
      </w:r>
      <w:r>
        <w:rPr>
          <w:spacing w:val="-3"/>
        </w:rPr>
        <w:t xml:space="preserve"> </w:t>
      </w:r>
      <w:r>
        <w:t>Australia</w:t>
      </w:r>
      <w:r>
        <w:rPr>
          <w:spacing w:val="-4"/>
        </w:rPr>
        <w:t xml:space="preserve"> </w:t>
      </w:r>
      <w:r>
        <w:t>has</w:t>
      </w:r>
      <w:r>
        <w:rPr>
          <w:spacing w:val="-5"/>
        </w:rPr>
        <w:t xml:space="preserve"> </w:t>
      </w:r>
      <w:r>
        <w:t>recently</w:t>
      </w:r>
      <w:r>
        <w:rPr>
          <w:spacing w:val="-4"/>
        </w:rPr>
        <w:t xml:space="preserve"> </w:t>
      </w:r>
      <w:r>
        <w:t>been</w:t>
      </w:r>
      <w:r>
        <w:rPr>
          <w:spacing w:val="-4"/>
        </w:rPr>
        <w:t xml:space="preserve"> </w:t>
      </w:r>
      <w:r>
        <w:t>completed</w:t>
      </w:r>
      <w:r>
        <w:rPr>
          <w:spacing w:val="-5"/>
        </w:rPr>
        <w:t xml:space="preserve"> </w:t>
      </w:r>
      <w:r>
        <w:t>through</w:t>
      </w:r>
      <w:r>
        <w:rPr>
          <w:spacing w:val="-5"/>
        </w:rPr>
        <w:t xml:space="preserve"> </w:t>
      </w:r>
      <w:r>
        <w:t>the</w:t>
      </w:r>
      <w:r>
        <w:rPr>
          <w:spacing w:val="-5"/>
        </w:rPr>
        <w:t xml:space="preserve"> </w:t>
      </w:r>
      <w:r>
        <w:t>Victorian</w:t>
      </w:r>
      <w:r>
        <w:rPr>
          <w:spacing w:val="-4"/>
        </w:rPr>
        <w:t xml:space="preserve"> </w:t>
      </w:r>
      <w:r>
        <w:t>Species Protection Initiative to test the assumption that loss of mainland habitat is a significant driver of decline (White et al., 2016). The project was originally funded for Victoria only but DELWP sought</w:t>
      </w:r>
      <w:r>
        <w:rPr>
          <w:spacing w:val="-19"/>
        </w:rPr>
        <w:t xml:space="preserve"> </w:t>
      </w:r>
      <w:r>
        <w:t>to</w:t>
      </w:r>
      <w:r>
        <w:rPr>
          <w:spacing w:val="-17"/>
        </w:rPr>
        <w:t xml:space="preserve"> </w:t>
      </w:r>
      <w:r>
        <w:t>partner</w:t>
      </w:r>
      <w:r>
        <w:rPr>
          <w:spacing w:val="-17"/>
        </w:rPr>
        <w:t xml:space="preserve"> </w:t>
      </w:r>
      <w:r>
        <w:t>with</w:t>
      </w:r>
      <w:r>
        <w:rPr>
          <w:spacing w:val="-17"/>
        </w:rPr>
        <w:t xml:space="preserve"> </w:t>
      </w:r>
      <w:r>
        <w:t>DEWNR</w:t>
      </w:r>
      <w:r>
        <w:rPr>
          <w:spacing w:val="-18"/>
        </w:rPr>
        <w:t xml:space="preserve"> </w:t>
      </w:r>
      <w:r>
        <w:t>to</w:t>
      </w:r>
      <w:r>
        <w:rPr>
          <w:spacing w:val="-19"/>
        </w:rPr>
        <w:t xml:space="preserve"> </w:t>
      </w:r>
      <w:r>
        <w:t>ensure</w:t>
      </w:r>
      <w:r>
        <w:rPr>
          <w:spacing w:val="-18"/>
        </w:rPr>
        <w:t xml:space="preserve"> </w:t>
      </w:r>
      <w:r>
        <w:t>work</w:t>
      </w:r>
      <w:r>
        <w:rPr>
          <w:spacing w:val="-18"/>
        </w:rPr>
        <w:t xml:space="preserve"> </w:t>
      </w:r>
      <w:r>
        <w:t>covered</w:t>
      </w:r>
      <w:r>
        <w:rPr>
          <w:spacing w:val="-19"/>
        </w:rPr>
        <w:t xml:space="preserve"> </w:t>
      </w:r>
      <w:r>
        <w:t>the</w:t>
      </w:r>
      <w:r>
        <w:rPr>
          <w:spacing w:val="-19"/>
        </w:rPr>
        <w:t xml:space="preserve"> </w:t>
      </w:r>
      <w:r>
        <w:t>entire</w:t>
      </w:r>
      <w:r>
        <w:rPr>
          <w:spacing w:val="-19"/>
        </w:rPr>
        <w:t xml:space="preserve"> </w:t>
      </w:r>
      <w:r>
        <w:t>mainland</w:t>
      </w:r>
      <w:r>
        <w:rPr>
          <w:spacing w:val="-16"/>
        </w:rPr>
        <w:t xml:space="preserve"> </w:t>
      </w:r>
      <w:r>
        <w:t>range</w:t>
      </w:r>
      <w:r>
        <w:rPr>
          <w:spacing w:val="-20"/>
        </w:rPr>
        <w:t xml:space="preserve"> </w:t>
      </w:r>
      <w:r>
        <w:t>of</w:t>
      </w:r>
      <w:r>
        <w:rPr>
          <w:spacing w:val="-17"/>
        </w:rPr>
        <w:t xml:space="preserve"> </w:t>
      </w:r>
      <w:r>
        <w:t>the</w:t>
      </w:r>
      <w:r>
        <w:rPr>
          <w:spacing w:val="-17"/>
        </w:rPr>
        <w:t xml:space="preserve"> </w:t>
      </w:r>
      <w:r>
        <w:t xml:space="preserve">species. Unlike the previous habitat models which are focussed on short time periods and coarse pixel sizes (minimum of 1 ha), this series of spatio-temporal OBP habitat models based on records from the </w:t>
      </w:r>
      <w:r>
        <w:rPr>
          <w:i/>
        </w:rPr>
        <w:t xml:space="preserve">Orange-bellied Parrot Winter and Resights Database </w:t>
      </w:r>
      <w:r>
        <w:t>and contemporaneous multi- spectral</w:t>
      </w:r>
      <w:r>
        <w:rPr>
          <w:spacing w:val="-13"/>
        </w:rPr>
        <w:t xml:space="preserve"> </w:t>
      </w:r>
      <w:r>
        <w:t>reflectance</w:t>
      </w:r>
      <w:r>
        <w:rPr>
          <w:spacing w:val="-10"/>
        </w:rPr>
        <w:t xml:space="preserve"> </w:t>
      </w:r>
      <w:r>
        <w:t>data</w:t>
      </w:r>
      <w:r>
        <w:rPr>
          <w:spacing w:val="-10"/>
        </w:rPr>
        <w:t xml:space="preserve"> </w:t>
      </w:r>
      <w:r>
        <w:t>investigates</w:t>
      </w:r>
      <w:r>
        <w:rPr>
          <w:spacing w:val="-12"/>
        </w:rPr>
        <w:t xml:space="preserve"> </w:t>
      </w:r>
      <w:r>
        <w:t>habitat</w:t>
      </w:r>
      <w:r>
        <w:rPr>
          <w:spacing w:val="-10"/>
        </w:rPr>
        <w:t xml:space="preserve"> </w:t>
      </w:r>
      <w:r>
        <w:t>data</w:t>
      </w:r>
      <w:r>
        <w:rPr>
          <w:spacing w:val="-13"/>
        </w:rPr>
        <w:t xml:space="preserve"> </w:t>
      </w:r>
      <w:r>
        <w:t>since</w:t>
      </w:r>
      <w:r>
        <w:rPr>
          <w:spacing w:val="-12"/>
        </w:rPr>
        <w:t xml:space="preserve"> </w:t>
      </w:r>
      <w:r>
        <w:t>the</w:t>
      </w:r>
      <w:r>
        <w:rPr>
          <w:spacing w:val="-12"/>
        </w:rPr>
        <w:t xml:space="preserve"> </w:t>
      </w:r>
      <w:r>
        <w:t>1980s</w:t>
      </w:r>
      <w:r>
        <w:rPr>
          <w:spacing w:val="-10"/>
        </w:rPr>
        <w:t xml:space="preserve"> </w:t>
      </w:r>
      <w:r>
        <w:t>across</w:t>
      </w:r>
      <w:r>
        <w:rPr>
          <w:spacing w:val="-10"/>
        </w:rPr>
        <w:t xml:space="preserve"> </w:t>
      </w:r>
      <w:r>
        <w:t>a</w:t>
      </w:r>
      <w:r>
        <w:rPr>
          <w:spacing w:val="-13"/>
        </w:rPr>
        <w:t xml:space="preserve"> </w:t>
      </w:r>
      <w:r>
        <w:t>fine-scale</w:t>
      </w:r>
      <w:r>
        <w:rPr>
          <w:spacing w:val="-9"/>
        </w:rPr>
        <w:t xml:space="preserve"> </w:t>
      </w:r>
      <w:r>
        <w:t>pixel</w:t>
      </w:r>
      <w:r>
        <w:rPr>
          <w:spacing w:val="-13"/>
        </w:rPr>
        <w:t xml:space="preserve"> </w:t>
      </w:r>
      <w:r>
        <w:t>size (25</w:t>
      </w:r>
      <w:r>
        <w:rPr>
          <w:spacing w:val="-6"/>
        </w:rPr>
        <w:t xml:space="preserve"> </w:t>
      </w:r>
      <w:r>
        <w:t>m</w:t>
      </w:r>
      <w:r>
        <w:rPr>
          <w:spacing w:val="-5"/>
        </w:rPr>
        <w:t xml:space="preserve"> </w:t>
      </w:r>
      <w:r>
        <w:t>x</w:t>
      </w:r>
      <w:r>
        <w:rPr>
          <w:spacing w:val="-4"/>
        </w:rPr>
        <w:t xml:space="preserve"> </w:t>
      </w:r>
      <w:r>
        <w:t>25</w:t>
      </w:r>
      <w:r>
        <w:rPr>
          <w:spacing w:val="-6"/>
        </w:rPr>
        <w:t xml:space="preserve"> </w:t>
      </w:r>
      <w:r>
        <w:t>m)</w:t>
      </w:r>
      <w:r>
        <w:rPr>
          <w:spacing w:val="-5"/>
        </w:rPr>
        <w:t xml:space="preserve"> </w:t>
      </w:r>
      <w:r>
        <w:t>representing</w:t>
      </w:r>
      <w:r>
        <w:rPr>
          <w:spacing w:val="-5"/>
        </w:rPr>
        <w:t xml:space="preserve"> </w:t>
      </w:r>
      <w:r>
        <w:t>a</w:t>
      </w:r>
      <w:r>
        <w:rPr>
          <w:spacing w:val="-7"/>
        </w:rPr>
        <w:t xml:space="preserve"> </w:t>
      </w:r>
      <w:r>
        <w:t>close</w:t>
      </w:r>
      <w:r>
        <w:rPr>
          <w:spacing w:val="-5"/>
        </w:rPr>
        <w:t xml:space="preserve"> </w:t>
      </w:r>
      <w:r>
        <w:t>approximation</w:t>
      </w:r>
      <w:r>
        <w:rPr>
          <w:spacing w:val="-3"/>
        </w:rPr>
        <w:t xml:space="preserve"> </w:t>
      </w:r>
      <w:r>
        <w:t>to</w:t>
      </w:r>
      <w:r>
        <w:rPr>
          <w:spacing w:val="-6"/>
        </w:rPr>
        <w:t xml:space="preserve"> </w:t>
      </w:r>
      <w:r>
        <w:t>the</w:t>
      </w:r>
      <w:r>
        <w:rPr>
          <w:spacing w:val="-5"/>
        </w:rPr>
        <w:t xml:space="preserve"> </w:t>
      </w:r>
      <w:r>
        <w:t>scale</w:t>
      </w:r>
      <w:r>
        <w:rPr>
          <w:spacing w:val="-6"/>
        </w:rPr>
        <w:t xml:space="preserve"> </w:t>
      </w:r>
      <w:r>
        <w:t>of</w:t>
      </w:r>
      <w:r>
        <w:rPr>
          <w:spacing w:val="-5"/>
        </w:rPr>
        <w:t xml:space="preserve"> </w:t>
      </w:r>
      <w:r>
        <w:t>OBP</w:t>
      </w:r>
      <w:r>
        <w:rPr>
          <w:spacing w:val="-4"/>
        </w:rPr>
        <w:t xml:space="preserve"> </w:t>
      </w:r>
      <w:r>
        <w:t>habitat</w:t>
      </w:r>
      <w:r>
        <w:rPr>
          <w:spacing w:val="-6"/>
        </w:rPr>
        <w:t xml:space="preserve"> </w:t>
      </w:r>
      <w:r>
        <w:t>selection</w:t>
      </w:r>
      <w:r>
        <w:rPr>
          <w:spacing w:val="-5"/>
        </w:rPr>
        <w:t xml:space="preserve"> </w:t>
      </w:r>
      <w:r>
        <w:t>(White et al.,</w:t>
      </w:r>
      <w:r>
        <w:rPr>
          <w:spacing w:val="-1"/>
        </w:rPr>
        <w:t xml:space="preserve"> </w:t>
      </w:r>
      <w:r>
        <w:t>2016).</w:t>
      </w:r>
    </w:p>
    <w:p w14:paraId="165AE1D4" w14:textId="77777777" w:rsidR="00BB15D5" w:rsidRDefault="00BB15D5">
      <w:pPr>
        <w:pStyle w:val="BodyText"/>
        <w:rPr>
          <w:sz w:val="17"/>
        </w:rPr>
      </w:pPr>
    </w:p>
    <w:p w14:paraId="37964168" w14:textId="77777777" w:rsidR="00BB15D5" w:rsidRDefault="007878E5">
      <w:pPr>
        <w:pStyle w:val="BodyText"/>
        <w:spacing w:line="259" w:lineRule="auto"/>
        <w:ind w:left="220" w:right="456"/>
        <w:jc w:val="both"/>
      </w:pPr>
      <w:r>
        <w:t>Models</w:t>
      </w:r>
      <w:r>
        <w:rPr>
          <w:spacing w:val="-8"/>
        </w:rPr>
        <w:t xml:space="preserve"> </w:t>
      </w:r>
      <w:r>
        <w:t>were</w:t>
      </w:r>
      <w:r>
        <w:rPr>
          <w:spacing w:val="-5"/>
        </w:rPr>
        <w:t xml:space="preserve"> </w:t>
      </w:r>
      <w:r>
        <w:t>applied</w:t>
      </w:r>
      <w:r>
        <w:rPr>
          <w:spacing w:val="-8"/>
        </w:rPr>
        <w:t xml:space="preserve"> </w:t>
      </w:r>
      <w:r>
        <w:t>to</w:t>
      </w:r>
      <w:r>
        <w:rPr>
          <w:spacing w:val="-6"/>
        </w:rPr>
        <w:t xml:space="preserve"> </w:t>
      </w:r>
      <w:r>
        <w:t>OBP</w:t>
      </w:r>
      <w:r>
        <w:rPr>
          <w:spacing w:val="-6"/>
        </w:rPr>
        <w:t xml:space="preserve"> </w:t>
      </w:r>
      <w:r>
        <w:t>habitat</w:t>
      </w:r>
      <w:r>
        <w:rPr>
          <w:spacing w:val="-8"/>
        </w:rPr>
        <w:t xml:space="preserve"> </w:t>
      </w:r>
      <w:r>
        <w:t>choices</w:t>
      </w:r>
      <w:r>
        <w:rPr>
          <w:spacing w:val="-5"/>
        </w:rPr>
        <w:t xml:space="preserve"> </w:t>
      </w:r>
      <w:r>
        <w:t>and</w:t>
      </w:r>
      <w:r>
        <w:rPr>
          <w:spacing w:val="-8"/>
        </w:rPr>
        <w:t xml:space="preserve"> </w:t>
      </w:r>
      <w:r>
        <w:t>habitat</w:t>
      </w:r>
      <w:r>
        <w:rPr>
          <w:spacing w:val="-5"/>
        </w:rPr>
        <w:t xml:space="preserve"> </w:t>
      </w:r>
      <w:r>
        <w:t>layers</w:t>
      </w:r>
      <w:r>
        <w:rPr>
          <w:spacing w:val="-6"/>
        </w:rPr>
        <w:t xml:space="preserve"> </w:t>
      </w:r>
      <w:r>
        <w:t>across</w:t>
      </w:r>
      <w:r>
        <w:rPr>
          <w:spacing w:val="-6"/>
        </w:rPr>
        <w:t xml:space="preserve"> </w:t>
      </w:r>
      <w:r>
        <w:t>six</w:t>
      </w:r>
      <w:r>
        <w:rPr>
          <w:spacing w:val="-6"/>
        </w:rPr>
        <w:t xml:space="preserve"> </w:t>
      </w:r>
      <w:r>
        <w:t>time</w:t>
      </w:r>
      <w:r>
        <w:rPr>
          <w:spacing w:val="-8"/>
        </w:rPr>
        <w:t xml:space="preserve"> </w:t>
      </w:r>
      <w:r>
        <w:t>periods</w:t>
      </w:r>
      <w:r>
        <w:rPr>
          <w:spacing w:val="-5"/>
        </w:rPr>
        <w:t xml:space="preserve"> </w:t>
      </w:r>
      <w:r>
        <w:t>between 1985 and 2015 (White et al., 2016). Findings revealed that there had been a temporary reduction in habitat extent between 2000 and 2010 likely due to the millennium drought. However, habitat appeared to recover between 2010 and 2015. Results indicate that while there</w:t>
      </w:r>
      <w:r>
        <w:rPr>
          <w:spacing w:val="35"/>
        </w:rPr>
        <w:t xml:space="preserve"> </w:t>
      </w:r>
      <w:r>
        <w:t>have</w:t>
      </w:r>
      <w:r>
        <w:rPr>
          <w:spacing w:val="36"/>
        </w:rPr>
        <w:t xml:space="preserve"> </w:t>
      </w:r>
      <w:r>
        <w:t>been</w:t>
      </w:r>
      <w:r>
        <w:rPr>
          <w:spacing w:val="38"/>
        </w:rPr>
        <w:t xml:space="preserve"> </w:t>
      </w:r>
      <w:r>
        <w:t>previous</w:t>
      </w:r>
      <w:r>
        <w:rPr>
          <w:spacing w:val="36"/>
        </w:rPr>
        <w:t xml:space="preserve"> </w:t>
      </w:r>
      <w:r>
        <w:t>declines,</w:t>
      </w:r>
      <w:r>
        <w:rPr>
          <w:spacing w:val="36"/>
        </w:rPr>
        <w:t xml:space="preserve"> </w:t>
      </w:r>
      <w:r>
        <w:t>mainland</w:t>
      </w:r>
      <w:r>
        <w:rPr>
          <w:spacing w:val="35"/>
        </w:rPr>
        <w:t xml:space="preserve"> </w:t>
      </w:r>
      <w:r>
        <w:t>habitat</w:t>
      </w:r>
      <w:r>
        <w:rPr>
          <w:spacing w:val="35"/>
        </w:rPr>
        <w:t xml:space="preserve"> </w:t>
      </w:r>
      <w:r>
        <w:t>extent</w:t>
      </w:r>
      <w:r>
        <w:rPr>
          <w:spacing w:val="38"/>
        </w:rPr>
        <w:t xml:space="preserve"> </w:t>
      </w:r>
      <w:r>
        <w:t>and</w:t>
      </w:r>
      <w:r>
        <w:rPr>
          <w:spacing w:val="35"/>
        </w:rPr>
        <w:t xml:space="preserve"> </w:t>
      </w:r>
      <w:r>
        <w:t>condition</w:t>
      </w:r>
      <w:r>
        <w:rPr>
          <w:spacing w:val="35"/>
        </w:rPr>
        <w:t xml:space="preserve"> </w:t>
      </w:r>
      <w:r>
        <w:t>is</w:t>
      </w:r>
      <w:r>
        <w:rPr>
          <w:spacing w:val="35"/>
        </w:rPr>
        <w:t xml:space="preserve"> </w:t>
      </w:r>
      <w:r>
        <w:t>not</w:t>
      </w:r>
      <w:r>
        <w:rPr>
          <w:spacing w:val="36"/>
        </w:rPr>
        <w:t xml:space="preserve"> </w:t>
      </w:r>
      <w:r>
        <w:t>currently</w:t>
      </w:r>
    </w:p>
    <w:p w14:paraId="1A57FFE3" w14:textId="77777777" w:rsidR="00BB15D5" w:rsidRDefault="00BB15D5">
      <w:pPr>
        <w:pStyle w:val="BodyText"/>
        <w:rPr>
          <w:sz w:val="20"/>
        </w:rPr>
      </w:pPr>
    </w:p>
    <w:p w14:paraId="3D00576B" w14:textId="77777777" w:rsidR="00BB15D5" w:rsidRDefault="00BB15D5">
      <w:pPr>
        <w:pStyle w:val="BodyText"/>
        <w:spacing w:before="5"/>
        <w:rPr>
          <w:sz w:val="29"/>
        </w:rPr>
      </w:pPr>
    </w:p>
    <w:p w14:paraId="5126874D" w14:textId="77777777" w:rsidR="00BB15D5" w:rsidRDefault="007878E5">
      <w:pPr>
        <w:spacing w:before="74" w:line="160" w:lineRule="atLeast"/>
        <w:ind w:left="220" w:right="7337"/>
        <w:rPr>
          <w:sz w:val="11"/>
        </w:rPr>
      </w:pPr>
      <w:r>
        <w:rPr>
          <w:color w:val="808080"/>
          <w:sz w:val="11"/>
        </w:rPr>
        <w:t>Orange-bellied Parrot stocktake report Date: July 2018</w:t>
      </w:r>
    </w:p>
    <w:p w14:paraId="4E21703C" w14:textId="77777777" w:rsidR="00BB15D5" w:rsidRDefault="007878E5">
      <w:pPr>
        <w:spacing w:line="170" w:lineRule="exact"/>
        <w:ind w:right="577"/>
        <w:jc w:val="right"/>
        <w:rPr>
          <w:sz w:val="16"/>
        </w:rPr>
      </w:pPr>
      <w:r>
        <w:rPr>
          <w:color w:val="0089C8"/>
          <w:sz w:val="16"/>
        </w:rPr>
        <w:t>66</w:t>
      </w:r>
    </w:p>
    <w:p w14:paraId="73DB90C6"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494DFA1C" w14:textId="52DDC182" w:rsidR="00BB15D5" w:rsidRDefault="007878E5">
      <w:pPr>
        <w:pStyle w:val="BodyText"/>
        <w:spacing w:before="75" w:line="259" w:lineRule="auto"/>
        <w:ind w:left="220" w:right="455"/>
        <w:jc w:val="both"/>
      </w:pPr>
      <w:r>
        <w:lastRenderedPageBreak/>
        <w:t>preventing recovery with there being little change in the amount of OBP habitat since 1983 (White</w:t>
      </w:r>
      <w:r>
        <w:rPr>
          <w:spacing w:val="-8"/>
        </w:rPr>
        <w:t xml:space="preserve"> </w:t>
      </w:r>
      <w:r>
        <w:t>et</w:t>
      </w:r>
      <w:r>
        <w:rPr>
          <w:spacing w:val="-6"/>
        </w:rPr>
        <w:t xml:space="preserve"> </w:t>
      </w:r>
      <w:r>
        <w:t>al.,</w:t>
      </w:r>
      <w:r>
        <w:rPr>
          <w:spacing w:val="-7"/>
        </w:rPr>
        <w:t xml:space="preserve"> </w:t>
      </w:r>
      <w:r>
        <w:t>2016).</w:t>
      </w:r>
      <w:r>
        <w:rPr>
          <w:spacing w:val="-7"/>
        </w:rPr>
        <w:t xml:space="preserve"> </w:t>
      </w:r>
      <w:r>
        <w:t>This</w:t>
      </w:r>
      <w:r>
        <w:rPr>
          <w:spacing w:val="-5"/>
        </w:rPr>
        <w:t xml:space="preserve"> </w:t>
      </w:r>
      <w:r>
        <w:t>finding</w:t>
      </w:r>
      <w:r>
        <w:rPr>
          <w:spacing w:val="-8"/>
        </w:rPr>
        <w:t xml:space="preserve"> </w:t>
      </w:r>
      <w:r>
        <w:t>is</w:t>
      </w:r>
      <w:r>
        <w:rPr>
          <w:spacing w:val="-8"/>
        </w:rPr>
        <w:t xml:space="preserve"> </w:t>
      </w:r>
      <w:r>
        <w:t>consistent</w:t>
      </w:r>
      <w:r>
        <w:rPr>
          <w:spacing w:val="-8"/>
        </w:rPr>
        <w:t xml:space="preserve"> </w:t>
      </w:r>
      <w:r>
        <w:t>with</w:t>
      </w:r>
      <w:r>
        <w:rPr>
          <w:spacing w:val="-5"/>
        </w:rPr>
        <w:t xml:space="preserve"> </w:t>
      </w:r>
      <w:r>
        <w:t>previous</w:t>
      </w:r>
      <w:r>
        <w:rPr>
          <w:spacing w:val="-8"/>
        </w:rPr>
        <w:t xml:space="preserve"> </w:t>
      </w:r>
      <w:r>
        <w:t>data</w:t>
      </w:r>
      <w:r>
        <w:rPr>
          <w:spacing w:val="-9"/>
        </w:rPr>
        <w:t xml:space="preserve"> </w:t>
      </w:r>
      <w:r>
        <w:t>which</w:t>
      </w:r>
      <w:r>
        <w:rPr>
          <w:spacing w:val="-8"/>
        </w:rPr>
        <w:t xml:space="preserve"> </w:t>
      </w:r>
      <w:r>
        <w:t>has</w:t>
      </w:r>
      <w:r>
        <w:rPr>
          <w:spacing w:val="-5"/>
        </w:rPr>
        <w:t xml:space="preserve"> </w:t>
      </w:r>
      <w:r>
        <w:t>suggested</w:t>
      </w:r>
      <w:r>
        <w:rPr>
          <w:spacing w:val="-9"/>
        </w:rPr>
        <w:t xml:space="preserve"> </w:t>
      </w:r>
      <w:r>
        <w:t>that</w:t>
      </w:r>
      <w:r>
        <w:rPr>
          <w:spacing w:val="-8"/>
        </w:rPr>
        <w:t xml:space="preserve"> </w:t>
      </w:r>
      <w:r>
        <w:t>the majority of OBP habitat loss occurred before 1983 and the degradation and loss of saltmarsh and</w:t>
      </w:r>
      <w:r>
        <w:rPr>
          <w:spacing w:val="-6"/>
        </w:rPr>
        <w:t xml:space="preserve"> </w:t>
      </w:r>
      <w:r>
        <w:t>intertidal</w:t>
      </w:r>
      <w:r>
        <w:rPr>
          <w:spacing w:val="-7"/>
        </w:rPr>
        <w:t xml:space="preserve"> </w:t>
      </w:r>
      <w:r>
        <w:t>habitat</w:t>
      </w:r>
      <w:r>
        <w:rPr>
          <w:spacing w:val="-5"/>
        </w:rPr>
        <w:t xml:space="preserve"> </w:t>
      </w:r>
      <w:r>
        <w:t>since</w:t>
      </w:r>
      <w:r>
        <w:rPr>
          <w:spacing w:val="-6"/>
        </w:rPr>
        <w:t xml:space="preserve"> </w:t>
      </w:r>
      <w:r>
        <w:t>has</w:t>
      </w:r>
      <w:r>
        <w:rPr>
          <w:spacing w:val="-5"/>
        </w:rPr>
        <w:t xml:space="preserve"> </w:t>
      </w:r>
      <w:r>
        <w:t>not</w:t>
      </w:r>
      <w:r>
        <w:rPr>
          <w:spacing w:val="-6"/>
        </w:rPr>
        <w:t xml:space="preserve"> </w:t>
      </w:r>
      <w:r>
        <w:t>been</w:t>
      </w:r>
      <w:r>
        <w:rPr>
          <w:spacing w:val="-5"/>
        </w:rPr>
        <w:t xml:space="preserve"> </w:t>
      </w:r>
      <w:r>
        <w:t>significant</w:t>
      </w:r>
      <w:r>
        <w:rPr>
          <w:spacing w:val="-4"/>
        </w:rPr>
        <w:t xml:space="preserve"> </w:t>
      </w:r>
      <w:r>
        <w:t>(Carr</w:t>
      </w:r>
      <w:r>
        <w:rPr>
          <w:spacing w:val="-5"/>
        </w:rPr>
        <w:t xml:space="preserve"> </w:t>
      </w:r>
      <w:r>
        <w:t>&amp;</w:t>
      </w:r>
      <w:r>
        <w:rPr>
          <w:spacing w:val="-5"/>
        </w:rPr>
        <w:t xml:space="preserve"> </w:t>
      </w:r>
      <w:r>
        <w:t>Kinhill</w:t>
      </w:r>
      <w:r>
        <w:rPr>
          <w:spacing w:val="-7"/>
        </w:rPr>
        <w:t xml:space="preserve"> </w:t>
      </w:r>
      <w:r>
        <w:t>Planners,</w:t>
      </w:r>
      <w:r>
        <w:rPr>
          <w:spacing w:val="-4"/>
        </w:rPr>
        <w:t xml:space="preserve"> </w:t>
      </w:r>
      <w:r>
        <w:t>1979;</w:t>
      </w:r>
      <w:r>
        <w:rPr>
          <w:spacing w:val="-5"/>
        </w:rPr>
        <w:t xml:space="preserve"> </w:t>
      </w:r>
      <w:r>
        <w:t>Boon</w:t>
      </w:r>
      <w:r>
        <w:rPr>
          <w:spacing w:val="-5"/>
        </w:rPr>
        <w:t xml:space="preserve"> </w:t>
      </w:r>
      <w:r>
        <w:t>et</w:t>
      </w:r>
      <w:r>
        <w:rPr>
          <w:spacing w:val="-6"/>
        </w:rPr>
        <w:t xml:space="preserve"> </w:t>
      </w:r>
      <w:r>
        <w:t>al., 2011; White et al., 2016). The small losses in habitat and the insignificant degradation of structure and composition since 1983 have been insufficient to cause the observed decline in OBP</w:t>
      </w:r>
      <w:r>
        <w:rPr>
          <w:spacing w:val="-11"/>
        </w:rPr>
        <w:t xml:space="preserve"> </w:t>
      </w:r>
      <w:r>
        <w:t>numbers</w:t>
      </w:r>
      <w:r>
        <w:rPr>
          <w:spacing w:val="-10"/>
        </w:rPr>
        <w:t xml:space="preserve"> </w:t>
      </w:r>
      <w:r>
        <w:t>over</w:t>
      </w:r>
      <w:r>
        <w:rPr>
          <w:spacing w:val="-11"/>
        </w:rPr>
        <w:t xml:space="preserve"> </w:t>
      </w:r>
      <w:r>
        <w:t>the</w:t>
      </w:r>
      <w:r>
        <w:rPr>
          <w:spacing w:val="-11"/>
        </w:rPr>
        <w:t xml:space="preserve"> </w:t>
      </w:r>
      <w:r>
        <w:t>last</w:t>
      </w:r>
      <w:r>
        <w:rPr>
          <w:spacing w:val="-11"/>
        </w:rPr>
        <w:t xml:space="preserve"> </w:t>
      </w:r>
      <w:r>
        <w:t>few</w:t>
      </w:r>
      <w:r>
        <w:rPr>
          <w:spacing w:val="-10"/>
        </w:rPr>
        <w:t xml:space="preserve"> </w:t>
      </w:r>
      <w:r>
        <w:t>decades</w:t>
      </w:r>
      <w:r>
        <w:rPr>
          <w:spacing w:val="-10"/>
        </w:rPr>
        <w:t xml:space="preserve"> </w:t>
      </w:r>
      <w:r>
        <w:t>(White</w:t>
      </w:r>
      <w:r>
        <w:rPr>
          <w:spacing w:val="-11"/>
        </w:rPr>
        <w:t xml:space="preserve"> </w:t>
      </w:r>
      <w:r>
        <w:t>et</w:t>
      </w:r>
      <w:r>
        <w:rPr>
          <w:spacing w:val="-12"/>
        </w:rPr>
        <w:t xml:space="preserve"> </w:t>
      </w:r>
      <w:r>
        <w:t>al.,</w:t>
      </w:r>
      <w:r>
        <w:rPr>
          <w:spacing w:val="-10"/>
        </w:rPr>
        <w:t xml:space="preserve"> </w:t>
      </w:r>
      <w:r>
        <w:t>2016).</w:t>
      </w:r>
      <w:r>
        <w:rPr>
          <w:spacing w:val="-10"/>
        </w:rPr>
        <w:t xml:space="preserve"> </w:t>
      </w:r>
      <w:r>
        <w:t>This</w:t>
      </w:r>
      <w:r>
        <w:rPr>
          <w:spacing w:val="-12"/>
        </w:rPr>
        <w:t xml:space="preserve"> </w:t>
      </w:r>
      <w:r>
        <w:t>supports</w:t>
      </w:r>
      <w:r>
        <w:rPr>
          <w:spacing w:val="-8"/>
        </w:rPr>
        <w:t xml:space="preserve"> </w:t>
      </w:r>
      <w:r>
        <w:t>previous</w:t>
      </w:r>
      <w:r>
        <w:rPr>
          <w:spacing w:val="-11"/>
        </w:rPr>
        <w:t xml:space="preserve"> </w:t>
      </w:r>
      <w:r>
        <w:t>population modelling</w:t>
      </w:r>
      <w:r>
        <w:rPr>
          <w:spacing w:val="-21"/>
        </w:rPr>
        <w:t xml:space="preserve"> </w:t>
      </w:r>
      <w:r>
        <w:t>where</w:t>
      </w:r>
      <w:r>
        <w:rPr>
          <w:spacing w:val="-17"/>
        </w:rPr>
        <w:t xml:space="preserve"> </w:t>
      </w:r>
      <w:r>
        <w:t>density-independent</w:t>
      </w:r>
      <w:r>
        <w:rPr>
          <w:spacing w:val="-20"/>
        </w:rPr>
        <w:t xml:space="preserve"> </w:t>
      </w:r>
      <w:r>
        <w:t>factors</w:t>
      </w:r>
      <w:r>
        <w:rPr>
          <w:spacing w:val="-18"/>
        </w:rPr>
        <w:t xml:space="preserve"> </w:t>
      </w:r>
      <w:r>
        <w:t>including</w:t>
      </w:r>
      <w:r>
        <w:rPr>
          <w:spacing w:val="-20"/>
        </w:rPr>
        <w:t xml:space="preserve"> </w:t>
      </w:r>
      <w:r>
        <w:t>habitat</w:t>
      </w:r>
      <w:r>
        <w:rPr>
          <w:spacing w:val="-18"/>
        </w:rPr>
        <w:t xml:space="preserve"> </w:t>
      </w:r>
      <w:r>
        <w:t>quality</w:t>
      </w:r>
      <w:r>
        <w:rPr>
          <w:spacing w:val="-20"/>
        </w:rPr>
        <w:t xml:space="preserve"> </w:t>
      </w:r>
      <w:r>
        <w:t>are</w:t>
      </w:r>
      <w:r>
        <w:rPr>
          <w:spacing w:val="-15"/>
        </w:rPr>
        <w:t xml:space="preserve"> </w:t>
      </w:r>
      <w:r>
        <w:t>likely</w:t>
      </w:r>
      <w:r>
        <w:rPr>
          <w:spacing w:val="-19"/>
        </w:rPr>
        <w:t xml:space="preserve"> </w:t>
      </w:r>
      <w:r>
        <w:t>more</w:t>
      </w:r>
      <w:r>
        <w:rPr>
          <w:spacing w:val="-18"/>
        </w:rPr>
        <w:t xml:space="preserve"> </w:t>
      </w:r>
      <w:r>
        <w:t>important than</w:t>
      </w:r>
      <w:r>
        <w:rPr>
          <w:spacing w:val="-19"/>
        </w:rPr>
        <w:t xml:space="preserve"> </w:t>
      </w:r>
      <w:r>
        <w:t>density-dependant</w:t>
      </w:r>
      <w:r>
        <w:rPr>
          <w:spacing w:val="-18"/>
        </w:rPr>
        <w:t xml:space="preserve"> </w:t>
      </w:r>
      <w:r>
        <w:t>factors</w:t>
      </w:r>
      <w:r>
        <w:rPr>
          <w:spacing w:val="-18"/>
        </w:rPr>
        <w:t xml:space="preserve"> </w:t>
      </w:r>
      <w:r>
        <w:t>including</w:t>
      </w:r>
      <w:r>
        <w:rPr>
          <w:spacing w:val="-18"/>
        </w:rPr>
        <w:t xml:space="preserve"> </w:t>
      </w:r>
      <w:r>
        <w:t>habitat</w:t>
      </w:r>
      <w:r>
        <w:rPr>
          <w:spacing w:val="-18"/>
        </w:rPr>
        <w:t xml:space="preserve"> </w:t>
      </w:r>
      <w:r>
        <w:t>size</w:t>
      </w:r>
      <w:r>
        <w:rPr>
          <w:spacing w:val="-18"/>
        </w:rPr>
        <w:t xml:space="preserve"> </w:t>
      </w:r>
      <w:r>
        <w:t>(Dreschsler</w:t>
      </w:r>
      <w:r>
        <w:rPr>
          <w:spacing w:val="-17"/>
        </w:rPr>
        <w:t xml:space="preserve"> </w:t>
      </w:r>
      <w:r>
        <w:t>et</w:t>
      </w:r>
      <w:r>
        <w:rPr>
          <w:spacing w:val="-18"/>
        </w:rPr>
        <w:t xml:space="preserve"> </w:t>
      </w:r>
      <w:r>
        <w:t>al.,</w:t>
      </w:r>
      <w:r>
        <w:rPr>
          <w:spacing w:val="-17"/>
        </w:rPr>
        <w:t xml:space="preserve"> </w:t>
      </w:r>
      <w:r>
        <w:t>1998).</w:t>
      </w:r>
      <w:r>
        <w:rPr>
          <w:spacing w:val="-13"/>
        </w:rPr>
        <w:t xml:space="preserve"> </w:t>
      </w:r>
      <w:r>
        <w:t>Model</w:t>
      </w:r>
      <w:r>
        <w:rPr>
          <w:spacing w:val="-19"/>
        </w:rPr>
        <w:t xml:space="preserve"> </w:t>
      </w:r>
      <w:r>
        <w:t>outcomes reframed the view of the role of mainland habitat in OBP decline which is now thought to be more likely due to the issues faced by small population size including disease, inbreeding depression,</w:t>
      </w:r>
      <w:r>
        <w:rPr>
          <w:spacing w:val="-5"/>
        </w:rPr>
        <w:t xml:space="preserve"> </w:t>
      </w:r>
      <w:r>
        <w:t>loss</w:t>
      </w:r>
      <w:r>
        <w:rPr>
          <w:spacing w:val="-6"/>
        </w:rPr>
        <w:t xml:space="preserve"> </w:t>
      </w:r>
      <w:r>
        <w:t>of</w:t>
      </w:r>
      <w:r>
        <w:rPr>
          <w:spacing w:val="-8"/>
        </w:rPr>
        <w:t xml:space="preserve"> </w:t>
      </w:r>
      <w:r>
        <w:t>genetic</w:t>
      </w:r>
      <w:r>
        <w:rPr>
          <w:spacing w:val="-7"/>
        </w:rPr>
        <w:t xml:space="preserve"> </w:t>
      </w:r>
      <w:r>
        <w:t>diversity</w:t>
      </w:r>
      <w:r>
        <w:rPr>
          <w:spacing w:val="-5"/>
        </w:rPr>
        <w:t xml:space="preserve"> </w:t>
      </w:r>
      <w:r>
        <w:t>and</w:t>
      </w:r>
      <w:r>
        <w:rPr>
          <w:spacing w:val="-6"/>
        </w:rPr>
        <w:t xml:space="preserve"> </w:t>
      </w:r>
      <w:r>
        <w:t>poor</w:t>
      </w:r>
      <w:r>
        <w:rPr>
          <w:spacing w:val="-7"/>
        </w:rPr>
        <w:t xml:space="preserve"> </w:t>
      </w:r>
      <w:r>
        <w:t>fertility</w:t>
      </w:r>
      <w:r>
        <w:rPr>
          <w:spacing w:val="-6"/>
        </w:rPr>
        <w:t xml:space="preserve"> </w:t>
      </w:r>
      <w:r>
        <w:t>than</w:t>
      </w:r>
      <w:r>
        <w:rPr>
          <w:spacing w:val="-5"/>
        </w:rPr>
        <w:t xml:space="preserve"> </w:t>
      </w:r>
      <w:r>
        <w:t>due</w:t>
      </w:r>
      <w:r>
        <w:rPr>
          <w:spacing w:val="-8"/>
        </w:rPr>
        <w:t xml:space="preserve"> </w:t>
      </w:r>
      <w:r>
        <w:t>to</w:t>
      </w:r>
      <w:r>
        <w:rPr>
          <w:spacing w:val="-6"/>
        </w:rPr>
        <w:t xml:space="preserve"> </w:t>
      </w:r>
      <w:r>
        <w:t>mainland</w:t>
      </w:r>
      <w:r>
        <w:rPr>
          <w:spacing w:val="-6"/>
        </w:rPr>
        <w:t xml:space="preserve"> </w:t>
      </w:r>
      <w:r>
        <w:t>habitat</w:t>
      </w:r>
      <w:r>
        <w:rPr>
          <w:spacing w:val="-5"/>
        </w:rPr>
        <w:t xml:space="preserve"> </w:t>
      </w:r>
      <w:r>
        <w:t>limiting</w:t>
      </w:r>
      <w:r>
        <w:rPr>
          <w:spacing w:val="-6"/>
        </w:rPr>
        <w:t xml:space="preserve"> </w:t>
      </w:r>
      <w:r>
        <w:t>the population (White et al.,</w:t>
      </w:r>
      <w:r>
        <w:rPr>
          <w:spacing w:val="-3"/>
        </w:rPr>
        <w:t xml:space="preserve"> </w:t>
      </w:r>
      <w:r>
        <w:t>2016).</w:t>
      </w:r>
    </w:p>
    <w:p w14:paraId="4F80D984" w14:textId="77777777" w:rsidR="00BB15D5" w:rsidRDefault="00BB15D5">
      <w:pPr>
        <w:pStyle w:val="BodyText"/>
        <w:rPr>
          <w:sz w:val="22"/>
        </w:rPr>
      </w:pPr>
    </w:p>
    <w:p w14:paraId="1D257286" w14:textId="77777777" w:rsidR="00BB15D5" w:rsidRDefault="00BB15D5">
      <w:pPr>
        <w:pStyle w:val="BodyText"/>
        <w:rPr>
          <w:sz w:val="22"/>
        </w:rPr>
      </w:pPr>
    </w:p>
    <w:p w14:paraId="40A742CA" w14:textId="77777777" w:rsidR="00BB15D5" w:rsidRDefault="007878E5">
      <w:pPr>
        <w:pStyle w:val="ListParagraph"/>
        <w:numPr>
          <w:ilvl w:val="2"/>
          <w:numId w:val="12"/>
        </w:numPr>
        <w:tabs>
          <w:tab w:val="left" w:pos="874"/>
        </w:tabs>
        <w:spacing w:before="139"/>
        <w:ind w:left="873" w:hanging="654"/>
        <w:rPr>
          <w:i/>
          <w:sz w:val="18"/>
        </w:rPr>
      </w:pPr>
      <w:bookmarkStart w:id="64" w:name="_bookmark64"/>
      <w:bookmarkEnd w:id="64"/>
      <w:r>
        <w:rPr>
          <w:i/>
          <w:sz w:val="18"/>
        </w:rPr>
        <w:t>Habitat</w:t>
      </w:r>
      <w:r>
        <w:rPr>
          <w:i/>
          <w:spacing w:val="-2"/>
          <w:sz w:val="18"/>
        </w:rPr>
        <w:t xml:space="preserve"> </w:t>
      </w:r>
      <w:r>
        <w:rPr>
          <w:i/>
          <w:sz w:val="18"/>
        </w:rPr>
        <w:t>maps</w:t>
      </w:r>
    </w:p>
    <w:p w14:paraId="6BBA1D7E" w14:textId="77777777" w:rsidR="00BB15D5" w:rsidRDefault="00BB15D5">
      <w:pPr>
        <w:pStyle w:val="BodyText"/>
        <w:spacing w:before="9"/>
        <w:rPr>
          <w:i/>
          <w:sz w:val="17"/>
        </w:rPr>
      </w:pPr>
    </w:p>
    <w:p w14:paraId="5E0A4A01" w14:textId="77777777" w:rsidR="00BB15D5" w:rsidRDefault="007878E5">
      <w:pPr>
        <w:pStyle w:val="BodyText"/>
        <w:spacing w:line="261" w:lineRule="auto"/>
        <w:ind w:left="220" w:right="455"/>
        <w:jc w:val="both"/>
      </w:pPr>
      <w:r>
        <w:t>Habitat importance maps developed from model outputs are referred to by DELWP when assessing planning proposals and as a test for DELWP-generated habitat importance mapping (DELWP, pers. comm.). Work is now underway to integrate the new habitat importance maps into internal priority-setting and decision-making frameworks. Maps have also been provided to other land management agencies to improve their practices (DELWP, pers. comm.).</w:t>
      </w:r>
    </w:p>
    <w:p w14:paraId="4BC60378" w14:textId="77777777" w:rsidR="00BB15D5" w:rsidRDefault="00BB15D5">
      <w:pPr>
        <w:pStyle w:val="BodyText"/>
        <w:rPr>
          <w:sz w:val="22"/>
        </w:rPr>
      </w:pPr>
    </w:p>
    <w:p w14:paraId="067FFD25" w14:textId="77777777" w:rsidR="00BB15D5" w:rsidRDefault="00BB15D5">
      <w:pPr>
        <w:pStyle w:val="BodyText"/>
        <w:rPr>
          <w:sz w:val="22"/>
        </w:rPr>
      </w:pPr>
    </w:p>
    <w:p w14:paraId="771F3327" w14:textId="77777777" w:rsidR="00BB15D5" w:rsidRDefault="007878E5">
      <w:pPr>
        <w:pStyle w:val="ListParagraph"/>
        <w:numPr>
          <w:ilvl w:val="1"/>
          <w:numId w:val="12"/>
        </w:numPr>
        <w:tabs>
          <w:tab w:val="left" w:pos="857"/>
        </w:tabs>
        <w:spacing w:before="187"/>
        <w:ind w:left="856" w:hanging="637"/>
        <w:rPr>
          <w:b/>
          <w:sz w:val="18"/>
        </w:rPr>
      </w:pPr>
      <w:bookmarkStart w:id="65" w:name="_bookmark65"/>
      <w:bookmarkEnd w:id="65"/>
      <w:r>
        <w:rPr>
          <w:b/>
          <w:sz w:val="18"/>
        </w:rPr>
        <w:t>Mainland supplementary</w:t>
      </w:r>
      <w:r>
        <w:rPr>
          <w:b/>
          <w:spacing w:val="-1"/>
          <w:sz w:val="18"/>
        </w:rPr>
        <w:t xml:space="preserve"> </w:t>
      </w:r>
      <w:r>
        <w:rPr>
          <w:b/>
          <w:sz w:val="18"/>
        </w:rPr>
        <w:t>feeding</w:t>
      </w:r>
    </w:p>
    <w:p w14:paraId="02FA60A6" w14:textId="77777777" w:rsidR="00BB15D5" w:rsidRDefault="00BB15D5">
      <w:pPr>
        <w:pStyle w:val="BodyText"/>
        <w:spacing w:before="11"/>
        <w:rPr>
          <w:b/>
          <w:sz w:val="17"/>
        </w:rPr>
      </w:pPr>
    </w:p>
    <w:p w14:paraId="5A5A6EFC" w14:textId="77777777" w:rsidR="00BB15D5" w:rsidRDefault="007878E5">
      <w:pPr>
        <w:pStyle w:val="BodyText"/>
        <w:spacing w:line="261" w:lineRule="auto"/>
        <w:ind w:left="220" w:right="457"/>
        <w:jc w:val="both"/>
      </w:pPr>
      <w:r>
        <w:t>Supplementary</w:t>
      </w:r>
      <w:r>
        <w:rPr>
          <w:spacing w:val="-7"/>
        </w:rPr>
        <w:t xml:space="preserve"> </w:t>
      </w:r>
      <w:r>
        <w:t>feeding</w:t>
      </w:r>
      <w:r>
        <w:rPr>
          <w:spacing w:val="-7"/>
        </w:rPr>
        <w:t xml:space="preserve"> </w:t>
      </w:r>
      <w:r>
        <w:t>during</w:t>
      </w:r>
      <w:r>
        <w:rPr>
          <w:spacing w:val="-7"/>
        </w:rPr>
        <w:t xml:space="preserve"> </w:t>
      </w:r>
      <w:r>
        <w:t>winter</w:t>
      </w:r>
      <w:r>
        <w:rPr>
          <w:spacing w:val="-6"/>
        </w:rPr>
        <w:t xml:space="preserve"> </w:t>
      </w:r>
      <w:r>
        <w:t>has</w:t>
      </w:r>
      <w:r>
        <w:rPr>
          <w:spacing w:val="-7"/>
        </w:rPr>
        <w:t xml:space="preserve"> </w:t>
      </w:r>
      <w:r>
        <w:t>occurred</w:t>
      </w:r>
      <w:r>
        <w:rPr>
          <w:spacing w:val="-5"/>
        </w:rPr>
        <w:t xml:space="preserve"> </w:t>
      </w:r>
      <w:r>
        <w:t>intermittently</w:t>
      </w:r>
      <w:r>
        <w:rPr>
          <w:spacing w:val="-6"/>
        </w:rPr>
        <w:t xml:space="preserve"> </w:t>
      </w:r>
      <w:r>
        <w:t>on</w:t>
      </w:r>
      <w:r>
        <w:rPr>
          <w:spacing w:val="-7"/>
        </w:rPr>
        <w:t xml:space="preserve"> </w:t>
      </w:r>
      <w:r>
        <w:t>the</w:t>
      </w:r>
      <w:r>
        <w:rPr>
          <w:spacing w:val="-7"/>
        </w:rPr>
        <w:t xml:space="preserve"> </w:t>
      </w:r>
      <w:r>
        <w:t>mainland</w:t>
      </w:r>
      <w:r>
        <w:rPr>
          <w:spacing w:val="-7"/>
        </w:rPr>
        <w:t xml:space="preserve"> </w:t>
      </w:r>
      <w:r>
        <w:t>for</w:t>
      </w:r>
      <w:r>
        <w:rPr>
          <w:spacing w:val="-7"/>
        </w:rPr>
        <w:t xml:space="preserve"> </w:t>
      </w:r>
      <w:r>
        <w:t>a</w:t>
      </w:r>
      <w:r>
        <w:rPr>
          <w:spacing w:val="-8"/>
        </w:rPr>
        <w:t xml:space="preserve"> </w:t>
      </w:r>
      <w:r>
        <w:t>variety of</w:t>
      </w:r>
      <w:r>
        <w:rPr>
          <w:spacing w:val="-1"/>
        </w:rPr>
        <w:t xml:space="preserve"> </w:t>
      </w:r>
      <w:r>
        <w:t>reasons.</w:t>
      </w:r>
    </w:p>
    <w:p w14:paraId="5A60999B" w14:textId="77777777" w:rsidR="00BB15D5" w:rsidRDefault="00BB15D5">
      <w:pPr>
        <w:pStyle w:val="BodyText"/>
        <w:spacing w:before="3"/>
        <w:rPr>
          <w:sz w:val="16"/>
        </w:rPr>
      </w:pPr>
    </w:p>
    <w:p w14:paraId="46F1BAE8" w14:textId="77777777" w:rsidR="00BB15D5" w:rsidRDefault="007878E5">
      <w:pPr>
        <w:pStyle w:val="BodyText"/>
        <w:spacing w:line="261" w:lineRule="auto"/>
        <w:ind w:left="220" w:right="461"/>
        <w:jc w:val="both"/>
      </w:pPr>
      <w:r>
        <w:t>In</w:t>
      </w:r>
      <w:r>
        <w:rPr>
          <w:spacing w:val="-8"/>
        </w:rPr>
        <w:t xml:space="preserve"> </w:t>
      </w:r>
      <w:r>
        <w:t>1989,</w:t>
      </w:r>
      <w:r>
        <w:rPr>
          <w:spacing w:val="-8"/>
        </w:rPr>
        <w:t xml:space="preserve"> </w:t>
      </w:r>
      <w:r>
        <w:t>a</w:t>
      </w:r>
      <w:r>
        <w:rPr>
          <w:spacing w:val="-8"/>
        </w:rPr>
        <w:t xml:space="preserve"> </w:t>
      </w:r>
      <w:r>
        <w:t>feed</w:t>
      </w:r>
      <w:r>
        <w:rPr>
          <w:spacing w:val="-8"/>
        </w:rPr>
        <w:t xml:space="preserve"> </w:t>
      </w:r>
      <w:r>
        <w:t>table</w:t>
      </w:r>
      <w:r>
        <w:rPr>
          <w:spacing w:val="-8"/>
        </w:rPr>
        <w:t xml:space="preserve"> </w:t>
      </w:r>
      <w:r>
        <w:t>was</w:t>
      </w:r>
      <w:r>
        <w:rPr>
          <w:spacing w:val="-7"/>
        </w:rPr>
        <w:t xml:space="preserve"> </w:t>
      </w:r>
      <w:r>
        <w:t>put</w:t>
      </w:r>
      <w:r>
        <w:rPr>
          <w:spacing w:val="-8"/>
        </w:rPr>
        <w:t xml:space="preserve"> </w:t>
      </w:r>
      <w:r>
        <w:t>on</w:t>
      </w:r>
      <w:r>
        <w:rPr>
          <w:spacing w:val="-8"/>
        </w:rPr>
        <w:t xml:space="preserve"> </w:t>
      </w:r>
      <w:r>
        <w:t>the</w:t>
      </w:r>
      <w:r>
        <w:rPr>
          <w:spacing w:val="-8"/>
        </w:rPr>
        <w:t xml:space="preserve"> </w:t>
      </w:r>
      <w:r>
        <w:t>delta</w:t>
      </w:r>
      <w:r>
        <w:rPr>
          <w:spacing w:val="-9"/>
        </w:rPr>
        <w:t xml:space="preserve"> </w:t>
      </w:r>
      <w:r>
        <w:t>islands</w:t>
      </w:r>
      <w:r>
        <w:rPr>
          <w:spacing w:val="-6"/>
        </w:rPr>
        <w:t xml:space="preserve"> </w:t>
      </w:r>
      <w:r>
        <w:t>of</w:t>
      </w:r>
      <w:r>
        <w:rPr>
          <w:spacing w:val="-8"/>
        </w:rPr>
        <w:t xml:space="preserve"> </w:t>
      </w:r>
      <w:r>
        <w:t>Lake</w:t>
      </w:r>
      <w:r>
        <w:rPr>
          <w:spacing w:val="-7"/>
        </w:rPr>
        <w:t xml:space="preserve"> </w:t>
      </w:r>
      <w:r>
        <w:t>Connewarre</w:t>
      </w:r>
      <w:r>
        <w:rPr>
          <w:spacing w:val="-8"/>
        </w:rPr>
        <w:t xml:space="preserve"> </w:t>
      </w:r>
      <w:r>
        <w:t>to</w:t>
      </w:r>
      <w:r>
        <w:rPr>
          <w:spacing w:val="-8"/>
        </w:rPr>
        <w:t xml:space="preserve"> </w:t>
      </w:r>
      <w:r>
        <w:t>facilitate</w:t>
      </w:r>
      <w:r>
        <w:rPr>
          <w:spacing w:val="-8"/>
        </w:rPr>
        <w:t xml:space="preserve"> </w:t>
      </w:r>
      <w:r>
        <w:t>the</w:t>
      </w:r>
      <w:r>
        <w:rPr>
          <w:spacing w:val="-8"/>
        </w:rPr>
        <w:t xml:space="preserve"> </w:t>
      </w:r>
      <w:r>
        <w:t>catching of OBPs via mist-nets in the effort to locate roost sites (Starks,</w:t>
      </w:r>
      <w:r>
        <w:rPr>
          <w:spacing w:val="-13"/>
        </w:rPr>
        <w:t xml:space="preserve"> </w:t>
      </w:r>
      <w:r>
        <w:t>1992).</w:t>
      </w:r>
    </w:p>
    <w:p w14:paraId="429C29D4" w14:textId="77777777" w:rsidR="00BB15D5" w:rsidRDefault="007878E5">
      <w:pPr>
        <w:pStyle w:val="BodyText"/>
        <w:spacing w:before="195" w:line="261" w:lineRule="auto"/>
        <w:ind w:left="220" w:right="457"/>
        <w:jc w:val="both"/>
      </w:pPr>
      <w:r>
        <w:t>A</w:t>
      </w:r>
      <w:r>
        <w:rPr>
          <w:spacing w:val="-4"/>
        </w:rPr>
        <w:t xml:space="preserve"> </w:t>
      </w:r>
      <w:r>
        <w:t>feeding</w:t>
      </w:r>
      <w:r>
        <w:rPr>
          <w:spacing w:val="-5"/>
        </w:rPr>
        <w:t xml:space="preserve"> </w:t>
      </w:r>
      <w:r>
        <w:t>trial</w:t>
      </w:r>
      <w:r>
        <w:rPr>
          <w:spacing w:val="-5"/>
        </w:rPr>
        <w:t xml:space="preserve"> </w:t>
      </w:r>
      <w:r>
        <w:t>was</w:t>
      </w:r>
      <w:r>
        <w:rPr>
          <w:spacing w:val="-5"/>
        </w:rPr>
        <w:t xml:space="preserve"> </w:t>
      </w:r>
      <w:r>
        <w:t>conducted</w:t>
      </w:r>
      <w:r>
        <w:rPr>
          <w:spacing w:val="-4"/>
        </w:rPr>
        <w:t xml:space="preserve"> </w:t>
      </w:r>
      <w:r>
        <w:t>at</w:t>
      </w:r>
      <w:r>
        <w:rPr>
          <w:spacing w:val="-5"/>
        </w:rPr>
        <w:t xml:space="preserve"> </w:t>
      </w:r>
      <w:r>
        <w:t>Yambuk</w:t>
      </w:r>
      <w:r>
        <w:rPr>
          <w:spacing w:val="-4"/>
        </w:rPr>
        <w:t xml:space="preserve"> </w:t>
      </w:r>
      <w:r>
        <w:t>Lake</w:t>
      </w:r>
      <w:r>
        <w:rPr>
          <w:spacing w:val="-3"/>
        </w:rPr>
        <w:t xml:space="preserve"> </w:t>
      </w:r>
      <w:r>
        <w:t>on</w:t>
      </w:r>
      <w:r>
        <w:rPr>
          <w:spacing w:val="-4"/>
        </w:rPr>
        <w:t xml:space="preserve"> </w:t>
      </w:r>
      <w:r>
        <w:t>a</w:t>
      </w:r>
      <w:r>
        <w:rPr>
          <w:spacing w:val="-6"/>
        </w:rPr>
        <w:t xml:space="preserve"> </w:t>
      </w:r>
      <w:r>
        <w:t>private</w:t>
      </w:r>
      <w:r>
        <w:rPr>
          <w:spacing w:val="-4"/>
        </w:rPr>
        <w:t xml:space="preserve"> </w:t>
      </w:r>
      <w:r>
        <w:t>farm</w:t>
      </w:r>
      <w:r>
        <w:rPr>
          <w:spacing w:val="-2"/>
        </w:rPr>
        <w:t xml:space="preserve"> </w:t>
      </w:r>
      <w:r>
        <w:t>in</w:t>
      </w:r>
      <w:r>
        <w:rPr>
          <w:spacing w:val="-3"/>
        </w:rPr>
        <w:t xml:space="preserve"> </w:t>
      </w:r>
      <w:r>
        <w:t>August/September</w:t>
      </w:r>
      <w:r>
        <w:rPr>
          <w:spacing w:val="-4"/>
        </w:rPr>
        <w:t xml:space="preserve"> </w:t>
      </w:r>
      <w:r>
        <w:t>1999</w:t>
      </w:r>
      <w:r>
        <w:rPr>
          <w:spacing w:val="-3"/>
        </w:rPr>
        <w:t xml:space="preserve"> </w:t>
      </w:r>
      <w:r>
        <w:t>to determine the relative use of natural verses supplementary food by OBPs (J. Starks, unpubl. data). OBPs originally seen foraging on Beaded Glasswort and weed species in a grazed paddock readily took to foraging on the supplied budgie seed placed on low feed tables at two locations while still foraging on natural seed. After paddocks became flooded, the OBPs remained in the area feeding nearly exclusively on the supplied seed (Starks, unpubl.</w:t>
      </w:r>
      <w:r>
        <w:rPr>
          <w:spacing w:val="-30"/>
        </w:rPr>
        <w:t xml:space="preserve"> </w:t>
      </w:r>
      <w:r>
        <w:t>data).</w:t>
      </w:r>
    </w:p>
    <w:p w14:paraId="7BFD71CB" w14:textId="77777777" w:rsidR="00BB15D5" w:rsidRDefault="007878E5">
      <w:pPr>
        <w:pStyle w:val="BodyText"/>
        <w:spacing w:before="192" w:line="259" w:lineRule="auto"/>
        <w:ind w:left="220" w:right="455"/>
        <w:jc w:val="both"/>
      </w:pPr>
      <w:r>
        <w:t>A component of the 2010 Emergency Action Plan included the option of providing supplementary food to OBPs on the mainland in 2010 and 2011 aiming to increase the nutritional</w:t>
      </w:r>
      <w:r>
        <w:rPr>
          <w:spacing w:val="-11"/>
        </w:rPr>
        <w:t xml:space="preserve"> </w:t>
      </w:r>
      <w:r>
        <w:t>intake</w:t>
      </w:r>
      <w:r>
        <w:rPr>
          <w:spacing w:val="-7"/>
        </w:rPr>
        <w:t xml:space="preserve"> </w:t>
      </w:r>
      <w:r>
        <w:t>of</w:t>
      </w:r>
      <w:r>
        <w:rPr>
          <w:spacing w:val="-8"/>
        </w:rPr>
        <w:t xml:space="preserve"> </w:t>
      </w:r>
      <w:r>
        <w:t>individuals</w:t>
      </w:r>
      <w:r>
        <w:rPr>
          <w:spacing w:val="-8"/>
        </w:rPr>
        <w:t xml:space="preserve"> </w:t>
      </w:r>
      <w:r>
        <w:t>over</w:t>
      </w:r>
      <w:r>
        <w:rPr>
          <w:spacing w:val="-7"/>
        </w:rPr>
        <w:t xml:space="preserve"> </w:t>
      </w:r>
      <w:r>
        <w:t>winter</w:t>
      </w:r>
      <w:r>
        <w:rPr>
          <w:spacing w:val="-7"/>
        </w:rPr>
        <w:t xml:space="preserve"> </w:t>
      </w:r>
      <w:r>
        <w:t>(Pritchard,</w:t>
      </w:r>
      <w:r>
        <w:rPr>
          <w:spacing w:val="-9"/>
        </w:rPr>
        <w:t xml:space="preserve"> </w:t>
      </w:r>
      <w:r>
        <w:t>2011a).</w:t>
      </w:r>
      <w:r>
        <w:rPr>
          <w:spacing w:val="-7"/>
        </w:rPr>
        <w:t xml:space="preserve"> </w:t>
      </w:r>
      <w:r>
        <w:t>It</w:t>
      </w:r>
      <w:r>
        <w:rPr>
          <w:spacing w:val="-8"/>
        </w:rPr>
        <w:t xml:space="preserve"> </w:t>
      </w:r>
      <w:r>
        <w:t>was</w:t>
      </w:r>
      <w:r>
        <w:rPr>
          <w:spacing w:val="-8"/>
        </w:rPr>
        <w:t xml:space="preserve"> </w:t>
      </w:r>
      <w:r>
        <w:t>envisaged</w:t>
      </w:r>
      <w:r>
        <w:rPr>
          <w:spacing w:val="-8"/>
        </w:rPr>
        <w:t xml:space="preserve"> </w:t>
      </w:r>
      <w:r>
        <w:t>that</w:t>
      </w:r>
      <w:r>
        <w:rPr>
          <w:spacing w:val="-7"/>
        </w:rPr>
        <w:t xml:space="preserve"> </w:t>
      </w:r>
      <w:r>
        <w:t>providing food could improve over-winter survival and body condition prior to the breeding season. The option to provide supplementary food was dependent on gaining land owner permission with the amount of food provided depending on the number of individuals and competitors present at each site (Pritchard, 2011a). Supplementary food would be placed in bare patches on the ground in areas where birds are observed naturally foraging every second day. Feeding sites were</w:t>
      </w:r>
      <w:r>
        <w:rPr>
          <w:spacing w:val="-10"/>
        </w:rPr>
        <w:t xml:space="preserve"> </w:t>
      </w:r>
      <w:r>
        <w:t>rotated</w:t>
      </w:r>
      <w:r>
        <w:rPr>
          <w:spacing w:val="-10"/>
        </w:rPr>
        <w:t xml:space="preserve"> </w:t>
      </w:r>
      <w:r>
        <w:t>every</w:t>
      </w:r>
      <w:r>
        <w:rPr>
          <w:spacing w:val="-10"/>
        </w:rPr>
        <w:t xml:space="preserve"> </w:t>
      </w:r>
      <w:r>
        <w:t>10</w:t>
      </w:r>
      <w:r>
        <w:rPr>
          <w:spacing w:val="-7"/>
        </w:rPr>
        <w:t xml:space="preserve"> </w:t>
      </w:r>
      <w:r>
        <w:t>days</w:t>
      </w:r>
      <w:r>
        <w:rPr>
          <w:spacing w:val="-10"/>
        </w:rPr>
        <w:t xml:space="preserve"> </w:t>
      </w:r>
      <w:r>
        <w:t>to</w:t>
      </w:r>
      <w:r>
        <w:rPr>
          <w:spacing w:val="-10"/>
        </w:rPr>
        <w:t xml:space="preserve"> </w:t>
      </w:r>
      <w:r>
        <w:t>minimise</w:t>
      </w:r>
      <w:r>
        <w:rPr>
          <w:spacing w:val="-11"/>
        </w:rPr>
        <w:t xml:space="preserve"> </w:t>
      </w:r>
      <w:r>
        <w:t>disease</w:t>
      </w:r>
      <w:r>
        <w:rPr>
          <w:spacing w:val="-10"/>
        </w:rPr>
        <w:t xml:space="preserve"> </w:t>
      </w:r>
      <w:r>
        <w:t>transmission.</w:t>
      </w:r>
      <w:r>
        <w:rPr>
          <w:spacing w:val="-7"/>
        </w:rPr>
        <w:t xml:space="preserve"> </w:t>
      </w:r>
      <w:r>
        <w:t>Additionally,</w:t>
      </w:r>
      <w:r>
        <w:rPr>
          <w:spacing w:val="-6"/>
        </w:rPr>
        <w:t xml:space="preserve"> </w:t>
      </w:r>
      <w:r>
        <w:t>a</w:t>
      </w:r>
      <w:r>
        <w:rPr>
          <w:spacing w:val="-10"/>
        </w:rPr>
        <w:t xml:space="preserve"> </w:t>
      </w:r>
      <w:r>
        <w:t>feeding</w:t>
      </w:r>
      <w:r>
        <w:rPr>
          <w:spacing w:val="-11"/>
        </w:rPr>
        <w:t xml:space="preserve"> </w:t>
      </w:r>
      <w:r>
        <w:t>table</w:t>
      </w:r>
      <w:r>
        <w:rPr>
          <w:spacing w:val="-9"/>
        </w:rPr>
        <w:t xml:space="preserve"> </w:t>
      </w:r>
      <w:r>
        <w:t>was implemented on the Connewarre Delta Islands in Lake Connewarre in 2011. Birds were observed foraging naturally within 15 m of the table but were never seen at the</w:t>
      </w:r>
      <w:r>
        <w:rPr>
          <w:spacing w:val="-17"/>
        </w:rPr>
        <w:t xml:space="preserve"> </w:t>
      </w:r>
      <w:r>
        <w:t>table.</w:t>
      </w:r>
    </w:p>
    <w:p w14:paraId="45037966" w14:textId="77777777" w:rsidR="00BB15D5" w:rsidRDefault="00BB15D5">
      <w:pPr>
        <w:pStyle w:val="BodyText"/>
        <w:rPr>
          <w:sz w:val="17"/>
        </w:rPr>
      </w:pPr>
    </w:p>
    <w:p w14:paraId="31551340" w14:textId="77777777" w:rsidR="00BB15D5" w:rsidRDefault="007878E5">
      <w:pPr>
        <w:pStyle w:val="BodyText"/>
        <w:spacing w:line="259" w:lineRule="auto"/>
        <w:ind w:left="220" w:right="458"/>
        <w:jc w:val="both"/>
      </w:pPr>
      <w:r>
        <w:t>In 2014, two feeding stations were established at the WTP due to the abandonment of key feeding</w:t>
      </w:r>
      <w:r>
        <w:rPr>
          <w:spacing w:val="-18"/>
        </w:rPr>
        <w:t xml:space="preserve"> </w:t>
      </w:r>
      <w:r>
        <w:t>sites</w:t>
      </w:r>
      <w:r>
        <w:rPr>
          <w:spacing w:val="-19"/>
        </w:rPr>
        <w:t xml:space="preserve"> </w:t>
      </w:r>
      <w:r>
        <w:t>caused</w:t>
      </w:r>
      <w:r>
        <w:rPr>
          <w:spacing w:val="-17"/>
        </w:rPr>
        <w:t xml:space="preserve"> </w:t>
      </w:r>
      <w:r>
        <w:t>by</w:t>
      </w:r>
      <w:r>
        <w:rPr>
          <w:spacing w:val="-18"/>
        </w:rPr>
        <w:t xml:space="preserve"> </w:t>
      </w:r>
      <w:r>
        <w:t>water</w:t>
      </w:r>
      <w:r>
        <w:rPr>
          <w:spacing w:val="-16"/>
        </w:rPr>
        <w:t xml:space="preserve"> </w:t>
      </w:r>
      <w:r>
        <w:t>inundation</w:t>
      </w:r>
      <w:r>
        <w:rPr>
          <w:spacing w:val="-18"/>
        </w:rPr>
        <w:t xml:space="preserve"> </w:t>
      </w:r>
      <w:r>
        <w:t>and</w:t>
      </w:r>
      <w:r>
        <w:rPr>
          <w:spacing w:val="-17"/>
        </w:rPr>
        <w:t xml:space="preserve"> </w:t>
      </w:r>
      <w:r>
        <w:t>track</w:t>
      </w:r>
      <w:r>
        <w:rPr>
          <w:spacing w:val="-15"/>
        </w:rPr>
        <w:t xml:space="preserve"> </w:t>
      </w:r>
      <w:r>
        <w:t>maintenance</w:t>
      </w:r>
      <w:r>
        <w:rPr>
          <w:spacing w:val="-17"/>
        </w:rPr>
        <w:t xml:space="preserve"> </w:t>
      </w:r>
      <w:r>
        <w:t>(Davidson,</w:t>
      </w:r>
      <w:r>
        <w:rPr>
          <w:spacing w:val="-17"/>
        </w:rPr>
        <w:t xml:space="preserve"> </w:t>
      </w:r>
      <w:r>
        <w:t>2014).</w:t>
      </w:r>
      <w:r>
        <w:rPr>
          <w:spacing w:val="-17"/>
        </w:rPr>
        <w:t xml:space="preserve"> </w:t>
      </w:r>
      <w:r>
        <w:t>A</w:t>
      </w:r>
      <w:r>
        <w:rPr>
          <w:spacing w:val="-16"/>
        </w:rPr>
        <w:t xml:space="preserve"> </w:t>
      </w:r>
      <w:r>
        <w:t>maximum</w:t>
      </w:r>
    </w:p>
    <w:p w14:paraId="27D045E2" w14:textId="77777777" w:rsidR="00BB15D5" w:rsidRDefault="00BB15D5">
      <w:pPr>
        <w:pStyle w:val="BodyText"/>
        <w:rPr>
          <w:sz w:val="20"/>
        </w:rPr>
      </w:pPr>
    </w:p>
    <w:p w14:paraId="7C15BB73" w14:textId="77777777" w:rsidR="00BB15D5" w:rsidRDefault="00BB15D5">
      <w:pPr>
        <w:pStyle w:val="BodyText"/>
        <w:rPr>
          <w:sz w:val="20"/>
        </w:rPr>
      </w:pPr>
    </w:p>
    <w:p w14:paraId="68C52E80" w14:textId="77777777" w:rsidR="00BB15D5" w:rsidRDefault="00BB15D5">
      <w:pPr>
        <w:pStyle w:val="BodyText"/>
        <w:spacing w:before="9"/>
        <w:rPr>
          <w:sz w:val="23"/>
        </w:rPr>
      </w:pPr>
    </w:p>
    <w:p w14:paraId="6F95CAED" w14:textId="77777777" w:rsidR="00BB15D5" w:rsidRDefault="007878E5">
      <w:pPr>
        <w:spacing w:before="74" w:line="160" w:lineRule="atLeast"/>
        <w:ind w:left="220" w:right="7337"/>
        <w:rPr>
          <w:sz w:val="11"/>
        </w:rPr>
      </w:pPr>
      <w:r>
        <w:rPr>
          <w:color w:val="808080"/>
          <w:sz w:val="11"/>
        </w:rPr>
        <w:t>Orange-bellied Parrot stocktake report Date: July 2018</w:t>
      </w:r>
    </w:p>
    <w:p w14:paraId="6096CB8D" w14:textId="77777777" w:rsidR="00BB15D5" w:rsidRDefault="007878E5">
      <w:pPr>
        <w:spacing w:line="170" w:lineRule="exact"/>
        <w:ind w:right="577"/>
        <w:jc w:val="right"/>
        <w:rPr>
          <w:sz w:val="16"/>
        </w:rPr>
      </w:pPr>
      <w:r>
        <w:rPr>
          <w:color w:val="0089C8"/>
          <w:sz w:val="16"/>
        </w:rPr>
        <w:t>67</w:t>
      </w:r>
    </w:p>
    <w:p w14:paraId="140BB7F7"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09D4D1C" w14:textId="20556E2C" w:rsidR="00BB15D5" w:rsidRDefault="007878E5">
      <w:pPr>
        <w:pStyle w:val="BodyText"/>
        <w:spacing w:before="75" w:line="259" w:lineRule="auto"/>
        <w:ind w:left="220" w:right="456"/>
        <w:jc w:val="both"/>
      </w:pPr>
      <w:r>
        <w:lastRenderedPageBreak/>
        <w:t>of two handfuls of OBP seed mix (seed husks removed) supplied by the Healesville Sanctuary OBP captive management staff was provided twice weekly from July to September. This quantity was deemed enough to provide adequate nutrition without encouraging the birds to become reliant on the food source and abandon foraging at other sites (Davidson, 2014). Feeding was limited to an ‘as needs’ basis due to associated health risks and minimisation of the risk of BFDV transmission (DELWP, pers. comm.). Leftover food, empty seed casings and weeds were removed from the feeding stations prior to fresh seeds being distributed. Remote sensor</w:t>
      </w:r>
      <w:r>
        <w:rPr>
          <w:spacing w:val="-10"/>
        </w:rPr>
        <w:t xml:space="preserve"> </w:t>
      </w:r>
      <w:r>
        <w:t>cameras</w:t>
      </w:r>
      <w:r>
        <w:rPr>
          <w:spacing w:val="-10"/>
        </w:rPr>
        <w:t xml:space="preserve"> </w:t>
      </w:r>
      <w:r>
        <w:t>were</w:t>
      </w:r>
      <w:r>
        <w:rPr>
          <w:spacing w:val="-7"/>
        </w:rPr>
        <w:t xml:space="preserve"> </w:t>
      </w:r>
      <w:r>
        <w:t>used</w:t>
      </w:r>
      <w:r>
        <w:rPr>
          <w:spacing w:val="-10"/>
        </w:rPr>
        <w:t xml:space="preserve"> </w:t>
      </w:r>
      <w:r>
        <w:t>to</w:t>
      </w:r>
      <w:r>
        <w:rPr>
          <w:spacing w:val="-11"/>
        </w:rPr>
        <w:t xml:space="preserve"> </w:t>
      </w:r>
      <w:r>
        <w:t>monitor</w:t>
      </w:r>
      <w:r>
        <w:rPr>
          <w:spacing w:val="-9"/>
        </w:rPr>
        <w:t xml:space="preserve"> </w:t>
      </w:r>
      <w:r>
        <w:t>the</w:t>
      </w:r>
      <w:r>
        <w:rPr>
          <w:spacing w:val="-8"/>
        </w:rPr>
        <w:t xml:space="preserve"> </w:t>
      </w:r>
      <w:r>
        <w:t>feeding</w:t>
      </w:r>
      <w:r>
        <w:rPr>
          <w:spacing w:val="-8"/>
        </w:rPr>
        <w:t xml:space="preserve"> </w:t>
      </w:r>
      <w:r>
        <w:t>stations</w:t>
      </w:r>
      <w:r>
        <w:rPr>
          <w:spacing w:val="-7"/>
        </w:rPr>
        <w:t xml:space="preserve"> </w:t>
      </w:r>
      <w:r>
        <w:t>and</w:t>
      </w:r>
      <w:r>
        <w:rPr>
          <w:spacing w:val="-8"/>
        </w:rPr>
        <w:t xml:space="preserve"> </w:t>
      </w:r>
      <w:r>
        <w:t>revealed</w:t>
      </w:r>
      <w:r>
        <w:rPr>
          <w:spacing w:val="-10"/>
        </w:rPr>
        <w:t xml:space="preserve"> </w:t>
      </w:r>
      <w:r>
        <w:t>four</w:t>
      </w:r>
      <w:r>
        <w:rPr>
          <w:spacing w:val="-10"/>
        </w:rPr>
        <w:t xml:space="preserve"> </w:t>
      </w:r>
      <w:r>
        <w:t>OBPs</w:t>
      </w:r>
      <w:r>
        <w:rPr>
          <w:spacing w:val="-10"/>
        </w:rPr>
        <w:t xml:space="preserve"> </w:t>
      </w:r>
      <w:r>
        <w:t>utilising</w:t>
      </w:r>
      <w:r>
        <w:rPr>
          <w:spacing w:val="-10"/>
        </w:rPr>
        <w:t xml:space="preserve"> </w:t>
      </w:r>
      <w:r>
        <w:t>and consuming the majority of the provided seed (Davidson, 2014). Feeding sites were nearly exclusively used by OBPs with three other bird species (Magpie Lark (</w:t>
      </w:r>
      <w:r>
        <w:rPr>
          <w:i/>
        </w:rPr>
        <w:t>Grallina cyanoleuca</w:t>
      </w:r>
      <w:r>
        <w:t>), Little Raven (</w:t>
      </w:r>
      <w:r>
        <w:rPr>
          <w:i/>
        </w:rPr>
        <w:t>Corvus mellori</w:t>
      </w:r>
      <w:r>
        <w:t>) and Eurasian Skylark (</w:t>
      </w:r>
      <w:r>
        <w:rPr>
          <w:i/>
        </w:rPr>
        <w:t>Alauda arvensis</w:t>
      </w:r>
      <w:r>
        <w:t>)) and two mammalian species (Red Fox (</w:t>
      </w:r>
      <w:r>
        <w:rPr>
          <w:i/>
        </w:rPr>
        <w:t>Vulpes vulpes</w:t>
      </w:r>
      <w:r>
        <w:t>) and House Mouse) using the area (Davidson, 2014). The Magpie Lark, Eurasian Skylark and House Mouse foraged on the provided seed for periods of less than 5 minutes and the OBPs never appeared to be disturbed by them (Davidson,</w:t>
      </w:r>
      <w:r>
        <w:rPr>
          <w:spacing w:val="-37"/>
        </w:rPr>
        <w:t xml:space="preserve"> </w:t>
      </w:r>
      <w:r>
        <w:t>2014).</w:t>
      </w:r>
    </w:p>
    <w:p w14:paraId="4DA3DE7F" w14:textId="77777777" w:rsidR="00BB15D5" w:rsidRDefault="00BB15D5">
      <w:pPr>
        <w:pStyle w:val="BodyText"/>
        <w:spacing w:before="1"/>
        <w:rPr>
          <w:sz w:val="17"/>
        </w:rPr>
      </w:pPr>
    </w:p>
    <w:p w14:paraId="229B983D" w14:textId="77777777" w:rsidR="00BB15D5" w:rsidRDefault="007878E5">
      <w:pPr>
        <w:pStyle w:val="BodyText"/>
        <w:spacing w:line="261" w:lineRule="auto"/>
        <w:ind w:left="220" w:right="457"/>
        <w:jc w:val="both"/>
      </w:pPr>
      <w:r>
        <w:t>Supplementary</w:t>
      </w:r>
      <w:r>
        <w:rPr>
          <w:spacing w:val="-10"/>
        </w:rPr>
        <w:t xml:space="preserve"> </w:t>
      </w:r>
      <w:r>
        <w:t>feeding</w:t>
      </w:r>
      <w:r>
        <w:rPr>
          <w:spacing w:val="-11"/>
        </w:rPr>
        <w:t xml:space="preserve"> </w:t>
      </w:r>
      <w:r>
        <w:t>was</w:t>
      </w:r>
      <w:r>
        <w:rPr>
          <w:spacing w:val="-10"/>
        </w:rPr>
        <w:t xml:space="preserve"> </w:t>
      </w:r>
      <w:r>
        <w:t>offered</w:t>
      </w:r>
      <w:r>
        <w:rPr>
          <w:spacing w:val="-11"/>
        </w:rPr>
        <w:t xml:space="preserve"> </w:t>
      </w:r>
      <w:r>
        <w:t>at</w:t>
      </w:r>
      <w:r>
        <w:rPr>
          <w:spacing w:val="-10"/>
        </w:rPr>
        <w:t xml:space="preserve"> </w:t>
      </w:r>
      <w:r>
        <w:t>the</w:t>
      </w:r>
      <w:r>
        <w:rPr>
          <w:spacing w:val="-11"/>
        </w:rPr>
        <w:t xml:space="preserve"> </w:t>
      </w:r>
      <w:r>
        <w:t>WTP</w:t>
      </w:r>
      <w:r>
        <w:rPr>
          <w:spacing w:val="-8"/>
        </w:rPr>
        <w:t xml:space="preserve"> </w:t>
      </w:r>
      <w:r>
        <w:t>during</w:t>
      </w:r>
      <w:r>
        <w:rPr>
          <w:spacing w:val="-10"/>
        </w:rPr>
        <w:t xml:space="preserve"> </w:t>
      </w:r>
      <w:r>
        <w:t>the</w:t>
      </w:r>
      <w:r>
        <w:rPr>
          <w:spacing w:val="-8"/>
        </w:rPr>
        <w:t xml:space="preserve"> </w:t>
      </w:r>
      <w:r>
        <w:t>autumn</w:t>
      </w:r>
      <w:r>
        <w:rPr>
          <w:spacing w:val="-10"/>
        </w:rPr>
        <w:t xml:space="preserve"> </w:t>
      </w:r>
      <w:r>
        <w:t>release</w:t>
      </w:r>
      <w:r>
        <w:rPr>
          <w:spacing w:val="-10"/>
        </w:rPr>
        <w:t xml:space="preserve"> </w:t>
      </w:r>
      <w:r>
        <w:t>in</w:t>
      </w:r>
      <w:r>
        <w:rPr>
          <w:spacing w:val="-8"/>
        </w:rPr>
        <w:t xml:space="preserve"> </w:t>
      </w:r>
      <w:r>
        <w:t>2017</w:t>
      </w:r>
      <w:r>
        <w:rPr>
          <w:spacing w:val="-10"/>
        </w:rPr>
        <w:t xml:space="preserve"> </w:t>
      </w:r>
      <w:r>
        <w:t>(see</w:t>
      </w:r>
      <w:r>
        <w:rPr>
          <w:spacing w:val="-9"/>
        </w:rPr>
        <w:t xml:space="preserve"> </w:t>
      </w:r>
      <w:r>
        <w:t>section 10.12). There was little evidence of OBPs utilising the feed tables which were consequently removed after a few</w:t>
      </w:r>
      <w:r>
        <w:rPr>
          <w:spacing w:val="-2"/>
        </w:rPr>
        <w:t xml:space="preserve"> </w:t>
      </w:r>
      <w:r>
        <w:t>weeks.</w:t>
      </w:r>
    </w:p>
    <w:p w14:paraId="462C176E" w14:textId="77777777" w:rsidR="00BB15D5" w:rsidRDefault="007878E5">
      <w:pPr>
        <w:pStyle w:val="BodyText"/>
        <w:spacing w:before="196" w:line="259" w:lineRule="auto"/>
        <w:ind w:left="220" w:right="455"/>
        <w:jc w:val="both"/>
      </w:pPr>
      <w:r>
        <w:t>The mainland recovery effort lacks the resources required to maintain and monitor</w:t>
      </w:r>
      <w:r>
        <w:rPr>
          <w:spacing w:val="-42"/>
        </w:rPr>
        <w:t xml:space="preserve"> </w:t>
      </w:r>
      <w:r>
        <w:t>permanent feeding</w:t>
      </w:r>
      <w:r>
        <w:rPr>
          <w:spacing w:val="-8"/>
        </w:rPr>
        <w:t xml:space="preserve"> </w:t>
      </w:r>
      <w:r>
        <w:t>stations</w:t>
      </w:r>
      <w:r>
        <w:rPr>
          <w:spacing w:val="-7"/>
        </w:rPr>
        <w:t xml:space="preserve"> </w:t>
      </w:r>
      <w:r>
        <w:t>like</w:t>
      </w:r>
      <w:r>
        <w:rPr>
          <w:spacing w:val="-7"/>
        </w:rPr>
        <w:t xml:space="preserve"> </w:t>
      </w:r>
      <w:r>
        <w:t>at</w:t>
      </w:r>
      <w:r>
        <w:rPr>
          <w:spacing w:val="-7"/>
        </w:rPr>
        <w:t xml:space="preserve"> </w:t>
      </w:r>
      <w:r>
        <w:t>Melaleuca.</w:t>
      </w:r>
      <w:r>
        <w:rPr>
          <w:spacing w:val="-7"/>
        </w:rPr>
        <w:t xml:space="preserve"> </w:t>
      </w:r>
      <w:r>
        <w:t>Furthermore,</w:t>
      </w:r>
      <w:r>
        <w:rPr>
          <w:spacing w:val="-6"/>
        </w:rPr>
        <w:t xml:space="preserve"> </w:t>
      </w:r>
      <w:r>
        <w:t>supplementary</w:t>
      </w:r>
      <w:r>
        <w:rPr>
          <w:spacing w:val="-7"/>
        </w:rPr>
        <w:t xml:space="preserve"> </w:t>
      </w:r>
      <w:r>
        <w:t>feeding</w:t>
      </w:r>
      <w:r>
        <w:rPr>
          <w:spacing w:val="-7"/>
        </w:rPr>
        <w:t xml:space="preserve"> </w:t>
      </w:r>
      <w:r>
        <w:t>on</w:t>
      </w:r>
      <w:r>
        <w:rPr>
          <w:spacing w:val="-8"/>
        </w:rPr>
        <w:t xml:space="preserve"> </w:t>
      </w:r>
      <w:r>
        <w:t>the</w:t>
      </w:r>
      <w:r>
        <w:rPr>
          <w:spacing w:val="-7"/>
        </w:rPr>
        <w:t xml:space="preserve"> </w:t>
      </w:r>
      <w:r>
        <w:t>mainland</w:t>
      </w:r>
      <w:r>
        <w:rPr>
          <w:spacing w:val="-8"/>
        </w:rPr>
        <w:t xml:space="preserve"> </w:t>
      </w:r>
      <w:r>
        <w:t>would experience additional challenges compared to at the breeding grounds. For example, the daily maintenance</w:t>
      </w:r>
      <w:r>
        <w:rPr>
          <w:spacing w:val="-12"/>
        </w:rPr>
        <w:t xml:space="preserve"> </w:t>
      </w:r>
      <w:r>
        <w:t>and</w:t>
      </w:r>
      <w:r>
        <w:rPr>
          <w:spacing w:val="-12"/>
        </w:rPr>
        <w:t xml:space="preserve"> </w:t>
      </w:r>
      <w:r>
        <w:t>cleaning</w:t>
      </w:r>
      <w:r>
        <w:rPr>
          <w:spacing w:val="-15"/>
        </w:rPr>
        <w:t xml:space="preserve"> </w:t>
      </w:r>
      <w:r>
        <w:t>regime</w:t>
      </w:r>
      <w:r>
        <w:rPr>
          <w:spacing w:val="-13"/>
        </w:rPr>
        <w:t xml:space="preserve"> </w:t>
      </w:r>
      <w:r>
        <w:t>would</w:t>
      </w:r>
      <w:r>
        <w:rPr>
          <w:spacing w:val="-14"/>
        </w:rPr>
        <w:t xml:space="preserve"> </w:t>
      </w:r>
      <w:r>
        <w:t>be</w:t>
      </w:r>
      <w:r>
        <w:rPr>
          <w:spacing w:val="-14"/>
        </w:rPr>
        <w:t xml:space="preserve"> </w:t>
      </w:r>
      <w:r>
        <w:t>required</w:t>
      </w:r>
      <w:r>
        <w:rPr>
          <w:spacing w:val="-15"/>
        </w:rPr>
        <w:t xml:space="preserve"> </w:t>
      </w:r>
      <w:r>
        <w:t>on</w:t>
      </w:r>
      <w:r>
        <w:rPr>
          <w:spacing w:val="-12"/>
        </w:rPr>
        <w:t xml:space="preserve"> </w:t>
      </w:r>
      <w:r>
        <w:t>a</w:t>
      </w:r>
      <w:r>
        <w:rPr>
          <w:spacing w:val="-14"/>
        </w:rPr>
        <w:t xml:space="preserve"> </w:t>
      </w:r>
      <w:r>
        <w:t>much</w:t>
      </w:r>
      <w:r>
        <w:rPr>
          <w:spacing w:val="-11"/>
        </w:rPr>
        <w:t xml:space="preserve"> </w:t>
      </w:r>
      <w:r>
        <w:t>larger-scale</w:t>
      </w:r>
      <w:r>
        <w:rPr>
          <w:spacing w:val="-12"/>
        </w:rPr>
        <w:t xml:space="preserve"> </w:t>
      </w:r>
      <w:r>
        <w:t>to</w:t>
      </w:r>
      <w:r>
        <w:rPr>
          <w:spacing w:val="-14"/>
        </w:rPr>
        <w:t xml:space="preserve"> </w:t>
      </w:r>
      <w:r>
        <w:t>mitigate</w:t>
      </w:r>
      <w:r>
        <w:rPr>
          <w:spacing w:val="-14"/>
        </w:rPr>
        <w:t xml:space="preserve"> </w:t>
      </w:r>
      <w:r>
        <w:t>disease risk which is increased in areas with high densities of individuals. In particular, BFDV can be acquired from a wider range of species on the mainland and supplementary food tables would increase</w:t>
      </w:r>
      <w:r>
        <w:rPr>
          <w:spacing w:val="-8"/>
        </w:rPr>
        <w:t xml:space="preserve"> </w:t>
      </w:r>
      <w:r>
        <w:t>the</w:t>
      </w:r>
      <w:r>
        <w:rPr>
          <w:spacing w:val="-7"/>
        </w:rPr>
        <w:t xml:space="preserve"> </w:t>
      </w:r>
      <w:r>
        <w:t>probability</w:t>
      </w:r>
      <w:r>
        <w:rPr>
          <w:spacing w:val="-7"/>
        </w:rPr>
        <w:t xml:space="preserve"> </w:t>
      </w:r>
      <w:r>
        <w:t>of</w:t>
      </w:r>
      <w:r>
        <w:rPr>
          <w:spacing w:val="-6"/>
        </w:rPr>
        <w:t xml:space="preserve"> </w:t>
      </w:r>
      <w:r>
        <w:t>disease</w:t>
      </w:r>
      <w:r>
        <w:rPr>
          <w:spacing w:val="-6"/>
        </w:rPr>
        <w:t xml:space="preserve"> </w:t>
      </w:r>
      <w:r>
        <w:t>transmission</w:t>
      </w:r>
      <w:r>
        <w:rPr>
          <w:spacing w:val="-7"/>
        </w:rPr>
        <w:t xml:space="preserve"> </w:t>
      </w:r>
      <w:r>
        <w:t>(Adams</w:t>
      </w:r>
      <w:r>
        <w:rPr>
          <w:spacing w:val="-5"/>
        </w:rPr>
        <w:t xml:space="preserve"> </w:t>
      </w:r>
      <w:r>
        <w:t>&amp;</w:t>
      </w:r>
      <w:r>
        <w:rPr>
          <w:spacing w:val="-9"/>
        </w:rPr>
        <w:t xml:space="preserve"> </w:t>
      </w:r>
      <w:r>
        <w:t>Purnell,</w:t>
      </w:r>
      <w:r>
        <w:rPr>
          <w:spacing w:val="-6"/>
        </w:rPr>
        <w:t xml:space="preserve"> </w:t>
      </w:r>
      <w:r>
        <w:t>2016).</w:t>
      </w:r>
      <w:r>
        <w:rPr>
          <w:spacing w:val="-6"/>
        </w:rPr>
        <w:t xml:space="preserve"> </w:t>
      </w:r>
      <w:r>
        <w:t>The</w:t>
      </w:r>
      <w:r>
        <w:rPr>
          <w:spacing w:val="-7"/>
        </w:rPr>
        <w:t xml:space="preserve"> </w:t>
      </w:r>
      <w:r>
        <w:t>concentration</w:t>
      </w:r>
      <w:r>
        <w:rPr>
          <w:spacing w:val="-8"/>
        </w:rPr>
        <w:t xml:space="preserve"> </w:t>
      </w:r>
      <w:r>
        <w:t>of individuals around feed tables can also increase the risk of inter-specific competition and predation which are minimised in Tasmania through fencing and predator/competitor control (DPIPWE,</w:t>
      </w:r>
      <w:r>
        <w:rPr>
          <w:spacing w:val="-10"/>
        </w:rPr>
        <w:t xml:space="preserve"> </w:t>
      </w:r>
      <w:r>
        <w:t>2015b).</w:t>
      </w:r>
      <w:r>
        <w:rPr>
          <w:spacing w:val="-9"/>
        </w:rPr>
        <w:t xml:space="preserve"> </w:t>
      </w:r>
      <w:r>
        <w:t>The</w:t>
      </w:r>
      <w:r>
        <w:rPr>
          <w:spacing w:val="-10"/>
        </w:rPr>
        <w:t xml:space="preserve"> </w:t>
      </w:r>
      <w:r>
        <w:t>mainland</w:t>
      </w:r>
      <w:r>
        <w:rPr>
          <w:spacing w:val="-10"/>
        </w:rPr>
        <w:t xml:space="preserve"> </w:t>
      </w:r>
      <w:r>
        <w:t>has</w:t>
      </w:r>
      <w:r>
        <w:rPr>
          <w:spacing w:val="-10"/>
        </w:rPr>
        <w:t xml:space="preserve"> </w:t>
      </w:r>
      <w:r>
        <w:t>extra</w:t>
      </w:r>
      <w:r>
        <w:rPr>
          <w:spacing w:val="-11"/>
        </w:rPr>
        <w:t xml:space="preserve"> </w:t>
      </w:r>
      <w:r>
        <w:t>predation</w:t>
      </w:r>
      <w:r>
        <w:rPr>
          <w:spacing w:val="-9"/>
        </w:rPr>
        <w:t xml:space="preserve"> </w:t>
      </w:r>
      <w:r>
        <w:t>risks,</w:t>
      </w:r>
      <w:r>
        <w:rPr>
          <w:spacing w:val="-7"/>
        </w:rPr>
        <w:t xml:space="preserve"> </w:t>
      </w:r>
      <w:r>
        <w:t>including</w:t>
      </w:r>
      <w:r>
        <w:rPr>
          <w:spacing w:val="-11"/>
        </w:rPr>
        <w:t xml:space="preserve"> </w:t>
      </w:r>
      <w:r>
        <w:t>from</w:t>
      </w:r>
      <w:r>
        <w:rPr>
          <w:spacing w:val="-9"/>
        </w:rPr>
        <w:t xml:space="preserve"> </w:t>
      </w:r>
      <w:r>
        <w:t>cats</w:t>
      </w:r>
      <w:r>
        <w:rPr>
          <w:spacing w:val="-8"/>
        </w:rPr>
        <w:t xml:space="preserve"> </w:t>
      </w:r>
      <w:r>
        <w:t>and</w:t>
      </w:r>
      <w:r>
        <w:rPr>
          <w:spacing w:val="-11"/>
        </w:rPr>
        <w:t xml:space="preserve"> </w:t>
      </w:r>
      <w:r>
        <w:t>foxes</w:t>
      </w:r>
      <w:r>
        <w:rPr>
          <w:spacing w:val="-9"/>
        </w:rPr>
        <w:t xml:space="preserve"> </w:t>
      </w:r>
      <w:r>
        <w:t>which are absent in Tasmania and which can be enticed to areas conducive to large numbers of</w:t>
      </w:r>
      <w:r>
        <w:rPr>
          <w:spacing w:val="-37"/>
        </w:rPr>
        <w:t xml:space="preserve"> </w:t>
      </w:r>
      <w:r>
        <w:t>prey (Adams</w:t>
      </w:r>
      <w:r>
        <w:rPr>
          <w:spacing w:val="-13"/>
        </w:rPr>
        <w:t xml:space="preserve"> </w:t>
      </w:r>
      <w:r>
        <w:t>&amp;</w:t>
      </w:r>
      <w:r>
        <w:rPr>
          <w:spacing w:val="-13"/>
        </w:rPr>
        <w:t xml:space="preserve"> </w:t>
      </w:r>
      <w:r>
        <w:t>Purnell,</w:t>
      </w:r>
      <w:r>
        <w:rPr>
          <w:spacing w:val="-11"/>
        </w:rPr>
        <w:t xml:space="preserve"> </w:t>
      </w:r>
      <w:r>
        <w:t>2016).</w:t>
      </w:r>
      <w:r>
        <w:rPr>
          <w:spacing w:val="-9"/>
        </w:rPr>
        <w:t xml:space="preserve"> </w:t>
      </w:r>
      <w:r>
        <w:t>If</w:t>
      </w:r>
      <w:r>
        <w:rPr>
          <w:spacing w:val="-13"/>
        </w:rPr>
        <w:t xml:space="preserve"> </w:t>
      </w:r>
      <w:r>
        <w:t>food</w:t>
      </w:r>
      <w:r>
        <w:rPr>
          <w:spacing w:val="-12"/>
        </w:rPr>
        <w:t xml:space="preserve"> </w:t>
      </w:r>
      <w:r>
        <w:t>is</w:t>
      </w:r>
      <w:r>
        <w:rPr>
          <w:spacing w:val="-13"/>
        </w:rPr>
        <w:t xml:space="preserve"> </w:t>
      </w:r>
      <w:r>
        <w:t>a</w:t>
      </w:r>
      <w:r>
        <w:rPr>
          <w:spacing w:val="-13"/>
        </w:rPr>
        <w:t xml:space="preserve"> </w:t>
      </w:r>
      <w:r>
        <w:t>limiting</w:t>
      </w:r>
      <w:r>
        <w:rPr>
          <w:spacing w:val="-12"/>
        </w:rPr>
        <w:t xml:space="preserve"> </w:t>
      </w:r>
      <w:r>
        <w:t>factor</w:t>
      </w:r>
      <w:r>
        <w:rPr>
          <w:spacing w:val="-10"/>
        </w:rPr>
        <w:t xml:space="preserve"> </w:t>
      </w:r>
      <w:r>
        <w:t>for</w:t>
      </w:r>
      <w:r>
        <w:rPr>
          <w:spacing w:val="-11"/>
        </w:rPr>
        <w:t xml:space="preserve"> </w:t>
      </w:r>
      <w:r>
        <w:t>OBPs</w:t>
      </w:r>
      <w:r>
        <w:rPr>
          <w:spacing w:val="-12"/>
        </w:rPr>
        <w:t xml:space="preserve"> </w:t>
      </w:r>
      <w:r>
        <w:t>on</w:t>
      </w:r>
      <w:r>
        <w:rPr>
          <w:spacing w:val="-13"/>
        </w:rPr>
        <w:t xml:space="preserve"> </w:t>
      </w:r>
      <w:r>
        <w:t>the</w:t>
      </w:r>
      <w:r>
        <w:rPr>
          <w:spacing w:val="-12"/>
        </w:rPr>
        <w:t xml:space="preserve"> </w:t>
      </w:r>
      <w:r>
        <w:t>mainland</w:t>
      </w:r>
      <w:r>
        <w:rPr>
          <w:spacing w:val="-12"/>
        </w:rPr>
        <w:t xml:space="preserve"> </w:t>
      </w:r>
      <w:r>
        <w:t>these</w:t>
      </w:r>
      <w:r>
        <w:rPr>
          <w:spacing w:val="-13"/>
        </w:rPr>
        <w:t xml:space="preserve"> </w:t>
      </w:r>
      <w:r>
        <w:t>costs</w:t>
      </w:r>
      <w:r>
        <w:rPr>
          <w:spacing w:val="-10"/>
        </w:rPr>
        <w:t xml:space="preserve"> </w:t>
      </w:r>
      <w:r>
        <w:t>would be justifiable. However, there is currently no evidence supporting this and birds returning to Melaleuca do not appear to be malnourished (Adams &amp; Purnell,</w:t>
      </w:r>
      <w:r>
        <w:rPr>
          <w:spacing w:val="-7"/>
        </w:rPr>
        <w:t xml:space="preserve"> </w:t>
      </w:r>
      <w:r>
        <w:t>2016).</w:t>
      </w:r>
    </w:p>
    <w:p w14:paraId="248BA470" w14:textId="77777777" w:rsidR="00BB15D5" w:rsidRDefault="00BB15D5">
      <w:pPr>
        <w:pStyle w:val="BodyText"/>
        <w:rPr>
          <w:sz w:val="22"/>
        </w:rPr>
      </w:pPr>
    </w:p>
    <w:p w14:paraId="1C302F7C" w14:textId="77777777" w:rsidR="00BB15D5" w:rsidRDefault="00BB15D5">
      <w:pPr>
        <w:pStyle w:val="BodyText"/>
        <w:rPr>
          <w:sz w:val="22"/>
        </w:rPr>
      </w:pPr>
    </w:p>
    <w:p w14:paraId="7F9A76DE" w14:textId="77777777" w:rsidR="00BB15D5" w:rsidRDefault="007878E5">
      <w:pPr>
        <w:pStyle w:val="ListParagraph"/>
        <w:numPr>
          <w:ilvl w:val="1"/>
          <w:numId w:val="12"/>
        </w:numPr>
        <w:tabs>
          <w:tab w:val="left" w:pos="857"/>
        </w:tabs>
        <w:spacing w:before="177"/>
        <w:ind w:left="856" w:hanging="637"/>
        <w:rPr>
          <w:b/>
          <w:sz w:val="18"/>
        </w:rPr>
      </w:pPr>
      <w:bookmarkStart w:id="66" w:name="_bookmark66"/>
      <w:bookmarkEnd w:id="66"/>
      <w:r>
        <w:rPr>
          <w:b/>
          <w:sz w:val="18"/>
        </w:rPr>
        <w:t>Radio-tracking</w:t>
      </w:r>
    </w:p>
    <w:p w14:paraId="63CF2625" w14:textId="77777777" w:rsidR="00BB15D5" w:rsidRDefault="00BB15D5">
      <w:pPr>
        <w:pStyle w:val="BodyText"/>
        <w:spacing w:before="4"/>
        <w:rPr>
          <w:b/>
        </w:rPr>
      </w:pPr>
    </w:p>
    <w:p w14:paraId="1CF75141" w14:textId="77777777" w:rsidR="00BB15D5" w:rsidRDefault="007878E5">
      <w:pPr>
        <w:pStyle w:val="ListParagraph"/>
        <w:numPr>
          <w:ilvl w:val="2"/>
          <w:numId w:val="12"/>
        </w:numPr>
        <w:tabs>
          <w:tab w:val="left" w:pos="989"/>
        </w:tabs>
        <w:ind w:left="988" w:hanging="769"/>
        <w:rPr>
          <w:i/>
          <w:sz w:val="18"/>
        </w:rPr>
      </w:pPr>
      <w:bookmarkStart w:id="67" w:name="_bookmark67"/>
      <w:bookmarkEnd w:id="67"/>
      <w:r>
        <w:rPr>
          <w:i/>
          <w:sz w:val="18"/>
        </w:rPr>
        <w:t>Early</w:t>
      </w:r>
      <w:r>
        <w:rPr>
          <w:i/>
          <w:spacing w:val="-3"/>
          <w:sz w:val="18"/>
        </w:rPr>
        <w:t xml:space="preserve"> </w:t>
      </w:r>
      <w:r>
        <w:rPr>
          <w:i/>
          <w:sz w:val="18"/>
        </w:rPr>
        <w:t>radio-tracking</w:t>
      </w:r>
    </w:p>
    <w:p w14:paraId="56F4EF19" w14:textId="77777777" w:rsidR="00BB15D5" w:rsidRDefault="00BB15D5">
      <w:pPr>
        <w:pStyle w:val="BodyText"/>
        <w:spacing w:before="8"/>
        <w:rPr>
          <w:i/>
          <w:sz w:val="17"/>
        </w:rPr>
      </w:pPr>
    </w:p>
    <w:p w14:paraId="0D856CAC" w14:textId="77777777" w:rsidR="00BB15D5" w:rsidRDefault="007878E5">
      <w:pPr>
        <w:pStyle w:val="BodyText"/>
        <w:spacing w:line="259" w:lineRule="auto"/>
        <w:ind w:left="220" w:right="456"/>
        <w:jc w:val="both"/>
      </w:pPr>
      <w:r>
        <w:t>Radio-telemetry was suggested early on in the recovery program to investigate movements and</w:t>
      </w:r>
      <w:r>
        <w:rPr>
          <w:spacing w:val="-13"/>
        </w:rPr>
        <w:t xml:space="preserve"> </w:t>
      </w:r>
      <w:r>
        <w:t>habitat</w:t>
      </w:r>
      <w:r>
        <w:rPr>
          <w:spacing w:val="-12"/>
        </w:rPr>
        <w:t xml:space="preserve"> </w:t>
      </w:r>
      <w:r>
        <w:t>use.</w:t>
      </w:r>
      <w:r>
        <w:rPr>
          <w:spacing w:val="-11"/>
        </w:rPr>
        <w:t xml:space="preserve"> </w:t>
      </w:r>
      <w:r>
        <w:t>In</w:t>
      </w:r>
      <w:r>
        <w:rPr>
          <w:spacing w:val="-12"/>
        </w:rPr>
        <w:t xml:space="preserve"> </w:t>
      </w:r>
      <w:r>
        <w:t>1996,</w:t>
      </w:r>
      <w:r>
        <w:rPr>
          <w:spacing w:val="-12"/>
        </w:rPr>
        <w:t xml:space="preserve"> </w:t>
      </w:r>
      <w:r>
        <w:t>attachment</w:t>
      </w:r>
      <w:r>
        <w:rPr>
          <w:spacing w:val="-12"/>
        </w:rPr>
        <w:t xml:space="preserve"> </w:t>
      </w:r>
      <w:r>
        <w:t>techniques</w:t>
      </w:r>
      <w:r>
        <w:rPr>
          <w:spacing w:val="-12"/>
        </w:rPr>
        <w:t xml:space="preserve"> </w:t>
      </w:r>
      <w:r>
        <w:t>for</w:t>
      </w:r>
      <w:r>
        <w:rPr>
          <w:spacing w:val="-12"/>
        </w:rPr>
        <w:t xml:space="preserve"> </w:t>
      </w:r>
      <w:r>
        <w:t>radio-transmitters</w:t>
      </w:r>
      <w:r>
        <w:rPr>
          <w:spacing w:val="-12"/>
        </w:rPr>
        <w:t xml:space="preserve"> </w:t>
      </w:r>
      <w:r>
        <w:t>were</w:t>
      </w:r>
      <w:r>
        <w:rPr>
          <w:spacing w:val="-12"/>
        </w:rPr>
        <w:t xml:space="preserve"> </w:t>
      </w:r>
      <w:r>
        <w:t>trialled</w:t>
      </w:r>
      <w:r>
        <w:rPr>
          <w:spacing w:val="-12"/>
        </w:rPr>
        <w:t xml:space="preserve"> </w:t>
      </w:r>
      <w:r>
        <w:t>on</w:t>
      </w:r>
      <w:r>
        <w:rPr>
          <w:spacing w:val="-10"/>
        </w:rPr>
        <w:t xml:space="preserve"> </w:t>
      </w:r>
      <w:r>
        <w:t>captive Elegant Parrots at Healesville Sanctuary (Menkhorst, 1997). Superglue was used to attach transmitters to the upperside of the rachis of the two central tail feathers (Menkhorst, 1997). Transmitters remained in place for six weeks. Following the successful trial of radio- transmitters on Elegant Parrots and House Sparrows, the OBPRT endorsed radio-tracking of wild OBPs to further investigate the movements, roosting sites and habitat use across their winter</w:t>
      </w:r>
      <w:r>
        <w:rPr>
          <w:spacing w:val="-6"/>
        </w:rPr>
        <w:t xml:space="preserve"> </w:t>
      </w:r>
      <w:r>
        <w:t>range</w:t>
      </w:r>
      <w:r>
        <w:rPr>
          <w:spacing w:val="-6"/>
        </w:rPr>
        <w:t xml:space="preserve"> </w:t>
      </w:r>
      <w:r>
        <w:t>(Starks,</w:t>
      </w:r>
      <w:r>
        <w:rPr>
          <w:spacing w:val="-6"/>
        </w:rPr>
        <w:t xml:space="preserve"> </w:t>
      </w:r>
      <w:r>
        <w:t>1992;</w:t>
      </w:r>
      <w:r>
        <w:rPr>
          <w:spacing w:val="-5"/>
        </w:rPr>
        <w:t xml:space="preserve"> </w:t>
      </w:r>
      <w:r>
        <w:t>Starks,</w:t>
      </w:r>
      <w:r>
        <w:rPr>
          <w:spacing w:val="-6"/>
        </w:rPr>
        <w:t xml:space="preserve"> </w:t>
      </w:r>
      <w:r>
        <w:t>1995).</w:t>
      </w:r>
      <w:r>
        <w:rPr>
          <w:spacing w:val="-5"/>
        </w:rPr>
        <w:t xml:space="preserve"> </w:t>
      </w:r>
      <w:r>
        <w:t>Sirtrack</w:t>
      </w:r>
      <w:r>
        <w:rPr>
          <w:spacing w:val="-5"/>
        </w:rPr>
        <w:t xml:space="preserve"> </w:t>
      </w:r>
      <w:r>
        <w:t>single-stage</w:t>
      </w:r>
      <w:r>
        <w:rPr>
          <w:spacing w:val="-7"/>
        </w:rPr>
        <w:t xml:space="preserve"> </w:t>
      </w:r>
      <w:r>
        <w:t>transmitters</w:t>
      </w:r>
      <w:r>
        <w:rPr>
          <w:spacing w:val="-5"/>
        </w:rPr>
        <w:t xml:space="preserve"> </w:t>
      </w:r>
      <w:r>
        <w:t>(weighing</w:t>
      </w:r>
      <w:r>
        <w:rPr>
          <w:spacing w:val="-7"/>
        </w:rPr>
        <w:t xml:space="preserve"> </w:t>
      </w:r>
      <w:r>
        <w:t>1.8</w:t>
      </w:r>
      <w:r>
        <w:rPr>
          <w:spacing w:val="-6"/>
        </w:rPr>
        <w:t xml:space="preserve"> </w:t>
      </w:r>
      <w:r>
        <w:t>g) were attached to five wild OBPs and six released captive-bred OBPs (Starks, 1995; Saunders, 2002).</w:t>
      </w:r>
    </w:p>
    <w:p w14:paraId="52A6CD1D" w14:textId="77777777" w:rsidR="00BB15D5" w:rsidRDefault="00BB15D5">
      <w:pPr>
        <w:pStyle w:val="BodyText"/>
        <w:rPr>
          <w:sz w:val="17"/>
        </w:rPr>
      </w:pPr>
    </w:p>
    <w:p w14:paraId="6417A813" w14:textId="77777777" w:rsidR="00BB15D5" w:rsidRDefault="007878E5">
      <w:pPr>
        <w:pStyle w:val="BodyText"/>
        <w:spacing w:before="1" w:line="259" w:lineRule="auto"/>
        <w:ind w:left="220" w:right="457"/>
        <w:jc w:val="both"/>
      </w:pPr>
      <w:r>
        <w:t>Overall,</w:t>
      </w:r>
      <w:r>
        <w:rPr>
          <w:spacing w:val="-5"/>
        </w:rPr>
        <w:t xml:space="preserve"> </w:t>
      </w:r>
      <w:r>
        <w:t>radio-tracking</w:t>
      </w:r>
      <w:r>
        <w:rPr>
          <w:spacing w:val="-6"/>
        </w:rPr>
        <w:t xml:space="preserve"> </w:t>
      </w:r>
      <w:r>
        <w:t>was</w:t>
      </w:r>
      <w:r>
        <w:rPr>
          <w:spacing w:val="-4"/>
        </w:rPr>
        <w:t xml:space="preserve"> </w:t>
      </w:r>
      <w:r>
        <w:t>largely</w:t>
      </w:r>
      <w:r>
        <w:rPr>
          <w:spacing w:val="-5"/>
        </w:rPr>
        <w:t xml:space="preserve"> </w:t>
      </w:r>
      <w:r>
        <w:t>unsuccessful</w:t>
      </w:r>
      <w:r>
        <w:rPr>
          <w:spacing w:val="-5"/>
        </w:rPr>
        <w:t xml:space="preserve"> </w:t>
      </w:r>
      <w:r>
        <w:t>due</w:t>
      </w:r>
      <w:r>
        <w:rPr>
          <w:spacing w:val="-6"/>
        </w:rPr>
        <w:t xml:space="preserve"> </w:t>
      </w:r>
      <w:r>
        <w:t>to</w:t>
      </w:r>
      <w:r>
        <w:rPr>
          <w:spacing w:val="-6"/>
        </w:rPr>
        <w:t xml:space="preserve"> </w:t>
      </w:r>
      <w:r>
        <w:t>technological</w:t>
      </w:r>
      <w:r>
        <w:rPr>
          <w:spacing w:val="-6"/>
        </w:rPr>
        <w:t xml:space="preserve"> </w:t>
      </w:r>
      <w:r>
        <w:t>issues</w:t>
      </w:r>
      <w:r>
        <w:rPr>
          <w:spacing w:val="-4"/>
        </w:rPr>
        <w:t xml:space="preserve"> </w:t>
      </w:r>
      <w:r>
        <w:t>including</w:t>
      </w:r>
      <w:r>
        <w:rPr>
          <w:spacing w:val="-3"/>
        </w:rPr>
        <w:t xml:space="preserve"> </w:t>
      </w:r>
      <w:r>
        <w:t>the</w:t>
      </w:r>
      <w:r>
        <w:rPr>
          <w:spacing w:val="-4"/>
        </w:rPr>
        <w:t xml:space="preserve"> </w:t>
      </w:r>
      <w:r>
        <w:t>large size of the transmitters (too heavy for deployment on OBPs). Battery size, thus longevity, of radio-transmitters are constrained by the small size of lightweight transmitters, impacting the signal</w:t>
      </w:r>
      <w:r>
        <w:rPr>
          <w:spacing w:val="14"/>
        </w:rPr>
        <w:t xml:space="preserve"> </w:t>
      </w:r>
      <w:r>
        <w:t>attenuation</w:t>
      </w:r>
      <w:r>
        <w:rPr>
          <w:spacing w:val="15"/>
        </w:rPr>
        <w:t xml:space="preserve"> </w:t>
      </w:r>
      <w:r>
        <w:t>of</w:t>
      </w:r>
      <w:r>
        <w:rPr>
          <w:spacing w:val="17"/>
        </w:rPr>
        <w:t xml:space="preserve"> </w:t>
      </w:r>
      <w:r>
        <w:t>the</w:t>
      </w:r>
      <w:r>
        <w:rPr>
          <w:spacing w:val="16"/>
        </w:rPr>
        <w:t xml:space="preserve"> </w:t>
      </w:r>
      <w:r>
        <w:t>tags</w:t>
      </w:r>
      <w:r>
        <w:rPr>
          <w:spacing w:val="14"/>
        </w:rPr>
        <w:t xml:space="preserve"> </w:t>
      </w:r>
      <w:r>
        <w:t>thus</w:t>
      </w:r>
      <w:r>
        <w:rPr>
          <w:spacing w:val="14"/>
        </w:rPr>
        <w:t xml:space="preserve"> </w:t>
      </w:r>
      <w:r>
        <w:t>the</w:t>
      </w:r>
      <w:r>
        <w:rPr>
          <w:spacing w:val="16"/>
        </w:rPr>
        <w:t xml:space="preserve"> </w:t>
      </w:r>
      <w:r>
        <w:t>geographic</w:t>
      </w:r>
      <w:r>
        <w:rPr>
          <w:spacing w:val="14"/>
        </w:rPr>
        <w:t xml:space="preserve"> </w:t>
      </w:r>
      <w:r>
        <w:t>range</w:t>
      </w:r>
      <w:r>
        <w:rPr>
          <w:spacing w:val="15"/>
        </w:rPr>
        <w:t xml:space="preserve"> </w:t>
      </w:r>
      <w:r>
        <w:t>tagged</w:t>
      </w:r>
      <w:r>
        <w:rPr>
          <w:spacing w:val="16"/>
        </w:rPr>
        <w:t xml:space="preserve"> </w:t>
      </w:r>
      <w:r>
        <w:t>individuals</w:t>
      </w:r>
      <w:r>
        <w:rPr>
          <w:spacing w:val="17"/>
        </w:rPr>
        <w:t xml:space="preserve"> </w:t>
      </w:r>
      <w:r>
        <w:t>can</w:t>
      </w:r>
      <w:r>
        <w:rPr>
          <w:spacing w:val="17"/>
        </w:rPr>
        <w:t xml:space="preserve"> </w:t>
      </w:r>
      <w:r>
        <w:t>be</w:t>
      </w:r>
      <w:r>
        <w:rPr>
          <w:spacing w:val="16"/>
        </w:rPr>
        <w:t xml:space="preserve"> </w:t>
      </w:r>
      <w:r>
        <w:t>detected</w:t>
      </w:r>
    </w:p>
    <w:p w14:paraId="7A97D93C" w14:textId="77777777" w:rsidR="00BB15D5" w:rsidRDefault="00BB15D5">
      <w:pPr>
        <w:pStyle w:val="BodyText"/>
        <w:rPr>
          <w:sz w:val="20"/>
        </w:rPr>
      </w:pPr>
    </w:p>
    <w:p w14:paraId="2E75C810" w14:textId="77777777" w:rsidR="00BB15D5" w:rsidRDefault="00BB15D5">
      <w:pPr>
        <w:pStyle w:val="BodyText"/>
        <w:rPr>
          <w:sz w:val="20"/>
        </w:rPr>
      </w:pPr>
    </w:p>
    <w:p w14:paraId="7788CBA0" w14:textId="77777777" w:rsidR="00BB15D5" w:rsidRDefault="00BB15D5">
      <w:pPr>
        <w:pStyle w:val="BodyText"/>
        <w:rPr>
          <w:sz w:val="12"/>
        </w:rPr>
      </w:pPr>
    </w:p>
    <w:p w14:paraId="55F8B3B5" w14:textId="77777777" w:rsidR="00BB15D5" w:rsidRDefault="007878E5">
      <w:pPr>
        <w:spacing w:before="94" w:line="160" w:lineRule="atLeast"/>
        <w:ind w:left="220" w:right="7337"/>
        <w:rPr>
          <w:sz w:val="11"/>
        </w:rPr>
      </w:pPr>
      <w:r>
        <w:rPr>
          <w:color w:val="808080"/>
          <w:sz w:val="11"/>
        </w:rPr>
        <w:t>Orange-bellied Parrot stocktake report Date: July 2018</w:t>
      </w:r>
    </w:p>
    <w:p w14:paraId="411306E3" w14:textId="77777777" w:rsidR="00BB15D5" w:rsidRDefault="007878E5">
      <w:pPr>
        <w:spacing w:line="170" w:lineRule="exact"/>
        <w:ind w:right="577"/>
        <w:jc w:val="right"/>
        <w:rPr>
          <w:sz w:val="16"/>
        </w:rPr>
      </w:pPr>
      <w:r>
        <w:rPr>
          <w:color w:val="0089C8"/>
          <w:sz w:val="16"/>
        </w:rPr>
        <w:t>68</w:t>
      </w:r>
    </w:p>
    <w:p w14:paraId="11FC0E08"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0DB2FB09" w14:textId="08704E94" w:rsidR="00BB15D5" w:rsidRDefault="007878E5">
      <w:pPr>
        <w:pStyle w:val="BodyText"/>
        <w:spacing w:before="75" w:line="261" w:lineRule="auto"/>
        <w:ind w:left="220" w:right="457"/>
        <w:jc w:val="both"/>
      </w:pPr>
      <w:r>
        <w:lastRenderedPageBreak/>
        <w:t>over. Aerial tracking of tagged birds (receiving antennae were mounted on the wing struts of a</w:t>
      </w:r>
      <w:r>
        <w:rPr>
          <w:spacing w:val="-9"/>
        </w:rPr>
        <w:t xml:space="preserve"> </w:t>
      </w:r>
      <w:r>
        <w:t>Cessna</w:t>
      </w:r>
      <w:r>
        <w:rPr>
          <w:spacing w:val="-9"/>
        </w:rPr>
        <w:t xml:space="preserve"> </w:t>
      </w:r>
      <w:r>
        <w:t>172)</w:t>
      </w:r>
      <w:r>
        <w:rPr>
          <w:spacing w:val="-8"/>
        </w:rPr>
        <w:t xml:space="preserve"> </w:t>
      </w:r>
      <w:r>
        <w:t>was</w:t>
      </w:r>
      <w:r>
        <w:rPr>
          <w:spacing w:val="-8"/>
        </w:rPr>
        <w:t xml:space="preserve"> </w:t>
      </w:r>
      <w:r>
        <w:t>employed</w:t>
      </w:r>
      <w:r>
        <w:rPr>
          <w:spacing w:val="-8"/>
        </w:rPr>
        <w:t xml:space="preserve"> </w:t>
      </w:r>
      <w:r>
        <w:t>along</w:t>
      </w:r>
      <w:r>
        <w:rPr>
          <w:spacing w:val="-8"/>
        </w:rPr>
        <w:t xml:space="preserve"> </w:t>
      </w:r>
      <w:r>
        <w:t>with</w:t>
      </w:r>
      <w:r>
        <w:rPr>
          <w:spacing w:val="-8"/>
        </w:rPr>
        <w:t xml:space="preserve"> </w:t>
      </w:r>
      <w:r>
        <w:t>ground</w:t>
      </w:r>
      <w:r>
        <w:rPr>
          <w:spacing w:val="-7"/>
        </w:rPr>
        <w:t xml:space="preserve"> </w:t>
      </w:r>
      <w:r>
        <w:t>radio-tracking</w:t>
      </w:r>
      <w:r>
        <w:rPr>
          <w:spacing w:val="-8"/>
        </w:rPr>
        <w:t xml:space="preserve"> </w:t>
      </w:r>
      <w:r>
        <w:t>in</w:t>
      </w:r>
      <w:r>
        <w:rPr>
          <w:spacing w:val="-8"/>
        </w:rPr>
        <w:t xml:space="preserve"> </w:t>
      </w:r>
      <w:r>
        <w:t>an</w:t>
      </w:r>
      <w:r>
        <w:rPr>
          <w:spacing w:val="-8"/>
        </w:rPr>
        <w:t xml:space="preserve"> </w:t>
      </w:r>
      <w:r>
        <w:t>effort</w:t>
      </w:r>
      <w:r>
        <w:rPr>
          <w:spacing w:val="-8"/>
        </w:rPr>
        <w:t xml:space="preserve"> </w:t>
      </w:r>
      <w:r>
        <w:t>to</w:t>
      </w:r>
      <w:r>
        <w:rPr>
          <w:spacing w:val="-8"/>
        </w:rPr>
        <w:t xml:space="preserve"> </w:t>
      </w:r>
      <w:r>
        <w:t>locate</w:t>
      </w:r>
      <w:r>
        <w:rPr>
          <w:spacing w:val="-8"/>
        </w:rPr>
        <w:t xml:space="preserve"> </w:t>
      </w:r>
      <w:r>
        <w:t>individuals but tagged birds were not always detected (Menkhorst,</w:t>
      </w:r>
      <w:r>
        <w:rPr>
          <w:spacing w:val="-6"/>
        </w:rPr>
        <w:t xml:space="preserve"> </w:t>
      </w:r>
      <w:r>
        <w:t>1997).</w:t>
      </w:r>
    </w:p>
    <w:p w14:paraId="26554F9A" w14:textId="77777777" w:rsidR="00BB15D5" w:rsidRDefault="007878E5">
      <w:pPr>
        <w:pStyle w:val="BodyText"/>
        <w:spacing w:before="196" w:line="259" w:lineRule="auto"/>
        <w:ind w:left="220" w:right="455"/>
        <w:jc w:val="both"/>
      </w:pPr>
      <w:r>
        <w:t>Transmitters failed between 2 and 31 days after tagging due to being pulled off by the bird, falling off with tail feathers or mortality, with an instance of a tagged bird being preyed upon by</w:t>
      </w:r>
      <w:r>
        <w:rPr>
          <w:spacing w:val="-17"/>
        </w:rPr>
        <w:t xml:space="preserve"> </w:t>
      </w:r>
      <w:r>
        <w:t>a</w:t>
      </w:r>
      <w:r>
        <w:rPr>
          <w:spacing w:val="-19"/>
        </w:rPr>
        <w:t xml:space="preserve"> </w:t>
      </w:r>
      <w:r>
        <w:t>raptor</w:t>
      </w:r>
      <w:r>
        <w:rPr>
          <w:spacing w:val="-17"/>
        </w:rPr>
        <w:t xml:space="preserve"> </w:t>
      </w:r>
      <w:r>
        <w:t>(Starks,</w:t>
      </w:r>
      <w:r>
        <w:rPr>
          <w:spacing w:val="-16"/>
        </w:rPr>
        <w:t xml:space="preserve"> </w:t>
      </w:r>
      <w:r>
        <w:t>1995;</w:t>
      </w:r>
      <w:r>
        <w:rPr>
          <w:spacing w:val="-17"/>
        </w:rPr>
        <w:t xml:space="preserve"> </w:t>
      </w:r>
      <w:r>
        <w:t>Holdsworth,</w:t>
      </w:r>
      <w:r>
        <w:rPr>
          <w:spacing w:val="-17"/>
        </w:rPr>
        <w:t xml:space="preserve"> </w:t>
      </w:r>
      <w:r>
        <w:t>2000).</w:t>
      </w:r>
      <w:r>
        <w:rPr>
          <w:spacing w:val="-17"/>
        </w:rPr>
        <w:t xml:space="preserve"> </w:t>
      </w:r>
      <w:r>
        <w:t>These</w:t>
      </w:r>
      <w:r>
        <w:rPr>
          <w:spacing w:val="-17"/>
        </w:rPr>
        <w:t xml:space="preserve"> </w:t>
      </w:r>
      <w:r>
        <w:t>short</w:t>
      </w:r>
      <w:r>
        <w:rPr>
          <w:spacing w:val="-17"/>
        </w:rPr>
        <w:t xml:space="preserve"> </w:t>
      </w:r>
      <w:r>
        <w:t>deployment</w:t>
      </w:r>
      <w:r>
        <w:rPr>
          <w:spacing w:val="-18"/>
        </w:rPr>
        <w:t xml:space="preserve"> </w:t>
      </w:r>
      <w:r>
        <w:t>periods</w:t>
      </w:r>
      <w:r>
        <w:rPr>
          <w:spacing w:val="-17"/>
        </w:rPr>
        <w:t xml:space="preserve"> </w:t>
      </w:r>
      <w:r>
        <w:t>provided</w:t>
      </w:r>
      <w:r>
        <w:rPr>
          <w:spacing w:val="-16"/>
        </w:rPr>
        <w:t xml:space="preserve"> </w:t>
      </w:r>
      <w:r>
        <w:t>limited information about habitat use, movements and roosting sites. The mobility (and lack of resources</w:t>
      </w:r>
      <w:r>
        <w:rPr>
          <w:spacing w:val="-18"/>
        </w:rPr>
        <w:t xml:space="preserve"> </w:t>
      </w:r>
      <w:r>
        <w:t>to</w:t>
      </w:r>
      <w:r>
        <w:rPr>
          <w:spacing w:val="-17"/>
        </w:rPr>
        <w:t xml:space="preserve"> </w:t>
      </w:r>
      <w:r>
        <w:t>track</w:t>
      </w:r>
      <w:r>
        <w:rPr>
          <w:spacing w:val="-17"/>
        </w:rPr>
        <w:t xml:space="preserve"> </w:t>
      </w:r>
      <w:r>
        <w:t>birds</w:t>
      </w:r>
      <w:r>
        <w:rPr>
          <w:spacing w:val="-18"/>
        </w:rPr>
        <w:t xml:space="preserve"> </w:t>
      </w:r>
      <w:r>
        <w:t>over</w:t>
      </w:r>
      <w:r>
        <w:rPr>
          <w:spacing w:val="-16"/>
        </w:rPr>
        <w:t xml:space="preserve"> </w:t>
      </w:r>
      <w:r>
        <w:t>a</w:t>
      </w:r>
      <w:r>
        <w:rPr>
          <w:spacing w:val="-18"/>
        </w:rPr>
        <w:t xml:space="preserve"> </w:t>
      </w:r>
      <w:r>
        <w:t>wide</w:t>
      </w:r>
      <w:r>
        <w:rPr>
          <w:spacing w:val="-18"/>
        </w:rPr>
        <w:t xml:space="preserve"> </w:t>
      </w:r>
      <w:r>
        <w:t>range),</w:t>
      </w:r>
      <w:r>
        <w:rPr>
          <w:spacing w:val="-15"/>
        </w:rPr>
        <w:t xml:space="preserve"> </w:t>
      </w:r>
      <w:r>
        <w:t>inaccessibility</w:t>
      </w:r>
      <w:r>
        <w:rPr>
          <w:spacing w:val="-17"/>
        </w:rPr>
        <w:t xml:space="preserve"> </w:t>
      </w:r>
      <w:r>
        <w:t>of</w:t>
      </w:r>
      <w:r>
        <w:rPr>
          <w:spacing w:val="-16"/>
        </w:rPr>
        <w:t xml:space="preserve"> </w:t>
      </w:r>
      <w:r>
        <w:t>tagged</w:t>
      </w:r>
      <w:r>
        <w:rPr>
          <w:spacing w:val="-15"/>
        </w:rPr>
        <w:t xml:space="preserve"> </w:t>
      </w:r>
      <w:r>
        <w:t>individuals</w:t>
      </w:r>
      <w:r>
        <w:rPr>
          <w:spacing w:val="-18"/>
        </w:rPr>
        <w:t xml:space="preserve"> </w:t>
      </w:r>
      <w:r>
        <w:t>and</w:t>
      </w:r>
      <w:r>
        <w:rPr>
          <w:spacing w:val="-15"/>
        </w:rPr>
        <w:t xml:space="preserve"> </w:t>
      </w:r>
      <w:r>
        <w:t>attachment failure further limited the amount of information able to be collected from tagged birds (Holdsworth, 2000</w:t>
      </w:r>
      <w:r>
        <w:rPr>
          <w:color w:val="6F2F9F"/>
        </w:rPr>
        <w:t xml:space="preserve">; </w:t>
      </w:r>
      <w:r>
        <w:t>Saunders, 2002). Undeveloped protocols (e.g. attachment methods) further</w:t>
      </w:r>
      <w:r>
        <w:rPr>
          <w:spacing w:val="-5"/>
        </w:rPr>
        <w:t xml:space="preserve"> </w:t>
      </w:r>
      <w:r>
        <w:t>hindered</w:t>
      </w:r>
      <w:r>
        <w:rPr>
          <w:spacing w:val="-5"/>
        </w:rPr>
        <w:t xml:space="preserve"> </w:t>
      </w:r>
      <w:r>
        <w:t>the</w:t>
      </w:r>
      <w:r>
        <w:rPr>
          <w:spacing w:val="-2"/>
        </w:rPr>
        <w:t xml:space="preserve"> </w:t>
      </w:r>
      <w:r>
        <w:t>use</w:t>
      </w:r>
      <w:r>
        <w:rPr>
          <w:spacing w:val="-3"/>
        </w:rPr>
        <w:t xml:space="preserve"> </w:t>
      </w:r>
      <w:r>
        <w:t>of</w:t>
      </w:r>
      <w:r>
        <w:rPr>
          <w:spacing w:val="-4"/>
        </w:rPr>
        <w:t xml:space="preserve"> </w:t>
      </w:r>
      <w:r>
        <w:t>radio-transmitters</w:t>
      </w:r>
      <w:r>
        <w:rPr>
          <w:spacing w:val="-4"/>
        </w:rPr>
        <w:t xml:space="preserve"> </w:t>
      </w:r>
      <w:r>
        <w:t>and</w:t>
      </w:r>
      <w:r>
        <w:rPr>
          <w:spacing w:val="-3"/>
        </w:rPr>
        <w:t xml:space="preserve"> </w:t>
      </w:r>
      <w:r>
        <w:t>the</w:t>
      </w:r>
      <w:r>
        <w:rPr>
          <w:spacing w:val="-5"/>
        </w:rPr>
        <w:t xml:space="preserve"> </w:t>
      </w:r>
      <w:r>
        <w:t>ability</w:t>
      </w:r>
      <w:r>
        <w:rPr>
          <w:spacing w:val="-4"/>
        </w:rPr>
        <w:t xml:space="preserve"> </w:t>
      </w:r>
      <w:r>
        <w:t>to</w:t>
      </w:r>
      <w:r>
        <w:rPr>
          <w:spacing w:val="-5"/>
        </w:rPr>
        <w:t xml:space="preserve"> </w:t>
      </w:r>
      <w:r>
        <w:t>obtain</w:t>
      </w:r>
      <w:r>
        <w:rPr>
          <w:spacing w:val="-4"/>
        </w:rPr>
        <w:t xml:space="preserve"> </w:t>
      </w:r>
      <w:r>
        <w:t>ethics</w:t>
      </w:r>
      <w:r>
        <w:rPr>
          <w:spacing w:val="-5"/>
        </w:rPr>
        <w:t xml:space="preserve"> </w:t>
      </w:r>
      <w:r>
        <w:t>for</w:t>
      </w:r>
      <w:r>
        <w:rPr>
          <w:spacing w:val="-4"/>
        </w:rPr>
        <w:t xml:space="preserve"> </w:t>
      </w:r>
      <w:r>
        <w:t>radio-tagging a</w:t>
      </w:r>
      <w:r>
        <w:rPr>
          <w:spacing w:val="-11"/>
        </w:rPr>
        <w:t xml:space="preserve"> </w:t>
      </w:r>
      <w:r>
        <w:t>critically</w:t>
      </w:r>
      <w:r>
        <w:rPr>
          <w:spacing w:val="-10"/>
        </w:rPr>
        <w:t xml:space="preserve"> </w:t>
      </w:r>
      <w:r>
        <w:t>endangered</w:t>
      </w:r>
      <w:r>
        <w:rPr>
          <w:spacing w:val="-11"/>
        </w:rPr>
        <w:t xml:space="preserve"> </w:t>
      </w:r>
      <w:r>
        <w:t>species</w:t>
      </w:r>
      <w:r>
        <w:rPr>
          <w:spacing w:val="-11"/>
        </w:rPr>
        <w:t xml:space="preserve"> </w:t>
      </w:r>
      <w:r>
        <w:t>after</w:t>
      </w:r>
      <w:r>
        <w:rPr>
          <w:spacing w:val="-10"/>
        </w:rPr>
        <w:t xml:space="preserve"> </w:t>
      </w:r>
      <w:r>
        <w:t>previous</w:t>
      </w:r>
      <w:r>
        <w:rPr>
          <w:spacing w:val="-11"/>
        </w:rPr>
        <w:t xml:space="preserve"> </w:t>
      </w:r>
      <w:r>
        <w:t>tagging</w:t>
      </w:r>
      <w:r>
        <w:rPr>
          <w:spacing w:val="-11"/>
        </w:rPr>
        <w:t xml:space="preserve"> </w:t>
      </w:r>
      <w:r>
        <w:t>had</w:t>
      </w:r>
      <w:r>
        <w:rPr>
          <w:spacing w:val="-11"/>
        </w:rPr>
        <w:t xml:space="preserve"> </w:t>
      </w:r>
      <w:r>
        <w:t>resulted</w:t>
      </w:r>
      <w:r>
        <w:rPr>
          <w:spacing w:val="-10"/>
        </w:rPr>
        <w:t xml:space="preserve"> </w:t>
      </w:r>
      <w:r>
        <w:t>in</w:t>
      </w:r>
      <w:r>
        <w:rPr>
          <w:spacing w:val="-10"/>
        </w:rPr>
        <w:t xml:space="preserve"> </w:t>
      </w:r>
      <w:r>
        <w:t>mortality</w:t>
      </w:r>
      <w:r>
        <w:rPr>
          <w:spacing w:val="-10"/>
        </w:rPr>
        <w:t xml:space="preserve"> </w:t>
      </w:r>
      <w:r>
        <w:t>(J.</w:t>
      </w:r>
      <w:r>
        <w:rPr>
          <w:spacing w:val="-12"/>
        </w:rPr>
        <w:t xml:space="preserve"> </w:t>
      </w:r>
      <w:r>
        <w:t>Starks,</w:t>
      </w:r>
      <w:r>
        <w:rPr>
          <w:spacing w:val="-10"/>
        </w:rPr>
        <w:t xml:space="preserve"> </w:t>
      </w:r>
      <w:r>
        <w:t>pers. comm.).</w:t>
      </w:r>
    </w:p>
    <w:p w14:paraId="31DB9DCA" w14:textId="77777777" w:rsidR="00BB15D5" w:rsidRDefault="00BB15D5">
      <w:pPr>
        <w:pStyle w:val="BodyText"/>
        <w:rPr>
          <w:sz w:val="22"/>
        </w:rPr>
      </w:pPr>
    </w:p>
    <w:p w14:paraId="514115DD" w14:textId="77777777" w:rsidR="00BB15D5" w:rsidRDefault="00BB15D5">
      <w:pPr>
        <w:pStyle w:val="BodyText"/>
        <w:rPr>
          <w:sz w:val="22"/>
        </w:rPr>
      </w:pPr>
    </w:p>
    <w:p w14:paraId="48F0A410" w14:textId="77777777" w:rsidR="00BB15D5" w:rsidRDefault="007878E5">
      <w:pPr>
        <w:pStyle w:val="ListParagraph"/>
        <w:numPr>
          <w:ilvl w:val="2"/>
          <w:numId w:val="12"/>
        </w:numPr>
        <w:tabs>
          <w:tab w:val="left" w:pos="989"/>
        </w:tabs>
        <w:spacing w:before="135"/>
        <w:ind w:left="988" w:hanging="769"/>
        <w:rPr>
          <w:i/>
          <w:sz w:val="18"/>
        </w:rPr>
      </w:pPr>
      <w:bookmarkStart w:id="68" w:name="_bookmark68"/>
      <w:bookmarkEnd w:id="68"/>
      <w:r>
        <w:rPr>
          <w:i/>
          <w:sz w:val="18"/>
        </w:rPr>
        <w:t>2017</w:t>
      </w:r>
      <w:r>
        <w:rPr>
          <w:i/>
          <w:spacing w:val="-2"/>
          <w:sz w:val="18"/>
        </w:rPr>
        <w:t xml:space="preserve"> </w:t>
      </w:r>
      <w:r>
        <w:rPr>
          <w:i/>
          <w:sz w:val="18"/>
        </w:rPr>
        <w:t>radio-tracking</w:t>
      </w:r>
    </w:p>
    <w:p w14:paraId="52D2DF6A" w14:textId="77777777" w:rsidR="00BB15D5" w:rsidRDefault="00BB15D5">
      <w:pPr>
        <w:pStyle w:val="BodyText"/>
        <w:spacing w:before="11"/>
        <w:rPr>
          <w:i/>
          <w:sz w:val="17"/>
        </w:rPr>
      </w:pPr>
    </w:p>
    <w:p w14:paraId="7ED1CB08" w14:textId="77777777" w:rsidR="00BB15D5" w:rsidRDefault="007878E5">
      <w:pPr>
        <w:pStyle w:val="BodyText"/>
        <w:spacing w:line="259" w:lineRule="auto"/>
        <w:ind w:left="220" w:right="455"/>
        <w:jc w:val="both"/>
      </w:pPr>
      <w:r>
        <w:t>Very High Frequency (VHF) radio-transmitters were glued to the base of the two tail feathers using</w:t>
      </w:r>
      <w:r>
        <w:rPr>
          <w:spacing w:val="-6"/>
        </w:rPr>
        <w:t xml:space="preserve"> </w:t>
      </w:r>
      <w:r>
        <w:t>Epoxy</w:t>
      </w:r>
      <w:r>
        <w:rPr>
          <w:spacing w:val="-4"/>
        </w:rPr>
        <w:t xml:space="preserve"> </w:t>
      </w:r>
      <w:r>
        <w:t>resin</w:t>
      </w:r>
      <w:r>
        <w:rPr>
          <w:spacing w:val="-4"/>
        </w:rPr>
        <w:t xml:space="preserve"> </w:t>
      </w:r>
      <w:r>
        <w:t>(n</w:t>
      </w:r>
      <w:r>
        <w:rPr>
          <w:spacing w:val="-5"/>
        </w:rPr>
        <w:t xml:space="preserve"> </w:t>
      </w:r>
      <w:r>
        <w:t>=</w:t>
      </w:r>
      <w:r>
        <w:rPr>
          <w:spacing w:val="-6"/>
        </w:rPr>
        <w:t xml:space="preserve"> </w:t>
      </w:r>
      <w:r>
        <w:t>5)</w:t>
      </w:r>
      <w:r>
        <w:rPr>
          <w:spacing w:val="-4"/>
        </w:rPr>
        <w:t xml:space="preserve"> </w:t>
      </w:r>
      <w:r>
        <w:t>or</w:t>
      </w:r>
      <w:r>
        <w:rPr>
          <w:spacing w:val="-5"/>
        </w:rPr>
        <w:t xml:space="preserve"> </w:t>
      </w:r>
      <w:r>
        <w:t>super</w:t>
      </w:r>
      <w:r>
        <w:rPr>
          <w:spacing w:val="-4"/>
        </w:rPr>
        <w:t xml:space="preserve"> </w:t>
      </w:r>
      <w:r>
        <w:t>glue</w:t>
      </w:r>
      <w:r>
        <w:rPr>
          <w:spacing w:val="-5"/>
        </w:rPr>
        <w:t xml:space="preserve"> </w:t>
      </w:r>
      <w:r>
        <w:t>(n</w:t>
      </w:r>
      <w:r>
        <w:rPr>
          <w:spacing w:val="-5"/>
        </w:rPr>
        <w:t xml:space="preserve"> </w:t>
      </w:r>
      <w:r>
        <w:t>=</w:t>
      </w:r>
      <w:r>
        <w:rPr>
          <w:spacing w:val="-6"/>
        </w:rPr>
        <w:t xml:space="preserve"> </w:t>
      </w:r>
      <w:r>
        <w:t>6)</w:t>
      </w:r>
      <w:r>
        <w:rPr>
          <w:spacing w:val="-4"/>
        </w:rPr>
        <w:t xml:space="preserve"> </w:t>
      </w:r>
      <w:r>
        <w:t>and</w:t>
      </w:r>
      <w:r>
        <w:rPr>
          <w:spacing w:val="-6"/>
        </w:rPr>
        <w:t xml:space="preserve"> </w:t>
      </w:r>
      <w:r>
        <w:t>secured</w:t>
      </w:r>
      <w:r>
        <w:rPr>
          <w:spacing w:val="-5"/>
        </w:rPr>
        <w:t xml:space="preserve"> </w:t>
      </w:r>
      <w:r>
        <w:t>to</w:t>
      </w:r>
      <w:r>
        <w:rPr>
          <w:spacing w:val="-5"/>
        </w:rPr>
        <w:t xml:space="preserve"> </w:t>
      </w:r>
      <w:r>
        <w:t>the</w:t>
      </w:r>
      <w:r>
        <w:rPr>
          <w:spacing w:val="-6"/>
        </w:rPr>
        <w:t xml:space="preserve"> </w:t>
      </w:r>
      <w:r>
        <w:t>feather</w:t>
      </w:r>
      <w:r>
        <w:rPr>
          <w:spacing w:val="-4"/>
        </w:rPr>
        <w:t xml:space="preserve"> </w:t>
      </w:r>
      <w:r>
        <w:t>shaft</w:t>
      </w:r>
      <w:r>
        <w:rPr>
          <w:spacing w:val="-4"/>
        </w:rPr>
        <w:t xml:space="preserve"> </w:t>
      </w:r>
      <w:r>
        <w:t>using</w:t>
      </w:r>
      <w:r>
        <w:rPr>
          <w:spacing w:val="-6"/>
        </w:rPr>
        <w:t xml:space="preserve"> </w:t>
      </w:r>
      <w:r>
        <w:t>surgical suture of all 11 autumn-released birds at the WTP in 2017 including the assisted migration male (see section 11.3) to monitor movements, foraging behaviours, social groupings and habitat use. Transmitters were an A225 model, 40 ppm, 2-stage tag with a battery life of up to 55 days weighing 0.9 g with a read range of up to 1 km (Penrose et al.,</w:t>
      </w:r>
      <w:r>
        <w:rPr>
          <w:spacing w:val="-19"/>
        </w:rPr>
        <w:t xml:space="preserve"> </w:t>
      </w:r>
      <w:r>
        <w:t>2017).</w:t>
      </w:r>
    </w:p>
    <w:p w14:paraId="5166F6D4" w14:textId="77777777" w:rsidR="00BB15D5" w:rsidRDefault="00BB15D5">
      <w:pPr>
        <w:pStyle w:val="BodyText"/>
        <w:spacing w:before="9"/>
        <w:rPr>
          <w:sz w:val="16"/>
        </w:rPr>
      </w:pPr>
    </w:p>
    <w:p w14:paraId="761805D8" w14:textId="77777777" w:rsidR="00BB15D5" w:rsidRDefault="007878E5">
      <w:pPr>
        <w:pStyle w:val="BodyText"/>
        <w:spacing w:line="259" w:lineRule="auto"/>
        <w:ind w:left="220" w:right="458"/>
        <w:jc w:val="both"/>
      </w:pPr>
      <w:r>
        <w:t>Individuals were tracked approximately every second day after release with batteries lasting for approximately three months. The transmitters had a variable detection distance being as small</w:t>
      </w:r>
      <w:r>
        <w:rPr>
          <w:spacing w:val="-11"/>
        </w:rPr>
        <w:t xml:space="preserve"> </w:t>
      </w:r>
      <w:r>
        <w:t>as</w:t>
      </w:r>
      <w:r>
        <w:rPr>
          <w:spacing w:val="-11"/>
        </w:rPr>
        <w:t xml:space="preserve"> </w:t>
      </w:r>
      <w:r>
        <w:t>50</w:t>
      </w:r>
      <w:r>
        <w:rPr>
          <w:spacing w:val="-12"/>
        </w:rPr>
        <w:t xml:space="preserve"> </w:t>
      </w:r>
      <w:r>
        <w:t>m</w:t>
      </w:r>
      <w:r>
        <w:rPr>
          <w:spacing w:val="-10"/>
        </w:rPr>
        <w:t xml:space="preserve"> </w:t>
      </w:r>
      <w:r>
        <w:t>in</w:t>
      </w:r>
      <w:r>
        <w:rPr>
          <w:spacing w:val="-12"/>
        </w:rPr>
        <w:t xml:space="preserve"> </w:t>
      </w:r>
      <w:r>
        <w:t>dense</w:t>
      </w:r>
      <w:r>
        <w:rPr>
          <w:spacing w:val="-11"/>
        </w:rPr>
        <w:t xml:space="preserve"> </w:t>
      </w:r>
      <w:r>
        <w:t>vegetation.</w:t>
      </w:r>
      <w:r>
        <w:rPr>
          <w:spacing w:val="-11"/>
        </w:rPr>
        <w:t xml:space="preserve"> </w:t>
      </w:r>
      <w:r>
        <w:t>All</w:t>
      </w:r>
      <w:r>
        <w:rPr>
          <w:spacing w:val="-12"/>
        </w:rPr>
        <w:t xml:space="preserve"> </w:t>
      </w:r>
      <w:r>
        <w:t>but</w:t>
      </w:r>
      <w:r>
        <w:rPr>
          <w:spacing w:val="-11"/>
        </w:rPr>
        <w:t xml:space="preserve"> </w:t>
      </w:r>
      <w:r>
        <w:t>one</w:t>
      </w:r>
      <w:r>
        <w:rPr>
          <w:spacing w:val="-12"/>
        </w:rPr>
        <w:t xml:space="preserve"> </w:t>
      </w:r>
      <w:r>
        <w:t>of</w:t>
      </w:r>
      <w:r>
        <w:rPr>
          <w:spacing w:val="-10"/>
        </w:rPr>
        <w:t xml:space="preserve"> </w:t>
      </w:r>
      <w:r>
        <w:t>the</w:t>
      </w:r>
      <w:r>
        <w:rPr>
          <w:spacing w:val="-12"/>
        </w:rPr>
        <w:t xml:space="preserve"> </w:t>
      </w:r>
      <w:r>
        <w:t>released</w:t>
      </w:r>
      <w:r>
        <w:rPr>
          <w:spacing w:val="-11"/>
        </w:rPr>
        <w:t xml:space="preserve"> </w:t>
      </w:r>
      <w:r>
        <w:t>birds</w:t>
      </w:r>
      <w:r>
        <w:rPr>
          <w:spacing w:val="-12"/>
        </w:rPr>
        <w:t xml:space="preserve"> </w:t>
      </w:r>
      <w:r>
        <w:t>were</w:t>
      </w:r>
      <w:r>
        <w:rPr>
          <w:spacing w:val="-10"/>
        </w:rPr>
        <w:t xml:space="preserve"> </w:t>
      </w:r>
      <w:r>
        <w:t>detected</w:t>
      </w:r>
      <w:r>
        <w:rPr>
          <w:spacing w:val="-7"/>
        </w:rPr>
        <w:t xml:space="preserve"> </w:t>
      </w:r>
      <w:r>
        <w:t>at</w:t>
      </w:r>
      <w:r>
        <w:rPr>
          <w:spacing w:val="-11"/>
        </w:rPr>
        <w:t xml:space="preserve"> </w:t>
      </w:r>
      <w:r>
        <w:t>least</w:t>
      </w:r>
      <w:r>
        <w:rPr>
          <w:spacing w:val="-12"/>
        </w:rPr>
        <w:t xml:space="preserve"> </w:t>
      </w:r>
      <w:r>
        <w:t>once and</w:t>
      </w:r>
      <w:r>
        <w:rPr>
          <w:spacing w:val="-8"/>
        </w:rPr>
        <w:t xml:space="preserve"> </w:t>
      </w:r>
      <w:r>
        <w:t>had</w:t>
      </w:r>
      <w:r>
        <w:rPr>
          <w:spacing w:val="-7"/>
        </w:rPr>
        <w:t xml:space="preserve"> </w:t>
      </w:r>
      <w:r>
        <w:t>generally</w:t>
      </w:r>
      <w:r>
        <w:rPr>
          <w:spacing w:val="-6"/>
        </w:rPr>
        <w:t xml:space="preserve"> </w:t>
      </w:r>
      <w:r>
        <w:t>remained</w:t>
      </w:r>
      <w:r>
        <w:rPr>
          <w:spacing w:val="-9"/>
        </w:rPr>
        <w:t xml:space="preserve"> </w:t>
      </w:r>
      <w:r>
        <w:t>within</w:t>
      </w:r>
      <w:r>
        <w:rPr>
          <w:spacing w:val="-7"/>
        </w:rPr>
        <w:t xml:space="preserve"> </w:t>
      </w:r>
      <w:r>
        <w:t>500</w:t>
      </w:r>
      <w:r>
        <w:rPr>
          <w:spacing w:val="-7"/>
        </w:rPr>
        <w:t xml:space="preserve"> </w:t>
      </w:r>
      <w:r>
        <w:t>m</w:t>
      </w:r>
      <w:r>
        <w:rPr>
          <w:spacing w:val="-6"/>
        </w:rPr>
        <w:t xml:space="preserve"> </w:t>
      </w:r>
      <w:r>
        <w:t>of</w:t>
      </w:r>
      <w:r>
        <w:rPr>
          <w:spacing w:val="-8"/>
        </w:rPr>
        <w:t xml:space="preserve"> </w:t>
      </w:r>
      <w:r>
        <w:t>the</w:t>
      </w:r>
      <w:r>
        <w:rPr>
          <w:spacing w:val="-7"/>
        </w:rPr>
        <w:t xml:space="preserve"> </w:t>
      </w:r>
      <w:r>
        <w:t>release</w:t>
      </w:r>
      <w:r>
        <w:rPr>
          <w:spacing w:val="-7"/>
        </w:rPr>
        <w:t xml:space="preserve"> </w:t>
      </w:r>
      <w:r>
        <w:t>site</w:t>
      </w:r>
      <w:r>
        <w:rPr>
          <w:spacing w:val="-5"/>
        </w:rPr>
        <w:t xml:space="preserve"> </w:t>
      </w:r>
      <w:r>
        <w:t>with</w:t>
      </w:r>
      <w:r>
        <w:rPr>
          <w:spacing w:val="-8"/>
        </w:rPr>
        <w:t xml:space="preserve"> </w:t>
      </w:r>
      <w:r>
        <w:t>some</w:t>
      </w:r>
      <w:r>
        <w:rPr>
          <w:spacing w:val="-7"/>
        </w:rPr>
        <w:t xml:space="preserve"> </w:t>
      </w:r>
      <w:r>
        <w:t>individuals</w:t>
      </w:r>
      <w:r>
        <w:rPr>
          <w:spacing w:val="-7"/>
        </w:rPr>
        <w:t xml:space="preserve"> </w:t>
      </w:r>
      <w:r>
        <w:t>detected</w:t>
      </w:r>
      <w:r>
        <w:rPr>
          <w:spacing w:val="-8"/>
        </w:rPr>
        <w:t xml:space="preserve"> </w:t>
      </w:r>
      <w:r>
        <w:t>up to 2 km away. Information was recorded on the selection of food plants and habitat as well as social groupings and interactions to help ascertain the behaviours of released birds. Collected data will help inform future</w:t>
      </w:r>
      <w:r>
        <w:rPr>
          <w:spacing w:val="-6"/>
        </w:rPr>
        <w:t xml:space="preserve"> </w:t>
      </w:r>
      <w:r>
        <w:t>releases.</w:t>
      </w:r>
    </w:p>
    <w:p w14:paraId="12A51FB7" w14:textId="77777777" w:rsidR="00BB15D5" w:rsidRDefault="00BB15D5">
      <w:pPr>
        <w:pStyle w:val="BodyText"/>
        <w:rPr>
          <w:sz w:val="22"/>
        </w:rPr>
      </w:pPr>
    </w:p>
    <w:p w14:paraId="63BE66DA" w14:textId="77777777" w:rsidR="00BB15D5" w:rsidRDefault="00BB15D5">
      <w:pPr>
        <w:pStyle w:val="BodyText"/>
        <w:rPr>
          <w:sz w:val="22"/>
        </w:rPr>
      </w:pPr>
    </w:p>
    <w:p w14:paraId="1A7C9BF4" w14:textId="77777777" w:rsidR="00BB15D5" w:rsidRDefault="007878E5">
      <w:pPr>
        <w:pStyle w:val="ListParagraph"/>
        <w:numPr>
          <w:ilvl w:val="1"/>
          <w:numId w:val="12"/>
        </w:numPr>
        <w:tabs>
          <w:tab w:val="left" w:pos="857"/>
        </w:tabs>
        <w:spacing w:before="173"/>
        <w:ind w:left="856" w:hanging="637"/>
        <w:rPr>
          <w:b/>
          <w:sz w:val="18"/>
        </w:rPr>
      </w:pPr>
      <w:bookmarkStart w:id="69" w:name="_bookmark69"/>
      <w:bookmarkEnd w:id="69"/>
      <w:r>
        <w:rPr>
          <w:b/>
          <w:sz w:val="18"/>
        </w:rPr>
        <w:t>Mainland Release Trial Program</w:t>
      </w:r>
      <w:r>
        <w:rPr>
          <w:b/>
          <w:spacing w:val="-4"/>
          <w:sz w:val="18"/>
        </w:rPr>
        <w:t xml:space="preserve"> </w:t>
      </w:r>
      <w:r>
        <w:rPr>
          <w:b/>
          <w:sz w:val="18"/>
        </w:rPr>
        <w:t>2017</w:t>
      </w:r>
    </w:p>
    <w:p w14:paraId="3977A28D" w14:textId="77777777" w:rsidR="00BB15D5" w:rsidRDefault="00BB15D5">
      <w:pPr>
        <w:pStyle w:val="BodyText"/>
        <w:spacing w:before="11"/>
        <w:rPr>
          <w:b/>
          <w:sz w:val="17"/>
        </w:rPr>
      </w:pPr>
    </w:p>
    <w:p w14:paraId="3DA3DCEE" w14:textId="77777777" w:rsidR="00BB15D5" w:rsidRDefault="007878E5">
      <w:pPr>
        <w:pStyle w:val="BodyText"/>
        <w:spacing w:line="259" w:lineRule="auto"/>
        <w:ind w:left="220" w:right="455"/>
        <w:jc w:val="both"/>
      </w:pPr>
      <w:r>
        <w:t>A 4-year Mainland Release Trial Program commenced in 2017 with the aim of releasing small flocks of captive-bred OBPs in autumn into high-quality winter habitat to investigate the effectiveness of mainland releases in supplementing the wild population and to establish a network</w:t>
      </w:r>
      <w:r>
        <w:rPr>
          <w:spacing w:val="-14"/>
        </w:rPr>
        <w:t xml:space="preserve"> </w:t>
      </w:r>
      <w:r>
        <w:t>of</w:t>
      </w:r>
      <w:r>
        <w:rPr>
          <w:spacing w:val="-14"/>
        </w:rPr>
        <w:t xml:space="preserve"> </w:t>
      </w:r>
      <w:r>
        <w:t>occupied</w:t>
      </w:r>
      <w:r>
        <w:rPr>
          <w:spacing w:val="-16"/>
        </w:rPr>
        <w:t xml:space="preserve"> </w:t>
      </w:r>
      <w:r>
        <w:t>winter</w:t>
      </w:r>
      <w:r>
        <w:rPr>
          <w:spacing w:val="-14"/>
        </w:rPr>
        <w:t xml:space="preserve"> </w:t>
      </w:r>
      <w:r>
        <w:t>sites</w:t>
      </w:r>
      <w:r>
        <w:rPr>
          <w:spacing w:val="-16"/>
        </w:rPr>
        <w:t xml:space="preserve"> </w:t>
      </w:r>
      <w:r>
        <w:t>which</w:t>
      </w:r>
      <w:r>
        <w:rPr>
          <w:spacing w:val="-14"/>
        </w:rPr>
        <w:t xml:space="preserve"> </w:t>
      </w:r>
      <w:r>
        <w:t>will</w:t>
      </w:r>
      <w:r>
        <w:rPr>
          <w:spacing w:val="-17"/>
        </w:rPr>
        <w:t xml:space="preserve"> </w:t>
      </w:r>
      <w:r>
        <w:t>enable</w:t>
      </w:r>
      <w:r>
        <w:rPr>
          <w:spacing w:val="-12"/>
        </w:rPr>
        <w:t xml:space="preserve"> </w:t>
      </w:r>
      <w:r>
        <w:t>migrating</w:t>
      </w:r>
      <w:r>
        <w:rPr>
          <w:spacing w:val="-16"/>
        </w:rPr>
        <w:t xml:space="preserve"> </w:t>
      </w:r>
      <w:r>
        <w:t>juveniles</w:t>
      </w:r>
      <w:r>
        <w:rPr>
          <w:spacing w:val="-15"/>
        </w:rPr>
        <w:t xml:space="preserve"> </w:t>
      </w:r>
      <w:r>
        <w:t>to</w:t>
      </w:r>
      <w:r>
        <w:rPr>
          <w:spacing w:val="-14"/>
        </w:rPr>
        <w:t xml:space="preserve"> </w:t>
      </w:r>
      <w:r>
        <w:t>once</w:t>
      </w:r>
      <w:r>
        <w:rPr>
          <w:spacing w:val="-15"/>
        </w:rPr>
        <w:t xml:space="preserve"> </w:t>
      </w:r>
      <w:r>
        <w:t>again</w:t>
      </w:r>
      <w:r>
        <w:rPr>
          <w:spacing w:val="-12"/>
        </w:rPr>
        <w:t xml:space="preserve"> </w:t>
      </w:r>
      <w:r>
        <w:t>learn</w:t>
      </w:r>
      <w:r>
        <w:rPr>
          <w:spacing w:val="-13"/>
        </w:rPr>
        <w:t xml:space="preserve"> </w:t>
      </w:r>
      <w:r>
        <w:t>about suitable</w:t>
      </w:r>
      <w:r>
        <w:rPr>
          <w:spacing w:val="-6"/>
        </w:rPr>
        <w:t xml:space="preserve"> </w:t>
      </w:r>
      <w:r>
        <w:t>winter</w:t>
      </w:r>
      <w:r>
        <w:rPr>
          <w:spacing w:val="-5"/>
        </w:rPr>
        <w:t xml:space="preserve"> </w:t>
      </w:r>
      <w:r>
        <w:t>habitat</w:t>
      </w:r>
      <w:r>
        <w:rPr>
          <w:spacing w:val="-6"/>
        </w:rPr>
        <w:t xml:space="preserve"> </w:t>
      </w:r>
      <w:r>
        <w:t>through</w:t>
      </w:r>
      <w:r>
        <w:rPr>
          <w:spacing w:val="-6"/>
        </w:rPr>
        <w:t xml:space="preserve"> </w:t>
      </w:r>
      <w:r>
        <w:t>con-specific</w:t>
      </w:r>
      <w:r>
        <w:rPr>
          <w:spacing w:val="-6"/>
        </w:rPr>
        <w:t xml:space="preserve"> </w:t>
      </w:r>
      <w:r>
        <w:t>cueing</w:t>
      </w:r>
      <w:r>
        <w:rPr>
          <w:spacing w:val="-3"/>
        </w:rPr>
        <w:t xml:space="preserve"> </w:t>
      </w:r>
      <w:r>
        <w:t>(Penrose</w:t>
      </w:r>
      <w:r>
        <w:rPr>
          <w:spacing w:val="-5"/>
        </w:rPr>
        <w:t xml:space="preserve"> </w:t>
      </w:r>
      <w:r>
        <w:t>et</w:t>
      </w:r>
      <w:r>
        <w:rPr>
          <w:spacing w:val="-6"/>
        </w:rPr>
        <w:t xml:space="preserve"> </w:t>
      </w:r>
      <w:r>
        <w:t>al.,</w:t>
      </w:r>
      <w:r>
        <w:rPr>
          <w:spacing w:val="-4"/>
        </w:rPr>
        <w:t xml:space="preserve"> </w:t>
      </w:r>
      <w:r>
        <w:t>2017).</w:t>
      </w:r>
      <w:r>
        <w:rPr>
          <w:spacing w:val="-5"/>
        </w:rPr>
        <w:t xml:space="preserve"> </w:t>
      </w:r>
      <w:r>
        <w:t>It</w:t>
      </w:r>
      <w:r>
        <w:rPr>
          <w:spacing w:val="-6"/>
        </w:rPr>
        <w:t xml:space="preserve"> </w:t>
      </w:r>
      <w:r>
        <w:t>was</w:t>
      </w:r>
      <w:r>
        <w:rPr>
          <w:spacing w:val="-6"/>
        </w:rPr>
        <w:t xml:space="preserve"> </w:t>
      </w:r>
      <w:r>
        <w:t>hypothesised that released birds would remain in this high-quality habitat and attract naturally migrating birds, including young inexperienced birds, which could help improve winter survival rates (Penrose et al., 2017). Historically, juvenile OBPs may have located suitable winter habitat by following the coastline looking for occupied sites (con-specific cueing) by adults which depart the breeding grounds weeks before the juveniles do. Adults may also have used this method when</w:t>
      </w:r>
      <w:r>
        <w:rPr>
          <w:spacing w:val="-15"/>
        </w:rPr>
        <w:t xml:space="preserve"> </w:t>
      </w:r>
      <w:r>
        <w:t>needing</w:t>
      </w:r>
      <w:r>
        <w:rPr>
          <w:spacing w:val="-15"/>
        </w:rPr>
        <w:t xml:space="preserve"> </w:t>
      </w:r>
      <w:r>
        <w:t>to</w:t>
      </w:r>
      <w:r>
        <w:rPr>
          <w:spacing w:val="-15"/>
        </w:rPr>
        <w:t xml:space="preserve"> </w:t>
      </w:r>
      <w:r>
        <w:t>find</w:t>
      </w:r>
      <w:r>
        <w:rPr>
          <w:spacing w:val="-15"/>
        </w:rPr>
        <w:t xml:space="preserve"> </w:t>
      </w:r>
      <w:r>
        <w:t>new</w:t>
      </w:r>
      <w:r>
        <w:rPr>
          <w:spacing w:val="-15"/>
        </w:rPr>
        <w:t xml:space="preserve"> </w:t>
      </w:r>
      <w:r>
        <w:t>sites.</w:t>
      </w:r>
      <w:r>
        <w:rPr>
          <w:spacing w:val="-14"/>
        </w:rPr>
        <w:t xml:space="preserve"> </w:t>
      </w:r>
      <w:r>
        <w:t>With</w:t>
      </w:r>
      <w:r>
        <w:rPr>
          <w:spacing w:val="-16"/>
        </w:rPr>
        <w:t xml:space="preserve"> </w:t>
      </w:r>
      <w:r>
        <w:t>the</w:t>
      </w:r>
      <w:r>
        <w:rPr>
          <w:spacing w:val="-15"/>
        </w:rPr>
        <w:t xml:space="preserve"> </w:t>
      </w:r>
      <w:r>
        <w:t>extremely</w:t>
      </w:r>
      <w:r>
        <w:rPr>
          <w:spacing w:val="-12"/>
        </w:rPr>
        <w:t xml:space="preserve"> </w:t>
      </w:r>
      <w:r>
        <w:t>low</w:t>
      </w:r>
      <w:r>
        <w:rPr>
          <w:spacing w:val="-13"/>
        </w:rPr>
        <w:t xml:space="preserve"> </w:t>
      </w:r>
      <w:r>
        <w:t>population</w:t>
      </w:r>
      <w:r>
        <w:rPr>
          <w:spacing w:val="-15"/>
        </w:rPr>
        <w:t xml:space="preserve"> </w:t>
      </w:r>
      <w:r>
        <w:t>size</w:t>
      </w:r>
      <w:r>
        <w:rPr>
          <w:spacing w:val="-14"/>
        </w:rPr>
        <w:t xml:space="preserve"> </w:t>
      </w:r>
      <w:r>
        <w:t>in</w:t>
      </w:r>
      <w:r>
        <w:rPr>
          <w:spacing w:val="-15"/>
        </w:rPr>
        <w:t xml:space="preserve"> </w:t>
      </w:r>
      <w:r>
        <w:t>the</w:t>
      </w:r>
      <w:r>
        <w:rPr>
          <w:spacing w:val="-12"/>
        </w:rPr>
        <w:t xml:space="preserve"> </w:t>
      </w:r>
      <w:r>
        <w:t>past</w:t>
      </w:r>
      <w:r>
        <w:rPr>
          <w:spacing w:val="-16"/>
        </w:rPr>
        <w:t xml:space="preserve"> </w:t>
      </w:r>
      <w:r>
        <w:t>few</w:t>
      </w:r>
      <w:r>
        <w:rPr>
          <w:spacing w:val="-13"/>
        </w:rPr>
        <w:t xml:space="preserve"> </w:t>
      </w:r>
      <w:r>
        <w:t>decades, this system is likely to have collapsed. Consequently, unguided birds are more likely to make poor</w:t>
      </w:r>
      <w:r>
        <w:rPr>
          <w:spacing w:val="-17"/>
        </w:rPr>
        <w:t xml:space="preserve"> </w:t>
      </w:r>
      <w:r>
        <w:t>habitat</w:t>
      </w:r>
      <w:r>
        <w:rPr>
          <w:spacing w:val="-18"/>
        </w:rPr>
        <w:t xml:space="preserve"> </w:t>
      </w:r>
      <w:r>
        <w:t>choices</w:t>
      </w:r>
      <w:r>
        <w:rPr>
          <w:spacing w:val="-17"/>
        </w:rPr>
        <w:t xml:space="preserve"> </w:t>
      </w:r>
      <w:r>
        <w:t>with</w:t>
      </w:r>
      <w:r>
        <w:rPr>
          <w:spacing w:val="-16"/>
        </w:rPr>
        <w:t xml:space="preserve"> </w:t>
      </w:r>
      <w:r>
        <w:t>the</w:t>
      </w:r>
      <w:r>
        <w:rPr>
          <w:spacing w:val="-18"/>
        </w:rPr>
        <w:t xml:space="preserve"> </w:t>
      </w:r>
      <w:r>
        <w:t>potential</w:t>
      </w:r>
      <w:r>
        <w:rPr>
          <w:spacing w:val="-18"/>
        </w:rPr>
        <w:t xml:space="preserve"> </w:t>
      </w:r>
      <w:r>
        <w:t>of</w:t>
      </w:r>
      <w:r>
        <w:rPr>
          <w:spacing w:val="-17"/>
        </w:rPr>
        <w:t xml:space="preserve"> </w:t>
      </w:r>
      <w:r>
        <w:t>guiding</w:t>
      </w:r>
      <w:r>
        <w:rPr>
          <w:spacing w:val="-18"/>
        </w:rPr>
        <w:t xml:space="preserve"> </w:t>
      </w:r>
      <w:r>
        <w:t>juveniles</w:t>
      </w:r>
      <w:r>
        <w:rPr>
          <w:spacing w:val="-17"/>
        </w:rPr>
        <w:t xml:space="preserve"> </w:t>
      </w:r>
      <w:r>
        <w:t>to</w:t>
      </w:r>
      <w:r>
        <w:rPr>
          <w:spacing w:val="-18"/>
        </w:rPr>
        <w:t xml:space="preserve"> </w:t>
      </w:r>
      <w:r>
        <w:t>unsuitable</w:t>
      </w:r>
      <w:r>
        <w:rPr>
          <w:spacing w:val="-17"/>
        </w:rPr>
        <w:t xml:space="preserve"> </w:t>
      </w:r>
      <w:r>
        <w:t>winter</w:t>
      </w:r>
      <w:r>
        <w:rPr>
          <w:spacing w:val="-17"/>
        </w:rPr>
        <w:t xml:space="preserve"> </w:t>
      </w:r>
      <w:r>
        <w:t>habitat</w:t>
      </w:r>
      <w:r>
        <w:rPr>
          <w:spacing w:val="-18"/>
        </w:rPr>
        <w:t xml:space="preserve"> </w:t>
      </w:r>
      <w:r>
        <w:t>resulting in high mortality rates. It is hoped that releasing birds in known, high-quality winter habitat will help guide and teach the released and migrating first-year birds what good winter habitat is. This trial will also help identify the most effective methods for supplementing the wild population regarding timing of</w:t>
      </w:r>
      <w:r>
        <w:rPr>
          <w:spacing w:val="-2"/>
        </w:rPr>
        <w:t xml:space="preserve"> </w:t>
      </w:r>
      <w:r>
        <w:t>releases.</w:t>
      </w:r>
    </w:p>
    <w:p w14:paraId="525F6AE8" w14:textId="77777777" w:rsidR="00BB15D5" w:rsidRDefault="00BB15D5">
      <w:pPr>
        <w:pStyle w:val="BodyText"/>
        <w:rPr>
          <w:sz w:val="20"/>
        </w:rPr>
      </w:pPr>
    </w:p>
    <w:p w14:paraId="319514F5" w14:textId="77777777" w:rsidR="00BB15D5" w:rsidRDefault="00BB15D5">
      <w:pPr>
        <w:pStyle w:val="BodyText"/>
        <w:rPr>
          <w:sz w:val="20"/>
        </w:rPr>
      </w:pPr>
    </w:p>
    <w:p w14:paraId="3F51CA34" w14:textId="77777777" w:rsidR="00BB15D5" w:rsidRDefault="00BB15D5">
      <w:pPr>
        <w:pStyle w:val="BodyText"/>
        <w:spacing w:before="6"/>
        <w:rPr>
          <w:sz w:val="18"/>
        </w:rPr>
      </w:pPr>
    </w:p>
    <w:p w14:paraId="3FC70681" w14:textId="77777777" w:rsidR="00BB15D5" w:rsidRDefault="007878E5">
      <w:pPr>
        <w:spacing w:before="75" w:line="160" w:lineRule="atLeast"/>
        <w:ind w:left="220" w:right="7337"/>
        <w:rPr>
          <w:sz w:val="11"/>
        </w:rPr>
      </w:pPr>
      <w:r>
        <w:rPr>
          <w:color w:val="808080"/>
          <w:sz w:val="11"/>
        </w:rPr>
        <w:t>Orange-bellied Parrot stocktake report Date: July 2018</w:t>
      </w:r>
    </w:p>
    <w:p w14:paraId="515165FE" w14:textId="77777777" w:rsidR="00BB15D5" w:rsidRDefault="007878E5">
      <w:pPr>
        <w:spacing w:line="170" w:lineRule="exact"/>
        <w:ind w:right="577"/>
        <w:jc w:val="right"/>
        <w:rPr>
          <w:sz w:val="16"/>
        </w:rPr>
      </w:pPr>
      <w:r>
        <w:rPr>
          <w:color w:val="0089C8"/>
          <w:sz w:val="16"/>
        </w:rPr>
        <w:t>69</w:t>
      </w:r>
    </w:p>
    <w:p w14:paraId="3AC2A707"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588E84A5" w14:textId="578326E8" w:rsidR="00BB15D5" w:rsidRDefault="007878E5">
      <w:pPr>
        <w:pStyle w:val="BodyText"/>
        <w:spacing w:before="75" w:line="259" w:lineRule="auto"/>
        <w:ind w:left="220" w:right="455"/>
        <w:jc w:val="both"/>
      </w:pPr>
      <w:r>
        <w:lastRenderedPageBreak/>
        <w:t>Before commencement, a translocation plan was developed outlining detailed links between the objectives of the recovery plan and trial and including clear criteria for measuring success (DELWP, pers. comm.). Methods are adaptable based on annual outcomes. Risks associated with release of captive-bred adults in winter habitat include birds not remaining in the area or death. Alternatively, released captive-bred birds could alter the behaviour of wild birds at release sites. However, due to the strong site fidelity and patterns of habitat use shown previously</w:t>
      </w:r>
      <w:r>
        <w:rPr>
          <w:spacing w:val="-10"/>
        </w:rPr>
        <w:t xml:space="preserve"> </w:t>
      </w:r>
      <w:r>
        <w:t>in</w:t>
      </w:r>
      <w:r>
        <w:rPr>
          <w:spacing w:val="-10"/>
        </w:rPr>
        <w:t xml:space="preserve"> </w:t>
      </w:r>
      <w:r>
        <w:t>wild</w:t>
      </w:r>
      <w:r>
        <w:rPr>
          <w:spacing w:val="-10"/>
        </w:rPr>
        <w:t xml:space="preserve"> </w:t>
      </w:r>
      <w:r>
        <w:t>OBPs,</w:t>
      </w:r>
      <w:r>
        <w:rPr>
          <w:spacing w:val="-10"/>
        </w:rPr>
        <w:t xml:space="preserve"> </w:t>
      </w:r>
      <w:r>
        <w:t>it</w:t>
      </w:r>
      <w:r>
        <w:rPr>
          <w:spacing w:val="-8"/>
        </w:rPr>
        <w:t xml:space="preserve"> </w:t>
      </w:r>
      <w:r>
        <w:t>is</w:t>
      </w:r>
      <w:r>
        <w:rPr>
          <w:spacing w:val="-10"/>
        </w:rPr>
        <w:t xml:space="preserve"> </w:t>
      </w:r>
      <w:r>
        <w:t>hypothesised</w:t>
      </w:r>
      <w:r>
        <w:rPr>
          <w:spacing w:val="-11"/>
        </w:rPr>
        <w:t xml:space="preserve"> </w:t>
      </w:r>
      <w:r>
        <w:t>that</w:t>
      </w:r>
      <w:r>
        <w:rPr>
          <w:spacing w:val="-11"/>
        </w:rPr>
        <w:t xml:space="preserve"> </w:t>
      </w:r>
      <w:r>
        <w:t>the</w:t>
      </w:r>
      <w:r>
        <w:rPr>
          <w:spacing w:val="-10"/>
        </w:rPr>
        <w:t xml:space="preserve"> </w:t>
      </w:r>
      <w:r>
        <w:t>released</w:t>
      </w:r>
      <w:r>
        <w:rPr>
          <w:spacing w:val="-11"/>
        </w:rPr>
        <w:t xml:space="preserve"> </w:t>
      </w:r>
      <w:r>
        <w:t>birds</w:t>
      </w:r>
      <w:r>
        <w:rPr>
          <w:spacing w:val="-10"/>
        </w:rPr>
        <w:t xml:space="preserve"> </w:t>
      </w:r>
      <w:r>
        <w:t>will</w:t>
      </w:r>
      <w:r>
        <w:rPr>
          <w:spacing w:val="-12"/>
        </w:rPr>
        <w:t xml:space="preserve"> </w:t>
      </w:r>
      <w:r>
        <w:t>copy</w:t>
      </w:r>
      <w:r>
        <w:rPr>
          <w:spacing w:val="-10"/>
        </w:rPr>
        <w:t xml:space="preserve"> </w:t>
      </w:r>
      <w:r>
        <w:t>the</w:t>
      </w:r>
      <w:r>
        <w:rPr>
          <w:spacing w:val="-10"/>
        </w:rPr>
        <w:t xml:space="preserve"> </w:t>
      </w:r>
      <w:r>
        <w:t>wild</w:t>
      </w:r>
      <w:r>
        <w:rPr>
          <w:spacing w:val="-11"/>
        </w:rPr>
        <w:t xml:space="preserve"> </w:t>
      </w:r>
      <w:r>
        <w:t>birds</w:t>
      </w:r>
      <w:r>
        <w:rPr>
          <w:spacing w:val="-11"/>
        </w:rPr>
        <w:t xml:space="preserve"> </w:t>
      </w:r>
      <w:r>
        <w:t>rather than</w:t>
      </w:r>
      <w:r>
        <w:rPr>
          <w:spacing w:val="-14"/>
        </w:rPr>
        <w:t xml:space="preserve"> </w:t>
      </w:r>
      <w:r>
        <w:t>the</w:t>
      </w:r>
      <w:r>
        <w:rPr>
          <w:spacing w:val="-13"/>
        </w:rPr>
        <w:t xml:space="preserve"> </w:t>
      </w:r>
      <w:r>
        <w:t>wild</w:t>
      </w:r>
      <w:r>
        <w:rPr>
          <w:spacing w:val="-14"/>
        </w:rPr>
        <w:t xml:space="preserve"> </w:t>
      </w:r>
      <w:r>
        <w:t>birds</w:t>
      </w:r>
      <w:r>
        <w:rPr>
          <w:spacing w:val="-14"/>
        </w:rPr>
        <w:t xml:space="preserve"> </w:t>
      </w:r>
      <w:r>
        <w:t>altering</w:t>
      </w:r>
      <w:r>
        <w:rPr>
          <w:spacing w:val="-14"/>
        </w:rPr>
        <w:t xml:space="preserve"> </w:t>
      </w:r>
      <w:r>
        <w:t>their</w:t>
      </w:r>
      <w:r>
        <w:rPr>
          <w:spacing w:val="-12"/>
        </w:rPr>
        <w:t xml:space="preserve"> </w:t>
      </w:r>
      <w:r>
        <w:t>long-standing</w:t>
      </w:r>
      <w:r>
        <w:rPr>
          <w:spacing w:val="-14"/>
        </w:rPr>
        <w:t xml:space="preserve"> </w:t>
      </w:r>
      <w:r>
        <w:t>behaviours</w:t>
      </w:r>
      <w:r>
        <w:rPr>
          <w:spacing w:val="-13"/>
        </w:rPr>
        <w:t xml:space="preserve"> </w:t>
      </w:r>
      <w:r>
        <w:t>(OBPRT,</w:t>
      </w:r>
      <w:r>
        <w:rPr>
          <w:spacing w:val="-13"/>
        </w:rPr>
        <w:t xml:space="preserve"> </w:t>
      </w:r>
      <w:r>
        <w:t>2017).</w:t>
      </w:r>
      <w:r>
        <w:rPr>
          <w:spacing w:val="-11"/>
        </w:rPr>
        <w:t xml:space="preserve"> </w:t>
      </w:r>
      <w:r>
        <w:t>Mitigation</w:t>
      </w:r>
      <w:r>
        <w:rPr>
          <w:spacing w:val="-14"/>
        </w:rPr>
        <w:t xml:space="preserve"> </w:t>
      </w:r>
      <w:r>
        <w:t>measures included</w:t>
      </w:r>
      <w:r>
        <w:rPr>
          <w:spacing w:val="-11"/>
        </w:rPr>
        <w:t xml:space="preserve"> </w:t>
      </w:r>
      <w:r>
        <w:t>avoidance</w:t>
      </w:r>
      <w:r>
        <w:rPr>
          <w:spacing w:val="-11"/>
        </w:rPr>
        <w:t xml:space="preserve"> </w:t>
      </w:r>
      <w:r>
        <w:t>of</w:t>
      </w:r>
      <w:r>
        <w:rPr>
          <w:spacing w:val="-9"/>
        </w:rPr>
        <w:t xml:space="preserve"> </w:t>
      </w:r>
      <w:r>
        <w:t>off-site</w:t>
      </w:r>
      <w:r>
        <w:rPr>
          <w:spacing w:val="-8"/>
        </w:rPr>
        <w:t xml:space="preserve"> </w:t>
      </w:r>
      <w:r>
        <w:t>impacts</w:t>
      </w:r>
      <w:r>
        <w:rPr>
          <w:spacing w:val="-11"/>
        </w:rPr>
        <w:t xml:space="preserve"> </w:t>
      </w:r>
      <w:r>
        <w:t>to</w:t>
      </w:r>
      <w:r>
        <w:rPr>
          <w:spacing w:val="-10"/>
        </w:rPr>
        <w:t xml:space="preserve"> </w:t>
      </w:r>
      <w:r>
        <w:t>surrounding</w:t>
      </w:r>
      <w:r>
        <w:rPr>
          <w:spacing w:val="-11"/>
        </w:rPr>
        <w:t xml:space="preserve"> </w:t>
      </w:r>
      <w:r>
        <w:t>wetlands,</w:t>
      </w:r>
      <w:r>
        <w:rPr>
          <w:spacing w:val="-9"/>
        </w:rPr>
        <w:t xml:space="preserve"> </w:t>
      </w:r>
      <w:r>
        <w:t>directing</w:t>
      </w:r>
      <w:r>
        <w:rPr>
          <w:spacing w:val="-11"/>
        </w:rPr>
        <w:t xml:space="preserve"> </w:t>
      </w:r>
      <w:r>
        <w:t>site</w:t>
      </w:r>
      <w:r>
        <w:rPr>
          <w:spacing w:val="-10"/>
        </w:rPr>
        <w:t xml:space="preserve"> </w:t>
      </w:r>
      <w:r>
        <w:t>lights</w:t>
      </w:r>
      <w:r>
        <w:rPr>
          <w:spacing w:val="-7"/>
        </w:rPr>
        <w:t xml:space="preserve"> </w:t>
      </w:r>
      <w:r>
        <w:t>downwards and limiting noise/human disturbance (DELWP, pers.</w:t>
      </w:r>
      <w:r>
        <w:rPr>
          <w:spacing w:val="1"/>
        </w:rPr>
        <w:t xml:space="preserve"> </w:t>
      </w:r>
      <w:r>
        <w:t>comm.).</w:t>
      </w:r>
    </w:p>
    <w:p w14:paraId="6E838442" w14:textId="77777777" w:rsidR="00BB15D5" w:rsidRDefault="00BB15D5">
      <w:pPr>
        <w:pStyle w:val="BodyText"/>
        <w:rPr>
          <w:sz w:val="17"/>
        </w:rPr>
      </w:pPr>
    </w:p>
    <w:p w14:paraId="4675BB68" w14:textId="77777777" w:rsidR="00BB15D5" w:rsidRDefault="007878E5">
      <w:pPr>
        <w:pStyle w:val="BodyText"/>
        <w:spacing w:line="259" w:lineRule="auto"/>
        <w:ind w:left="220" w:right="455"/>
        <w:jc w:val="both"/>
      </w:pPr>
      <w:r>
        <w:t>The</w:t>
      </w:r>
      <w:r>
        <w:rPr>
          <w:spacing w:val="-7"/>
        </w:rPr>
        <w:t xml:space="preserve"> </w:t>
      </w:r>
      <w:r>
        <w:t>WTP</w:t>
      </w:r>
      <w:r>
        <w:rPr>
          <w:spacing w:val="-6"/>
        </w:rPr>
        <w:t xml:space="preserve"> </w:t>
      </w:r>
      <w:r>
        <w:t>was</w:t>
      </w:r>
      <w:r>
        <w:rPr>
          <w:spacing w:val="-6"/>
        </w:rPr>
        <w:t xml:space="preserve"> </w:t>
      </w:r>
      <w:r>
        <w:t>selected</w:t>
      </w:r>
      <w:r>
        <w:rPr>
          <w:spacing w:val="-7"/>
        </w:rPr>
        <w:t xml:space="preserve"> </w:t>
      </w:r>
      <w:r>
        <w:t>as</w:t>
      </w:r>
      <w:r>
        <w:rPr>
          <w:spacing w:val="-5"/>
        </w:rPr>
        <w:t xml:space="preserve"> </w:t>
      </w:r>
      <w:r>
        <w:t>the</w:t>
      </w:r>
      <w:r>
        <w:rPr>
          <w:spacing w:val="-6"/>
        </w:rPr>
        <w:t xml:space="preserve"> </w:t>
      </w:r>
      <w:r>
        <w:t>release</w:t>
      </w:r>
      <w:r>
        <w:rPr>
          <w:spacing w:val="-5"/>
        </w:rPr>
        <w:t xml:space="preserve"> </w:t>
      </w:r>
      <w:r>
        <w:t>site</w:t>
      </w:r>
      <w:r>
        <w:rPr>
          <w:spacing w:val="-7"/>
        </w:rPr>
        <w:t xml:space="preserve"> </w:t>
      </w:r>
      <w:r>
        <w:t>due</w:t>
      </w:r>
      <w:r>
        <w:rPr>
          <w:spacing w:val="-7"/>
        </w:rPr>
        <w:t xml:space="preserve"> </w:t>
      </w:r>
      <w:r>
        <w:t>to</w:t>
      </w:r>
      <w:r>
        <w:rPr>
          <w:spacing w:val="-7"/>
        </w:rPr>
        <w:t xml:space="preserve"> </w:t>
      </w:r>
      <w:r>
        <w:t>being</w:t>
      </w:r>
      <w:r>
        <w:rPr>
          <w:spacing w:val="-7"/>
        </w:rPr>
        <w:t xml:space="preserve"> </w:t>
      </w:r>
      <w:r>
        <w:t>the</w:t>
      </w:r>
      <w:r>
        <w:rPr>
          <w:spacing w:val="-6"/>
        </w:rPr>
        <w:t xml:space="preserve"> </w:t>
      </w:r>
      <w:r>
        <w:t>most</w:t>
      </w:r>
      <w:r>
        <w:rPr>
          <w:spacing w:val="-7"/>
        </w:rPr>
        <w:t xml:space="preserve"> </w:t>
      </w:r>
      <w:r>
        <w:t>reliable</w:t>
      </w:r>
      <w:r>
        <w:rPr>
          <w:spacing w:val="-4"/>
        </w:rPr>
        <w:t xml:space="preserve"> </w:t>
      </w:r>
      <w:r>
        <w:t>site</w:t>
      </w:r>
      <w:r>
        <w:rPr>
          <w:spacing w:val="-5"/>
        </w:rPr>
        <w:t xml:space="preserve"> </w:t>
      </w:r>
      <w:r>
        <w:t>used</w:t>
      </w:r>
      <w:r>
        <w:rPr>
          <w:spacing w:val="-7"/>
        </w:rPr>
        <w:t xml:space="preserve"> </w:t>
      </w:r>
      <w:r>
        <w:t>by</w:t>
      </w:r>
      <w:r>
        <w:rPr>
          <w:spacing w:val="-6"/>
        </w:rPr>
        <w:t xml:space="preserve"> </w:t>
      </w:r>
      <w:r>
        <w:t>wild</w:t>
      </w:r>
      <w:r>
        <w:rPr>
          <w:spacing w:val="-7"/>
        </w:rPr>
        <w:t xml:space="preserve"> </w:t>
      </w:r>
      <w:r>
        <w:t>OBPs in Victoria over recent years providing the best chance for the released birds to interact with, and learn from, wild birds with local knowledge about appropriate habitat and food sources. Eleven</w:t>
      </w:r>
      <w:r>
        <w:rPr>
          <w:spacing w:val="-11"/>
        </w:rPr>
        <w:t xml:space="preserve"> </w:t>
      </w:r>
      <w:r>
        <w:t>adult</w:t>
      </w:r>
      <w:r>
        <w:rPr>
          <w:spacing w:val="-11"/>
        </w:rPr>
        <w:t xml:space="preserve"> </w:t>
      </w:r>
      <w:r>
        <w:t>captive-bred</w:t>
      </w:r>
      <w:r>
        <w:rPr>
          <w:spacing w:val="-9"/>
        </w:rPr>
        <w:t xml:space="preserve"> </w:t>
      </w:r>
      <w:r>
        <w:t>males</w:t>
      </w:r>
      <w:r>
        <w:rPr>
          <w:spacing w:val="-11"/>
        </w:rPr>
        <w:t xml:space="preserve"> </w:t>
      </w:r>
      <w:r>
        <w:t>fitted</w:t>
      </w:r>
      <w:r>
        <w:rPr>
          <w:spacing w:val="-11"/>
        </w:rPr>
        <w:t xml:space="preserve"> </w:t>
      </w:r>
      <w:r>
        <w:t>with</w:t>
      </w:r>
      <w:r>
        <w:rPr>
          <w:spacing w:val="-11"/>
        </w:rPr>
        <w:t xml:space="preserve"> </w:t>
      </w:r>
      <w:r>
        <w:t>radio-transmitters</w:t>
      </w:r>
      <w:r>
        <w:rPr>
          <w:spacing w:val="-10"/>
        </w:rPr>
        <w:t xml:space="preserve"> </w:t>
      </w:r>
      <w:r>
        <w:t>from</w:t>
      </w:r>
      <w:r>
        <w:rPr>
          <w:spacing w:val="-10"/>
        </w:rPr>
        <w:t xml:space="preserve"> </w:t>
      </w:r>
      <w:r>
        <w:t>two</w:t>
      </w:r>
      <w:r>
        <w:rPr>
          <w:spacing w:val="-10"/>
        </w:rPr>
        <w:t xml:space="preserve"> </w:t>
      </w:r>
      <w:r>
        <w:t>breeding</w:t>
      </w:r>
      <w:r>
        <w:rPr>
          <w:spacing w:val="-11"/>
        </w:rPr>
        <w:t xml:space="preserve"> </w:t>
      </w:r>
      <w:r>
        <w:t>facilities</w:t>
      </w:r>
      <w:r>
        <w:rPr>
          <w:spacing w:val="-11"/>
        </w:rPr>
        <w:t xml:space="preserve"> </w:t>
      </w:r>
      <w:r>
        <w:t>were released in April to increase the number of birds present in optimal winter habitat and provide safety in numbers. Birds were selected based on their sex, age, genetic representation in the captive population and Mean Kinship (Penrose et al., 2017). The release group of birds consisted</w:t>
      </w:r>
      <w:r>
        <w:rPr>
          <w:spacing w:val="-13"/>
        </w:rPr>
        <w:t xml:space="preserve"> </w:t>
      </w:r>
      <w:r>
        <w:t>of</w:t>
      </w:r>
      <w:r>
        <w:rPr>
          <w:spacing w:val="-12"/>
        </w:rPr>
        <w:t xml:space="preserve"> </w:t>
      </w:r>
      <w:r>
        <w:t>three</w:t>
      </w:r>
      <w:r>
        <w:rPr>
          <w:spacing w:val="-13"/>
        </w:rPr>
        <w:t xml:space="preserve"> </w:t>
      </w:r>
      <w:r>
        <w:t>juveniles,</w:t>
      </w:r>
      <w:r>
        <w:rPr>
          <w:spacing w:val="-12"/>
        </w:rPr>
        <w:t xml:space="preserve"> </w:t>
      </w:r>
      <w:r>
        <w:t>a</w:t>
      </w:r>
      <w:r>
        <w:rPr>
          <w:spacing w:val="-13"/>
        </w:rPr>
        <w:t xml:space="preserve"> </w:t>
      </w:r>
      <w:r>
        <w:t>one-year</w:t>
      </w:r>
      <w:r>
        <w:rPr>
          <w:spacing w:val="-12"/>
        </w:rPr>
        <w:t xml:space="preserve"> </w:t>
      </w:r>
      <w:r>
        <w:t>old,</w:t>
      </w:r>
      <w:r>
        <w:rPr>
          <w:spacing w:val="-13"/>
        </w:rPr>
        <w:t xml:space="preserve"> </w:t>
      </w:r>
      <w:r>
        <w:t>two</w:t>
      </w:r>
      <w:r>
        <w:rPr>
          <w:spacing w:val="-13"/>
        </w:rPr>
        <w:t xml:space="preserve"> </w:t>
      </w:r>
      <w:r>
        <w:t>two-year</w:t>
      </w:r>
      <w:r>
        <w:rPr>
          <w:spacing w:val="-11"/>
        </w:rPr>
        <w:t xml:space="preserve"> </w:t>
      </w:r>
      <w:r>
        <w:t>olds,</w:t>
      </w:r>
      <w:r>
        <w:rPr>
          <w:spacing w:val="-12"/>
        </w:rPr>
        <w:t xml:space="preserve"> </w:t>
      </w:r>
      <w:r>
        <w:t>four</w:t>
      </w:r>
      <w:r>
        <w:rPr>
          <w:spacing w:val="-12"/>
        </w:rPr>
        <w:t xml:space="preserve"> </w:t>
      </w:r>
      <w:r>
        <w:t>three-year</w:t>
      </w:r>
      <w:r>
        <w:rPr>
          <w:spacing w:val="-12"/>
        </w:rPr>
        <w:t xml:space="preserve"> </w:t>
      </w:r>
      <w:r>
        <w:t>olds</w:t>
      </w:r>
      <w:r>
        <w:rPr>
          <w:spacing w:val="-13"/>
        </w:rPr>
        <w:t xml:space="preserve"> </w:t>
      </w:r>
      <w:r>
        <w:t>and</w:t>
      </w:r>
      <w:r>
        <w:rPr>
          <w:spacing w:val="-13"/>
        </w:rPr>
        <w:t xml:space="preserve"> </w:t>
      </w:r>
      <w:r>
        <w:t>a</w:t>
      </w:r>
      <w:r>
        <w:rPr>
          <w:spacing w:val="-14"/>
        </w:rPr>
        <w:t xml:space="preserve"> </w:t>
      </w:r>
      <w:r>
        <w:t>four- year old (Penrose et al., 2017). Birds were held in onsite aviaries for a week before being released.</w:t>
      </w:r>
    </w:p>
    <w:p w14:paraId="2DA3601F" w14:textId="77777777" w:rsidR="00BB15D5" w:rsidRDefault="00BB15D5">
      <w:pPr>
        <w:pStyle w:val="BodyText"/>
        <w:rPr>
          <w:sz w:val="17"/>
        </w:rPr>
      </w:pPr>
    </w:p>
    <w:p w14:paraId="6FAB48D8" w14:textId="77777777" w:rsidR="00BB15D5" w:rsidRDefault="007878E5">
      <w:pPr>
        <w:pStyle w:val="BodyText"/>
        <w:spacing w:line="261" w:lineRule="auto"/>
        <w:ind w:left="220" w:right="456"/>
        <w:jc w:val="both"/>
      </w:pPr>
      <w:r>
        <w:t>During housing in the onsite aviaries, birds were fed a diet of dry seed (sunflower, millet, canary), apple, carrot and pear (Penrose et al., 2017). This diet was supplemented with wild food plants collected daily onsite aiming to introduce natural foods found within the release habitat into the diet prior to being released (Penrose et al., 2017). Supplementary food was provided after release but was removed after a few weeks as cameras did not detect any activity at the table.</w:t>
      </w:r>
    </w:p>
    <w:p w14:paraId="19168088" w14:textId="77777777" w:rsidR="00BB15D5" w:rsidRDefault="007878E5">
      <w:pPr>
        <w:pStyle w:val="BodyText"/>
        <w:spacing w:before="189" w:line="259" w:lineRule="auto"/>
        <w:ind w:left="220" w:right="455"/>
        <w:jc w:val="both"/>
      </w:pPr>
      <w:r>
        <w:t>Birds</w:t>
      </w:r>
      <w:r>
        <w:rPr>
          <w:spacing w:val="-11"/>
        </w:rPr>
        <w:t xml:space="preserve"> </w:t>
      </w:r>
      <w:r>
        <w:t>were</w:t>
      </w:r>
      <w:r>
        <w:rPr>
          <w:spacing w:val="-9"/>
        </w:rPr>
        <w:t xml:space="preserve"> </w:t>
      </w:r>
      <w:r>
        <w:t>frequently</w:t>
      </w:r>
      <w:r>
        <w:rPr>
          <w:spacing w:val="-9"/>
        </w:rPr>
        <w:t xml:space="preserve"> </w:t>
      </w:r>
      <w:r>
        <w:t>observed</w:t>
      </w:r>
      <w:r>
        <w:rPr>
          <w:spacing w:val="-11"/>
        </w:rPr>
        <w:t xml:space="preserve"> </w:t>
      </w:r>
      <w:r>
        <w:t>alone</w:t>
      </w:r>
      <w:r>
        <w:rPr>
          <w:spacing w:val="-9"/>
        </w:rPr>
        <w:t xml:space="preserve"> </w:t>
      </w:r>
      <w:r>
        <w:t>in</w:t>
      </w:r>
      <w:r>
        <w:rPr>
          <w:spacing w:val="-9"/>
        </w:rPr>
        <w:t xml:space="preserve"> </w:t>
      </w:r>
      <w:r>
        <w:t>the</w:t>
      </w:r>
      <w:r>
        <w:rPr>
          <w:spacing w:val="-7"/>
        </w:rPr>
        <w:t xml:space="preserve"> </w:t>
      </w:r>
      <w:r>
        <w:t>days</w:t>
      </w:r>
      <w:r>
        <w:rPr>
          <w:spacing w:val="-8"/>
        </w:rPr>
        <w:t xml:space="preserve"> </w:t>
      </w:r>
      <w:r>
        <w:t>after</w:t>
      </w:r>
      <w:r>
        <w:rPr>
          <w:spacing w:val="-9"/>
        </w:rPr>
        <w:t xml:space="preserve"> </w:t>
      </w:r>
      <w:r>
        <w:t>release</w:t>
      </w:r>
      <w:r>
        <w:rPr>
          <w:spacing w:val="-10"/>
        </w:rPr>
        <w:t xml:space="preserve"> </w:t>
      </w:r>
      <w:r>
        <w:t>after</w:t>
      </w:r>
      <w:r>
        <w:rPr>
          <w:spacing w:val="-10"/>
        </w:rPr>
        <w:t xml:space="preserve"> </w:t>
      </w:r>
      <w:r>
        <w:t>which</w:t>
      </w:r>
      <w:r>
        <w:rPr>
          <w:spacing w:val="-10"/>
        </w:rPr>
        <w:t xml:space="preserve"> </w:t>
      </w:r>
      <w:r>
        <w:t>they</w:t>
      </w:r>
      <w:r>
        <w:rPr>
          <w:spacing w:val="-9"/>
        </w:rPr>
        <w:t xml:space="preserve"> </w:t>
      </w:r>
      <w:r>
        <w:t>started</w:t>
      </w:r>
      <w:r>
        <w:rPr>
          <w:spacing w:val="-10"/>
        </w:rPr>
        <w:t xml:space="preserve"> </w:t>
      </w:r>
      <w:r>
        <w:t>forming loose</w:t>
      </w:r>
      <w:r>
        <w:rPr>
          <w:spacing w:val="-6"/>
        </w:rPr>
        <w:t xml:space="preserve"> </w:t>
      </w:r>
      <w:r>
        <w:t>flocks</w:t>
      </w:r>
      <w:r>
        <w:rPr>
          <w:spacing w:val="-5"/>
        </w:rPr>
        <w:t xml:space="preserve"> </w:t>
      </w:r>
      <w:r>
        <w:t>of</w:t>
      </w:r>
      <w:r>
        <w:rPr>
          <w:spacing w:val="-4"/>
        </w:rPr>
        <w:t xml:space="preserve"> </w:t>
      </w:r>
      <w:r>
        <w:t>up</w:t>
      </w:r>
      <w:r>
        <w:rPr>
          <w:spacing w:val="-5"/>
        </w:rPr>
        <w:t xml:space="preserve"> </w:t>
      </w:r>
      <w:r>
        <w:t>to</w:t>
      </w:r>
      <w:r>
        <w:rPr>
          <w:spacing w:val="-5"/>
        </w:rPr>
        <w:t xml:space="preserve"> </w:t>
      </w:r>
      <w:r>
        <w:t>eight</w:t>
      </w:r>
      <w:r>
        <w:rPr>
          <w:spacing w:val="-3"/>
        </w:rPr>
        <w:t xml:space="preserve"> </w:t>
      </w:r>
      <w:r>
        <w:t>birds</w:t>
      </w:r>
      <w:r>
        <w:rPr>
          <w:spacing w:val="-3"/>
        </w:rPr>
        <w:t xml:space="preserve"> </w:t>
      </w:r>
      <w:r>
        <w:t>in</w:t>
      </w:r>
      <w:r>
        <w:rPr>
          <w:spacing w:val="-4"/>
        </w:rPr>
        <w:t xml:space="preserve"> </w:t>
      </w:r>
      <w:r>
        <w:t>the</w:t>
      </w:r>
      <w:r>
        <w:rPr>
          <w:spacing w:val="-5"/>
        </w:rPr>
        <w:t xml:space="preserve"> </w:t>
      </w:r>
      <w:r>
        <w:t>vicinity</w:t>
      </w:r>
      <w:r>
        <w:rPr>
          <w:spacing w:val="-4"/>
        </w:rPr>
        <w:t xml:space="preserve"> </w:t>
      </w:r>
      <w:r>
        <w:t>of</w:t>
      </w:r>
      <w:r>
        <w:rPr>
          <w:spacing w:val="-4"/>
        </w:rPr>
        <w:t xml:space="preserve"> </w:t>
      </w:r>
      <w:r>
        <w:t>the</w:t>
      </w:r>
      <w:r>
        <w:rPr>
          <w:spacing w:val="-5"/>
        </w:rPr>
        <w:t xml:space="preserve"> </w:t>
      </w:r>
      <w:r>
        <w:t>release</w:t>
      </w:r>
      <w:r>
        <w:rPr>
          <w:spacing w:val="-5"/>
        </w:rPr>
        <w:t xml:space="preserve"> </w:t>
      </w:r>
      <w:r>
        <w:t>site.</w:t>
      </w:r>
      <w:r>
        <w:rPr>
          <w:spacing w:val="-4"/>
        </w:rPr>
        <w:t xml:space="preserve"> </w:t>
      </w:r>
      <w:r>
        <w:t>A</w:t>
      </w:r>
      <w:r>
        <w:rPr>
          <w:spacing w:val="-4"/>
        </w:rPr>
        <w:t xml:space="preserve"> </w:t>
      </w:r>
      <w:r>
        <w:t>wild</w:t>
      </w:r>
      <w:r>
        <w:rPr>
          <w:spacing w:val="-5"/>
        </w:rPr>
        <w:t xml:space="preserve"> </w:t>
      </w:r>
      <w:r>
        <w:t>female</w:t>
      </w:r>
      <w:r>
        <w:rPr>
          <w:spacing w:val="-6"/>
        </w:rPr>
        <w:t xml:space="preserve"> </w:t>
      </w:r>
      <w:r>
        <w:t>(who</w:t>
      </w:r>
      <w:r>
        <w:rPr>
          <w:spacing w:val="-4"/>
        </w:rPr>
        <w:t xml:space="preserve"> </w:t>
      </w:r>
      <w:r>
        <w:t>has</w:t>
      </w:r>
      <w:r>
        <w:rPr>
          <w:spacing w:val="-5"/>
        </w:rPr>
        <w:t xml:space="preserve"> </w:t>
      </w:r>
      <w:r>
        <w:t>over- wintered</w:t>
      </w:r>
      <w:r>
        <w:rPr>
          <w:spacing w:val="-6"/>
        </w:rPr>
        <w:t xml:space="preserve"> </w:t>
      </w:r>
      <w:r>
        <w:t>at</w:t>
      </w:r>
      <w:r>
        <w:rPr>
          <w:spacing w:val="-6"/>
        </w:rPr>
        <w:t xml:space="preserve"> </w:t>
      </w:r>
      <w:r>
        <w:t>the</w:t>
      </w:r>
      <w:r>
        <w:rPr>
          <w:spacing w:val="-5"/>
        </w:rPr>
        <w:t xml:space="preserve"> </w:t>
      </w:r>
      <w:r>
        <w:t>site</w:t>
      </w:r>
      <w:r>
        <w:rPr>
          <w:spacing w:val="-6"/>
        </w:rPr>
        <w:t xml:space="preserve"> </w:t>
      </w:r>
      <w:r>
        <w:t>since</w:t>
      </w:r>
      <w:r>
        <w:rPr>
          <w:spacing w:val="-2"/>
        </w:rPr>
        <w:t xml:space="preserve"> </w:t>
      </w:r>
      <w:r>
        <w:t>2013)</w:t>
      </w:r>
      <w:r>
        <w:rPr>
          <w:spacing w:val="-5"/>
        </w:rPr>
        <w:t xml:space="preserve"> </w:t>
      </w:r>
      <w:r>
        <w:t>arrived</w:t>
      </w:r>
      <w:r>
        <w:rPr>
          <w:spacing w:val="-5"/>
        </w:rPr>
        <w:t xml:space="preserve"> </w:t>
      </w:r>
      <w:r>
        <w:t>at</w:t>
      </w:r>
      <w:r>
        <w:rPr>
          <w:spacing w:val="-6"/>
        </w:rPr>
        <w:t xml:space="preserve"> </w:t>
      </w:r>
      <w:r>
        <w:t>the</w:t>
      </w:r>
      <w:r>
        <w:rPr>
          <w:spacing w:val="-5"/>
        </w:rPr>
        <w:t xml:space="preserve"> </w:t>
      </w:r>
      <w:r>
        <w:t>site</w:t>
      </w:r>
      <w:r>
        <w:rPr>
          <w:spacing w:val="-4"/>
        </w:rPr>
        <w:t xml:space="preserve"> </w:t>
      </w:r>
      <w:r>
        <w:t>shortly</w:t>
      </w:r>
      <w:r>
        <w:rPr>
          <w:spacing w:val="-3"/>
        </w:rPr>
        <w:t xml:space="preserve"> </w:t>
      </w:r>
      <w:r>
        <w:t>after</w:t>
      </w:r>
      <w:r>
        <w:rPr>
          <w:spacing w:val="-5"/>
        </w:rPr>
        <w:t xml:space="preserve"> </w:t>
      </w:r>
      <w:r>
        <w:t>the</w:t>
      </w:r>
      <w:r>
        <w:rPr>
          <w:spacing w:val="-5"/>
        </w:rPr>
        <w:t xml:space="preserve"> </w:t>
      </w:r>
      <w:r>
        <w:t>release</w:t>
      </w:r>
      <w:r>
        <w:rPr>
          <w:spacing w:val="-4"/>
        </w:rPr>
        <w:t xml:space="preserve"> </w:t>
      </w:r>
      <w:r>
        <w:t>and</w:t>
      </w:r>
      <w:r>
        <w:rPr>
          <w:spacing w:val="-6"/>
        </w:rPr>
        <w:t xml:space="preserve"> </w:t>
      </w:r>
      <w:r>
        <w:t>was</w:t>
      </w:r>
      <w:r>
        <w:rPr>
          <w:spacing w:val="-5"/>
        </w:rPr>
        <w:t xml:space="preserve"> </w:t>
      </w:r>
      <w:r>
        <w:t>soon</w:t>
      </w:r>
      <w:r>
        <w:rPr>
          <w:spacing w:val="-5"/>
        </w:rPr>
        <w:t xml:space="preserve"> </w:t>
      </w:r>
      <w:r>
        <w:t>seen flying and feeding with some of the released birds and was later joined by a wild male. Two juveniles</w:t>
      </w:r>
      <w:r>
        <w:rPr>
          <w:spacing w:val="-13"/>
        </w:rPr>
        <w:t xml:space="preserve"> </w:t>
      </w:r>
      <w:r>
        <w:t>also</w:t>
      </w:r>
      <w:r>
        <w:rPr>
          <w:spacing w:val="-12"/>
        </w:rPr>
        <w:t xml:space="preserve"> </w:t>
      </w:r>
      <w:r>
        <w:t>arrived</w:t>
      </w:r>
      <w:r>
        <w:rPr>
          <w:spacing w:val="-14"/>
        </w:rPr>
        <w:t xml:space="preserve"> </w:t>
      </w:r>
      <w:r>
        <w:t>at</w:t>
      </w:r>
      <w:r>
        <w:rPr>
          <w:spacing w:val="-12"/>
        </w:rPr>
        <w:t xml:space="preserve"> </w:t>
      </w:r>
      <w:r>
        <w:t>the</w:t>
      </w:r>
      <w:r>
        <w:rPr>
          <w:spacing w:val="-14"/>
        </w:rPr>
        <w:t xml:space="preserve"> </w:t>
      </w:r>
      <w:r>
        <w:t>site</w:t>
      </w:r>
      <w:r>
        <w:rPr>
          <w:spacing w:val="-12"/>
        </w:rPr>
        <w:t xml:space="preserve"> </w:t>
      </w:r>
      <w:r>
        <w:t>and</w:t>
      </w:r>
      <w:r>
        <w:rPr>
          <w:spacing w:val="-14"/>
        </w:rPr>
        <w:t xml:space="preserve"> </w:t>
      </w:r>
      <w:r>
        <w:t>were</w:t>
      </w:r>
      <w:r>
        <w:rPr>
          <w:spacing w:val="-14"/>
        </w:rPr>
        <w:t xml:space="preserve"> </w:t>
      </w:r>
      <w:r>
        <w:t>observed</w:t>
      </w:r>
      <w:r>
        <w:rPr>
          <w:spacing w:val="-15"/>
        </w:rPr>
        <w:t xml:space="preserve"> </w:t>
      </w:r>
      <w:r>
        <w:t>interacting</w:t>
      </w:r>
      <w:r>
        <w:rPr>
          <w:spacing w:val="-15"/>
        </w:rPr>
        <w:t xml:space="preserve"> </w:t>
      </w:r>
      <w:r>
        <w:t>with</w:t>
      </w:r>
      <w:r>
        <w:rPr>
          <w:spacing w:val="-15"/>
        </w:rPr>
        <w:t xml:space="preserve"> </w:t>
      </w:r>
      <w:r>
        <w:t>some</w:t>
      </w:r>
      <w:r>
        <w:rPr>
          <w:spacing w:val="-12"/>
        </w:rPr>
        <w:t xml:space="preserve"> </w:t>
      </w:r>
      <w:r>
        <w:t>of</w:t>
      </w:r>
      <w:r>
        <w:rPr>
          <w:spacing w:val="-13"/>
        </w:rPr>
        <w:t xml:space="preserve"> </w:t>
      </w:r>
      <w:r>
        <w:t>the</w:t>
      </w:r>
      <w:r>
        <w:rPr>
          <w:spacing w:val="-15"/>
        </w:rPr>
        <w:t xml:space="preserve"> </w:t>
      </w:r>
      <w:r>
        <w:t>released</w:t>
      </w:r>
      <w:r>
        <w:rPr>
          <w:spacing w:val="-15"/>
        </w:rPr>
        <w:t xml:space="preserve"> </w:t>
      </w:r>
      <w:r>
        <w:t>birds. Encouragingly,</w:t>
      </w:r>
      <w:r>
        <w:rPr>
          <w:spacing w:val="-12"/>
        </w:rPr>
        <w:t xml:space="preserve"> </w:t>
      </w:r>
      <w:r>
        <w:t>released</w:t>
      </w:r>
      <w:r>
        <w:rPr>
          <w:spacing w:val="-11"/>
        </w:rPr>
        <w:t xml:space="preserve"> </w:t>
      </w:r>
      <w:r>
        <w:t>birds</w:t>
      </w:r>
      <w:r>
        <w:rPr>
          <w:spacing w:val="-10"/>
        </w:rPr>
        <w:t xml:space="preserve"> </w:t>
      </w:r>
      <w:r>
        <w:t>were</w:t>
      </w:r>
      <w:r>
        <w:rPr>
          <w:spacing w:val="-10"/>
        </w:rPr>
        <w:t xml:space="preserve"> </w:t>
      </w:r>
      <w:r>
        <w:t>observed</w:t>
      </w:r>
      <w:r>
        <w:rPr>
          <w:spacing w:val="-11"/>
        </w:rPr>
        <w:t xml:space="preserve"> </w:t>
      </w:r>
      <w:r>
        <w:t>in</w:t>
      </w:r>
      <w:r>
        <w:rPr>
          <w:spacing w:val="-10"/>
        </w:rPr>
        <w:t xml:space="preserve"> </w:t>
      </w:r>
      <w:r>
        <w:t>areas</w:t>
      </w:r>
      <w:r>
        <w:rPr>
          <w:spacing w:val="-12"/>
        </w:rPr>
        <w:t xml:space="preserve"> </w:t>
      </w:r>
      <w:r>
        <w:t>where</w:t>
      </w:r>
      <w:r>
        <w:rPr>
          <w:spacing w:val="-12"/>
        </w:rPr>
        <w:t xml:space="preserve"> </w:t>
      </w:r>
      <w:r>
        <w:t>wild</w:t>
      </w:r>
      <w:r>
        <w:rPr>
          <w:spacing w:val="-12"/>
        </w:rPr>
        <w:t xml:space="preserve"> </w:t>
      </w:r>
      <w:r>
        <w:t>OBPs</w:t>
      </w:r>
      <w:r>
        <w:rPr>
          <w:spacing w:val="-12"/>
        </w:rPr>
        <w:t xml:space="preserve"> </w:t>
      </w:r>
      <w:r>
        <w:t>typically</w:t>
      </w:r>
      <w:r>
        <w:rPr>
          <w:spacing w:val="-12"/>
        </w:rPr>
        <w:t xml:space="preserve"> </w:t>
      </w:r>
      <w:r>
        <w:t>forage</w:t>
      </w:r>
      <w:r>
        <w:rPr>
          <w:spacing w:val="-10"/>
        </w:rPr>
        <w:t xml:space="preserve"> </w:t>
      </w:r>
      <w:r>
        <w:t>and</w:t>
      </w:r>
      <w:r>
        <w:rPr>
          <w:spacing w:val="-10"/>
        </w:rPr>
        <w:t xml:space="preserve"> </w:t>
      </w:r>
      <w:r>
        <w:t>had been seen feeding on at least seven wild food plant species including known OBP food plants such</w:t>
      </w:r>
      <w:r>
        <w:rPr>
          <w:spacing w:val="-8"/>
        </w:rPr>
        <w:t xml:space="preserve"> </w:t>
      </w:r>
      <w:r>
        <w:t>as</w:t>
      </w:r>
      <w:r>
        <w:rPr>
          <w:spacing w:val="-7"/>
        </w:rPr>
        <w:t xml:space="preserve"> </w:t>
      </w:r>
      <w:r>
        <w:t>Glaucous</w:t>
      </w:r>
      <w:r>
        <w:rPr>
          <w:spacing w:val="-8"/>
        </w:rPr>
        <w:t xml:space="preserve"> </w:t>
      </w:r>
      <w:r>
        <w:t>Goosefoot</w:t>
      </w:r>
      <w:r>
        <w:rPr>
          <w:spacing w:val="-7"/>
        </w:rPr>
        <w:t xml:space="preserve"> </w:t>
      </w:r>
      <w:r>
        <w:t>and</w:t>
      </w:r>
      <w:r>
        <w:rPr>
          <w:spacing w:val="-8"/>
        </w:rPr>
        <w:t xml:space="preserve"> </w:t>
      </w:r>
      <w:r>
        <w:t>Austral</w:t>
      </w:r>
      <w:r>
        <w:rPr>
          <w:spacing w:val="-9"/>
        </w:rPr>
        <w:t xml:space="preserve"> </w:t>
      </w:r>
      <w:r>
        <w:t>Seablite.</w:t>
      </w:r>
      <w:r>
        <w:rPr>
          <w:spacing w:val="-5"/>
        </w:rPr>
        <w:t xml:space="preserve"> </w:t>
      </w:r>
      <w:r>
        <w:t>One</w:t>
      </w:r>
      <w:r>
        <w:rPr>
          <w:spacing w:val="-7"/>
        </w:rPr>
        <w:t xml:space="preserve"> </w:t>
      </w:r>
      <w:r>
        <w:t>bird</w:t>
      </w:r>
      <w:r>
        <w:rPr>
          <w:spacing w:val="-7"/>
        </w:rPr>
        <w:t xml:space="preserve"> </w:t>
      </w:r>
      <w:r>
        <w:t>was</w:t>
      </w:r>
      <w:r>
        <w:rPr>
          <w:spacing w:val="-8"/>
        </w:rPr>
        <w:t xml:space="preserve"> </w:t>
      </w:r>
      <w:r>
        <w:t>not</w:t>
      </w:r>
      <w:r>
        <w:rPr>
          <w:spacing w:val="-7"/>
        </w:rPr>
        <w:t xml:space="preserve"> </w:t>
      </w:r>
      <w:r>
        <w:t>observed</w:t>
      </w:r>
      <w:r>
        <w:rPr>
          <w:spacing w:val="-7"/>
        </w:rPr>
        <w:t xml:space="preserve"> </w:t>
      </w:r>
      <w:r>
        <w:t>since</w:t>
      </w:r>
      <w:r>
        <w:rPr>
          <w:spacing w:val="-7"/>
        </w:rPr>
        <w:t xml:space="preserve"> </w:t>
      </w:r>
      <w:r>
        <w:t>release</w:t>
      </w:r>
      <w:r>
        <w:rPr>
          <w:spacing w:val="-7"/>
        </w:rPr>
        <w:t xml:space="preserve"> </w:t>
      </w:r>
      <w:r>
        <w:t>and the remains of another two were found having been largely consumed by a predator (Penrose et al., 2017). Along with ground radio-tracking, two attempts were made to radio-track the tagged birds from the air to test the efficacy of this technique for locating the birds. Aerial tracking was unsuccessful due to signal interference in the surrounding airspace. DELWP and Aerovision Ballarat are working with experts to determine if there is a solution for this issue (DELWP, pers.</w:t>
      </w:r>
      <w:r>
        <w:rPr>
          <w:spacing w:val="-1"/>
        </w:rPr>
        <w:t xml:space="preserve"> </w:t>
      </w:r>
      <w:r>
        <w:t>comm.).</w:t>
      </w:r>
    </w:p>
    <w:p w14:paraId="0F4D90D7" w14:textId="77777777" w:rsidR="00BB15D5" w:rsidRDefault="00BB15D5">
      <w:pPr>
        <w:pStyle w:val="BodyText"/>
        <w:spacing w:before="3"/>
        <w:rPr>
          <w:sz w:val="17"/>
        </w:rPr>
      </w:pPr>
    </w:p>
    <w:p w14:paraId="2DBA3AC2" w14:textId="77777777" w:rsidR="00BB15D5" w:rsidRDefault="007878E5">
      <w:pPr>
        <w:pStyle w:val="BodyText"/>
        <w:spacing w:line="259" w:lineRule="auto"/>
        <w:ind w:left="220" w:right="458"/>
        <w:jc w:val="both"/>
      </w:pPr>
      <w:r>
        <w:t>Over</w:t>
      </w:r>
      <w:r>
        <w:rPr>
          <w:spacing w:val="-8"/>
        </w:rPr>
        <w:t xml:space="preserve"> </w:t>
      </w:r>
      <w:r>
        <w:t>the</w:t>
      </w:r>
      <w:r>
        <w:rPr>
          <w:spacing w:val="-8"/>
        </w:rPr>
        <w:t xml:space="preserve"> </w:t>
      </w:r>
      <w:r>
        <w:t>next</w:t>
      </w:r>
      <w:r>
        <w:rPr>
          <w:spacing w:val="-8"/>
        </w:rPr>
        <w:t xml:space="preserve"> </w:t>
      </w:r>
      <w:r>
        <w:t>three</w:t>
      </w:r>
      <w:r>
        <w:rPr>
          <w:spacing w:val="-8"/>
        </w:rPr>
        <w:t xml:space="preserve"> </w:t>
      </w:r>
      <w:r>
        <w:t>years,</w:t>
      </w:r>
      <w:r>
        <w:rPr>
          <w:spacing w:val="-6"/>
        </w:rPr>
        <w:t xml:space="preserve"> </w:t>
      </w:r>
      <w:r>
        <w:t>the</w:t>
      </w:r>
      <w:r>
        <w:rPr>
          <w:spacing w:val="-8"/>
        </w:rPr>
        <w:t xml:space="preserve"> </w:t>
      </w:r>
      <w:r>
        <w:t>effectiveness</w:t>
      </w:r>
      <w:r>
        <w:rPr>
          <w:spacing w:val="-9"/>
        </w:rPr>
        <w:t xml:space="preserve"> </w:t>
      </w:r>
      <w:r>
        <w:t>of</w:t>
      </w:r>
      <w:r>
        <w:rPr>
          <w:spacing w:val="-8"/>
        </w:rPr>
        <w:t xml:space="preserve"> </w:t>
      </w:r>
      <w:r>
        <w:t>this</w:t>
      </w:r>
      <w:r>
        <w:rPr>
          <w:spacing w:val="-7"/>
        </w:rPr>
        <w:t xml:space="preserve"> </w:t>
      </w:r>
      <w:r>
        <w:t>trial</w:t>
      </w:r>
      <w:r>
        <w:rPr>
          <w:spacing w:val="-10"/>
        </w:rPr>
        <w:t xml:space="preserve"> </w:t>
      </w:r>
      <w:r>
        <w:t>will</w:t>
      </w:r>
      <w:r>
        <w:rPr>
          <w:spacing w:val="-10"/>
        </w:rPr>
        <w:t xml:space="preserve"> </w:t>
      </w:r>
      <w:r>
        <w:t>be</w:t>
      </w:r>
      <w:r>
        <w:rPr>
          <w:spacing w:val="-9"/>
        </w:rPr>
        <w:t xml:space="preserve"> </w:t>
      </w:r>
      <w:r>
        <w:t>assessed</w:t>
      </w:r>
      <w:r>
        <w:rPr>
          <w:spacing w:val="-7"/>
        </w:rPr>
        <w:t xml:space="preserve"> </w:t>
      </w:r>
      <w:r>
        <w:t>annually</w:t>
      </w:r>
      <w:r>
        <w:rPr>
          <w:spacing w:val="-7"/>
        </w:rPr>
        <w:t xml:space="preserve"> </w:t>
      </w:r>
      <w:r>
        <w:t>and</w:t>
      </w:r>
      <w:r>
        <w:rPr>
          <w:spacing w:val="-8"/>
        </w:rPr>
        <w:t xml:space="preserve"> </w:t>
      </w:r>
      <w:r>
        <w:t>methods will be adjusted accordingly (DELWP, pers. comm.). The OBPRT will also annually assess the results from the trial and compare this with results from other management trials so the most effective population management strategies can be identified across the entire recovery program (DELWP, pers. comm.). The program has the potential to expand in the following years to include delivering OBP mainland habitat condition monitoring at some key sites. This would enable the identification of environmental drivers of habitat change and measure the effectiveness of habitat management (DELWP, pers.</w:t>
      </w:r>
      <w:r>
        <w:rPr>
          <w:spacing w:val="-2"/>
        </w:rPr>
        <w:t xml:space="preserve"> </w:t>
      </w:r>
      <w:r>
        <w:t>comm.).</w:t>
      </w:r>
    </w:p>
    <w:p w14:paraId="5C6CF639" w14:textId="77777777" w:rsidR="00BB15D5" w:rsidRDefault="00BB15D5">
      <w:pPr>
        <w:pStyle w:val="BodyText"/>
        <w:rPr>
          <w:sz w:val="20"/>
        </w:rPr>
      </w:pPr>
    </w:p>
    <w:p w14:paraId="5B2EC910" w14:textId="77777777" w:rsidR="00BB15D5" w:rsidRDefault="00BB15D5">
      <w:pPr>
        <w:pStyle w:val="BodyText"/>
        <w:rPr>
          <w:sz w:val="20"/>
        </w:rPr>
      </w:pPr>
    </w:p>
    <w:p w14:paraId="2CE45B48" w14:textId="77777777" w:rsidR="00BB15D5" w:rsidRDefault="00BB15D5">
      <w:pPr>
        <w:pStyle w:val="BodyText"/>
        <w:rPr>
          <w:sz w:val="20"/>
        </w:rPr>
      </w:pPr>
    </w:p>
    <w:p w14:paraId="4F8EA548" w14:textId="77777777" w:rsidR="00BB15D5" w:rsidRDefault="00BB15D5">
      <w:pPr>
        <w:pStyle w:val="BodyText"/>
        <w:rPr>
          <w:sz w:val="20"/>
        </w:rPr>
      </w:pPr>
    </w:p>
    <w:p w14:paraId="2E67A9FA" w14:textId="77777777" w:rsidR="00BB15D5" w:rsidRDefault="00BB15D5">
      <w:pPr>
        <w:pStyle w:val="BodyText"/>
        <w:spacing w:before="7"/>
        <w:rPr>
          <w:sz w:val="26"/>
        </w:rPr>
      </w:pPr>
    </w:p>
    <w:p w14:paraId="59F0A819" w14:textId="77777777" w:rsidR="00BB15D5" w:rsidRDefault="007878E5">
      <w:pPr>
        <w:spacing w:before="74" w:line="160" w:lineRule="atLeast"/>
        <w:ind w:left="220" w:right="7337"/>
        <w:rPr>
          <w:sz w:val="11"/>
        </w:rPr>
      </w:pPr>
      <w:r>
        <w:rPr>
          <w:color w:val="808080"/>
          <w:sz w:val="11"/>
        </w:rPr>
        <w:t>Orange-bellied Parrot stocktake report Date: July 2018</w:t>
      </w:r>
    </w:p>
    <w:p w14:paraId="006D9D7B" w14:textId="77777777" w:rsidR="00BB15D5" w:rsidRDefault="007878E5">
      <w:pPr>
        <w:spacing w:line="170" w:lineRule="exact"/>
        <w:ind w:right="577"/>
        <w:jc w:val="right"/>
        <w:rPr>
          <w:sz w:val="16"/>
        </w:rPr>
      </w:pPr>
      <w:r>
        <w:rPr>
          <w:color w:val="0089C8"/>
          <w:sz w:val="16"/>
        </w:rPr>
        <w:t>70</w:t>
      </w:r>
    </w:p>
    <w:p w14:paraId="083F155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7231B33" w14:textId="5D787363" w:rsidR="00BB15D5" w:rsidRDefault="007878E5">
      <w:pPr>
        <w:spacing w:before="75" w:line="261" w:lineRule="auto"/>
        <w:ind w:left="220" w:right="456"/>
        <w:jc w:val="both"/>
        <w:rPr>
          <w:sz w:val="19"/>
        </w:rPr>
      </w:pPr>
      <w:r>
        <w:rPr>
          <w:sz w:val="19"/>
        </w:rPr>
        <w:lastRenderedPageBreak/>
        <w:t>As</w:t>
      </w:r>
      <w:r>
        <w:rPr>
          <w:spacing w:val="-11"/>
          <w:sz w:val="19"/>
        </w:rPr>
        <w:t xml:space="preserve"> </w:t>
      </w:r>
      <w:r>
        <w:rPr>
          <w:sz w:val="19"/>
        </w:rPr>
        <w:t>of</w:t>
      </w:r>
      <w:r>
        <w:rPr>
          <w:spacing w:val="-9"/>
          <w:sz w:val="19"/>
        </w:rPr>
        <w:t xml:space="preserve"> </w:t>
      </w:r>
      <w:r>
        <w:rPr>
          <w:sz w:val="19"/>
        </w:rPr>
        <w:t>January</w:t>
      </w:r>
      <w:r>
        <w:rPr>
          <w:spacing w:val="-9"/>
          <w:sz w:val="19"/>
        </w:rPr>
        <w:t xml:space="preserve"> </w:t>
      </w:r>
      <w:r>
        <w:rPr>
          <w:sz w:val="19"/>
        </w:rPr>
        <w:t>2018,</w:t>
      </w:r>
      <w:r>
        <w:rPr>
          <w:spacing w:val="-9"/>
          <w:sz w:val="19"/>
        </w:rPr>
        <w:t xml:space="preserve"> </w:t>
      </w:r>
      <w:r>
        <w:rPr>
          <w:sz w:val="19"/>
        </w:rPr>
        <w:t>at</w:t>
      </w:r>
      <w:r>
        <w:rPr>
          <w:spacing w:val="-8"/>
          <w:sz w:val="19"/>
        </w:rPr>
        <w:t xml:space="preserve"> </w:t>
      </w:r>
      <w:r>
        <w:rPr>
          <w:sz w:val="19"/>
        </w:rPr>
        <w:t>least</w:t>
      </w:r>
      <w:r>
        <w:rPr>
          <w:spacing w:val="-10"/>
          <w:sz w:val="19"/>
        </w:rPr>
        <w:t xml:space="preserve"> </w:t>
      </w:r>
      <w:r>
        <w:rPr>
          <w:sz w:val="19"/>
        </w:rPr>
        <w:t>three</w:t>
      </w:r>
      <w:r>
        <w:rPr>
          <w:spacing w:val="-9"/>
          <w:sz w:val="19"/>
        </w:rPr>
        <w:t xml:space="preserve"> </w:t>
      </w:r>
      <w:r>
        <w:rPr>
          <w:sz w:val="19"/>
        </w:rPr>
        <w:t>of</w:t>
      </w:r>
      <w:r>
        <w:rPr>
          <w:spacing w:val="-10"/>
          <w:sz w:val="19"/>
        </w:rPr>
        <w:t xml:space="preserve"> </w:t>
      </w:r>
      <w:r>
        <w:rPr>
          <w:sz w:val="19"/>
        </w:rPr>
        <w:t>these</w:t>
      </w:r>
      <w:r>
        <w:rPr>
          <w:spacing w:val="-9"/>
          <w:sz w:val="19"/>
        </w:rPr>
        <w:t xml:space="preserve"> </w:t>
      </w:r>
      <w:r>
        <w:rPr>
          <w:sz w:val="19"/>
        </w:rPr>
        <w:t>released</w:t>
      </w:r>
      <w:r>
        <w:rPr>
          <w:spacing w:val="-10"/>
          <w:sz w:val="19"/>
        </w:rPr>
        <w:t xml:space="preserve"> </w:t>
      </w:r>
      <w:r>
        <w:rPr>
          <w:sz w:val="19"/>
        </w:rPr>
        <w:t>birds</w:t>
      </w:r>
      <w:r>
        <w:rPr>
          <w:spacing w:val="-10"/>
          <w:sz w:val="19"/>
        </w:rPr>
        <w:t xml:space="preserve"> </w:t>
      </w:r>
      <w:r>
        <w:rPr>
          <w:sz w:val="19"/>
        </w:rPr>
        <w:t>have</w:t>
      </w:r>
      <w:r>
        <w:rPr>
          <w:spacing w:val="-9"/>
          <w:sz w:val="19"/>
        </w:rPr>
        <w:t xml:space="preserve"> </w:t>
      </w:r>
      <w:r>
        <w:rPr>
          <w:sz w:val="19"/>
        </w:rPr>
        <w:t>failed</w:t>
      </w:r>
      <w:r>
        <w:rPr>
          <w:spacing w:val="-11"/>
          <w:sz w:val="19"/>
        </w:rPr>
        <w:t xml:space="preserve"> </w:t>
      </w:r>
      <w:r>
        <w:rPr>
          <w:sz w:val="19"/>
        </w:rPr>
        <w:t>to</w:t>
      </w:r>
      <w:r>
        <w:rPr>
          <w:spacing w:val="-10"/>
          <w:sz w:val="19"/>
        </w:rPr>
        <w:t xml:space="preserve"> </w:t>
      </w:r>
      <w:r>
        <w:rPr>
          <w:sz w:val="19"/>
        </w:rPr>
        <w:t>migrate</w:t>
      </w:r>
      <w:r>
        <w:rPr>
          <w:spacing w:val="-10"/>
          <w:sz w:val="19"/>
        </w:rPr>
        <w:t xml:space="preserve"> </w:t>
      </w:r>
      <w:r>
        <w:rPr>
          <w:sz w:val="19"/>
        </w:rPr>
        <w:t>and</w:t>
      </w:r>
      <w:r>
        <w:rPr>
          <w:spacing w:val="-10"/>
          <w:sz w:val="19"/>
        </w:rPr>
        <w:t xml:space="preserve"> </w:t>
      </w:r>
      <w:r>
        <w:rPr>
          <w:sz w:val="19"/>
        </w:rPr>
        <w:t>have</w:t>
      </w:r>
      <w:r>
        <w:rPr>
          <w:spacing w:val="-10"/>
          <w:sz w:val="19"/>
        </w:rPr>
        <w:t xml:space="preserve"> </w:t>
      </w:r>
      <w:r>
        <w:rPr>
          <w:sz w:val="19"/>
        </w:rPr>
        <w:t>been regularly</w:t>
      </w:r>
      <w:r>
        <w:rPr>
          <w:spacing w:val="-5"/>
          <w:sz w:val="19"/>
        </w:rPr>
        <w:t xml:space="preserve"> </w:t>
      </w:r>
      <w:r>
        <w:rPr>
          <w:sz w:val="19"/>
        </w:rPr>
        <w:t>observed</w:t>
      </w:r>
      <w:r>
        <w:rPr>
          <w:spacing w:val="-3"/>
          <w:sz w:val="19"/>
        </w:rPr>
        <w:t xml:space="preserve"> </w:t>
      </w:r>
      <w:r>
        <w:rPr>
          <w:sz w:val="19"/>
        </w:rPr>
        <w:t>in</w:t>
      </w:r>
      <w:r>
        <w:rPr>
          <w:spacing w:val="-4"/>
          <w:sz w:val="19"/>
        </w:rPr>
        <w:t xml:space="preserve"> </w:t>
      </w:r>
      <w:r>
        <w:rPr>
          <w:sz w:val="19"/>
        </w:rPr>
        <w:t>the</w:t>
      </w:r>
      <w:r>
        <w:rPr>
          <w:spacing w:val="-2"/>
          <w:sz w:val="19"/>
        </w:rPr>
        <w:t xml:space="preserve"> </w:t>
      </w:r>
      <w:r>
        <w:rPr>
          <w:sz w:val="19"/>
        </w:rPr>
        <w:t>vicinity</w:t>
      </w:r>
      <w:r>
        <w:rPr>
          <w:spacing w:val="-5"/>
          <w:sz w:val="19"/>
        </w:rPr>
        <w:t xml:space="preserve"> </w:t>
      </w:r>
      <w:r>
        <w:rPr>
          <w:sz w:val="19"/>
        </w:rPr>
        <w:t>of</w:t>
      </w:r>
      <w:r>
        <w:rPr>
          <w:spacing w:val="-4"/>
          <w:sz w:val="19"/>
        </w:rPr>
        <w:t xml:space="preserve"> </w:t>
      </w:r>
      <w:r>
        <w:rPr>
          <w:sz w:val="19"/>
        </w:rPr>
        <w:t>the</w:t>
      </w:r>
      <w:r>
        <w:rPr>
          <w:spacing w:val="-5"/>
          <w:sz w:val="19"/>
        </w:rPr>
        <w:t xml:space="preserve"> </w:t>
      </w:r>
      <w:r>
        <w:rPr>
          <w:sz w:val="19"/>
        </w:rPr>
        <w:t>release</w:t>
      </w:r>
      <w:r>
        <w:rPr>
          <w:spacing w:val="-3"/>
          <w:sz w:val="19"/>
        </w:rPr>
        <w:t xml:space="preserve"> </w:t>
      </w:r>
      <w:r>
        <w:rPr>
          <w:sz w:val="19"/>
        </w:rPr>
        <w:t>site</w:t>
      </w:r>
      <w:r>
        <w:rPr>
          <w:spacing w:val="-6"/>
          <w:sz w:val="19"/>
        </w:rPr>
        <w:t xml:space="preserve"> </w:t>
      </w:r>
      <w:r>
        <w:rPr>
          <w:sz w:val="19"/>
        </w:rPr>
        <w:t>(WTP).</w:t>
      </w:r>
      <w:r>
        <w:rPr>
          <w:spacing w:val="-4"/>
          <w:sz w:val="19"/>
        </w:rPr>
        <w:t xml:space="preserve"> </w:t>
      </w:r>
      <w:r>
        <w:rPr>
          <w:sz w:val="19"/>
        </w:rPr>
        <w:t>All</w:t>
      </w:r>
      <w:r>
        <w:rPr>
          <w:spacing w:val="-6"/>
          <w:sz w:val="19"/>
        </w:rPr>
        <w:t xml:space="preserve"> </w:t>
      </w:r>
      <w:r>
        <w:rPr>
          <w:sz w:val="19"/>
        </w:rPr>
        <w:t>three</w:t>
      </w:r>
      <w:r>
        <w:rPr>
          <w:spacing w:val="-3"/>
          <w:sz w:val="19"/>
        </w:rPr>
        <w:t xml:space="preserve"> </w:t>
      </w:r>
      <w:r>
        <w:rPr>
          <w:sz w:val="19"/>
        </w:rPr>
        <w:t>birds</w:t>
      </w:r>
      <w:r>
        <w:rPr>
          <w:spacing w:val="-5"/>
          <w:sz w:val="19"/>
        </w:rPr>
        <w:t xml:space="preserve"> </w:t>
      </w:r>
      <w:r>
        <w:rPr>
          <w:sz w:val="19"/>
        </w:rPr>
        <w:t>have</w:t>
      </w:r>
      <w:r>
        <w:rPr>
          <w:spacing w:val="-5"/>
          <w:sz w:val="19"/>
        </w:rPr>
        <w:t xml:space="preserve"> </w:t>
      </w:r>
      <w:r>
        <w:rPr>
          <w:sz w:val="19"/>
        </w:rPr>
        <w:t>been</w:t>
      </w:r>
      <w:r>
        <w:rPr>
          <w:spacing w:val="-2"/>
          <w:sz w:val="19"/>
        </w:rPr>
        <w:t xml:space="preserve"> </w:t>
      </w:r>
      <w:r>
        <w:rPr>
          <w:sz w:val="19"/>
        </w:rPr>
        <w:t>observed foraging on abundant introduced weed species (Carpet Weed (</w:t>
      </w:r>
      <w:r>
        <w:rPr>
          <w:i/>
          <w:sz w:val="19"/>
        </w:rPr>
        <w:t>Galenia pubescens</w:t>
      </w:r>
      <w:r>
        <w:rPr>
          <w:sz w:val="19"/>
        </w:rPr>
        <w:t>); Wimmera Rye-grass (</w:t>
      </w:r>
      <w:r>
        <w:rPr>
          <w:i/>
          <w:sz w:val="19"/>
        </w:rPr>
        <w:t>Lolium rigidum</w:t>
      </w:r>
      <w:r>
        <w:rPr>
          <w:sz w:val="19"/>
        </w:rPr>
        <w:t>) and Buck’s-horn Plantain (</w:t>
      </w:r>
      <w:r>
        <w:rPr>
          <w:i/>
          <w:sz w:val="19"/>
        </w:rPr>
        <w:t>Plantago coronopus</w:t>
      </w:r>
      <w:r>
        <w:rPr>
          <w:sz w:val="19"/>
        </w:rPr>
        <w:t>); Curled Dock (</w:t>
      </w:r>
      <w:r>
        <w:rPr>
          <w:i/>
          <w:sz w:val="19"/>
        </w:rPr>
        <w:t>Rumex crispus</w:t>
      </w:r>
      <w:r>
        <w:rPr>
          <w:sz w:val="19"/>
        </w:rPr>
        <w:t>); Giant Mustard (</w:t>
      </w:r>
      <w:r>
        <w:rPr>
          <w:i/>
          <w:sz w:val="19"/>
        </w:rPr>
        <w:t>Rapistrum rugosum</w:t>
      </w:r>
      <w:r>
        <w:rPr>
          <w:sz w:val="19"/>
        </w:rPr>
        <w:t>); Toowoomba Canary-grass (</w:t>
      </w:r>
      <w:r>
        <w:rPr>
          <w:i/>
          <w:sz w:val="19"/>
        </w:rPr>
        <w:t>Phalaris aquaticus</w:t>
      </w:r>
      <w:r>
        <w:rPr>
          <w:sz w:val="19"/>
        </w:rPr>
        <w:t>)).</w:t>
      </w:r>
    </w:p>
    <w:p w14:paraId="18D76263" w14:textId="77777777" w:rsidR="00BB15D5" w:rsidRDefault="007878E5">
      <w:pPr>
        <w:pStyle w:val="BodyText"/>
        <w:spacing w:before="190" w:line="261" w:lineRule="auto"/>
        <w:ind w:left="220" w:right="456"/>
        <w:jc w:val="both"/>
      </w:pPr>
      <w:r>
        <w:t>At the end of the 2017/18 breeding season, the captive-bred adult male OBPs which were released</w:t>
      </w:r>
      <w:r>
        <w:rPr>
          <w:spacing w:val="-8"/>
        </w:rPr>
        <w:t xml:space="preserve"> </w:t>
      </w:r>
      <w:r>
        <w:t>at</w:t>
      </w:r>
      <w:r>
        <w:rPr>
          <w:spacing w:val="-7"/>
        </w:rPr>
        <w:t xml:space="preserve"> </w:t>
      </w:r>
      <w:r>
        <w:t>Melaleuca</w:t>
      </w:r>
      <w:r>
        <w:rPr>
          <w:spacing w:val="-8"/>
        </w:rPr>
        <w:t xml:space="preserve"> </w:t>
      </w:r>
      <w:r>
        <w:t>at</w:t>
      </w:r>
      <w:r>
        <w:rPr>
          <w:spacing w:val="-7"/>
        </w:rPr>
        <w:t xml:space="preserve"> </w:t>
      </w:r>
      <w:r>
        <w:t>the</w:t>
      </w:r>
      <w:r>
        <w:rPr>
          <w:spacing w:val="-7"/>
        </w:rPr>
        <w:t xml:space="preserve"> </w:t>
      </w:r>
      <w:r>
        <w:t>beginning</w:t>
      </w:r>
      <w:r>
        <w:rPr>
          <w:spacing w:val="-7"/>
        </w:rPr>
        <w:t xml:space="preserve"> </w:t>
      </w:r>
      <w:r>
        <w:t>of</w:t>
      </w:r>
      <w:r>
        <w:rPr>
          <w:spacing w:val="-7"/>
        </w:rPr>
        <w:t xml:space="preserve"> </w:t>
      </w:r>
      <w:r>
        <w:t>the</w:t>
      </w:r>
      <w:r>
        <w:rPr>
          <w:spacing w:val="-7"/>
        </w:rPr>
        <w:t xml:space="preserve"> </w:t>
      </w:r>
      <w:r>
        <w:t>breeding</w:t>
      </w:r>
      <w:r>
        <w:rPr>
          <w:spacing w:val="-7"/>
        </w:rPr>
        <w:t xml:space="preserve"> </w:t>
      </w:r>
      <w:r>
        <w:t>season</w:t>
      </w:r>
      <w:r>
        <w:rPr>
          <w:spacing w:val="-7"/>
        </w:rPr>
        <w:t xml:space="preserve"> </w:t>
      </w:r>
      <w:r>
        <w:t>will</w:t>
      </w:r>
      <w:r>
        <w:rPr>
          <w:spacing w:val="-9"/>
        </w:rPr>
        <w:t xml:space="preserve"> </w:t>
      </w:r>
      <w:r>
        <w:t>be</w:t>
      </w:r>
      <w:r>
        <w:rPr>
          <w:spacing w:val="-8"/>
        </w:rPr>
        <w:t xml:space="preserve"> </w:t>
      </w:r>
      <w:r>
        <w:t>re-captured</w:t>
      </w:r>
      <w:r>
        <w:rPr>
          <w:spacing w:val="-8"/>
        </w:rPr>
        <w:t xml:space="preserve"> </w:t>
      </w:r>
      <w:r>
        <w:t>and</w:t>
      </w:r>
      <w:r>
        <w:rPr>
          <w:spacing w:val="-7"/>
        </w:rPr>
        <w:t xml:space="preserve"> </w:t>
      </w:r>
      <w:r>
        <w:t>released in Victoria through assisted migration (refer to section 11.3) as part of the second year of the Mainland Release Trial</w:t>
      </w:r>
      <w:r>
        <w:rPr>
          <w:spacing w:val="-5"/>
        </w:rPr>
        <w:t xml:space="preserve"> </w:t>
      </w:r>
      <w:r>
        <w:t>Program.</w:t>
      </w:r>
    </w:p>
    <w:p w14:paraId="19E62C96" w14:textId="77777777" w:rsidR="00BB15D5" w:rsidRDefault="007878E5">
      <w:pPr>
        <w:pStyle w:val="BodyText"/>
        <w:spacing w:before="193" w:line="261" w:lineRule="auto"/>
        <w:ind w:left="220" w:right="456"/>
        <w:jc w:val="both"/>
      </w:pPr>
      <w:r>
        <w:t>The</w:t>
      </w:r>
      <w:r>
        <w:rPr>
          <w:spacing w:val="-13"/>
        </w:rPr>
        <w:t xml:space="preserve"> </w:t>
      </w:r>
      <w:r>
        <w:t>Mainland</w:t>
      </w:r>
      <w:r>
        <w:rPr>
          <w:spacing w:val="-12"/>
        </w:rPr>
        <w:t xml:space="preserve"> </w:t>
      </w:r>
      <w:r>
        <w:t>Release</w:t>
      </w:r>
      <w:r>
        <w:rPr>
          <w:spacing w:val="-10"/>
        </w:rPr>
        <w:t xml:space="preserve"> </w:t>
      </w:r>
      <w:r>
        <w:t>Trial</w:t>
      </w:r>
      <w:r>
        <w:rPr>
          <w:spacing w:val="-11"/>
        </w:rPr>
        <w:t xml:space="preserve"> </w:t>
      </w:r>
      <w:r>
        <w:t>Program</w:t>
      </w:r>
      <w:r>
        <w:rPr>
          <w:spacing w:val="-10"/>
        </w:rPr>
        <w:t xml:space="preserve"> </w:t>
      </w:r>
      <w:r>
        <w:t>is</w:t>
      </w:r>
      <w:r>
        <w:rPr>
          <w:spacing w:val="-12"/>
        </w:rPr>
        <w:t xml:space="preserve"> </w:t>
      </w:r>
      <w:r>
        <w:t>funded</w:t>
      </w:r>
      <w:r>
        <w:rPr>
          <w:spacing w:val="-10"/>
        </w:rPr>
        <w:t xml:space="preserve"> </w:t>
      </w:r>
      <w:r>
        <w:t>through</w:t>
      </w:r>
      <w:r>
        <w:rPr>
          <w:spacing w:val="-12"/>
        </w:rPr>
        <w:t xml:space="preserve"> </w:t>
      </w:r>
      <w:r>
        <w:t>a</w:t>
      </w:r>
      <w:r>
        <w:rPr>
          <w:spacing w:val="-11"/>
        </w:rPr>
        <w:t xml:space="preserve"> </w:t>
      </w:r>
      <w:r>
        <w:t>Victorian</w:t>
      </w:r>
      <w:r>
        <w:rPr>
          <w:spacing w:val="-9"/>
        </w:rPr>
        <w:t xml:space="preserve"> </w:t>
      </w:r>
      <w:r>
        <w:t>Government</w:t>
      </w:r>
      <w:r>
        <w:rPr>
          <w:spacing w:val="-12"/>
        </w:rPr>
        <w:t xml:space="preserve"> </w:t>
      </w:r>
      <w:r>
        <w:t>Biodiversity</w:t>
      </w:r>
      <w:r>
        <w:rPr>
          <w:spacing w:val="-12"/>
        </w:rPr>
        <w:t xml:space="preserve"> </w:t>
      </w:r>
      <w:r>
        <w:t>On- ground Actions grant and Zoos Victoria. DELWP developed the hypothesis, trial concept and established partnerships in less than six months (DELWP, pers. comm.). The trial is delivered by</w:t>
      </w:r>
      <w:r>
        <w:rPr>
          <w:spacing w:val="-17"/>
        </w:rPr>
        <w:t xml:space="preserve"> </w:t>
      </w:r>
      <w:r>
        <w:t>DELWP,</w:t>
      </w:r>
      <w:r>
        <w:rPr>
          <w:spacing w:val="-17"/>
        </w:rPr>
        <w:t xml:space="preserve"> </w:t>
      </w:r>
      <w:r>
        <w:t>Zoos</w:t>
      </w:r>
      <w:r>
        <w:rPr>
          <w:spacing w:val="-18"/>
        </w:rPr>
        <w:t xml:space="preserve"> </w:t>
      </w:r>
      <w:r>
        <w:t>Victoria,</w:t>
      </w:r>
      <w:r>
        <w:rPr>
          <w:spacing w:val="-14"/>
        </w:rPr>
        <w:t xml:space="preserve"> </w:t>
      </w:r>
      <w:r>
        <w:t>BirdLife</w:t>
      </w:r>
      <w:r>
        <w:rPr>
          <w:spacing w:val="-17"/>
        </w:rPr>
        <w:t xml:space="preserve"> </w:t>
      </w:r>
      <w:r>
        <w:t>Australia,</w:t>
      </w:r>
      <w:r>
        <w:rPr>
          <w:spacing w:val="-17"/>
        </w:rPr>
        <w:t xml:space="preserve"> </w:t>
      </w:r>
      <w:r>
        <w:t>Melbourne</w:t>
      </w:r>
      <w:r>
        <w:rPr>
          <w:spacing w:val="-18"/>
        </w:rPr>
        <w:t xml:space="preserve"> </w:t>
      </w:r>
      <w:r>
        <w:t>Water,</w:t>
      </w:r>
      <w:r>
        <w:rPr>
          <w:spacing w:val="-17"/>
        </w:rPr>
        <w:t xml:space="preserve"> </w:t>
      </w:r>
      <w:r>
        <w:t>Moonlit</w:t>
      </w:r>
      <w:r>
        <w:rPr>
          <w:spacing w:val="-18"/>
        </w:rPr>
        <w:t xml:space="preserve"> </w:t>
      </w:r>
      <w:r>
        <w:t>Sanctuary,</w:t>
      </w:r>
      <w:r>
        <w:rPr>
          <w:spacing w:val="-17"/>
        </w:rPr>
        <w:t xml:space="preserve"> </w:t>
      </w:r>
      <w:r>
        <w:t>Parks</w:t>
      </w:r>
      <w:r>
        <w:rPr>
          <w:spacing w:val="-17"/>
        </w:rPr>
        <w:t xml:space="preserve"> </w:t>
      </w:r>
      <w:r>
        <w:t>Victoria and</w:t>
      </w:r>
      <w:r>
        <w:rPr>
          <w:spacing w:val="-1"/>
        </w:rPr>
        <w:t xml:space="preserve"> </w:t>
      </w:r>
      <w:r>
        <w:t>DPIPWE.</w:t>
      </w:r>
    </w:p>
    <w:p w14:paraId="2E4927F2" w14:textId="77777777" w:rsidR="00BB15D5" w:rsidRDefault="00BB15D5">
      <w:pPr>
        <w:pStyle w:val="BodyText"/>
        <w:rPr>
          <w:sz w:val="22"/>
        </w:rPr>
      </w:pPr>
    </w:p>
    <w:p w14:paraId="478E4442" w14:textId="77777777" w:rsidR="00BB15D5" w:rsidRDefault="00BB15D5">
      <w:pPr>
        <w:pStyle w:val="BodyText"/>
        <w:rPr>
          <w:sz w:val="22"/>
        </w:rPr>
      </w:pPr>
    </w:p>
    <w:p w14:paraId="37DD6D8C" w14:textId="77777777" w:rsidR="00BB15D5" w:rsidRDefault="007878E5">
      <w:pPr>
        <w:pStyle w:val="ListParagraph"/>
        <w:numPr>
          <w:ilvl w:val="1"/>
          <w:numId w:val="12"/>
        </w:numPr>
        <w:tabs>
          <w:tab w:val="left" w:pos="857"/>
        </w:tabs>
        <w:spacing w:before="161"/>
        <w:ind w:left="856" w:hanging="637"/>
        <w:rPr>
          <w:b/>
          <w:sz w:val="18"/>
        </w:rPr>
      </w:pPr>
      <w:bookmarkStart w:id="70" w:name="_bookmark70"/>
      <w:bookmarkEnd w:id="70"/>
      <w:r>
        <w:rPr>
          <w:b/>
          <w:sz w:val="18"/>
        </w:rPr>
        <w:t>Review of survey</w:t>
      </w:r>
      <w:r>
        <w:rPr>
          <w:b/>
          <w:spacing w:val="-1"/>
          <w:sz w:val="18"/>
        </w:rPr>
        <w:t xml:space="preserve"> </w:t>
      </w:r>
      <w:r>
        <w:rPr>
          <w:b/>
          <w:sz w:val="18"/>
        </w:rPr>
        <w:t>methods</w:t>
      </w:r>
    </w:p>
    <w:p w14:paraId="44C057F8" w14:textId="77777777" w:rsidR="00BB15D5" w:rsidRDefault="00BB15D5">
      <w:pPr>
        <w:pStyle w:val="BodyText"/>
        <w:spacing w:before="11"/>
        <w:rPr>
          <w:b/>
          <w:sz w:val="17"/>
        </w:rPr>
      </w:pPr>
    </w:p>
    <w:p w14:paraId="21FBA335" w14:textId="77777777" w:rsidR="00BB15D5" w:rsidRDefault="007878E5">
      <w:pPr>
        <w:pStyle w:val="BodyText"/>
        <w:spacing w:line="259" w:lineRule="auto"/>
        <w:ind w:left="220" w:right="456"/>
        <w:jc w:val="both"/>
      </w:pPr>
      <w:r>
        <w:t>In 2016, DELWP contracted BirdLife Australia to conduct a review of the current summer and winter survey methodologies and investigate alternative survey methods available to detect and</w:t>
      </w:r>
      <w:r>
        <w:rPr>
          <w:spacing w:val="-11"/>
        </w:rPr>
        <w:t xml:space="preserve"> </w:t>
      </w:r>
      <w:r>
        <w:t>monitor</w:t>
      </w:r>
      <w:r>
        <w:rPr>
          <w:spacing w:val="-10"/>
        </w:rPr>
        <w:t xml:space="preserve"> </w:t>
      </w:r>
      <w:r>
        <w:t>OBPs</w:t>
      </w:r>
      <w:r>
        <w:rPr>
          <w:spacing w:val="-8"/>
        </w:rPr>
        <w:t xml:space="preserve"> </w:t>
      </w:r>
      <w:r>
        <w:t>during</w:t>
      </w:r>
      <w:r>
        <w:rPr>
          <w:spacing w:val="-7"/>
        </w:rPr>
        <w:t xml:space="preserve"> </w:t>
      </w:r>
      <w:r>
        <w:t>winter</w:t>
      </w:r>
      <w:r>
        <w:rPr>
          <w:spacing w:val="-10"/>
        </w:rPr>
        <w:t xml:space="preserve"> </w:t>
      </w:r>
      <w:r>
        <w:t>(Adams</w:t>
      </w:r>
      <w:r>
        <w:rPr>
          <w:spacing w:val="-10"/>
        </w:rPr>
        <w:t xml:space="preserve"> </w:t>
      </w:r>
      <w:r>
        <w:t>&amp;</w:t>
      </w:r>
      <w:r>
        <w:rPr>
          <w:spacing w:val="-10"/>
        </w:rPr>
        <w:t xml:space="preserve"> </w:t>
      </w:r>
      <w:r>
        <w:t>Purnell,</w:t>
      </w:r>
      <w:r>
        <w:rPr>
          <w:spacing w:val="-10"/>
        </w:rPr>
        <w:t xml:space="preserve"> </w:t>
      </w:r>
      <w:r>
        <w:t>2016).</w:t>
      </w:r>
      <w:r>
        <w:rPr>
          <w:spacing w:val="-7"/>
        </w:rPr>
        <w:t xml:space="preserve"> </w:t>
      </w:r>
      <w:r>
        <w:t>The</w:t>
      </w:r>
      <w:r>
        <w:rPr>
          <w:spacing w:val="-9"/>
        </w:rPr>
        <w:t xml:space="preserve"> </w:t>
      </w:r>
      <w:r>
        <w:t>review</w:t>
      </w:r>
      <w:r>
        <w:rPr>
          <w:spacing w:val="-10"/>
        </w:rPr>
        <w:t xml:space="preserve"> </w:t>
      </w:r>
      <w:r>
        <w:t>found</w:t>
      </w:r>
      <w:r>
        <w:rPr>
          <w:spacing w:val="-8"/>
        </w:rPr>
        <w:t xml:space="preserve"> </w:t>
      </w:r>
      <w:r>
        <w:t>that</w:t>
      </w:r>
      <w:r>
        <w:rPr>
          <w:spacing w:val="-10"/>
        </w:rPr>
        <w:t xml:space="preserve"> </w:t>
      </w:r>
      <w:r>
        <w:t>no</w:t>
      </w:r>
      <w:r>
        <w:rPr>
          <w:spacing w:val="-8"/>
        </w:rPr>
        <w:t xml:space="preserve"> </w:t>
      </w:r>
      <w:r>
        <w:t>alternative survey method was superior for detecting OBPs on the mainland but two methods were identified as having the potential to act as supplementary detection methods in conjunction with the traditional observation method: a passive (acoustic monitoring) and an invasive (tagging) option. Both methods are associated with limitations but have the ability to provide a more comprehensive coverage of winter sites with the possibility of increasing winter detection rates (Adams &amp; Purnell, 2016). Both would require more resources to trial and implement. The review also confirmed the importance of the Regional Coordinator model of population monitoring on the mainland and volunteer training and support (Adams &amp; Purnell, 2016).</w:t>
      </w:r>
    </w:p>
    <w:p w14:paraId="4DB0E120" w14:textId="77777777" w:rsidR="00BB15D5" w:rsidRDefault="00BB15D5">
      <w:pPr>
        <w:pStyle w:val="BodyText"/>
        <w:rPr>
          <w:sz w:val="22"/>
        </w:rPr>
      </w:pPr>
    </w:p>
    <w:p w14:paraId="15B95D4C" w14:textId="77777777" w:rsidR="00BB15D5" w:rsidRDefault="00BB15D5">
      <w:pPr>
        <w:pStyle w:val="BodyText"/>
        <w:rPr>
          <w:sz w:val="22"/>
        </w:rPr>
      </w:pPr>
    </w:p>
    <w:p w14:paraId="033CE9D4" w14:textId="77777777" w:rsidR="00BB15D5" w:rsidRDefault="007878E5">
      <w:pPr>
        <w:pStyle w:val="ListParagraph"/>
        <w:numPr>
          <w:ilvl w:val="1"/>
          <w:numId w:val="12"/>
        </w:numPr>
        <w:tabs>
          <w:tab w:val="left" w:pos="857"/>
        </w:tabs>
        <w:spacing w:before="177"/>
        <w:ind w:left="856" w:hanging="637"/>
        <w:rPr>
          <w:b/>
          <w:sz w:val="18"/>
        </w:rPr>
      </w:pPr>
      <w:bookmarkStart w:id="71" w:name="_bookmark71"/>
      <w:bookmarkEnd w:id="71"/>
      <w:r>
        <w:rPr>
          <w:b/>
          <w:sz w:val="18"/>
        </w:rPr>
        <w:t>Landowner</w:t>
      </w:r>
      <w:r>
        <w:rPr>
          <w:b/>
          <w:spacing w:val="-1"/>
          <w:sz w:val="18"/>
        </w:rPr>
        <w:t xml:space="preserve"> </w:t>
      </w:r>
      <w:r>
        <w:rPr>
          <w:b/>
          <w:sz w:val="18"/>
        </w:rPr>
        <w:t>attitudes</w:t>
      </w:r>
    </w:p>
    <w:p w14:paraId="52E32CDA" w14:textId="77777777" w:rsidR="00BB15D5" w:rsidRDefault="00BB15D5">
      <w:pPr>
        <w:pStyle w:val="BodyText"/>
        <w:spacing w:before="11"/>
        <w:rPr>
          <w:b/>
          <w:sz w:val="17"/>
        </w:rPr>
      </w:pPr>
    </w:p>
    <w:p w14:paraId="703C81EF" w14:textId="77777777" w:rsidR="00BB15D5" w:rsidRDefault="007878E5">
      <w:pPr>
        <w:pStyle w:val="BodyText"/>
        <w:spacing w:line="261" w:lineRule="auto"/>
        <w:ind w:left="220" w:right="456"/>
        <w:jc w:val="both"/>
      </w:pPr>
      <w:r>
        <w:t>In</w:t>
      </w:r>
      <w:r>
        <w:rPr>
          <w:spacing w:val="-10"/>
        </w:rPr>
        <w:t xml:space="preserve"> </w:t>
      </w:r>
      <w:r>
        <w:t>2008,</w:t>
      </w:r>
      <w:r>
        <w:rPr>
          <w:spacing w:val="-9"/>
        </w:rPr>
        <w:t xml:space="preserve"> </w:t>
      </w:r>
      <w:r>
        <w:t>a</w:t>
      </w:r>
      <w:r>
        <w:rPr>
          <w:spacing w:val="-10"/>
        </w:rPr>
        <w:t xml:space="preserve"> </w:t>
      </w:r>
      <w:r>
        <w:t>study</w:t>
      </w:r>
      <w:r>
        <w:rPr>
          <w:spacing w:val="-9"/>
        </w:rPr>
        <w:t xml:space="preserve"> </w:t>
      </w:r>
      <w:r>
        <w:t>was</w:t>
      </w:r>
      <w:r>
        <w:rPr>
          <w:spacing w:val="-10"/>
        </w:rPr>
        <w:t xml:space="preserve"> </w:t>
      </w:r>
      <w:r>
        <w:t>conducted</w:t>
      </w:r>
      <w:r>
        <w:rPr>
          <w:spacing w:val="-10"/>
        </w:rPr>
        <w:t xml:space="preserve"> </w:t>
      </w:r>
      <w:r>
        <w:t>on</w:t>
      </w:r>
      <w:r>
        <w:rPr>
          <w:spacing w:val="-9"/>
        </w:rPr>
        <w:t xml:space="preserve"> </w:t>
      </w:r>
      <w:r>
        <w:t>the</w:t>
      </w:r>
      <w:r>
        <w:rPr>
          <w:spacing w:val="-10"/>
        </w:rPr>
        <w:t xml:space="preserve"> </w:t>
      </w:r>
      <w:r>
        <w:t>Bellarine</w:t>
      </w:r>
      <w:r>
        <w:rPr>
          <w:spacing w:val="-7"/>
        </w:rPr>
        <w:t xml:space="preserve"> </w:t>
      </w:r>
      <w:r>
        <w:t>Peninsula</w:t>
      </w:r>
      <w:r>
        <w:rPr>
          <w:spacing w:val="-10"/>
        </w:rPr>
        <w:t xml:space="preserve"> </w:t>
      </w:r>
      <w:r>
        <w:t>to</w:t>
      </w:r>
      <w:r>
        <w:rPr>
          <w:spacing w:val="-10"/>
        </w:rPr>
        <w:t xml:space="preserve"> </w:t>
      </w:r>
      <w:r>
        <w:t>gauge</w:t>
      </w:r>
      <w:r>
        <w:rPr>
          <w:spacing w:val="-10"/>
        </w:rPr>
        <w:t xml:space="preserve"> </w:t>
      </w:r>
      <w:r>
        <w:t>landholder</w:t>
      </w:r>
      <w:r>
        <w:rPr>
          <w:spacing w:val="-8"/>
        </w:rPr>
        <w:t xml:space="preserve"> </w:t>
      </w:r>
      <w:r>
        <w:t>attitudes</w:t>
      </w:r>
      <w:r>
        <w:rPr>
          <w:spacing w:val="-10"/>
        </w:rPr>
        <w:t xml:space="preserve"> </w:t>
      </w:r>
      <w:r>
        <w:t>to</w:t>
      </w:r>
      <w:r>
        <w:rPr>
          <w:spacing w:val="-10"/>
        </w:rPr>
        <w:t xml:space="preserve"> </w:t>
      </w:r>
      <w:r>
        <w:t>the OBP</w:t>
      </w:r>
      <w:r>
        <w:rPr>
          <w:spacing w:val="-4"/>
        </w:rPr>
        <w:t xml:space="preserve"> </w:t>
      </w:r>
      <w:r>
        <w:t>(Weston</w:t>
      </w:r>
      <w:r>
        <w:rPr>
          <w:spacing w:val="-5"/>
        </w:rPr>
        <w:t xml:space="preserve"> </w:t>
      </w:r>
      <w:r>
        <w:t>et</w:t>
      </w:r>
      <w:r>
        <w:rPr>
          <w:spacing w:val="-5"/>
        </w:rPr>
        <w:t xml:space="preserve"> </w:t>
      </w:r>
      <w:r>
        <w:t>al.,</w:t>
      </w:r>
      <w:r>
        <w:rPr>
          <w:spacing w:val="-4"/>
        </w:rPr>
        <w:t xml:space="preserve"> </w:t>
      </w:r>
      <w:r>
        <w:t>2012).</w:t>
      </w:r>
      <w:r>
        <w:rPr>
          <w:spacing w:val="-4"/>
        </w:rPr>
        <w:t xml:space="preserve"> </w:t>
      </w:r>
      <w:r>
        <w:t>Many</w:t>
      </w:r>
      <w:r>
        <w:rPr>
          <w:spacing w:val="-4"/>
        </w:rPr>
        <w:t xml:space="preserve"> </w:t>
      </w:r>
      <w:r>
        <w:t>land</w:t>
      </w:r>
      <w:r>
        <w:rPr>
          <w:spacing w:val="-5"/>
        </w:rPr>
        <w:t xml:space="preserve"> </w:t>
      </w:r>
      <w:r>
        <w:t>owners</w:t>
      </w:r>
      <w:r>
        <w:rPr>
          <w:spacing w:val="-4"/>
        </w:rPr>
        <w:t xml:space="preserve"> </w:t>
      </w:r>
      <w:r>
        <w:t>were</w:t>
      </w:r>
      <w:r>
        <w:rPr>
          <w:spacing w:val="-5"/>
        </w:rPr>
        <w:t xml:space="preserve"> </w:t>
      </w:r>
      <w:r>
        <w:t>aware</w:t>
      </w:r>
      <w:r>
        <w:rPr>
          <w:spacing w:val="-5"/>
        </w:rPr>
        <w:t xml:space="preserve"> </w:t>
      </w:r>
      <w:r>
        <w:t>of</w:t>
      </w:r>
      <w:r>
        <w:rPr>
          <w:spacing w:val="-3"/>
        </w:rPr>
        <w:t xml:space="preserve"> </w:t>
      </w:r>
      <w:r>
        <w:t>the</w:t>
      </w:r>
      <w:r>
        <w:rPr>
          <w:spacing w:val="-3"/>
        </w:rPr>
        <w:t xml:space="preserve"> </w:t>
      </w:r>
      <w:r>
        <w:t>OBP</w:t>
      </w:r>
      <w:r>
        <w:rPr>
          <w:spacing w:val="-4"/>
        </w:rPr>
        <w:t xml:space="preserve"> </w:t>
      </w:r>
      <w:r>
        <w:t>and</w:t>
      </w:r>
      <w:r>
        <w:rPr>
          <w:spacing w:val="-5"/>
        </w:rPr>
        <w:t xml:space="preserve"> </w:t>
      </w:r>
      <w:r>
        <w:t>held</w:t>
      </w:r>
      <w:r>
        <w:rPr>
          <w:spacing w:val="-5"/>
        </w:rPr>
        <w:t xml:space="preserve"> </w:t>
      </w:r>
      <w:r>
        <w:t>concerns</w:t>
      </w:r>
      <w:r>
        <w:rPr>
          <w:spacing w:val="-3"/>
        </w:rPr>
        <w:t xml:space="preserve"> </w:t>
      </w:r>
      <w:r>
        <w:t>about their conservation status. A substantial number of land owners (80.7%) indicated that they would consider changing the way they managed their land to improve habitat for the species, with 64% seeking more information on how to implement beneficial changes (Weston et al., 2012).</w:t>
      </w:r>
    </w:p>
    <w:p w14:paraId="5C519D64" w14:textId="77777777" w:rsidR="00BB15D5" w:rsidRDefault="00BB15D5">
      <w:pPr>
        <w:pStyle w:val="BodyText"/>
        <w:rPr>
          <w:sz w:val="22"/>
        </w:rPr>
      </w:pPr>
    </w:p>
    <w:p w14:paraId="420FF100" w14:textId="77777777" w:rsidR="00BB15D5" w:rsidRDefault="00BB15D5">
      <w:pPr>
        <w:pStyle w:val="BodyText"/>
        <w:spacing w:before="7"/>
        <w:rPr>
          <w:sz w:val="31"/>
        </w:rPr>
      </w:pPr>
    </w:p>
    <w:p w14:paraId="789D6783" w14:textId="77777777" w:rsidR="00BB15D5" w:rsidRDefault="007878E5">
      <w:pPr>
        <w:pStyle w:val="Heading1"/>
        <w:numPr>
          <w:ilvl w:val="0"/>
          <w:numId w:val="12"/>
        </w:numPr>
        <w:tabs>
          <w:tab w:val="left" w:pos="655"/>
        </w:tabs>
        <w:spacing w:before="0"/>
        <w:ind w:left="654" w:hanging="435"/>
      </w:pPr>
      <w:bookmarkStart w:id="72" w:name="_bookmark72"/>
      <w:bookmarkEnd w:id="72"/>
      <w:r>
        <w:rPr>
          <w:color w:val="006FC0"/>
        </w:rPr>
        <w:t>Migration</w:t>
      </w:r>
    </w:p>
    <w:p w14:paraId="4998F69D" w14:textId="77777777" w:rsidR="00BB15D5" w:rsidRDefault="00BB15D5">
      <w:pPr>
        <w:pStyle w:val="BodyText"/>
        <w:rPr>
          <w:sz w:val="22"/>
        </w:rPr>
      </w:pPr>
    </w:p>
    <w:p w14:paraId="0C39BFC7" w14:textId="77777777" w:rsidR="00BB15D5" w:rsidRDefault="007878E5">
      <w:pPr>
        <w:pStyle w:val="ListParagraph"/>
        <w:numPr>
          <w:ilvl w:val="1"/>
          <w:numId w:val="12"/>
        </w:numPr>
        <w:tabs>
          <w:tab w:val="left" w:pos="730"/>
        </w:tabs>
        <w:ind w:hanging="510"/>
        <w:rPr>
          <w:b/>
          <w:sz w:val="18"/>
        </w:rPr>
      </w:pPr>
      <w:bookmarkStart w:id="73" w:name="_bookmark73"/>
      <w:bookmarkEnd w:id="73"/>
      <w:r>
        <w:rPr>
          <w:b/>
          <w:sz w:val="18"/>
        </w:rPr>
        <w:t>Migration</w:t>
      </w:r>
      <w:r>
        <w:rPr>
          <w:b/>
          <w:spacing w:val="-2"/>
          <w:sz w:val="18"/>
        </w:rPr>
        <w:t xml:space="preserve"> </w:t>
      </w:r>
      <w:r>
        <w:rPr>
          <w:b/>
          <w:sz w:val="18"/>
        </w:rPr>
        <w:t>strategies</w:t>
      </w:r>
    </w:p>
    <w:p w14:paraId="1E7EE77F" w14:textId="77777777" w:rsidR="00BB15D5" w:rsidRDefault="00BB15D5">
      <w:pPr>
        <w:pStyle w:val="BodyText"/>
        <w:spacing w:before="1"/>
        <w:rPr>
          <w:b/>
          <w:sz w:val="18"/>
        </w:rPr>
      </w:pPr>
    </w:p>
    <w:p w14:paraId="0583C171" w14:textId="77777777" w:rsidR="00BB15D5" w:rsidRDefault="007878E5">
      <w:pPr>
        <w:pStyle w:val="BodyText"/>
        <w:spacing w:line="259" w:lineRule="auto"/>
        <w:ind w:left="220" w:right="455"/>
        <w:jc w:val="both"/>
      </w:pPr>
      <w:r>
        <w:t>At least 17 species of Australian birds spend summer in Tasmania with a proportion or the entire population migrating to the mainland in winter (McCarthy, 2017). Compared to other migratory</w:t>
      </w:r>
      <w:r>
        <w:rPr>
          <w:spacing w:val="-15"/>
        </w:rPr>
        <w:t xml:space="preserve"> </w:t>
      </w:r>
      <w:r>
        <w:t>birds,</w:t>
      </w:r>
      <w:r>
        <w:rPr>
          <w:spacing w:val="-15"/>
        </w:rPr>
        <w:t xml:space="preserve"> </w:t>
      </w:r>
      <w:r>
        <w:t>OBP</w:t>
      </w:r>
      <w:r>
        <w:rPr>
          <w:spacing w:val="-15"/>
        </w:rPr>
        <w:t xml:space="preserve"> </w:t>
      </w:r>
      <w:r>
        <w:t>migration</w:t>
      </w:r>
      <w:r>
        <w:rPr>
          <w:spacing w:val="-15"/>
        </w:rPr>
        <w:t xml:space="preserve"> </w:t>
      </w:r>
      <w:r>
        <w:t>distances</w:t>
      </w:r>
      <w:r>
        <w:rPr>
          <w:spacing w:val="-16"/>
        </w:rPr>
        <w:t xml:space="preserve"> </w:t>
      </w:r>
      <w:r>
        <w:t>are</w:t>
      </w:r>
      <w:r>
        <w:rPr>
          <w:spacing w:val="-15"/>
        </w:rPr>
        <w:t xml:space="preserve"> </w:t>
      </w:r>
      <w:r>
        <w:t>relatively</w:t>
      </w:r>
      <w:r>
        <w:rPr>
          <w:spacing w:val="-15"/>
        </w:rPr>
        <w:t xml:space="preserve"> </w:t>
      </w:r>
      <w:r>
        <w:t>short:</w:t>
      </w:r>
      <w:r>
        <w:rPr>
          <w:spacing w:val="-15"/>
        </w:rPr>
        <w:t xml:space="preserve"> </w:t>
      </w:r>
      <w:r>
        <w:t>approximately</w:t>
      </w:r>
      <w:r>
        <w:rPr>
          <w:spacing w:val="-13"/>
        </w:rPr>
        <w:t xml:space="preserve"> </w:t>
      </w:r>
      <w:r>
        <w:t>190</w:t>
      </w:r>
      <w:r>
        <w:rPr>
          <w:spacing w:val="-16"/>
        </w:rPr>
        <w:t xml:space="preserve"> </w:t>
      </w:r>
      <w:r>
        <w:t>km</w:t>
      </w:r>
      <w:r>
        <w:rPr>
          <w:spacing w:val="-15"/>
        </w:rPr>
        <w:t xml:space="preserve"> </w:t>
      </w:r>
      <w:r>
        <w:t>from</w:t>
      </w:r>
      <w:r>
        <w:rPr>
          <w:spacing w:val="-17"/>
        </w:rPr>
        <w:t xml:space="preserve"> </w:t>
      </w:r>
      <w:r>
        <w:t>Cape</w:t>
      </w:r>
    </w:p>
    <w:p w14:paraId="2AA0B869" w14:textId="77777777" w:rsidR="00BB15D5" w:rsidRDefault="00BB15D5">
      <w:pPr>
        <w:pStyle w:val="BodyText"/>
        <w:rPr>
          <w:sz w:val="20"/>
        </w:rPr>
      </w:pPr>
    </w:p>
    <w:p w14:paraId="72CF5BFF" w14:textId="77777777" w:rsidR="00BB15D5" w:rsidRDefault="00BB15D5">
      <w:pPr>
        <w:pStyle w:val="BodyText"/>
        <w:rPr>
          <w:sz w:val="20"/>
        </w:rPr>
      </w:pPr>
    </w:p>
    <w:p w14:paraId="18094D42" w14:textId="77777777" w:rsidR="00BB15D5" w:rsidRDefault="00BB15D5">
      <w:pPr>
        <w:pStyle w:val="BodyText"/>
        <w:rPr>
          <w:sz w:val="24"/>
        </w:rPr>
      </w:pPr>
    </w:p>
    <w:p w14:paraId="37E5AE20" w14:textId="77777777" w:rsidR="00BB15D5" w:rsidRDefault="007878E5">
      <w:pPr>
        <w:spacing w:before="74" w:line="160" w:lineRule="atLeast"/>
        <w:ind w:left="220" w:right="7337"/>
        <w:rPr>
          <w:sz w:val="11"/>
        </w:rPr>
      </w:pPr>
      <w:r>
        <w:rPr>
          <w:color w:val="808080"/>
          <w:sz w:val="11"/>
        </w:rPr>
        <w:t>Orange-bellied Parrot stocktake report Date: July 2018</w:t>
      </w:r>
    </w:p>
    <w:p w14:paraId="0155D09B" w14:textId="77777777" w:rsidR="00BB15D5" w:rsidRDefault="007878E5">
      <w:pPr>
        <w:spacing w:line="170" w:lineRule="exact"/>
        <w:ind w:right="577"/>
        <w:jc w:val="right"/>
        <w:rPr>
          <w:sz w:val="16"/>
        </w:rPr>
      </w:pPr>
      <w:r>
        <w:rPr>
          <w:color w:val="0089C8"/>
          <w:sz w:val="16"/>
        </w:rPr>
        <w:t>71</w:t>
      </w:r>
    </w:p>
    <w:p w14:paraId="543068A7"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02BBE29" w14:textId="70EF8663" w:rsidR="00BB15D5" w:rsidRDefault="007878E5">
      <w:pPr>
        <w:pStyle w:val="BodyText"/>
        <w:spacing w:before="75" w:line="259" w:lineRule="auto"/>
        <w:ind w:left="220" w:right="456"/>
        <w:jc w:val="both"/>
      </w:pPr>
      <w:r>
        <w:lastRenderedPageBreak/>
        <w:t>Wickham to Lake Connewarre or 90 km from Cape Wickham to Cape Otway taking a couple</w:t>
      </w:r>
      <w:r>
        <w:rPr>
          <w:spacing w:val="-36"/>
        </w:rPr>
        <w:t xml:space="preserve"> </w:t>
      </w:r>
      <w:r>
        <w:t>of hours to complete the crossing (McCarthy, 2012). However, the migration process may be more challenging for OBPs which are highly-specialised feeders compared to other migratory species where a larger selection of food sources (i.e. insects) are available during migration. Unlike</w:t>
      </w:r>
      <w:r>
        <w:rPr>
          <w:spacing w:val="-6"/>
        </w:rPr>
        <w:t xml:space="preserve"> </w:t>
      </w:r>
      <w:r>
        <w:t>OBPs,</w:t>
      </w:r>
      <w:r>
        <w:rPr>
          <w:spacing w:val="-7"/>
        </w:rPr>
        <w:t xml:space="preserve"> </w:t>
      </w:r>
      <w:r>
        <w:t>other</w:t>
      </w:r>
      <w:r>
        <w:rPr>
          <w:spacing w:val="-6"/>
        </w:rPr>
        <w:t xml:space="preserve"> </w:t>
      </w:r>
      <w:r>
        <w:t>species</w:t>
      </w:r>
      <w:r>
        <w:rPr>
          <w:spacing w:val="-7"/>
        </w:rPr>
        <w:t xml:space="preserve"> </w:t>
      </w:r>
      <w:r>
        <w:t>may</w:t>
      </w:r>
      <w:r>
        <w:rPr>
          <w:spacing w:val="-6"/>
        </w:rPr>
        <w:t xml:space="preserve"> </w:t>
      </w:r>
      <w:r>
        <w:t>also</w:t>
      </w:r>
      <w:r>
        <w:rPr>
          <w:spacing w:val="-6"/>
        </w:rPr>
        <w:t xml:space="preserve"> </w:t>
      </w:r>
      <w:r>
        <w:t>recruit</w:t>
      </w:r>
      <w:r>
        <w:rPr>
          <w:spacing w:val="-7"/>
        </w:rPr>
        <w:t xml:space="preserve"> </w:t>
      </w:r>
      <w:r>
        <w:t>mates</w:t>
      </w:r>
      <w:r>
        <w:rPr>
          <w:spacing w:val="-4"/>
        </w:rPr>
        <w:t xml:space="preserve"> </w:t>
      </w:r>
      <w:r>
        <w:t>over</w:t>
      </w:r>
      <w:r>
        <w:rPr>
          <w:spacing w:val="-6"/>
        </w:rPr>
        <w:t xml:space="preserve"> </w:t>
      </w:r>
      <w:r>
        <w:t>winter</w:t>
      </w:r>
      <w:r>
        <w:rPr>
          <w:spacing w:val="-4"/>
        </w:rPr>
        <w:t xml:space="preserve"> </w:t>
      </w:r>
      <w:r>
        <w:t>on</w:t>
      </w:r>
      <w:r>
        <w:rPr>
          <w:spacing w:val="-6"/>
        </w:rPr>
        <w:t xml:space="preserve"> </w:t>
      </w:r>
      <w:r>
        <w:t>the</w:t>
      </w:r>
      <w:r>
        <w:rPr>
          <w:spacing w:val="-7"/>
        </w:rPr>
        <w:t xml:space="preserve"> </w:t>
      </w:r>
      <w:r>
        <w:t>mainland</w:t>
      </w:r>
      <w:r>
        <w:rPr>
          <w:spacing w:val="-7"/>
        </w:rPr>
        <w:t xml:space="preserve"> </w:t>
      </w:r>
      <w:r>
        <w:t>or</w:t>
      </w:r>
      <w:r>
        <w:rPr>
          <w:spacing w:val="-5"/>
        </w:rPr>
        <w:t xml:space="preserve"> </w:t>
      </w:r>
      <w:r>
        <w:t>a</w:t>
      </w:r>
      <w:r>
        <w:rPr>
          <w:spacing w:val="-8"/>
        </w:rPr>
        <w:t xml:space="preserve"> </w:t>
      </w:r>
      <w:r>
        <w:t>proportion of the population may remain in Tasmania over winter acting as a buffer stock (D. McCarthy, pers. comm.). These strategies employed by other species may act to buffer losses</w:t>
      </w:r>
      <w:r>
        <w:rPr>
          <w:spacing w:val="-47"/>
        </w:rPr>
        <w:t xml:space="preserve"> </w:t>
      </w:r>
      <w:r>
        <w:t>associated with migration and provide an insurance</w:t>
      </w:r>
      <w:r>
        <w:rPr>
          <w:spacing w:val="-1"/>
        </w:rPr>
        <w:t xml:space="preserve"> </w:t>
      </w:r>
      <w:r>
        <w:t>population.</w:t>
      </w:r>
    </w:p>
    <w:p w14:paraId="092B1AFE" w14:textId="77777777" w:rsidR="00BB15D5" w:rsidRDefault="00BB15D5">
      <w:pPr>
        <w:pStyle w:val="BodyText"/>
        <w:spacing w:before="9"/>
        <w:rPr>
          <w:sz w:val="16"/>
        </w:rPr>
      </w:pPr>
    </w:p>
    <w:p w14:paraId="55B72B8F" w14:textId="77777777" w:rsidR="00BB15D5" w:rsidRDefault="007878E5">
      <w:pPr>
        <w:pStyle w:val="BodyText"/>
        <w:spacing w:line="259" w:lineRule="auto"/>
        <w:ind w:left="220" w:right="456"/>
        <w:jc w:val="both"/>
      </w:pPr>
      <w:r>
        <w:t>During migration, birds use one of two basic strategies: fixed track or compass course. Fixed track entails the bird attempting to fly along a fixed pathway from start to finish. Compass course is where the bird will head along a compass bearing thus the actual course flown is determined</w:t>
      </w:r>
      <w:r>
        <w:rPr>
          <w:spacing w:val="-5"/>
        </w:rPr>
        <w:t xml:space="preserve"> </w:t>
      </w:r>
      <w:r>
        <w:t>by</w:t>
      </w:r>
      <w:r>
        <w:rPr>
          <w:spacing w:val="-4"/>
        </w:rPr>
        <w:t xml:space="preserve"> </w:t>
      </w:r>
      <w:r>
        <w:t>the</w:t>
      </w:r>
      <w:r>
        <w:rPr>
          <w:spacing w:val="-4"/>
        </w:rPr>
        <w:t xml:space="preserve"> </w:t>
      </w:r>
      <w:r>
        <w:t>direction</w:t>
      </w:r>
      <w:r>
        <w:rPr>
          <w:spacing w:val="-4"/>
        </w:rPr>
        <w:t xml:space="preserve"> </w:t>
      </w:r>
      <w:r>
        <w:t>and</w:t>
      </w:r>
      <w:r>
        <w:rPr>
          <w:spacing w:val="-1"/>
        </w:rPr>
        <w:t xml:space="preserve"> </w:t>
      </w:r>
      <w:r>
        <w:t>speed</w:t>
      </w:r>
      <w:r>
        <w:rPr>
          <w:spacing w:val="-5"/>
        </w:rPr>
        <w:t xml:space="preserve"> </w:t>
      </w:r>
      <w:r>
        <w:t>of</w:t>
      </w:r>
      <w:r>
        <w:rPr>
          <w:spacing w:val="-3"/>
        </w:rPr>
        <w:t xml:space="preserve"> </w:t>
      </w:r>
      <w:r>
        <w:t>the</w:t>
      </w:r>
      <w:r>
        <w:rPr>
          <w:spacing w:val="-5"/>
        </w:rPr>
        <w:t xml:space="preserve"> </w:t>
      </w:r>
      <w:r>
        <w:t>prevailing</w:t>
      </w:r>
      <w:r>
        <w:rPr>
          <w:spacing w:val="-4"/>
        </w:rPr>
        <w:t xml:space="preserve"> </w:t>
      </w:r>
      <w:r>
        <w:t>wind</w:t>
      </w:r>
      <w:r>
        <w:rPr>
          <w:spacing w:val="-2"/>
        </w:rPr>
        <w:t xml:space="preserve"> </w:t>
      </w:r>
      <w:r>
        <w:t>as</w:t>
      </w:r>
      <w:r>
        <w:rPr>
          <w:spacing w:val="-4"/>
        </w:rPr>
        <w:t xml:space="preserve"> </w:t>
      </w:r>
      <w:r>
        <w:t>well</w:t>
      </w:r>
      <w:r>
        <w:rPr>
          <w:spacing w:val="-6"/>
        </w:rPr>
        <w:t xml:space="preserve"> </w:t>
      </w:r>
      <w:r>
        <w:t>as</w:t>
      </w:r>
      <w:r>
        <w:rPr>
          <w:spacing w:val="-2"/>
        </w:rPr>
        <w:t xml:space="preserve"> </w:t>
      </w:r>
      <w:r>
        <w:t>the</w:t>
      </w:r>
      <w:r>
        <w:rPr>
          <w:spacing w:val="-3"/>
        </w:rPr>
        <w:t xml:space="preserve"> </w:t>
      </w:r>
      <w:r>
        <w:t>flying</w:t>
      </w:r>
      <w:r>
        <w:rPr>
          <w:spacing w:val="-4"/>
        </w:rPr>
        <w:t xml:space="preserve"> </w:t>
      </w:r>
      <w:r>
        <w:t>speed</w:t>
      </w:r>
      <w:r>
        <w:rPr>
          <w:spacing w:val="-5"/>
        </w:rPr>
        <w:t xml:space="preserve"> </w:t>
      </w:r>
      <w:r>
        <w:t>of</w:t>
      </w:r>
      <w:r>
        <w:rPr>
          <w:spacing w:val="-3"/>
        </w:rPr>
        <w:t xml:space="preserve"> </w:t>
      </w:r>
      <w:r>
        <w:t>the bird (McCarthy, 2012). Birds flying a compass course will always have their track affected by winds other than pure head or tail winds (McCarthy, 2017). The dominant strategy used by second year or older birds in migratory passerines is fixed track while first-year birds appear to migrate using a compass course on their maiden migration and fixed track on their return journey (Perdeck, 1958; Birkhead, 2008). It is unknown what strategy OBPs use but if they employ</w:t>
      </w:r>
      <w:r>
        <w:rPr>
          <w:spacing w:val="-11"/>
        </w:rPr>
        <w:t xml:space="preserve"> </w:t>
      </w:r>
      <w:r>
        <w:t>the</w:t>
      </w:r>
      <w:r>
        <w:rPr>
          <w:spacing w:val="-14"/>
        </w:rPr>
        <w:t xml:space="preserve"> </w:t>
      </w:r>
      <w:r>
        <w:t>strategies</w:t>
      </w:r>
      <w:r>
        <w:rPr>
          <w:spacing w:val="-14"/>
        </w:rPr>
        <w:t xml:space="preserve"> </w:t>
      </w:r>
      <w:r>
        <w:t>used</w:t>
      </w:r>
      <w:r>
        <w:rPr>
          <w:spacing w:val="-14"/>
        </w:rPr>
        <w:t xml:space="preserve"> </w:t>
      </w:r>
      <w:r>
        <w:t>by</w:t>
      </w:r>
      <w:r>
        <w:rPr>
          <w:spacing w:val="-14"/>
        </w:rPr>
        <w:t xml:space="preserve"> </w:t>
      </w:r>
      <w:r>
        <w:t>migratory</w:t>
      </w:r>
      <w:r>
        <w:rPr>
          <w:spacing w:val="-12"/>
        </w:rPr>
        <w:t xml:space="preserve"> </w:t>
      </w:r>
      <w:r>
        <w:t>passerines,</w:t>
      </w:r>
      <w:r>
        <w:rPr>
          <w:spacing w:val="-11"/>
        </w:rPr>
        <w:t xml:space="preserve"> </w:t>
      </w:r>
      <w:r>
        <w:t>first-year</w:t>
      </w:r>
      <w:r>
        <w:rPr>
          <w:spacing w:val="-13"/>
        </w:rPr>
        <w:t xml:space="preserve"> </w:t>
      </w:r>
      <w:r>
        <w:t>birds</w:t>
      </w:r>
      <w:r>
        <w:rPr>
          <w:spacing w:val="-14"/>
        </w:rPr>
        <w:t xml:space="preserve"> </w:t>
      </w:r>
      <w:r>
        <w:t>may</w:t>
      </w:r>
      <w:r>
        <w:rPr>
          <w:spacing w:val="-13"/>
        </w:rPr>
        <w:t xml:space="preserve"> </w:t>
      </w:r>
      <w:r>
        <w:t>use</w:t>
      </w:r>
      <w:r>
        <w:rPr>
          <w:spacing w:val="-12"/>
        </w:rPr>
        <w:t xml:space="preserve"> </w:t>
      </w:r>
      <w:r>
        <w:t>a</w:t>
      </w:r>
      <w:r>
        <w:rPr>
          <w:spacing w:val="-15"/>
        </w:rPr>
        <w:t xml:space="preserve"> </w:t>
      </w:r>
      <w:r>
        <w:t>compass</w:t>
      </w:r>
      <w:r>
        <w:rPr>
          <w:spacing w:val="-14"/>
        </w:rPr>
        <w:t xml:space="preserve"> </w:t>
      </w:r>
      <w:r>
        <w:t>course while</w:t>
      </w:r>
      <w:r>
        <w:rPr>
          <w:spacing w:val="-5"/>
        </w:rPr>
        <w:t xml:space="preserve"> </w:t>
      </w:r>
      <w:r>
        <w:t>older</w:t>
      </w:r>
      <w:r>
        <w:rPr>
          <w:spacing w:val="-4"/>
        </w:rPr>
        <w:t xml:space="preserve"> </w:t>
      </w:r>
      <w:r>
        <w:t>birds</w:t>
      </w:r>
      <w:r>
        <w:rPr>
          <w:spacing w:val="-5"/>
        </w:rPr>
        <w:t xml:space="preserve"> </w:t>
      </w:r>
      <w:r>
        <w:t>may</w:t>
      </w:r>
      <w:r>
        <w:rPr>
          <w:spacing w:val="-4"/>
        </w:rPr>
        <w:t xml:space="preserve"> </w:t>
      </w:r>
      <w:r>
        <w:t>fly</w:t>
      </w:r>
      <w:r>
        <w:rPr>
          <w:spacing w:val="-4"/>
        </w:rPr>
        <w:t xml:space="preserve"> </w:t>
      </w:r>
      <w:r>
        <w:t>a</w:t>
      </w:r>
      <w:r>
        <w:rPr>
          <w:spacing w:val="-6"/>
        </w:rPr>
        <w:t xml:space="preserve"> </w:t>
      </w:r>
      <w:r>
        <w:t>bearing</w:t>
      </w:r>
      <w:r>
        <w:rPr>
          <w:spacing w:val="-5"/>
        </w:rPr>
        <w:t xml:space="preserve"> </w:t>
      </w:r>
      <w:r>
        <w:t>and</w:t>
      </w:r>
      <w:r>
        <w:rPr>
          <w:spacing w:val="-5"/>
        </w:rPr>
        <w:t xml:space="preserve"> </w:t>
      </w:r>
      <w:r>
        <w:t>try</w:t>
      </w:r>
      <w:r>
        <w:rPr>
          <w:spacing w:val="-4"/>
        </w:rPr>
        <w:t xml:space="preserve"> </w:t>
      </w:r>
      <w:r>
        <w:t>and</w:t>
      </w:r>
      <w:r>
        <w:rPr>
          <w:spacing w:val="-5"/>
        </w:rPr>
        <w:t xml:space="preserve"> </w:t>
      </w:r>
      <w:r>
        <w:t>keep</w:t>
      </w:r>
      <w:r>
        <w:rPr>
          <w:spacing w:val="-5"/>
        </w:rPr>
        <w:t xml:space="preserve"> </w:t>
      </w:r>
      <w:r>
        <w:t>it</w:t>
      </w:r>
      <w:r>
        <w:rPr>
          <w:spacing w:val="-5"/>
        </w:rPr>
        <w:t xml:space="preserve"> </w:t>
      </w:r>
      <w:r>
        <w:t>with</w:t>
      </w:r>
      <w:r>
        <w:rPr>
          <w:spacing w:val="-5"/>
        </w:rPr>
        <w:t xml:space="preserve"> </w:t>
      </w:r>
      <w:r>
        <w:t>success</w:t>
      </w:r>
      <w:r>
        <w:rPr>
          <w:spacing w:val="-5"/>
        </w:rPr>
        <w:t xml:space="preserve"> </w:t>
      </w:r>
      <w:r>
        <w:t>occurring</w:t>
      </w:r>
      <w:r>
        <w:rPr>
          <w:spacing w:val="-5"/>
        </w:rPr>
        <w:t xml:space="preserve"> </w:t>
      </w:r>
      <w:r>
        <w:t>if</w:t>
      </w:r>
      <w:r>
        <w:rPr>
          <w:spacing w:val="-2"/>
        </w:rPr>
        <w:t xml:space="preserve"> </w:t>
      </w:r>
      <w:r>
        <w:t>they</w:t>
      </w:r>
      <w:r>
        <w:rPr>
          <w:spacing w:val="-4"/>
        </w:rPr>
        <w:t xml:space="preserve"> </w:t>
      </w:r>
      <w:r>
        <w:t>can</w:t>
      </w:r>
      <w:r>
        <w:rPr>
          <w:spacing w:val="-4"/>
        </w:rPr>
        <w:t xml:space="preserve"> </w:t>
      </w:r>
      <w:r>
        <w:t>fly</w:t>
      </w:r>
      <w:r>
        <w:rPr>
          <w:spacing w:val="-4"/>
        </w:rPr>
        <w:t xml:space="preserve"> </w:t>
      </w:r>
      <w:r>
        <w:t>as fast (or faster) than the wind speed regardless of wind direction (D. McCarthy, pers.</w:t>
      </w:r>
      <w:r>
        <w:rPr>
          <w:spacing w:val="-31"/>
        </w:rPr>
        <w:t xml:space="preserve"> </w:t>
      </w:r>
      <w:r>
        <w:t>comm.).</w:t>
      </w:r>
    </w:p>
    <w:p w14:paraId="6F0EEA02" w14:textId="77777777" w:rsidR="00BB15D5" w:rsidRDefault="00BB15D5">
      <w:pPr>
        <w:pStyle w:val="BodyText"/>
        <w:spacing w:before="3"/>
        <w:rPr>
          <w:sz w:val="17"/>
        </w:rPr>
      </w:pPr>
    </w:p>
    <w:p w14:paraId="2A343F7F" w14:textId="77777777" w:rsidR="00BB15D5" w:rsidRDefault="007878E5">
      <w:pPr>
        <w:pStyle w:val="BodyText"/>
        <w:spacing w:line="259" w:lineRule="auto"/>
        <w:ind w:left="220" w:right="455"/>
        <w:jc w:val="both"/>
      </w:pPr>
      <w:r>
        <w:t>In recent years, it has been suggested that one reason for the low survival rates of OBPs over winter is birds being blown off course and drowning in the Bass Strait during migration (McCarthy, 2012). The migration speed of OBPs is unknown but has been estimated using modifications to the Pennycuick model and anatomic measurements taken from HANZAB (Pennycuick,</w:t>
      </w:r>
      <w:r>
        <w:rPr>
          <w:spacing w:val="-7"/>
        </w:rPr>
        <w:t xml:space="preserve"> </w:t>
      </w:r>
      <w:r>
        <w:t>2008;</w:t>
      </w:r>
      <w:r>
        <w:rPr>
          <w:spacing w:val="-8"/>
        </w:rPr>
        <w:t xml:space="preserve"> </w:t>
      </w:r>
      <w:r>
        <w:t>McCarthy,</w:t>
      </w:r>
      <w:r>
        <w:rPr>
          <w:spacing w:val="-7"/>
        </w:rPr>
        <w:t xml:space="preserve"> </w:t>
      </w:r>
      <w:r>
        <w:t>2012).</w:t>
      </w:r>
      <w:r>
        <w:rPr>
          <w:spacing w:val="-6"/>
        </w:rPr>
        <w:t xml:space="preserve"> </w:t>
      </w:r>
      <w:r>
        <w:t>The</w:t>
      </w:r>
      <w:r>
        <w:rPr>
          <w:spacing w:val="-8"/>
        </w:rPr>
        <w:t xml:space="preserve"> </w:t>
      </w:r>
      <w:r>
        <w:t>maximum</w:t>
      </w:r>
      <w:r>
        <w:rPr>
          <w:spacing w:val="-7"/>
        </w:rPr>
        <w:t xml:space="preserve"> </w:t>
      </w:r>
      <w:r>
        <w:t>migration</w:t>
      </w:r>
      <w:r>
        <w:rPr>
          <w:spacing w:val="-8"/>
        </w:rPr>
        <w:t xml:space="preserve"> </w:t>
      </w:r>
      <w:r>
        <w:t>range</w:t>
      </w:r>
      <w:r>
        <w:rPr>
          <w:spacing w:val="-8"/>
        </w:rPr>
        <w:t xml:space="preserve"> </w:t>
      </w:r>
      <w:r>
        <w:t>was</w:t>
      </w:r>
      <w:r>
        <w:rPr>
          <w:spacing w:val="-8"/>
        </w:rPr>
        <w:t xml:space="preserve"> </w:t>
      </w:r>
      <w:r>
        <w:t>calculated</w:t>
      </w:r>
      <w:r>
        <w:rPr>
          <w:spacing w:val="-8"/>
        </w:rPr>
        <w:t xml:space="preserve"> </w:t>
      </w:r>
      <w:r>
        <w:t>as</w:t>
      </w:r>
      <w:r>
        <w:rPr>
          <w:spacing w:val="-8"/>
        </w:rPr>
        <w:t xml:space="preserve"> </w:t>
      </w:r>
      <w:r>
        <w:t>72</w:t>
      </w:r>
      <w:r>
        <w:rPr>
          <w:spacing w:val="-7"/>
        </w:rPr>
        <w:t xml:space="preserve"> </w:t>
      </w:r>
      <w:r>
        <w:t>kph and the maximum velocity for aerobic flight was 76 kph (McCarthy, 2012). These values have been questioned as being too high with an estimate of 60 kph (based on anecdotal observations)</w:t>
      </w:r>
      <w:r>
        <w:rPr>
          <w:spacing w:val="-5"/>
        </w:rPr>
        <w:t xml:space="preserve"> </w:t>
      </w:r>
      <w:r>
        <w:t>thought</w:t>
      </w:r>
      <w:r>
        <w:rPr>
          <w:spacing w:val="-6"/>
        </w:rPr>
        <w:t xml:space="preserve"> </w:t>
      </w:r>
      <w:r>
        <w:t>to</w:t>
      </w:r>
      <w:r>
        <w:rPr>
          <w:spacing w:val="-6"/>
        </w:rPr>
        <w:t xml:space="preserve"> </w:t>
      </w:r>
      <w:r>
        <w:t>be</w:t>
      </w:r>
      <w:r>
        <w:rPr>
          <w:spacing w:val="-5"/>
        </w:rPr>
        <w:t xml:space="preserve"> </w:t>
      </w:r>
      <w:r>
        <w:t>more</w:t>
      </w:r>
      <w:r>
        <w:rPr>
          <w:spacing w:val="-6"/>
        </w:rPr>
        <w:t xml:space="preserve"> </w:t>
      </w:r>
      <w:r>
        <w:t>realistic</w:t>
      </w:r>
      <w:r>
        <w:rPr>
          <w:spacing w:val="-6"/>
        </w:rPr>
        <w:t xml:space="preserve"> </w:t>
      </w:r>
      <w:r>
        <w:t>(McCarthy,</w:t>
      </w:r>
      <w:r>
        <w:rPr>
          <w:spacing w:val="-3"/>
        </w:rPr>
        <w:t xml:space="preserve"> </w:t>
      </w:r>
      <w:r>
        <w:t>2012).</w:t>
      </w:r>
      <w:r>
        <w:rPr>
          <w:spacing w:val="-5"/>
        </w:rPr>
        <w:t xml:space="preserve"> </w:t>
      </w:r>
      <w:r>
        <w:t>Birds</w:t>
      </w:r>
      <w:r>
        <w:rPr>
          <w:spacing w:val="-4"/>
        </w:rPr>
        <w:t xml:space="preserve"> </w:t>
      </w:r>
      <w:r>
        <w:t>would</w:t>
      </w:r>
      <w:r>
        <w:rPr>
          <w:spacing w:val="-5"/>
        </w:rPr>
        <w:t xml:space="preserve"> </w:t>
      </w:r>
      <w:r>
        <w:t>be</w:t>
      </w:r>
      <w:r>
        <w:rPr>
          <w:spacing w:val="-6"/>
        </w:rPr>
        <w:t xml:space="preserve"> </w:t>
      </w:r>
      <w:r>
        <w:t>able</w:t>
      </w:r>
      <w:r>
        <w:rPr>
          <w:spacing w:val="-6"/>
        </w:rPr>
        <w:t xml:space="preserve"> </w:t>
      </w:r>
      <w:r>
        <w:t>to</w:t>
      </w:r>
      <w:r>
        <w:rPr>
          <w:spacing w:val="-5"/>
        </w:rPr>
        <w:t xml:space="preserve"> </w:t>
      </w:r>
      <w:r>
        <w:t>hold</w:t>
      </w:r>
      <w:r>
        <w:rPr>
          <w:spacing w:val="-6"/>
        </w:rPr>
        <w:t xml:space="preserve"> </w:t>
      </w:r>
      <w:r>
        <w:t>track in gale force winds blowing from any direction if the upper estimate of flight velocity is correct but not if the lower estimate is (McCarthy, 2012). The estimated maximum airspeed of OBPs is significantly greater than those of smaller (and weaker) species migrating the Bass Strait which also cross at a wider point (e.g. Grey Fantails (</w:t>
      </w:r>
      <w:r>
        <w:rPr>
          <w:i/>
        </w:rPr>
        <w:t>Rhipidura albiscapa</w:t>
      </w:r>
      <w:r>
        <w:t>), Flame Robins (</w:t>
      </w:r>
      <w:r>
        <w:rPr>
          <w:i/>
        </w:rPr>
        <w:t>Petroica phoenicea</w:t>
      </w:r>
      <w:r>
        <w:t>); McCarthy, 2017). It appears then that aerodynamic ability is not a significant factor if OBPs fail to make the crossing (McCarthy,</w:t>
      </w:r>
      <w:r>
        <w:rPr>
          <w:spacing w:val="-4"/>
        </w:rPr>
        <w:t xml:space="preserve"> </w:t>
      </w:r>
      <w:r>
        <w:t>2017).</w:t>
      </w:r>
    </w:p>
    <w:p w14:paraId="3174ACDA" w14:textId="77777777" w:rsidR="00BB15D5" w:rsidRDefault="00BB15D5">
      <w:pPr>
        <w:pStyle w:val="BodyText"/>
        <w:spacing w:before="1"/>
        <w:rPr>
          <w:sz w:val="17"/>
        </w:rPr>
      </w:pPr>
    </w:p>
    <w:p w14:paraId="6417E622" w14:textId="77777777" w:rsidR="00BB15D5" w:rsidRDefault="007878E5">
      <w:pPr>
        <w:pStyle w:val="BodyText"/>
        <w:spacing w:line="261" w:lineRule="auto"/>
        <w:ind w:left="220" w:right="456"/>
        <w:jc w:val="both"/>
      </w:pPr>
      <w:r>
        <w:t>According</w:t>
      </w:r>
      <w:r>
        <w:rPr>
          <w:spacing w:val="-18"/>
        </w:rPr>
        <w:t xml:space="preserve"> </w:t>
      </w:r>
      <w:r>
        <w:t>to</w:t>
      </w:r>
      <w:r>
        <w:rPr>
          <w:spacing w:val="-18"/>
        </w:rPr>
        <w:t xml:space="preserve"> </w:t>
      </w:r>
      <w:r>
        <w:t>modelled</w:t>
      </w:r>
      <w:r>
        <w:rPr>
          <w:spacing w:val="-17"/>
        </w:rPr>
        <w:t xml:space="preserve"> </w:t>
      </w:r>
      <w:r>
        <w:t>simulations,</w:t>
      </w:r>
      <w:r>
        <w:rPr>
          <w:spacing w:val="-17"/>
        </w:rPr>
        <w:t xml:space="preserve"> </w:t>
      </w:r>
      <w:r>
        <w:t>the</w:t>
      </w:r>
      <w:r>
        <w:rPr>
          <w:spacing w:val="-18"/>
        </w:rPr>
        <w:t xml:space="preserve"> </w:t>
      </w:r>
      <w:r>
        <w:t>southern</w:t>
      </w:r>
      <w:r>
        <w:rPr>
          <w:spacing w:val="-14"/>
        </w:rPr>
        <w:t xml:space="preserve"> </w:t>
      </w:r>
      <w:r>
        <w:t>migration</w:t>
      </w:r>
      <w:r>
        <w:rPr>
          <w:spacing w:val="-15"/>
        </w:rPr>
        <w:t xml:space="preserve"> </w:t>
      </w:r>
      <w:r>
        <w:t>is</w:t>
      </w:r>
      <w:r>
        <w:rPr>
          <w:spacing w:val="-18"/>
        </w:rPr>
        <w:t xml:space="preserve"> </w:t>
      </w:r>
      <w:r>
        <w:t>more</w:t>
      </w:r>
      <w:r>
        <w:rPr>
          <w:spacing w:val="-17"/>
        </w:rPr>
        <w:t xml:space="preserve"> </w:t>
      </w:r>
      <w:r>
        <w:t>hazardous</w:t>
      </w:r>
      <w:r>
        <w:rPr>
          <w:spacing w:val="-18"/>
        </w:rPr>
        <w:t xml:space="preserve"> </w:t>
      </w:r>
      <w:r>
        <w:t>than</w:t>
      </w:r>
      <w:r>
        <w:rPr>
          <w:spacing w:val="-18"/>
        </w:rPr>
        <w:t xml:space="preserve"> </w:t>
      </w:r>
      <w:r>
        <w:t>the</w:t>
      </w:r>
      <w:r>
        <w:rPr>
          <w:spacing w:val="-15"/>
        </w:rPr>
        <w:t xml:space="preserve"> </w:t>
      </w:r>
      <w:r>
        <w:t>northern migration due to the limited possibilities of making landfall should the wind shift and blow a bird</w:t>
      </w:r>
      <w:r>
        <w:rPr>
          <w:spacing w:val="-6"/>
        </w:rPr>
        <w:t xml:space="preserve"> </w:t>
      </w:r>
      <w:r>
        <w:t>off</w:t>
      </w:r>
      <w:r>
        <w:rPr>
          <w:spacing w:val="-3"/>
        </w:rPr>
        <w:t xml:space="preserve"> </w:t>
      </w:r>
      <w:r>
        <w:t>course</w:t>
      </w:r>
      <w:r>
        <w:rPr>
          <w:spacing w:val="-5"/>
        </w:rPr>
        <w:t xml:space="preserve"> </w:t>
      </w:r>
      <w:r>
        <w:t>(McCarthy,</w:t>
      </w:r>
      <w:r>
        <w:rPr>
          <w:spacing w:val="-4"/>
        </w:rPr>
        <w:t xml:space="preserve"> </w:t>
      </w:r>
      <w:r>
        <w:t>2012).</w:t>
      </w:r>
      <w:r>
        <w:rPr>
          <w:spacing w:val="-5"/>
        </w:rPr>
        <w:t xml:space="preserve"> </w:t>
      </w:r>
      <w:r>
        <w:t>During</w:t>
      </w:r>
      <w:r>
        <w:rPr>
          <w:spacing w:val="-3"/>
        </w:rPr>
        <w:t xml:space="preserve"> </w:t>
      </w:r>
      <w:r>
        <w:t>the</w:t>
      </w:r>
      <w:r>
        <w:rPr>
          <w:spacing w:val="-6"/>
        </w:rPr>
        <w:t xml:space="preserve"> </w:t>
      </w:r>
      <w:r>
        <w:t>northern</w:t>
      </w:r>
      <w:r>
        <w:rPr>
          <w:spacing w:val="-4"/>
        </w:rPr>
        <w:t xml:space="preserve"> </w:t>
      </w:r>
      <w:r>
        <w:t>migration,</w:t>
      </w:r>
      <w:r>
        <w:rPr>
          <w:spacing w:val="-5"/>
        </w:rPr>
        <w:t xml:space="preserve"> </w:t>
      </w:r>
      <w:r>
        <w:t>OBPs</w:t>
      </w:r>
      <w:r>
        <w:rPr>
          <w:spacing w:val="-3"/>
        </w:rPr>
        <w:t xml:space="preserve"> </w:t>
      </w:r>
      <w:r>
        <w:t>have</w:t>
      </w:r>
      <w:r>
        <w:rPr>
          <w:spacing w:val="-3"/>
        </w:rPr>
        <w:t xml:space="preserve"> </w:t>
      </w:r>
      <w:r>
        <w:t>a</w:t>
      </w:r>
      <w:r>
        <w:rPr>
          <w:spacing w:val="-6"/>
        </w:rPr>
        <w:t xml:space="preserve"> </w:t>
      </w:r>
      <w:r>
        <w:t>high</w:t>
      </w:r>
      <w:r>
        <w:rPr>
          <w:spacing w:val="-4"/>
        </w:rPr>
        <w:t xml:space="preserve"> </w:t>
      </w:r>
      <w:r>
        <w:t>probability of making landfall due to the extensive south-eastern mainland coastline (i.e. many landfall options</w:t>
      </w:r>
      <w:r>
        <w:rPr>
          <w:spacing w:val="-8"/>
        </w:rPr>
        <w:t xml:space="preserve"> </w:t>
      </w:r>
      <w:r>
        <w:t>between</w:t>
      </w:r>
      <w:r>
        <w:rPr>
          <w:spacing w:val="-7"/>
        </w:rPr>
        <w:t xml:space="preserve"> </w:t>
      </w:r>
      <w:r>
        <w:t>Cape</w:t>
      </w:r>
      <w:r>
        <w:rPr>
          <w:spacing w:val="-9"/>
        </w:rPr>
        <w:t xml:space="preserve"> </w:t>
      </w:r>
      <w:r>
        <w:t>Nelson</w:t>
      </w:r>
      <w:r>
        <w:rPr>
          <w:spacing w:val="-7"/>
        </w:rPr>
        <w:t xml:space="preserve"> </w:t>
      </w:r>
      <w:r>
        <w:t>and</w:t>
      </w:r>
      <w:r>
        <w:rPr>
          <w:spacing w:val="-8"/>
        </w:rPr>
        <w:t xml:space="preserve"> </w:t>
      </w:r>
      <w:r>
        <w:t>Wilsons</w:t>
      </w:r>
      <w:r>
        <w:rPr>
          <w:spacing w:val="-8"/>
        </w:rPr>
        <w:t xml:space="preserve"> </w:t>
      </w:r>
      <w:r>
        <w:t>Promontory)</w:t>
      </w:r>
      <w:r>
        <w:rPr>
          <w:spacing w:val="-7"/>
        </w:rPr>
        <w:t xml:space="preserve"> </w:t>
      </w:r>
      <w:r>
        <w:t>even</w:t>
      </w:r>
      <w:r>
        <w:rPr>
          <w:spacing w:val="-7"/>
        </w:rPr>
        <w:t xml:space="preserve"> </w:t>
      </w:r>
      <w:r>
        <w:t>if</w:t>
      </w:r>
      <w:r>
        <w:rPr>
          <w:spacing w:val="-7"/>
        </w:rPr>
        <w:t xml:space="preserve"> </w:t>
      </w:r>
      <w:r>
        <w:t>the</w:t>
      </w:r>
      <w:r>
        <w:rPr>
          <w:spacing w:val="-7"/>
        </w:rPr>
        <w:t xml:space="preserve"> </w:t>
      </w:r>
      <w:r>
        <w:t>wind</w:t>
      </w:r>
      <w:r>
        <w:rPr>
          <w:spacing w:val="-7"/>
        </w:rPr>
        <w:t xml:space="preserve"> </w:t>
      </w:r>
      <w:r>
        <w:t>shift</w:t>
      </w:r>
      <w:r>
        <w:rPr>
          <w:spacing w:val="-8"/>
        </w:rPr>
        <w:t xml:space="preserve"> </w:t>
      </w:r>
      <w:r>
        <w:t>is</w:t>
      </w:r>
      <w:r>
        <w:rPr>
          <w:spacing w:val="-7"/>
        </w:rPr>
        <w:t xml:space="preserve"> </w:t>
      </w:r>
      <w:r>
        <w:t>quite</w:t>
      </w:r>
      <w:r>
        <w:rPr>
          <w:spacing w:val="-6"/>
        </w:rPr>
        <w:t xml:space="preserve"> </w:t>
      </w:r>
      <w:r>
        <w:t>large</w:t>
      </w:r>
      <w:r>
        <w:rPr>
          <w:spacing w:val="-8"/>
        </w:rPr>
        <w:t xml:space="preserve"> </w:t>
      </w:r>
      <w:r>
        <w:t>and occurs</w:t>
      </w:r>
      <w:r>
        <w:rPr>
          <w:spacing w:val="-7"/>
        </w:rPr>
        <w:t xml:space="preserve"> </w:t>
      </w:r>
      <w:r>
        <w:t>at</w:t>
      </w:r>
      <w:r>
        <w:rPr>
          <w:spacing w:val="-7"/>
        </w:rPr>
        <w:t xml:space="preserve"> </w:t>
      </w:r>
      <w:r>
        <w:t>the</w:t>
      </w:r>
      <w:r>
        <w:rPr>
          <w:spacing w:val="-7"/>
        </w:rPr>
        <w:t xml:space="preserve"> </w:t>
      </w:r>
      <w:r>
        <w:t>beginning</w:t>
      </w:r>
      <w:r>
        <w:rPr>
          <w:spacing w:val="-7"/>
        </w:rPr>
        <w:t xml:space="preserve"> </w:t>
      </w:r>
      <w:r>
        <w:t>of</w:t>
      </w:r>
      <w:r>
        <w:rPr>
          <w:spacing w:val="-6"/>
        </w:rPr>
        <w:t xml:space="preserve"> </w:t>
      </w:r>
      <w:r>
        <w:t>the</w:t>
      </w:r>
      <w:r>
        <w:rPr>
          <w:spacing w:val="-6"/>
        </w:rPr>
        <w:t xml:space="preserve"> </w:t>
      </w:r>
      <w:r>
        <w:t>journey</w:t>
      </w:r>
      <w:r>
        <w:rPr>
          <w:spacing w:val="-6"/>
        </w:rPr>
        <w:t xml:space="preserve"> </w:t>
      </w:r>
      <w:r>
        <w:t>and</w:t>
      </w:r>
      <w:r>
        <w:rPr>
          <w:spacing w:val="-7"/>
        </w:rPr>
        <w:t xml:space="preserve"> </w:t>
      </w:r>
      <w:r>
        <w:t>persists</w:t>
      </w:r>
      <w:r>
        <w:rPr>
          <w:spacing w:val="-5"/>
        </w:rPr>
        <w:t xml:space="preserve"> </w:t>
      </w:r>
      <w:r>
        <w:t>throughout</w:t>
      </w:r>
      <w:r>
        <w:rPr>
          <w:spacing w:val="-7"/>
        </w:rPr>
        <w:t xml:space="preserve"> </w:t>
      </w:r>
      <w:r>
        <w:t>the</w:t>
      </w:r>
      <w:r>
        <w:rPr>
          <w:spacing w:val="-7"/>
        </w:rPr>
        <w:t xml:space="preserve"> </w:t>
      </w:r>
      <w:r>
        <w:t>crossing</w:t>
      </w:r>
      <w:r>
        <w:rPr>
          <w:spacing w:val="-4"/>
        </w:rPr>
        <w:t xml:space="preserve"> </w:t>
      </w:r>
      <w:r>
        <w:t>(McCarthy,</w:t>
      </w:r>
      <w:r>
        <w:rPr>
          <w:spacing w:val="-5"/>
        </w:rPr>
        <w:t xml:space="preserve"> </w:t>
      </w:r>
      <w:r>
        <w:t>2012). A hailing gale would be required to blow birds off course during their northern migration irrespective of migration strategy. If OBP flight velocity is above 70 kph, migration would be successful independent of weather conditions if using a fixed track strategy (McCarthy,</w:t>
      </w:r>
      <w:r>
        <w:rPr>
          <w:spacing w:val="-35"/>
        </w:rPr>
        <w:t xml:space="preserve"> </w:t>
      </w:r>
      <w:r>
        <w:t>2012).</w:t>
      </w:r>
    </w:p>
    <w:p w14:paraId="03E49660" w14:textId="77777777" w:rsidR="00BB15D5" w:rsidRDefault="007878E5">
      <w:pPr>
        <w:pStyle w:val="BodyText"/>
        <w:spacing w:before="186" w:line="261" w:lineRule="auto"/>
        <w:ind w:left="220" w:right="454"/>
        <w:jc w:val="both"/>
      </w:pPr>
      <w:r>
        <w:t>During the southern migration, a significant wind shift from the eastern sector may result in birds missing King Island and Tasmania where a change from the western sector is likely to result</w:t>
      </w:r>
      <w:r>
        <w:rPr>
          <w:spacing w:val="-8"/>
        </w:rPr>
        <w:t xml:space="preserve"> </w:t>
      </w:r>
      <w:r>
        <w:t>in</w:t>
      </w:r>
      <w:r>
        <w:rPr>
          <w:spacing w:val="-9"/>
        </w:rPr>
        <w:t xml:space="preserve"> </w:t>
      </w:r>
      <w:r>
        <w:t>making</w:t>
      </w:r>
      <w:r>
        <w:rPr>
          <w:spacing w:val="-7"/>
        </w:rPr>
        <w:t xml:space="preserve"> </w:t>
      </w:r>
      <w:r>
        <w:t>landfall</w:t>
      </w:r>
      <w:r>
        <w:rPr>
          <w:spacing w:val="-9"/>
        </w:rPr>
        <w:t xml:space="preserve"> </w:t>
      </w:r>
      <w:r>
        <w:t>on</w:t>
      </w:r>
      <w:r>
        <w:rPr>
          <w:spacing w:val="-9"/>
        </w:rPr>
        <w:t xml:space="preserve"> </w:t>
      </w:r>
      <w:r>
        <w:t>the</w:t>
      </w:r>
      <w:r>
        <w:rPr>
          <w:spacing w:val="-10"/>
        </w:rPr>
        <w:t xml:space="preserve"> </w:t>
      </w:r>
      <w:r>
        <w:t>north</w:t>
      </w:r>
      <w:r>
        <w:rPr>
          <w:spacing w:val="-10"/>
        </w:rPr>
        <w:t xml:space="preserve"> </w:t>
      </w:r>
      <w:r>
        <w:t>coast</w:t>
      </w:r>
      <w:r>
        <w:rPr>
          <w:spacing w:val="-10"/>
        </w:rPr>
        <w:t xml:space="preserve"> </w:t>
      </w:r>
      <w:r>
        <w:t>of</w:t>
      </w:r>
      <w:r>
        <w:rPr>
          <w:spacing w:val="-9"/>
        </w:rPr>
        <w:t xml:space="preserve"> </w:t>
      </w:r>
      <w:r>
        <w:t>Tasmania</w:t>
      </w:r>
      <w:r>
        <w:rPr>
          <w:spacing w:val="-6"/>
        </w:rPr>
        <w:t xml:space="preserve"> </w:t>
      </w:r>
      <w:r>
        <w:t>if</w:t>
      </w:r>
      <w:r>
        <w:rPr>
          <w:spacing w:val="-10"/>
        </w:rPr>
        <w:t xml:space="preserve"> </w:t>
      </w:r>
      <w:r>
        <w:t>birds</w:t>
      </w:r>
      <w:r>
        <w:rPr>
          <w:spacing w:val="-10"/>
        </w:rPr>
        <w:t xml:space="preserve"> </w:t>
      </w:r>
      <w:r>
        <w:t>are</w:t>
      </w:r>
      <w:r>
        <w:rPr>
          <w:spacing w:val="-9"/>
        </w:rPr>
        <w:t xml:space="preserve"> </w:t>
      </w:r>
      <w:r>
        <w:t>using</w:t>
      </w:r>
      <w:r>
        <w:rPr>
          <w:spacing w:val="-7"/>
        </w:rPr>
        <w:t xml:space="preserve"> </w:t>
      </w:r>
      <w:r>
        <w:t>a</w:t>
      </w:r>
      <w:r>
        <w:rPr>
          <w:spacing w:val="-8"/>
        </w:rPr>
        <w:t xml:space="preserve"> </w:t>
      </w:r>
      <w:r>
        <w:t>fixed</w:t>
      </w:r>
      <w:r>
        <w:rPr>
          <w:spacing w:val="-9"/>
        </w:rPr>
        <w:t xml:space="preserve"> </w:t>
      </w:r>
      <w:r>
        <w:t>track</w:t>
      </w:r>
      <w:r>
        <w:rPr>
          <w:spacing w:val="-9"/>
        </w:rPr>
        <w:t xml:space="preserve"> </w:t>
      </w:r>
      <w:r>
        <w:t>strategy (McCarthy, 2012). If OBPs implement a compass course strategy, even low wind velocities could cause birds to miss landfall and is more hazardous than attempting to fly a fixed track (McCarthy,</w:t>
      </w:r>
      <w:r>
        <w:rPr>
          <w:spacing w:val="-1"/>
        </w:rPr>
        <w:t xml:space="preserve"> </w:t>
      </w:r>
      <w:r>
        <w:t>2012).</w:t>
      </w:r>
    </w:p>
    <w:p w14:paraId="73698330" w14:textId="77777777" w:rsidR="00BB15D5" w:rsidRDefault="00BB15D5">
      <w:pPr>
        <w:pStyle w:val="BodyText"/>
        <w:rPr>
          <w:sz w:val="20"/>
        </w:rPr>
      </w:pPr>
    </w:p>
    <w:p w14:paraId="31DACFFC" w14:textId="77777777" w:rsidR="00BB15D5" w:rsidRDefault="00BB15D5">
      <w:pPr>
        <w:pStyle w:val="BodyText"/>
        <w:rPr>
          <w:sz w:val="20"/>
        </w:rPr>
      </w:pPr>
    </w:p>
    <w:p w14:paraId="3269C0A7" w14:textId="77777777" w:rsidR="00BB15D5" w:rsidRDefault="00BB15D5">
      <w:pPr>
        <w:pStyle w:val="BodyText"/>
        <w:rPr>
          <w:sz w:val="20"/>
        </w:rPr>
      </w:pPr>
    </w:p>
    <w:p w14:paraId="1E1092CC" w14:textId="77777777" w:rsidR="00BB15D5" w:rsidRDefault="00BB15D5">
      <w:pPr>
        <w:pStyle w:val="BodyText"/>
        <w:spacing w:before="9"/>
        <w:rPr>
          <w:sz w:val="24"/>
        </w:rPr>
      </w:pPr>
    </w:p>
    <w:p w14:paraId="7CDC6490" w14:textId="77777777" w:rsidR="00BB15D5" w:rsidRDefault="007878E5">
      <w:pPr>
        <w:spacing w:before="75" w:line="160" w:lineRule="atLeast"/>
        <w:ind w:left="220" w:right="7337"/>
        <w:rPr>
          <w:sz w:val="11"/>
        </w:rPr>
      </w:pPr>
      <w:r>
        <w:rPr>
          <w:color w:val="808080"/>
          <w:sz w:val="11"/>
        </w:rPr>
        <w:t>Orange-bellied Parrot stocktake report Date: July 2018</w:t>
      </w:r>
    </w:p>
    <w:p w14:paraId="2E0ADAF4" w14:textId="77777777" w:rsidR="00BB15D5" w:rsidRDefault="007878E5">
      <w:pPr>
        <w:spacing w:line="170" w:lineRule="exact"/>
        <w:ind w:right="577"/>
        <w:jc w:val="right"/>
        <w:rPr>
          <w:sz w:val="16"/>
        </w:rPr>
      </w:pPr>
      <w:r>
        <w:rPr>
          <w:color w:val="0089C8"/>
          <w:sz w:val="16"/>
        </w:rPr>
        <w:t>72</w:t>
      </w:r>
    </w:p>
    <w:p w14:paraId="717E992E"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0C7720C" w14:textId="3003739C" w:rsidR="00BB15D5" w:rsidRDefault="007878E5">
      <w:pPr>
        <w:pStyle w:val="ListParagraph"/>
        <w:numPr>
          <w:ilvl w:val="1"/>
          <w:numId w:val="12"/>
        </w:numPr>
        <w:tabs>
          <w:tab w:val="left" w:pos="730"/>
        </w:tabs>
        <w:spacing w:before="88"/>
        <w:ind w:hanging="510"/>
        <w:rPr>
          <w:b/>
          <w:sz w:val="18"/>
        </w:rPr>
      </w:pPr>
      <w:bookmarkStart w:id="74" w:name="_bookmark74"/>
      <w:bookmarkEnd w:id="74"/>
      <w:r>
        <w:rPr>
          <w:b/>
          <w:sz w:val="18"/>
        </w:rPr>
        <w:lastRenderedPageBreak/>
        <w:t>Fuel requirement</w:t>
      </w:r>
    </w:p>
    <w:p w14:paraId="1E6F0569" w14:textId="77777777" w:rsidR="00BB15D5" w:rsidRDefault="00BB15D5">
      <w:pPr>
        <w:pStyle w:val="BodyText"/>
        <w:spacing w:before="11"/>
        <w:rPr>
          <w:b/>
          <w:sz w:val="17"/>
        </w:rPr>
      </w:pPr>
    </w:p>
    <w:p w14:paraId="242F58D3" w14:textId="77777777" w:rsidR="00BB15D5" w:rsidRDefault="007878E5">
      <w:pPr>
        <w:pStyle w:val="BodyText"/>
        <w:spacing w:line="259" w:lineRule="auto"/>
        <w:ind w:left="220" w:right="455"/>
        <w:jc w:val="both"/>
      </w:pPr>
      <w:r>
        <w:t>To calculate the fuel requirement of migrating OBPs, airspeed was set to 65 kph representing the mid-point of the estimated range of maximum aerobic speeds. The heat of combustion of the fuel consumed by migrating birds and the efficiency of converting fuel to energy available to flight muscles were sourced from Pennycuick (2008). These values were combined with estimates of the power required to maintain an airspeed of 65 kph resulting in a fuel consumption of 5.05 g/1000 km (McCarthy, 2017). If OBPs migrate from Cape Wickham to Lake</w:t>
      </w:r>
      <w:r>
        <w:rPr>
          <w:spacing w:val="-10"/>
        </w:rPr>
        <w:t xml:space="preserve"> </w:t>
      </w:r>
      <w:r>
        <w:t>Connewarre</w:t>
      </w:r>
      <w:r>
        <w:rPr>
          <w:spacing w:val="-9"/>
        </w:rPr>
        <w:t xml:space="preserve"> </w:t>
      </w:r>
      <w:r>
        <w:t>(190</w:t>
      </w:r>
      <w:r>
        <w:rPr>
          <w:spacing w:val="-10"/>
        </w:rPr>
        <w:t xml:space="preserve"> </w:t>
      </w:r>
      <w:r>
        <w:t>km),</w:t>
      </w:r>
      <w:r>
        <w:rPr>
          <w:spacing w:val="-9"/>
        </w:rPr>
        <w:t xml:space="preserve"> </w:t>
      </w:r>
      <w:r>
        <w:t>individuals</w:t>
      </w:r>
      <w:r>
        <w:rPr>
          <w:spacing w:val="-11"/>
        </w:rPr>
        <w:t xml:space="preserve"> </w:t>
      </w:r>
      <w:r>
        <w:t>would</w:t>
      </w:r>
      <w:r>
        <w:rPr>
          <w:spacing w:val="-10"/>
        </w:rPr>
        <w:t xml:space="preserve"> </w:t>
      </w:r>
      <w:r>
        <w:t>require</w:t>
      </w:r>
      <w:r>
        <w:rPr>
          <w:spacing w:val="-9"/>
        </w:rPr>
        <w:t xml:space="preserve"> </w:t>
      </w:r>
      <w:r>
        <w:t>0.81</w:t>
      </w:r>
      <w:r>
        <w:rPr>
          <w:spacing w:val="-7"/>
        </w:rPr>
        <w:t xml:space="preserve"> </w:t>
      </w:r>
      <w:r>
        <w:t>g</w:t>
      </w:r>
      <w:r>
        <w:rPr>
          <w:spacing w:val="-11"/>
        </w:rPr>
        <w:t xml:space="preserve"> </w:t>
      </w:r>
      <w:r>
        <w:t>of</w:t>
      </w:r>
      <w:r>
        <w:rPr>
          <w:spacing w:val="-9"/>
        </w:rPr>
        <w:t xml:space="preserve"> </w:t>
      </w:r>
      <w:r>
        <w:t>extra</w:t>
      </w:r>
      <w:r>
        <w:rPr>
          <w:spacing w:val="-10"/>
        </w:rPr>
        <w:t xml:space="preserve"> </w:t>
      </w:r>
      <w:r>
        <w:t>fuel</w:t>
      </w:r>
      <w:r>
        <w:rPr>
          <w:spacing w:val="-10"/>
        </w:rPr>
        <w:t xml:space="preserve"> </w:t>
      </w:r>
      <w:r>
        <w:t>to</w:t>
      </w:r>
      <w:r>
        <w:rPr>
          <w:spacing w:val="-9"/>
        </w:rPr>
        <w:t xml:space="preserve"> </w:t>
      </w:r>
      <w:r>
        <w:t>make</w:t>
      </w:r>
      <w:r>
        <w:rPr>
          <w:spacing w:val="-10"/>
        </w:rPr>
        <w:t xml:space="preserve"> </w:t>
      </w:r>
      <w:r>
        <w:t>the</w:t>
      </w:r>
      <w:r>
        <w:rPr>
          <w:spacing w:val="-10"/>
        </w:rPr>
        <w:t xml:space="preserve"> </w:t>
      </w:r>
      <w:r>
        <w:t>crossing in still conditions. If adverse winds doubled the travelling distance, birds would require 1.51 g of extra fuel (McCarthy, 2017). Therefore, like Swift Parrots (</w:t>
      </w:r>
      <w:r>
        <w:rPr>
          <w:i/>
        </w:rPr>
        <w:t>Lathamus discolor</w:t>
      </w:r>
      <w:r>
        <w:t>), OBPs do not need to significantly ‘fatten up’ prior to</w:t>
      </w:r>
      <w:r>
        <w:rPr>
          <w:spacing w:val="-3"/>
        </w:rPr>
        <w:t xml:space="preserve"> </w:t>
      </w:r>
      <w:r>
        <w:t>migration.</w:t>
      </w:r>
    </w:p>
    <w:p w14:paraId="476F5BA9" w14:textId="77777777" w:rsidR="00BB15D5" w:rsidRDefault="00BB15D5">
      <w:pPr>
        <w:pStyle w:val="BodyText"/>
        <w:rPr>
          <w:sz w:val="22"/>
        </w:rPr>
      </w:pPr>
    </w:p>
    <w:p w14:paraId="161C4767" w14:textId="77777777" w:rsidR="00BB15D5" w:rsidRDefault="00BB15D5">
      <w:pPr>
        <w:pStyle w:val="BodyText"/>
        <w:rPr>
          <w:sz w:val="22"/>
        </w:rPr>
      </w:pPr>
    </w:p>
    <w:p w14:paraId="55EBE833" w14:textId="77777777" w:rsidR="00BB15D5" w:rsidRDefault="007878E5">
      <w:pPr>
        <w:pStyle w:val="ListParagraph"/>
        <w:numPr>
          <w:ilvl w:val="1"/>
          <w:numId w:val="12"/>
        </w:numPr>
        <w:tabs>
          <w:tab w:val="left" w:pos="730"/>
        </w:tabs>
        <w:spacing w:before="176"/>
        <w:ind w:hanging="510"/>
        <w:rPr>
          <w:b/>
          <w:sz w:val="18"/>
        </w:rPr>
      </w:pPr>
      <w:bookmarkStart w:id="75" w:name="_bookmark75"/>
      <w:bookmarkEnd w:id="75"/>
      <w:r>
        <w:rPr>
          <w:b/>
          <w:sz w:val="18"/>
        </w:rPr>
        <w:t>Assisted</w:t>
      </w:r>
      <w:r>
        <w:rPr>
          <w:b/>
          <w:spacing w:val="-2"/>
          <w:sz w:val="18"/>
        </w:rPr>
        <w:t xml:space="preserve"> </w:t>
      </w:r>
      <w:r>
        <w:rPr>
          <w:b/>
          <w:sz w:val="18"/>
        </w:rPr>
        <w:t>migration</w:t>
      </w:r>
    </w:p>
    <w:p w14:paraId="5637C5B1" w14:textId="77777777" w:rsidR="00BB15D5" w:rsidRDefault="00BB15D5">
      <w:pPr>
        <w:pStyle w:val="BodyText"/>
        <w:spacing w:before="11"/>
        <w:rPr>
          <w:b/>
          <w:sz w:val="17"/>
        </w:rPr>
      </w:pPr>
    </w:p>
    <w:p w14:paraId="34A7F6FC" w14:textId="77777777" w:rsidR="00BB15D5" w:rsidRDefault="007878E5">
      <w:pPr>
        <w:pStyle w:val="BodyText"/>
        <w:spacing w:line="259" w:lineRule="auto"/>
        <w:ind w:left="220" w:right="455"/>
        <w:jc w:val="both"/>
      </w:pPr>
      <w:r>
        <w:t>Based on resightings data over the past few years, approximately 20% of spring-released captive-bred adults at Melaleuca survive and return to Melaleuca after departing on their first migration. This is significantly lower than the migration survival rates of wild adults and juveniles.</w:t>
      </w:r>
      <w:r>
        <w:rPr>
          <w:spacing w:val="-13"/>
        </w:rPr>
        <w:t xml:space="preserve"> </w:t>
      </w:r>
      <w:r>
        <w:t>It</w:t>
      </w:r>
      <w:r>
        <w:rPr>
          <w:spacing w:val="-12"/>
        </w:rPr>
        <w:t xml:space="preserve"> </w:t>
      </w:r>
      <w:r>
        <w:t>is</w:t>
      </w:r>
      <w:r>
        <w:rPr>
          <w:spacing w:val="-14"/>
        </w:rPr>
        <w:t xml:space="preserve"> </w:t>
      </w:r>
      <w:r>
        <w:t>hypothesised</w:t>
      </w:r>
      <w:r>
        <w:rPr>
          <w:spacing w:val="-15"/>
        </w:rPr>
        <w:t xml:space="preserve"> </w:t>
      </w:r>
      <w:r>
        <w:t>that</w:t>
      </w:r>
      <w:r>
        <w:rPr>
          <w:spacing w:val="-14"/>
        </w:rPr>
        <w:t xml:space="preserve"> </w:t>
      </w:r>
      <w:r>
        <w:t>the</w:t>
      </w:r>
      <w:r>
        <w:rPr>
          <w:spacing w:val="-12"/>
        </w:rPr>
        <w:t xml:space="preserve"> </w:t>
      </w:r>
      <w:r>
        <w:t>low</w:t>
      </w:r>
      <w:r>
        <w:rPr>
          <w:spacing w:val="-13"/>
        </w:rPr>
        <w:t xml:space="preserve"> </w:t>
      </w:r>
      <w:r>
        <w:t>survival</w:t>
      </w:r>
      <w:r>
        <w:rPr>
          <w:spacing w:val="-15"/>
        </w:rPr>
        <w:t xml:space="preserve"> </w:t>
      </w:r>
      <w:r>
        <w:t>rates</w:t>
      </w:r>
      <w:r>
        <w:rPr>
          <w:spacing w:val="-15"/>
        </w:rPr>
        <w:t xml:space="preserve"> </w:t>
      </w:r>
      <w:r>
        <w:t>of</w:t>
      </w:r>
      <w:r>
        <w:rPr>
          <w:spacing w:val="-14"/>
        </w:rPr>
        <w:t xml:space="preserve"> </w:t>
      </w:r>
      <w:r>
        <w:t>this</w:t>
      </w:r>
      <w:r>
        <w:rPr>
          <w:spacing w:val="-12"/>
        </w:rPr>
        <w:t xml:space="preserve"> </w:t>
      </w:r>
      <w:r>
        <w:t>cohort</w:t>
      </w:r>
      <w:r>
        <w:rPr>
          <w:spacing w:val="-14"/>
        </w:rPr>
        <w:t xml:space="preserve"> </w:t>
      </w:r>
      <w:r>
        <w:t>may</w:t>
      </w:r>
      <w:r>
        <w:rPr>
          <w:spacing w:val="-13"/>
        </w:rPr>
        <w:t xml:space="preserve"> </w:t>
      </w:r>
      <w:r>
        <w:t>be</w:t>
      </w:r>
      <w:r>
        <w:rPr>
          <w:spacing w:val="-13"/>
        </w:rPr>
        <w:t xml:space="preserve"> </w:t>
      </w:r>
      <w:r>
        <w:t>due</w:t>
      </w:r>
      <w:r>
        <w:rPr>
          <w:spacing w:val="-14"/>
        </w:rPr>
        <w:t xml:space="preserve"> </w:t>
      </w:r>
      <w:r>
        <w:t>to</w:t>
      </w:r>
      <w:r>
        <w:rPr>
          <w:spacing w:val="-14"/>
        </w:rPr>
        <w:t xml:space="preserve"> </w:t>
      </w:r>
      <w:r>
        <w:t>undesirable migratory and habitat selection behaviours. In response to the low survival/return rates of captive-bred released adults, the OBPRT trialled new management approaches in 2017, including assisted migration and ranching, rather than allow these birds to naturally attempt migration. This may increase the number of birds available in spring for breeding and combat the</w:t>
      </w:r>
      <w:r>
        <w:rPr>
          <w:spacing w:val="-16"/>
        </w:rPr>
        <w:t xml:space="preserve"> </w:t>
      </w:r>
      <w:r>
        <w:t>apparent</w:t>
      </w:r>
      <w:r>
        <w:rPr>
          <w:spacing w:val="-16"/>
        </w:rPr>
        <w:t xml:space="preserve"> </w:t>
      </w:r>
      <w:r>
        <w:t>high</w:t>
      </w:r>
      <w:r>
        <w:rPr>
          <w:spacing w:val="-16"/>
        </w:rPr>
        <w:t xml:space="preserve"> </w:t>
      </w:r>
      <w:r>
        <w:t>migration</w:t>
      </w:r>
      <w:r>
        <w:rPr>
          <w:spacing w:val="-14"/>
        </w:rPr>
        <w:t xml:space="preserve"> </w:t>
      </w:r>
      <w:r>
        <w:t>mortality</w:t>
      </w:r>
      <w:r>
        <w:rPr>
          <w:spacing w:val="-15"/>
        </w:rPr>
        <w:t xml:space="preserve"> </w:t>
      </w:r>
      <w:r>
        <w:t>associated</w:t>
      </w:r>
      <w:r>
        <w:rPr>
          <w:spacing w:val="-16"/>
        </w:rPr>
        <w:t xml:space="preserve"> </w:t>
      </w:r>
      <w:r>
        <w:t>with</w:t>
      </w:r>
      <w:r>
        <w:rPr>
          <w:spacing w:val="-15"/>
        </w:rPr>
        <w:t xml:space="preserve"> </w:t>
      </w:r>
      <w:r>
        <w:t>released</w:t>
      </w:r>
      <w:r>
        <w:rPr>
          <w:spacing w:val="-16"/>
        </w:rPr>
        <w:t xml:space="preserve"> </w:t>
      </w:r>
      <w:r>
        <w:t>captive-bred</w:t>
      </w:r>
      <w:r>
        <w:rPr>
          <w:spacing w:val="-13"/>
        </w:rPr>
        <w:t xml:space="preserve"> </w:t>
      </w:r>
      <w:r>
        <w:t>birds.</w:t>
      </w:r>
      <w:r>
        <w:rPr>
          <w:spacing w:val="-15"/>
        </w:rPr>
        <w:t xml:space="preserve"> </w:t>
      </w:r>
      <w:r>
        <w:t>All</w:t>
      </w:r>
      <w:r>
        <w:rPr>
          <w:spacing w:val="-16"/>
        </w:rPr>
        <w:t xml:space="preserve"> </w:t>
      </w:r>
      <w:r>
        <w:t>wild</w:t>
      </w:r>
      <w:r>
        <w:rPr>
          <w:spacing w:val="-16"/>
        </w:rPr>
        <w:t xml:space="preserve"> </w:t>
      </w:r>
      <w:r>
        <w:t>birds were left to migrate</w:t>
      </w:r>
      <w:r>
        <w:rPr>
          <w:spacing w:val="-2"/>
        </w:rPr>
        <w:t xml:space="preserve"> </w:t>
      </w:r>
      <w:r>
        <w:t>naturally.</w:t>
      </w:r>
    </w:p>
    <w:p w14:paraId="2ABAF9AA" w14:textId="77777777" w:rsidR="00BB15D5" w:rsidRDefault="00BB15D5">
      <w:pPr>
        <w:pStyle w:val="BodyText"/>
        <w:rPr>
          <w:sz w:val="17"/>
        </w:rPr>
      </w:pPr>
    </w:p>
    <w:p w14:paraId="6208B99C" w14:textId="77777777" w:rsidR="00BB15D5" w:rsidRDefault="007878E5">
      <w:pPr>
        <w:pStyle w:val="BodyText"/>
        <w:spacing w:line="259" w:lineRule="auto"/>
        <w:ind w:left="220" w:right="459"/>
        <w:jc w:val="both"/>
      </w:pPr>
      <w:r>
        <w:t>Assisted migration was identified as having the potential to increase both the migration and winter survival rates for the species by increasing the occupancy of optimal habitat in winter (opposed to occupancy of sub-optimal habitat which may be occurring) and the potential for attracting first-year inexperienced wild birds to optimal habitat. Increasing the survival rate</w:t>
      </w:r>
      <w:r>
        <w:rPr>
          <w:spacing w:val="-41"/>
        </w:rPr>
        <w:t xml:space="preserve"> </w:t>
      </w:r>
      <w:r>
        <w:t>of both</w:t>
      </w:r>
      <w:r>
        <w:rPr>
          <w:spacing w:val="-13"/>
        </w:rPr>
        <w:t xml:space="preserve"> </w:t>
      </w:r>
      <w:r>
        <w:t>first-year</w:t>
      </w:r>
      <w:r>
        <w:rPr>
          <w:spacing w:val="-11"/>
        </w:rPr>
        <w:t xml:space="preserve"> </w:t>
      </w:r>
      <w:r>
        <w:t>and</w:t>
      </w:r>
      <w:r>
        <w:rPr>
          <w:spacing w:val="-12"/>
        </w:rPr>
        <w:t xml:space="preserve"> </w:t>
      </w:r>
      <w:r>
        <w:t>spring-released</w:t>
      </w:r>
      <w:r>
        <w:rPr>
          <w:spacing w:val="-13"/>
        </w:rPr>
        <w:t xml:space="preserve"> </w:t>
      </w:r>
      <w:r>
        <w:t>birds</w:t>
      </w:r>
      <w:r>
        <w:rPr>
          <w:spacing w:val="-13"/>
        </w:rPr>
        <w:t xml:space="preserve"> </w:t>
      </w:r>
      <w:r>
        <w:t>will</w:t>
      </w:r>
      <w:r>
        <w:rPr>
          <w:spacing w:val="-13"/>
        </w:rPr>
        <w:t xml:space="preserve"> </w:t>
      </w:r>
      <w:r>
        <w:t>increase</w:t>
      </w:r>
      <w:r>
        <w:rPr>
          <w:spacing w:val="-13"/>
        </w:rPr>
        <w:t xml:space="preserve"> </w:t>
      </w:r>
      <w:r>
        <w:t>the</w:t>
      </w:r>
      <w:r>
        <w:rPr>
          <w:spacing w:val="-12"/>
        </w:rPr>
        <w:t xml:space="preserve"> </w:t>
      </w:r>
      <w:r>
        <w:t>potential</w:t>
      </w:r>
      <w:r>
        <w:rPr>
          <w:spacing w:val="-13"/>
        </w:rPr>
        <w:t xml:space="preserve"> </w:t>
      </w:r>
      <w:r>
        <w:t>of</w:t>
      </w:r>
      <w:r>
        <w:rPr>
          <w:spacing w:val="-12"/>
        </w:rPr>
        <w:t xml:space="preserve"> </w:t>
      </w:r>
      <w:r>
        <w:t>these</w:t>
      </w:r>
      <w:r>
        <w:rPr>
          <w:spacing w:val="-12"/>
        </w:rPr>
        <w:t xml:space="preserve"> </w:t>
      </w:r>
      <w:r>
        <w:t>individuals</w:t>
      </w:r>
      <w:r>
        <w:rPr>
          <w:spacing w:val="-12"/>
        </w:rPr>
        <w:t xml:space="preserve"> </w:t>
      </w:r>
      <w:r>
        <w:t>to</w:t>
      </w:r>
      <w:r>
        <w:rPr>
          <w:spacing w:val="-12"/>
        </w:rPr>
        <w:t xml:space="preserve"> </w:t>
      </w:r>
      <w:r>
        <w:t>make a greater contribution to the growth of the wild population by participating in more than one breeding</w:t>
      </w:r>
      <w:r>
        <w:rPr>
          <w:spacing w:val="-1"/>
        </w:rPr>
        <w:t xml:space="preserve"> </w:t>
      </w:r>
      <w:r>
        <w:t>season.</w:t>
      </w:r>
    </w:p>
    <w:p w14:paraId="03C5811F" w14:textId="77777777" w:rsidR="00BB15D5" w:rsidRDefault="00BB15D5">
      <w:pPr>
        <w:pStyle w:val="BodyText"/>
        <w:spacing w:before="9"/>
        <w:rPr>
          <w:sz w:val="16"/>
        </w:rPr>
      </w:pPr>
    </w:p>
    <w:p w14:paraId="4AF747DF" w14:textId="77777777" w:rsidR="00BB15D5" w:rsidRDefault="007878E5">
      <w:pPr>
        <w:pStyle w:val="BodyText"/>
        <w:spacing w:line="259" w:lineRule="auto"/>
        <w:ind w:left="220" w:right="453"/>
        <w:jc w:val="both"/>
      </w:pPr>
      <w:r>
        <w:t>All spring-released captive-bred adults were meant to be re-caught at Melaleuca at the end of the</w:t>
      </w:r>
      <w:r>
        <w:rPr>
          <w:spacing w:val="-18"/>
        </w:rPr>
        <w:t xml:space="preserve"> </w:t>
      </w:r>
      <w:r>
        <w:t>2016/17</w:t>
      </w:r>
      <w:r>
        <w:rPr>
          <w:spacing w:val="-15"/>
        </w:rPr>
        <w:t xml:space="preserve"> </w:t>
      </w:r>
      <w:r>
        <w:t>breeding</w:t>
      </w:r>
      <w:r>
        <w:rPr>
          <w:spacing w:val="-15"/>
        </w:rPr>
        <w:t xml:space="preserve"> </w:t>
      </w:r>
      <w:r>
        <w:t>season</w:t>
      </w:r>
      <w:r>
        <w:rPr>
          <w:spacing w:val="-17"/>
        </w:rPr>
        <w:t xml:space="preserve"> </w:t>
      </w:r>
      <w:r>
        <w:t>and</w:t>
      </w:r>
      <w:r>
        <w:rPr>
          <w:spacing w:val="-17"/>
        </w:rPr>
        <w:t xml:space="preserve"> </w:t>
      </w:r>
      <w:r>
        <w:t>flown</w:t>
      </w:r>
      <w:r>
        <w:rPr>
          <w:spacing w:val="-17"/>
        </w:rPr>
        <w:t xml:space="preserve"> </w:t>
      </w:r>
      <w:r>
        <w:t>by</w:t>
      </w:r>
      <w:r>
        <w:rPr>
          <w:spacing w:val="-17"/>
        </w:rPr>
        <w:t xml:space="preserve"> </w:t>
      </w:r>
      <w:r>
        <w:t>plane</w:t>
      </w:r>
      <w:r>
        <w:rPr>
          <w:spacing w:val="-17"/>
        </w:rPr>
        <w:t xml:space="preserve"> </w:t>
      </w:r>
      <w:r>
        <w:t>to</w:t>
      </w:r>
      <w:r>
        <w:rPr>
          <w:spacing w:val="-14"/>
        </w:rPr>
        <w:t xml:space="preserve"> </w:t>
      </w:r>
      <w:r>
        <w:t>the</w:t>
      </w:r>
      <w:r>
        <w:rPr>
          <w:spacing w:val="-17"/>
        </w:rPr>
        <w:t xml:space="preserve"> </w:t>
      </w:r>
      <w:r>
        <w:t>mainland.</w:t>
      </w:r>
      <w:r>
        <w:rPr>
          <w:spacing w:val="-16"/>
        </w:rPr>
        <w:t xml:space="preserve"> </w:t>
      </w:r>
      <w:r>
        <w:t>Males</w:t>
      </w:r>
      <w:r>
        <w:rPr>
          <w:spacing w:val="-17"/>
        </w:rPr>
        <w:t xml:space="preserve"> </w:t>
      </w:r>
      <w:r>
        <w:t>would</w:t>
      </w:r>
      <w:r>
        <w:rPr>
          <w:spacing w:val="-18"/>
        </w:rPr>
        <w:t xml:space="preserve"> </w:t>
      </w:r>
      <w:r>
        <w:t>then</w:t>
      </w:r>
      <w:r>
        <w:rPr>
          <w:spacing w:val="-17"/>
        </w:rPr>
        <w:t xml:space="preserve"> </w:t>
      </w:r>
      <w:r>
        <w:t>be</w:t>
      </w:r>
      <w:r>
        <w:rPr>
          <w:spacing w:val="-17"/>
        </w:rPr>
        <w:t xml:space="preserve"> </w:t>
      </w:r>
      <w:r>
        <w:t>released at</w:t>
      </w:r>
      <w:r>
        <w:rPr>
          <w:spacing w:val="-6"/>
        </w:rPr>
        <w:t xml:space="preserve"> </w:t>
      </w:r>
      <w:r>
        <w:t>a</w:t>
      </w:r>
      <w:r>
        <w:rPr>
          <w:spacing w:val="-6"/>
        </w:rPr>
        <w:t xml:space="preserve"> </w:t>
      </w:r>
      <w:r>
        <w:t>pre-approved</w:t>
      </w:r>
      <w:r>
        <w:rPr>
          <w:spacing w:val="-6"/>
        </w:rPr>
        <w:t xml:space="preserve"> </w:t>
      </w:r>
      <w:r>
        <w:t>winter</w:t>
      </w:r>
      <w:r>
        <w:rPr>
          <w:spacing w:val="-4"/>
        </w:rPr>
        <w:t xml:space="preserve"> </w:t>
      </w:r>
      <w:r>
        <w:t>site</w:t>
      </w:r>
      <w:r>
        <w:rPr>
          <w:spacing w:val="-6"/>
        </w:rPr>
        <w:t xml:space="preserve"> </w:t>
      </w:r>
      <w:r>
        <w:t>within</w:t>
      </w:r>
      <w:r>
        <w:rPr>
          <w:spacing w:val="-4"/>
        </w:rPr>
        <w:t xml:space="preserve"> </w:t>
      </w:r>
      <w:r>
        <w:t>their</w:t>
      </w:r>
      <w:r>
        <w:rPr>
          <w:spacing w:val="-5"/>
        </w:rPr>
        <w:t xml:space="preserve"> </w:t>
      </w:r>
      <w:r>
        <w:t>Victorian</w:t>
      </w:r>
      <w:r>
        <w:rPr>
          <w:spacing w:val="-4"/>
        </w:rPr>
        <w:t xml:space="preserve"> </w:t>
      </w:r>
      <w:r>
        <w:t>range</w:t>
      </w:r>
      <w:r>
        <w:rPr>
          <w:spacing w:val="-6"/>
        </w:rPr>
        <w:t xml:space="preserve"> </w:t>
      </w:r>
      <w:r>
        <w:t>(the</w:t>
      </w:r>
      <w:r>
        <w:rPr>
          <w:spacing w:val="-5"/>
        </w:rPr>
        <w:t xml:space="preserve"> </w:t>
      </w:r>
      <w:r>
        <w:t>WTP</w:t>
      </w:r>
      <w:r>
        <w:rPr>
          <w:spacing w:val="-4"/>
        </w:rPr>
        <w:t xml:space="preserve"> </w:t>
      </w:r>
      <w:r>
        <w:t>in</w:t>
      </w:r>
      <w:r>
        <w:rPr>
          <w:spacing w:val="-4"/>
        </w:rPr>
        <w:t xml:space="preserve"> </w:t>
      </w:r>
      <w:r>
        <w:t>western</w:t>
      </w:r>
      <w:r>
        <w:rPr>
          <w:spacing w:val="-5"/>
        </w:rPr>
        <w:t xml:space="preserve"> </w:t>
      </w:r>
      <w:r>
        <w:t>Port</w:t>
      </w:r>
      <w:r>
        <w:rPr>
          <w:spacing w:val="-5"/>
        </w:rPr>
        <w:t xml:space="preserve"> </w:t>
      </w:r>
      <w:r>
        <w:t>Phillip</w:t>
      </w:r>
      <w:r>
        <w:rPr>
          <w:spacing w:val="-6"/>
        </w:rPr>
        <w:t xml:space="preserve"> </w:t>
      </w:r>
      <w:r>
        <w:t>Bay) and females would be ranched (for further details see section 11.4). The release of males at the winter site was favoured over ranching this cohort in order to trial the potential of this management action as they are the most expendable to both the wild and captive populations due to the already low winter survival</w:t>
      </w:r>
      <w:r>
        <w:rPr>
          <w:spacing w:val="-48"/>
        </w:rPr>
        <w:t xml:space="preserve"> </w:t>
      </w:r>
      <w:r>
        <w:t>rates, the male-bias in both populations, and difficulties re-integrating</w:t>
      </w:r>
      <w:r>
        <w:rPr>
          <w:spacing w:val="-6"/>
        </w:rPr>
        <w:t xml:space="preserve"> </w:t>
      </w:r>
      <w:r>
        <w:t>back</w:t>
      </w:r>
      <w:r>
        <w:rPr>
          <w:spacing w:val="-7"/>
        </w:rPr>
        <w:t xml:space="preserve"> </w:t>
      </w:r>
      <w:r>
        <w:t>into</w:t>
      </w:r>
      <w:r>
        <w:rPr>
          <w:spacing w:val="-8"/>
        </w:rPr>
        <w:t xml:space="preserve"> </w:t>
      </w:r>
      <w:r>
        <w:t>the</w:t>
      </w:r>
      <w:r>
        <w:rPr>
          <w:spacing w:val="-7"/>
        </w:rPr>
        <w:t xml:space="preserve"> </w:t>
      </w:r>
      <w:r>
        <w:t>captive</w:t>
      </w:r>
      <w:r>
        <w:rPr>
          <w:spacing w:val="-6"/>
        </w:rPr>
        <w:t xml:space="preserve"> </w:t>
      </w:r>
      <w:r>
        <w:t>population</w:t>
      </w:r>
      <w:r>
        <w:rPr>
          <w:spacing w:val="-8"/>
        </w:rPr>
        <w:t xml:space="preserve"> </w:t>
      </w:r>
      <w:r>
        <w:t>(OBPRT,</w:t>
      </w:r>
      <w:r>
        <w:rPr>
          <w:spacing w:val="-6"/>
        </w:rPr>
        <w:t xml:space="preserve"> </w:t>
      </w:r>
      <w:r>
        <w:t>2017).</w:t>
      </w:r>
      <w:r>
        <w:rPr>
          <w:spacing w:val="-4"/>
        </w:rPr>
        <w:t xml:space="preserve"> </w:t>
      </w:r>
      <w:r>
        <w:t>Of</w:t>
      </w:r>
      <w:r>
        <w:rPr>
          <w:spacing w:val="-8"/>
        </w:rPr>
        <w:t xml:space="preserve"> </w:t>
      </w:r>
      <w:r>
        <w:t>the</w:t>
      </w:r>
      <w:r>
        <w:rPr>
          <w:spacing w:val="-5"/>
        </w:rPr>
        <w:t xml:space="preserve"> </w:t>
      </w:r>
      <w:r>
        <w:t>spring-released</w:t>
      </w:r>
      <w:r>
        <w:rPr>
          <w:spacing w:val="-6"/>
        </w:rPr>
        <w:t xml:space="preserve"> </w:t>
      </w:r>
      <w:r>
        <w:t>captive- bred</w:t>
      </w:r>
      <w:r>
        <w:rPr>
          <w:spacing w:val="-6"/>
        </w:rPr>
        <w:t xml:space="preserve"> </w:t>
      </w:r>
      <w:r>
        <w:t>birds</w:t>
      </w:r>
      <w:r>
        <w:rPr>
          <w:spacing w:val="-5"/>
        </w:rPr>
        <w:t xml:space="preserve"> </w:t>
      </w:r>
      <w:r>
        <w:t>to</w:t>
      </w:r>
      <w:r>
        <w:rPr>
          <w:spacing w:val="-5"/>
        </w:rPr>
        <w:t xml:space="preserve"> </w:t>
      </w:r>
      <w:r>
        <w:t>survive</w:t>
      </w:r>
      <w:r>
        <w:rPr>
          <w:spacing w:val="-4"/>
        </w:rPr>
        <w:t xml:space="preserve"> </w:t>
      </w:r>
      <w:r>
        <w:t>the</w:t>
      </w:r>
      <w:r>
        <w:rPr>
          <w:spacing w:val="-2"/>
        </w:rPr>
        <w:t xml:space="preserve"> </w:t>
      </w:r>
      <w:r>
        <w:t>2016/17</w:t>
      </w:r>
      <w:r>
        <w:rPr>
          <w:spacing w:val="-5"/>
        </w:rPr>
        <w:t xml:space="preserve"> </w:t>
      </w:r>
      <w:r>
        <w:t>breeding</w:t>
      </w:r>
      <w:r>
        <w:rPr>
          <w:spacing w:val="-5"/>
        </w:rPr>
        <w:t xml:space="preserve"> </w:t>
      </w:r>
      <w:r>
        <w:t>season,</w:t>
      </w:r>
      <w:r>
        <w:rPr>
          <w:spacing w:val="-4"/>
        </w:rPr>
        <w:t xml:space="preserve"> </w:t>
      </w:r>
      <w:r>
        <w:t>only</w:t>
      </w:r>
      <w:r>
        <w:rPr>
          <w:spacing w:val="-4"/>
        </w:rPr>
        <w:t xml:space="preserve"> </w:t>
      </w:r>
      <w:r>
        <w:t>one</w:t>
      </w:r>
      <w:r>
        <w:rPr>
          <w:spacing w:val="-5"/>
        </w:rPr>
        <w:t xml:space="preserve"> </w:t>
      </w:r>
      <w:r>
        <w:t>male</w:t>
      </w:r>
      <w:r>
        <w:rPr>
          <w:spacing w:val="-5"/>
        </w:rPr>
        <w:t xml:space="preserve"> </w:t>
      </w:r>
      <w:r>
        <w:t>was</w:t>
      </w:r>
      <w:r>
        <w:rPr>
          <w:spacing w:val="-5"/>
        </w:rPr>
        <w:t xml:space="preserve"> </w:t>
      </w:r>
      <w:r>
        <w:t>re-caught</w:t>
      </w:r>
      <w:r>
        <w:rPr>
          <w:spacing w:val="-6"/>
        </w:rPr>
        <w:t xml:space="preserve"> </w:t>
      </w:r>
      <w:r>
        <w:t>at</w:t>
      </w:r>
      <w:r>
        <w:rPr>
          <w:spacing w:val="-5"/>
        </w:rPr>
        <w:t xml:space="preserve"> </w:t>
      </w:r>
      <w:r>
        <w:t>the</w:t>
      </w:r>
      <w:r>
        <w:rPr>
          <w:spacing w:val="-5"/>
        </w:rPr>
        <w:t xml:space="preserve"> </w:t>
      </w:r>
      <w:r>
        <w:t>end</w:t>
      </w:r>
      <w:r>
        <w:rPr>
          <w:spacing w:val="-5"/>
        </w:rPr>
        <w:t xml:space="preserve"> </w:t>
      </w:r>
      <w:r>
        <w:t>of the</w:t>
      </w:r>
      <w:r>
        <w:rPr>
          <w:spacing w:val="-16"/>
        </w:rPr>
        <w:t xml:space="preserve"> </w:t>
      </w:r>
      <w:r>
        <w:t>breeding</w:t>
      </w:r>
      <w:r>
        <w:rPr>
          <w:spacing w:val="-12"/>
        </w:rPr>
        <w:t xml:space="preserve"> </w:t>
      </w:r>
      <w:r>
        <w:t>season</w:t>
      </w:r>
      <w:r>
        <w:rPr>
          <w:spacing w:val="-12"/>
        </w:rPr>
        <w:t xml:space="preserve"> </w:t>
      </w:r>
      <w:r>
        <w:t>and</w:t>
      </w:r>
      <w:r>
        <w:rPr>
          <w:spacing w:val="-12"/>
        </w:rPr>
        <w:t xml:space="preserve"> </w:t>
      </w:r>
      <w:r>
        <w:t>underwent</w:t>
      </w:r>
      <w:r>
        <w:rPr>
          <w:spacing w:val="-15"/>
        </w:rPr>
        <w:t xml:space="preserve"> </w:t>
      </w:r>
      <w:r>
        <w:t>assisted</w:t>
      </w:r>
      <w:r>
        <w:rPr>
          <w:spacing w:val="-15"/>
        </w:rPr>
        <w:t xml:space="preserve"> </w:t>
      </w:r>
      <w:r>
        <w:t>migration</w:t>
      </w:r>
      <w:r>
        <w:rPr>
          <w:spacing w:val="-14"/>
        </w:rPr>
        <w:t xml:space="preserve"> </w:t>
      </w:r>
      <w:r>
        <w:t>to</w:t>
      </w:r>
      <w:r>
        <w:rPr>
          <w:spacing w:val="-12"/>
        </w:rPr>
        <w:t xml:space="preserve"> </w:t>
      </w:r>
      <w:r>
        <w:t>the</w:t>
      </w:r>
      <w:r>
        <w:rPr>
          <w:spacing w:val="-15"/>
        </w:rPr>
        <w:t xml:space="preserve"> </w:t>
      </w:r>
      <w:r>
        <w:t>mainland</w:t>
      </w:r>
      <w:r>
        <w:rPr>
          <w:spacing w:val="-15"/>
        </w:rPr>
        <w:t xml:space="preserve"> </w:t>
      </w:r>
      <w:r>
        <w:t>(Troy,</w:t>
      </w:r>
      <w:r>
        <w:rPr>
          <w:spacing w:val="-13"/>
        </w:rPr>
        <w:t xml:space="preserve"> </w:t>
      </w:r>
      <w:r>
        <w:t>2017).</w:t>
      </w:r>
      <w:r>
        <w:rPr>
          <w:spacing w:val="-10"/>
        </w:rPr>
        <w:t xml:space="preserve"> </w:t>
      </w:r>
      <w:r>
        <w:t>The</w:t>
      </w:r>
      <w:r>
        <w:rPr>
          <w:spacing w:val="-14"/>
        </w:rPr>
        <w:t xml:space="preserve"> </w:t>
      </w:r>
      <w:r>
        <w:t>other captive-released birds departed Melaleuca before they could be re-caught. Once at the WTP, the</w:t>
      </w:r>
      <w:r>
        <w:rPr>
          <w:spacing w:val="-10"/>
        </w:rPr>
        <w:t xml:space="preserve"> </w:t>
      </w:r>
      <w:r>
        <w:t>male</w:t>
      </w:r>
      <w:r>
        <w:rPr>
          <w:spacing w:val="-8"/>
        </w:rPr>
        <w:t xml:space="preserve"> </w:t>
      </w:r>
      <w:r>
        <w:t>was</w:t>
      </w:r>
      <w:r>
        <w:rPr>
          <w:spacing w:val="-7"/>
        </w:rPr>
        <w:t xml:space="preserve"> </w:t>
      </w:r>
      <w:r>
        <w:t>temporarily</w:t>
      </w:r>
      <w:r>
        <w:rPr>
          <w:spacing w:val="-5"/>
        </w:rPr>
        <w:t xml:space="preserve"> </w:t>
      </w:r>
      <w:r>
        <w:t>housed</w:t>
      </w:r>
      <w:r>
        <w:rPr>
          <w:spacing w:val="-8"/>
        </w:rPr>
        <w:t xml:space="preserve"> </w:t>
      </w:r>
      <w:r>
        <w:t>in</w:t>
      </w:r>
      <w:r>
        <w:rPr>
          <w:spacing w:val="-6"/>
        </w:rPr>
        <w:t xml:space="preserve"> </w:t>
      </w:r>
      <w:r>
        <w:t>a</w:t>
      </w:r>
      <w:r>
        <w:rPr>
          <w:spacing w:val="-8"/>
        </w:rPr>
        <w:t xml:space="preserve"> </w:t>
      </w:r>
      <w:r>
        <w:t>pre-release</w:t>
      </w:r>
      <w:r>
        <w:rPr>
          <w:spacing w:val="-6"/>
        </w:rPr>
        <w:t xml:space="preserve"> </w:t>
      </w:r>
      <w:r>
        <w:t>aviary</w:t>
      </w:r>
      <w:r>
        <w:rPr>
          <w:spacing w:val="-9"/>
        </w:rPr>
        <w:t xml:space="preserve"> </w:t>
      </w:r>
      <w:r>
        <w:t>on</w:t>
      </w:r>
      <w:r>
        <w:rPr>
          <w:spacing w:val="-8"/>
        </w:rPr>
        <w:t xml:space="preserve"> </w:t>
      </w:r>
      <w:r>
        <w:t>site</w:t>
      </w:r>
      <w:r>
        <w:rPr>
          <w:spacing w:val="-6"/>
        </w:rPr>
        <w:t xml:space="preserve"> </w:t>
      </w:r>
      <w:r>
        <w:t>for</w:t>
      </w:r>
      <w:r>
        <w:rPr>
          <w:spacing w:val="-9"/>
        </w:rPr>
        <w:t xml:space="preserve"> </w:t>
      </w:r>
      <w:r>
        <w:t>four</w:t>
      </w:r>
      <w:r>
        <w:rPr>
          <w:spacing w:val="-8"/>
        </w:rPr>
        <w:t xml:space="preserve"> </w:t>
      </w:r>
      <w:r>
        <w:t>weeks</w:t>
      </w:r>
      <w:r>
        <w:rPr>
          <w:spacing w:val="-8"/>
        </w:rPr>
        <w:t xml:space="preserve"> </w:t>
      </w:r>
      <w:r>
        <w:t>to</w:t>
      </w:r>
      <w:r>
        <w:rPr>
          <w:spacing w:val="-9"/>
        </w:rPr>
        <w:t xml:space="preserve"> </w:t>
      </w:r>
      <w:r>
        <w:t>minimise</w:t>
      </w:r>
      <w:r>
        <w:rPr>
          <w:spacing w:val="-10"/>
        </w:rPr>
        <w:t xml:space="preserve"> </w:t>
      </w:r>
      <w:r>
        <w:t>the risk of it leaving the site (Troy, 2017). After release, the male remained in the area but died within the first</w:t>
      </w:r>
      <w:r>
        <w:rPr>
          <w:spacing w:val="-1"/>
        </w:rPr>
        <w:t xml:space="preserve"> </w:t>
      </w:r>
      <w:r>
        <w:t>month.</w:t>
      </w:r>
    </w:p>
    <w:p w14:paraId="0B8D060A" w14:textId="77777777" w:rsidR="00BB15D5" w:rsidRDefault="00BB15D5">
      <w:pPr>
        <w:pStyle w:val="BodyText"/>
        <w:spacing w:before="3"/>
        <w:rPr>
          <w:sz w:val="17"/>
        </w:rPr>
      </w:pPr>
    </w:p>
    <w:p w14:paraId="3C2D60CF" w14:textId="77777777" w:rsidR="00BB15D5" w:rsidRDefault="007878E5">
      <w:pPr>
        <w:pStyle w:val="BodyText"/>
        <w:spacing w:line="261" w:lineRule="auto"/>
        <w:ind w:left="220" w:right="458"/>
        <w:jc w:val="both"/>
      </w:pPr>
      <w:r>
        <w:t>The assisted migration program is funded through a Victorian Government Biodiversity On- ground Actions grant and Zoos Victoria.</w:t>
      </w:r>
    </w:p>
    <w:p w14:paraId="33E7C15D" w14:textId="77777777" w:rsidR="00BB15D5" w:rsidRDefault="00BB15D5">
      <w:pPr>
        <w:pStyle w:val="BodyText"/>
        <w:rPr>
          <w:sz w:val="20"/>
        </w:rPr>
      </w:pPr>
    </w:p>
    <w:p w14:paraId="5CF1D04B" w14:textId="77777777" w:rsidR="00BB15D5" w:rsidRDefault="00BB15D5">
      <w:pPr>
        <w:pStyle w:val="BodyText"/>
        <w:rPr>
          <w:sz w:val="20"/>
        </w:rPr>
      </w:pPr>
    </w:p>
    <w:p w14:paraId="43D0C056" w14:textId="77777777" w:rsidR="00BB15D5" w:rsidRDefault="00BB15D5">
      <w:pPr>
        <w:pStyle w:val="BodyText"/>
        <w:rPr>
          <w:sz w:val="20"/>
        </w:rPr>
      </w:pPr>
    </w:p>
    <w:p w14:paraId="3A6F7D15" w14:textId="77777777" w:rsidR="00BB15D5" w:rsidRDefault="00BB15D5">
      <w:pPr>
        <w:pStyle w:val="BodyText"/>
        <w:rPr>
          <w:sz w:val="20"/>
        </w:rPr>
      </w:pPr>
    </w:p>
    <w:p w14:paraId="621E604D" w14:textId="77777777" w:rsidR="00BB15D5" w:rsidRDefault="00BB15D5">
      <w:pPr>
        <w:pStyle w:val="BodyText"/>
        <w:rPr>
          <w:sz w:val="12"/>
        </w:rPr>
      </w:pPr>
    </w:p>
    <w:p w14:paraId="4261435D" w14:textId="77777777" w:rsidR="00BB15D5" w:rsidRDefault="007878E5">
      <w:pPr>
        <w:spacing w:before="103" w:line="160" w:lineRule="atLeast"/>
        <w:ind w:left="220" w:right="7337"/>
        <w:rPr>
          <w:sz w:val="11"/>
        </w:rPr>
      </w:pPr>
      <w:r>
        <w:rPr>
          <w:color w:val="808080"/>
          <w:sz w:val="11"/>
        </w:rPr>
        <w:t>Orange-bellied Parrot stocktake report Date: July 2018</w:t>
      </w:r>
    </w:p>
    <w:p w14:paraId="28621503" w14:textId="77777777" w:rsidR="00BB15D5" w:rsidRDefault="007878E5">
      <w:pPr>
        <w:spacing w:line="170" w:lineRule="exact"/>
        <w:ind w:right="577"/>
        <w:jc w:val="right"/>
        <w:rPr>
          <w:sz w:val="16"/>
        </w:rPr>
      </w:pPr>
      <w:r>
        <w:rPr>
          <w:color w:val="0089C8"/>
          <w:sz w:val="16"/>
        </w:rPr>
        <w:t>73</w:t>
      </w:r>
    </w:p>
    <w:p w14:paraId="55CCDFD7"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FB42D73" w14:textId="0F76F407" w:rsidR="00BB15D5" w:rsidRDefault="007878E5">
      <w:pPr>
        <w:pStyle w:val="ListParagraph"/>
        <w:numPr>
          <w:ilvl w:val="1"/>
          <w:numId w:val="12"/>
        </w:numPr>
        <w:tabs>
          <w:tab w:val="left" w:pos="730"/>
        </w:tabs>
        <w:spacing w:before="88"/>
        <w:ind w:hanging="510"/>
        <w:rPr>
          <w:b/>
          <w:sz w:val="18"/>
        </w:rPr>
      </w:pPr>
      <w:bookmarkStart w:id="76" w:name="_bookmark76"/>
      <w:bookmarkEnd w:id="76"/>
      <w:r>
        <w:rPr>
          <w:b/>
          <w:sz w:val="18"/>
        </w:rPr>
        <w:lastRenderedPageBreak/>
        <w:t>Ranching</w:t>
      </w:r>
    </w:p>
    <w:p w14:paraId="2E404F4C" w14:textId="77777777" w:rsidR="00BB15D5" w:rsidRDefault="00BB15D5">
      <w:pPr>
        <w:pStyle w:val="BodyText"/>
        <w:spacing w:before="11"/>
        <w:rPr>
          <w:b/>
          <w:sz w:val="17"/>
        </w:rPr>
      </w:pPr>
    </w:p>
    <w:p w14:paraId="742EEB20" w14:textId="77777777" w:rsidR="00BB15D5" w:rsidRDefault="007878E5">
      <w:pPr>
        <w:pStyle w:val="BodyText"/>
        <w:spacing w:line="259" w:lineRule="auto"/>
        <w:ind w:left="220" w:right="455"/>
        <w:jc w:val="both"/>
      </w:pPr>
      <w:r>
        <w:t>The poor return rates (and possibly survival) of released captive-bred and first-year birds to the breeding grounds has become a significant problem. Since the 2015/16 breeding season, only four of the 20 fledglings appear to have survived (survival rate of 0.20). This is less than half of the historic values for survival rates (Holdsworth, 2006; M. Holdsworth, pers. comm.). Return rates of released birds are less than 20% compared to 56% for wild birds. The demographics</w:t>
      </w:r>
      <w:r>
        <w:rPr>
          <w:spacing w:val="-10"/>
        </w:rPr>
        <w:t xml:space="preserve"> </w:t>
      </w:r>
      <w:r>
        <w:t>of</w:t>
      </w:r>
      <w:r>
        <w:rPr>
          <w:spacing w:val="-9"/>
        </w:rPr>
        <w:t xml:space="preserve"> </w:t>
      </w:r>
      <w:r>
        <w:t>the</w:t>
      </w:r>
      <w:r>
        <w:rPr>
          <w:spacing w:val="-10"/>
        </w:rPr>
        <w:t xml:space="preserve"> </w:t>
      </w:r>
      <w:r>
        <w:t>remaining</w:t>
      </w:r>
      <w:r>
        <w:rPr>
          <w:spacing w:val="-10"/>
        </w:rPr>
        <w:t xml:space="preserve"> </w:t>
      </w:r>
      <w:r>
        <w:t>wild</w:t>
      </w:r>
      <w:r>
        <w:rPr>
          <w:spacing w:val="-10"/>
        </w:rPr>
        <w:t xml:space="preserve"> </w:t>
      </w:r>
      <w:r>
        <w:t>population</w:t>
      </w:r>
      <w:r>
        <w:rPr>
          <w:spacing w:val="-9"/>
        </w:rPr>
        <w:t xml:space="preserve"> </w:t>
      </w:r>
      <w:r>
        <w:t>means</w:t>
      </w:r>
      <w:r>
        <w:rPr>
          <w:spacing w:val="-10"/>
        </w:rPr>
        <w:t xml:space="preserve"> </w:t>
      </w:r>
      <w:r>
        <w:t>that</w:t>
      </w:r>
      <w:r>
        <w:rPr>
          <w:spacing w:val="-10"/>
        </w:rPr>
        <w:t xml:space="preserve"> </w:t>
      </w:r>
      <w:r>
        <w:t>older</w:t>
      </w:r>
      <w:r>
        <w:rPr>
          <w:spacing w:val="-9"/>
        </w:rPr>
        <w:t xml:space="preserve"> </w:t>
      </w:r>
      <w:r>
        <w:t>birds</w:t>
      </w:r>
      <w:r>
        <w:rPr>
          <w:spacing w:val="-8"/>
        </w:rPr>
        <w:t xml:space="preserve"> </w:t>
      </w:r>
      <w:r>
        <w:t>are</w:t>
      </w:r>
      <w:r>
        <w:rPr>
          <w:spacing w:val="-9"/>
        </w:rPr>
        <w:t xml:space="preserve"> </w:t>
      </w:r>
      <w:r>
        <w:t>likely</w:t>
      </w:r>
      <w:r>
        <w:rPr>
          <w:spacing w:val="-9"/>
        </w:rPr>
        <w:t xml:space="preserve"> </w:t>
      </w:r>
      <w:r>
        <w:t>to</w:t>
      </w:r>
      <w:r>
        <w:rPr>
          <w:spacing w:val="-10"/>
        </w:rPr>
        <w:t xml:space="preserve"> </w:t>
      </w:r>
      <w:r>
        <w:t>be</w:t>
      </w:r>
      <w:r>
        <w:rPr>
          <w:spacing w:val="-10"/>
        </w:rPr>
        <w:t xml:space="preserve"> </w:t>
      </w:r>
      <w:r>
        <w:t>lost</w:t>
      </w:r>
      <w:r>
        <w:rPr>
          <w:spacing w:val="-10"/>
        </w:rPr>
        <w:t xml:space="preserve"> </w:t>
      </w:r>
      <w:r>
        <w:t>soon which could halve the adult population within the next year or two (M. Holdsworth, pers. comm.).</w:t>
      </w:r>
    </w:p>
    <w:p w14:paraId="46FF26A2" w14:textId="77777777" w:rsidR="00BB15D5" w:rsidRDefault="00BB15D5">
      <w:pPr>
        <w:pStyle w:val="BodyText"/>
        <w:spacing w:before="11"/>
        <w:rPr>
          <w:sz w:val="16"/>
        </w:rPr>
      </w:pPr>
    </w:p>
    <w:p w14:paraId="4579E001" w14:textId="77777777" w:rsidR="00BB15D5" w:rsidRDefault="007878E5">
      <w:pPr>
        <w:pStyle w:val="BodyText"/>
        <w:spacing w:line="259" w:lineRule="auto"/>
        <w:ind w:left="220" w:right="453"/>
        <w:jc w:val="both"/>
      </w:pPr>
      <w:r>
        <w:t>To</w:t>
      </w:r>
      <w:r>
        <w:rPr>
          <w:spacing w:val="-4"/>
        </w:rPr>
        <w:t xml:space="preserve"> </w:t>
      </w:r>
      <w:r>
        <w:t>combat</w:t>
      </w:r>
      <w:r>
        <w:rPr>
          <w:spacing w:val="-4"/>
        </w:rPr>
        <w:t xml:space="preserve"> </w:t>
      </w:r>
      <w:r>
        <w:t>the</w:t>
      </w:r>
      <w:r>
        <w:rPr>
          <w:spacing w:val="-4"/>
        </w:rPr>
        <w:t xml:space="preserve"> </w:t>
      </w:r>
      <w:r>
        <w:t>low</w:t>
      </w:r>
      <w:r>
        <w:rPr>
          <w:spacing w:val="-3"/>
        </w:rPr>
        <w:t xml:space="preserve"> </w:t>
      </w:r>
      <w:r>
        <w:t>return</w:t>
      </w:r>
      <w:r>
        <w:rPr>
          <w:spacing w:val="-3"/>
        </w:rPr>
        <w:t xml:space="preserve"> </w:t>
      </w:r>
      <w:r>
        <w:t>rates</w:t>
      </w:r>
      <w:r>
        <w:rPr>
          <w:spacing w:val="-4"/>
        </w:rPr>
        <w:t xml:space="preserve"> </w:t>
      </w:r>
      <w:r>
        <w:t>to</w:t>
      </w:r>
      <w:r>
        <w:rPr>
          <w:spacing w:val="-4"/>
        </w:rPr>
        <w:t xml:space="preserve"> </w:t>
      </w:r>
      <w:r>
        <w:t>the</w:t>
      </w:r>
      <w:r>
        <w:rPr>
          <w:spacing w:val="-4"/>
        </w:rPr>
        <w:t xml:space="preserve"> </w:t>
      </w:r>
      <w:r>
        <w:t>breeding</w:t>
      </w:r>
      <w:r>
        <w:rPr>
          <w:spacing w:val="-4"/>
        </w:rPr>
        <w:t xml:space="preserve"> </w:t>
      </w:r>
      <w:r>
        <w:t>grounds</w:t>
      </w:r>
      <w:r>
        <w:rPr>
          <w:spacing w:val="-2"/>
        </w:rPr>
        <w:t xml:space="preserve"> </w:t>
      </w:r>
      <w:r>
        <w:t>and</w:t>
      </w:r>
      <w:r>
        <w:rPr>
          <w:spacing w:val="-4"/>
        </w:rPr>
        <w:t xml:space="preserve"> </w:t>
      </w:r>
      <w:r>
        <w:t>to</w:t>
      </w:r>
      <w:r>
        <w:rPr>
          <w:spacing w:val="-4"/>
        </w:rPr>
        <w:t xml:space="preserve"> </w:t>
      </w:r>
      <w:r>
        <w:t>reduce</w:t>
      </w:r>
      <w:r>
        <w:rPr>
          <w:spacing w:val="-4"/>
        </w:rPr>
        <w:t xml:space="preserve"> </w:t>
      </w:r>
      <w:r>
        <w:t>pressure</w:t>
      </w:r>
      <w:r>
        <w:rPr>
          <w:spacing w:val="-5"/>
        </w:rPr>
        <w:t xml:space="preserve"> </w:t>
      </w:r>
      <w:r>
        <w:t>on</w:t>
      </w:r>
      <w:r>
        <w:rPr>
          <w:spacing w:val="-3"/>
        </w:rPr>
        <w:t xml:space="preserve"> </w:t>
      </w:r>
      <w:r>
        <w:t>the</w:t>
      </w:r>
      <w:r>
        <w:rPr>
          <w:spacing w:val="-4"/>
        </w:rPr>
        <w:t xml:space="preserve"> </w:t>
      </w:r>
      <w:r>
        <w:t>captive insurance population, winter ranching of the population has been suggested for many years and</w:t>
      </w:r>
      <w:r>
        <w:rPr>
          <w:spacing w:val="-5"/>
        </w:rPr>
        <w:t xml:space="preserve"> </w:t>
      </w:r>
      <w:r>
        <w:t>more</w:t>
      </w:r>
      <w:r>
        <w:rPr>
          <w:spacing w:val="-5"/>
        </w:rPr>
        <w:t xml:space="preserve"> </w:t>
      </w:r>
      <w:r>
        <w:t>recently</w:t>
      </w:r>
      <w:r>
        <w:rPr>
          <w:spacing w:val="-5"/>
        </w:rPr>
        <w:t xml:space="preserve"> </w:t>
      </w:r>
      <w:r>
        <w:t>it</w:t>
      </w:r>
      <w:r>
        <w:rPr>
          <w:spacing w:val="-3"/>
        </w:rPr>
        <w:t xml:space="preserve"> </w:t>
      </w:r>
      <w:r>
        <w:t>has</w:t>
      </w:r>
      <w:r>
        <w:rPr>
          <w:spacing w:val="-1"/>
        </w:rPr>
        <w:t xml:space="preserve"> </w:t>
      </w:r>
      <w:r>
        <w:t>been</w:t>
      </w:r>
      <w:r>
        <w:rPr>
          <w:spacing w:val="-5"/>
        </w:rPr>
        <w:t xml:space="preserve"> </w:t>
      </w:r>
      <w:r>
        <w:t>requested</w:t>
      </w:r>
      <w:r>
        <w:rPr>
          <w:spacing w:val="-3"/>
        </w:rPr>
        <w:t xml:space="preserve"> </w:t>
      </w:r>
      <w:r>
        <w:t>to</w:t>
      </w:r>
      <w:r>
        <w:rPr>
          <w:spacing w:val="-4"/>
        </w:rPr>
        <w:t xml:space="preserve"> </w:t>
      </w:r>
      <w:r>
        <w:t>collect</w:t>
      </w:r>
      <w:r>
        <w:rPr>
          <w:spacing w:val="-3"/>
        </w:rPr>
        <w:t xml:space="preserve"> </w:t>
      </w:r>
      <w:r>
        <w:t>at</w:t>
      </w:r>
      <w:r>
        <w:rPr>
          <w:spacing w:val="-3"/>
        </w:rPr>
        <w:t xml:space="preserve"> </w:t>
      </w:r>
      <w:r>
        <w:t>least</w:t>
      </w:r>
      <w:r>
        <w:rPr>
          <w:spacing w:val="-5"/>
        </w:rPr>
        <w:t xml:space="preserve"> </w:t>
      </w:r>
      <w:r>
        <w:t>some</w:t>
      </w:r>
      <w:r>
        <w:rPr>
          <w:spacing w:val="-2"/>
        </w:rPr>
        <w:t xml:space="preserve"> </w:t>
      </w:r>
      <w:r>
        <w:t>of</w:t>
      </w:r>
      <w:r>
        <w:rPr>
          <w:spacing w:val="-4"/>
        </w:rPr>
        <w:t xml:space="preserve"> </w:t>
      </w:r>
      <w:r>
        <w:t>the</w:t>
      </w:r>
      <w:r>
        <w:rPr>
          <w:spacing w:val="-5"/>
        </w:rPr>
        <w:t xml:space="preserve"> </w:t>
      </w:r>
      <w:r>
        <w:t>double-brood</w:t>
      </w:r>
      <w:r>
        <w:rPr>
          <w:spacing w:val="-4"/>
        </w:rPr>
        <w:t xml:space="preserve"> </w:t>
      </w:r>
      <w:r>
        <w:t>juveniles for ranching (M. Holdsworth, pers. comm.). In 2017, nine females which had been released from captivity at the start of the 2016/17 breeding season were re-captured at the end of the breeding season, flown and held over winter at the Werribee Open Range Zoo in an effort to increase their chances of survival during the non-breeding season (OBPRT, 2017; Anon, pers. comm.; DPIPWE, pers. comm.). Seven of these females were part of the first release at Melaleuca at the start of the 2017/18 breeding season (Anon, pers. comm.). This trial is planned to occur again for the 2018 winter</w:t>
      </w:r>
      <w:r>
        <w:rPr>
          <w:spacing w:val="-3"/>
        </w:rPr>
        <w:t xml:space="preserve"> </w:t>
      </w:r>
      <w:r>
        <w:t>season.</w:t>
      </w:r>
    </w:p>
    <w:p w14:paraId="6F936751" w14:textId="77777777" w:rsidR="00BB15D5" w:rsidRDefault="00BB15D5">
      <w:pPr>
        <w:pStyle w:val="BodyText"/>
        <w:rPr>
          <w:sz w:val="17"/>
        </w:rPr>
      </w:pPr>
    </w:p>
    <w:p w14:paraId="04EF9048" w14:textId="77777777" w:rsidR="00BB15D5" w:rsidRDefault="007878E5">
      <w:pPr>
        <w:pStyle w:val="BodyText"/>
        <w:spacing w:line="259" w:lineRule="auto"/>
        <w:ind w:left="220" w:right="456"/>
        <w:jc w:val="both"/>
      </w:pPr>
      <w:r>
        <w:t>Unless</w:t>
      </w:r>
      <w:r>
        <w:rPr>
          <w:spacing w:val="-19"/>
        </w:rPr>
        <w:t xml:space="preserve"> </w:t>
      </w:r>
      <w:r>
        <w:t>significantly</w:t>
      </w:r>
      <w:r>
        <w:rPr>
          <w:spacing w:val="-19"/>
        </w:rPr>
        <w:t xml:space="preserve"> </w:t>
      </w:r>
      <w:r>
        <w:t>more</w:t>
      </w:r>
      <w:r>
        <w:rPr>
          <w:spacing w:val="-18"/>
        </w:rPr>
        <w:t xml:space="preserve"> </w:t>
      </w:r>
      <w:r>
        <w:t>fledglings</w:t>
      </w:r>
      <w:r>
        <w:rPr>
          <w:spacing w:val="-20"/>
        </w:rPr>
        <w:t xml:space="preserve"> </w:t>
      </w:r>
      <w:r>
        <w:t>are</w:t>
      </w:r>
      <w:r>
        <w:rPr>
          <w:spacing w:val="-20"/>
        </w:rPr>
        <w:t xml:space="preserve"> </w:t>
      </w:r>
      <w:r>
        <w:t>produced</w:t>
      </w:r>
      <w:r>
        <w:rPr>
          <w:spacing w:val="-18"/>
        </w:rPr>
        <w:t xml:space="preserve"> </w:t>
      </w:r>
      <w:r>
        <w:t>during</w:t>
      </w:r>
      <w:r>
        <w:rPr>
          <w:spacing w:val="-20"/>
        </w:rPr>
        <w:t xml:space="preserve"> </w:t>
      </w:r>
      <w:r>
        <w:t>the</w:t>
      </w:r>
      <w:r>
        <w:rPr>
          <w:spacing w:val="-18"/>
        </w:rPr>
        <w:t xml:space="preserve"> </w:t>
      </w:r>
      <w:r>
        <w:t>2017/18</w:t>
      </w:r>
      <w:r>
        <w:rPr>
          <w:spacing w:val="-18"/>
        </w:rPr>
        <w:t xml:space="preserve"> </w:t>
      </w:r>
      <w:r>
        <w:t>breeding</w:t>
      </w:r>
      <w:r>
        <w:rPr>
          <w:spacing w:val="-20"/>
        </w:rPr>
        <w:t xml:space="preserve"> </w:t>
      </w:r>
      <w:r>
        <w:t>season,</w:t>
      </w:r>
      <w:r>
        <w:rPr>
          <w:spacing w:val="-20"/>
        </w:rPr>
        <w:t xml:space="preserve"> </w:t>
      </w:r>
      <w:r>
        <w:t>ranching the entire 2017/18 cohort may need to be considered to ensure that any gains made through increasing breeding success are not wasted (M. Holdsworth, pers. comm.). However, this</w:t>
      </w:r>
      <w:r>
        <w:rPr>
          <w:spacing w:val="-34"/>
        </w:rPr>
        <w:t xml:space="preserve"> </w:t>
      </w:r>
      <w:r>
        <w:t>may result in the loss of migratory knowledge in the younger generations and the lost opportunity to</w:t>
      </w:r>
      <w:r>
        <w:rPr>
          <w:spacing w:val="-13"/>
        </w:rPr>
        <w:t xml:space="preserve"> </w:t>
      </w:r>
      <w:r>
        <w:t>learn</w:t>
      </w:r>
      <w:r>
        <w:rPr>
          <w:spacing w:val="-13"/>
        </w:rPr>
        <w:t xml:space="preserve"> </w:t>
      </w:r>
      <w:r>
        <w:t>from</w:t>
      </w:r>
      <w:r>
        <w:rPr>
          <w:spacing w:val="-11"/>
        </w:rPr>
        <w:t xml:space="preserve"> </w:t>
      </w:r>
      <w:r>
        <w:t>the</w:t>
      </w:r>
      <w:r>
        <w:rPr>
          <w:spacing w:val="-13"/>
        </w:rPr>
        <w:t xml:space="preserve"> </w:t>
      </w:r>
      <w:r>
        <w:t>few</w:t>
      </w:r>
      <w:r>
        <w:rPr>
          <w:spacing w:val="-13"/>
        </w:rPr>
        <w:t xml:space="preserve"> </w:t>
      </w:r>
      <w:r>
        <w:t>remaining</w:t>
      </w:r>
      <w:r>
        <w:rPr>
          <w:spacing w:val="-13"/>
        </w:rPr>
        <w:t xml:space="preserve"> </w:t>
      </w:r>
      <w:r>
        <w:t>older</w:t>
      </w:r>
      <w:r>
        <w:rPr>
          <w:spacing w:val="-11"/>
        </w:rPr>
        <w:t xml:space="preserve"> </w:t>
      </w:r>
      <w:r>
        <w:t>wild</w:t>
      </w:r>
      <w:r>
        <w:rPr>
          <w:spacing w:val="-13"/>
        </w:rPr>
        <w:t xml:space="preserve"> </w:t>
      </w:r>
      <w:r>
        <w:t>birds.</w:t>
      </w:r>
      <w:r>
        <w:rPr>
          <w:spacing w:val="-10"/>
        </w:rPr>
        <w:t xml:space="preserve"> </w:t>
      </w:r>
      <w:r>
        <w:t>To</w:t>
      </w:r>
      <w:r>
        <w:rPr>
          <w:spacing w:val="-13"/>
        </w:rPr>
        <w:t xml:space="preserve"> </w:t>
      </w:r>
      <w:r>
        <w:t>improve</w:t>
      </w:r>
      <w:r>
        <w:rPr>
          <w:spacing w:val="-12"/>
        </w:rPr>
        <w:t xml:space="preserve"> </w:t>
      </w:r>
      <w:r>
        <w:t>survival</w:t>
      </w:r>
      <w:r>
        <w:rPr>
          <w:spacing w:val="-13"/>
        </w:rPr>
        <w:t xml:space="preserve"> </w:t>
      </w:r>
      <w:r>
        <w:t>rates</w:t>
      </w:r>
      <w:r>
        <w:rPr>
          <w:spacing w:val="-12"/>
        </w:rPr>
        <w:t xml:space="preserve"> </w:t>
      </w:r>
      <w:r>
        <w:t>and</w:t>
      </w:r>
      <w:r>
        <w:rPr>
          <w:spacing w:val="-13"/>
        </w:rPr>
        <w:t xml:space="preserve"> </w:t>
      </w:r>
      <w:r>
        <w:t>ensure</w:t>
      </w:r>
      <w:r>
        <w:rPr>
          <w:spacing w:val="-12"/>
        </w:rPr>
        <w:t xml:space="preserve"> </w:t>
      </w:r>
      <w:r>
        <w:t>breeding capacity</w:t>
      </w:r>
      <w:r>
        <w:rPr>
          <w:spacing w:val="-4"/>
        </w:rPr>
        <w:t xml:space="preserve"> </w:t>
      </w:r>
      <w:r>
        <w:t>in</w:t>
      </w:r>
      <w:r>
        <w:rPr>
          <w:spacing w:val="-3"/>
        </w:rPr>
        <w:t xml:space="preserve"> </w:t>
      </w:r>
      <w:r>
        <w:t>the</w:t>
      </w:r>
      <w:r>
        <w:rPr>
          <w:spacing w:val="-4"/>
        </w:rPr>
        <w:t xml:space="preserve"> </w:t>
      </w:r>
      <w:r>
        <w:t>wild</w:t>
      </w:r>
      <w:r>
        <w:rPr>
          <w:spacing w:val="-4"/>
        </w:rPr>
        <w:t xml:space="preserve"> </w:t>
      </w:r>
      <w:r>
        <w:t>in</w:t>
      </w:r>
      <w:r>
        <w:rPr>
          <w:spacing w:val="-3"/>
        </w:rPr>
        <w:t xml:space="preserve"> </w:t>
      </w:r>
      <w:r>
        <w:t>future</w:t>
      </w:r>
      <w:r>
        <w:rPr>
          <w:spacing w:val="-3"/>
        </w:rPr>
        <w:t xml:space="preserve"> </w:t>
      </w:r>
      <w:r>
        <w:t>years,</w:t>
      </w:r>
      <w:r>
        <w:rPr>
          <w:spacing w:val="-4"/>
        </w:rPr>
        <w:t xml:space="preserve"> </w:t>
      </w:r>
      <w:r>
        <w:t>the</w:t>
      </w:r>
      <w:r>
        <w:rPr>
          <w:spacing w:val="-4"/>
        </w:rPr>
        <w:t xml:space="preserve"> </w:t>
      </w:r>
      <w:r>
        <w:t>SAPG</w:t>
      </w:r>
      <w:r>
        <w:rPr>
          <w:spacing w:val="-2"/>
        </w:rPr>
        <w:t xml:space="preserve"> </w:t>
      </w:r>
      <w:r>
        <w:t>have</w:t>
      </w:r>
      <w:r>
        <w:rPr>
          <w:spacing w:val="-6"/>
        </w:rPr>
        <w:t xml:space="preserve"> </w:t>
      </w:r>
      <w:r>
        <w:t>approved</w:t>
      </w:r>
      <w:r>
        <w:rPr>
          <w:spacing w:val="-5"/>
        </w:rPr>
        <w:t xml:space="preserve"> </w:t>
      </w:r>
      <w:r>
        <w:t>the</w:t>
      </w:r>
      <w:r>
        <w:rPr>
          <w:spacing w:val="-4"/>
        </w:rPr>
        <w:t xml:space="preserve"> </w:t>
      </w:r>
      <w:r>
        <w:t>recapturing</w:t>
      </w:r>
      <w:r>
        <w:rPr>
          <w:spacing w:val="-4"/>
        </w:rPr>
        <w:t xml:space="preserve"> </w:t>
      </w:r>
      <w:r>
        <w:t>of</w:t>
      </w:r>
      <w:r>
        <w:rPr>
          <w:spacing w:val="-3"/>
        </w:rPr>
        <w:t xml:space="preserve"> </w:t>
      </w:r>
      <w:r>
        <w:t>approximately half of the 2017/18 wild juvenile cohort and all of the captive-bred adult female OBPs which were</w:t>
      </w:r>
      <w:r>
        <w:rPr>
          <w:spacing w:val="-19"/>
        </w:rPr>
        <w:t xml:space="preserve"> </w:t>
      </w:r>
      <w:r>
        <w:t>released</w:t>
      </w:r>
      <w:r>
        <w:rPr>
          <w:spacing w:val="-17"/>
        </w:rPr>
        <w:t xml:space="preserve"> </w:t>
      </w:r>
      <w:r>
        <w:t>at</w:t>
      </w:r>
      <w:r>
        <w:rPr>
          <w:spacing w:val="-19"/>
        </w:rPr>
        <w:t xml:space="preserve"> </w:t>
      </w:r>
      <w:r>
        <w:t>Melaleuca</w:t>
      </w:r>
      <w:r>
        <w:rPr>
          <w:spacing w:val="-18"/>
        </w:rPr>
        <w:t xml:space="preserve"> </w:t>
      </w:r>
      <w:r>
        <w:t>in</w:t>
      </w:r>
      <w:r>
        <w:rPr>
          <w:spacing w:val="-17"/>
        </w:rPr>
        <w:t xml:space="preserve"> </w:t>
      </w:r>
      <w:r>
        <w:t>spring</w:t>
      </w:r>
      <w:r>
        <w:rPr>
          <w:spacing w:val="-19"/>
        </w:rPr>
        <w:t xml:space="preserve"> </w:t>
      </w:r>
      <w:r>
        <w:t>2017</w:t>
      </w:r>
      <w:r>
        <w:rPr>
          <w:spacing w:val="-16"/>
        </w:rPr>
        <w:t xml:space="preserve"> </w:t>
      </w:r>
      <w:r>
        <w:t>at</w:t>
      </w:r>
      <w:r>
        <w:rPr>
          <w:spacing w:val="-19"/>
        </w:rPr>
        <w:t xml:space="preserve"> </w:t>
      </w:r>
      <w:r>
        <w:t>the</w:t>
      </w:r>
      <w:r>
        <w:rPr>
          <w:spacing w:val="-17"/>
        </w:rPr>
        <w:t xml:space="preserve"> </w:t>
      </w:r>
      <w:r>
        <w:t>end</w:t>
      </w:r>
      <w:r>
        <w:rPr>
          <w:spacing w:val="-19"/>
        </w:rPr>
        <w:t xml:space="preserve"> </w:t>
      </w:r>
      <w:r>
        <w:t>of</w:t>
      </w:r>
      <w:r>
        <w:rPr>
          <w:spacing w:val="-17"/>
        </w:rPr>
        <w:t xml:space="preserve"> </w:t>
      </w:r>
      <w:r>
        <w:t>the</w:t>
      </w:r>
      <w:r>
        <w:rPr>
          <w:spacing w:val="-19"/>
        </w:rPr>
        <w:t xml:space="preserve"> </w:t>
      </w:r>
      <w:r>
        <w:t>breeding</w:t>
      </w:r>
      <w:r>
        <w:rPr>
          <w:spacing w:val="-19"/>
        </w:rPr>
        <w:t xml:space="preserve"> </w:t>
      </w:r>
      <w:r>
        <w:t>season</w:t>
      </w:r>
      <w:r>
        <w:rPr>
          <w:spacing w:val="-18"/>
        </w:rPr>
        <w:t xml:space="preserve"> </w:t>
      </w:r>
      <w:r>
        <w:t>to</w:t>
      </w:r>
      <w:r>
        <w:rPr>
          <w:spacing w:val="-19"/>
        </w:rPr>
        <w:t xml:space="preserve"> </w:t>
      </w:r>
      <w:r>
        <w:t>undergo</w:t>
      </w:r>
      <w:r>
        <w:rPr>
          <w:spacing w:val="-19"/>
        </w:rPr>
        <w:t xml:space="preserve"> </w:t>
      </w:r>
      <w:r>
        <w:t>assisted migration</w:t>
      </w:r>
      <w:r>
        <w:rPr>
          <w:spacing w:val="-6"/>
        </w:rPr>
        <w:t xml:space="preserve"> </w:t>
      </w:r>
      <w:r>
        <w:t>and</w:t>
      </w:r>
      <w:r>
        <w:rPr>
          <w:spacing w:val="-8"/>
        </w:rPr>
        <w:t xml:space="preserve"> </w:t>
      </w:r>
      <w:r>
        <w:t>ranching</w:t>
      </w:r>
      <w:r>
        <w:rPr>
          <w:spacing w:val="-8"/>
        </w:rPr>
        <w:t xml:space="preserve"> </w:t>
      </w:r>
      <w:r>
        <w:t>on</w:t>
      </w:r>
      <w:r>
        <w:rPr>
          <w:spacing w:val="-8"/>
        </w:rPr>
        <w:t xml:space="preserve"> </w:t>
      </w:r>
      <w:r>
        <w:t>the</w:t>
      </w:r>
      <w:r>
        <w:rPr>
          <w:spacing w:val="-8"/>
        </w:rPr>
        <w:t xml:space="preserve"> </w:t>
      </w:r>
      <w:r>
        <w:t>mainland.</w:t>
      </w:r>
      <w:r>
        <w:rPr>
          <w:spacing w:val="-8"/>
        </w:rPr>
        <w:t xml:space="preserve"> </w:t>
      </w:r>
      <w:r>
        <w:t>The</w:t>
      </w:r>
      <w:r>
        <w:rPr>
          <w:spacing w:val="-8"/>
        </w:rPr>
        <w:t xml:space="preserve"> </w:t>
      </w:r>
      <w:r>
        <w:t>birds</w:t>
      </w:r>
      <w:r>
        <w:rPr>
          <w:spacing w:val="-7"/>
        </w:rPr>
        <w:t xml:space="preserve"> </w:t>
      </w:r>
      <w:r>
        <w:t>will</w:t>
      </w:r>
      <w:r>
        <w:rPr>
          <w:spacing w:val="-10"/>
        </w:rPr>
        <w:t xml:space="preserve"> </w:t>
      </w:r>
      <w:r>
        <w:t>be</w:t>
      </w:r>
      <w:r>
        <w:rPr>
          <w:spacing w:val="-8"/>
        </w:rPr>
        <w:t xml:space="preserve"> </w:t>
      </w:r>
      <w:r>
        <w:t>housed</w:t>
      </w:r>
      <w:r>
        <w:rPr>
          <w:spacing w:val="-9"/>
        </w:rPr>
        <w:t xml:space="preserve"> </w:t>
      </w:r>
      <w:r>
        <w:t>at</w:t>
      </w:r>
      <w:r>
        <w:rPr>
          <w:spacing w:val="-8"/>
        </w:rPr>
        <w:t xml:space="preserve"> </w:t>
      </w:r>
      <w:r>
        <w:t>Moonlit</w:t>
      </w:r>
      <w:r>
        <w:rPr>
          <w:spacing w:val="-6"/>
        </w:rPr>
        <w:t xml:space="preserve"> </w:t>
      </w:r>
      <w:r>
        <w:t>Sanctuary</w:t>
      </w:r>
      <w:r>
        <w:rPr>
          <w:spacing w:val="-5"/>
        </w:rPr>
        <w:t xml:space="preserve"> </w:t>
      </w:r>
      <w:r>
        <w:t>Wildlife Conservation</w:t>
      </w:r>
      <w:r>
        <w:rPr>
          <w:spacing w:val="-4"/>
        </w:rPr>
        <w:t xml:space="preserve"> </w:t>
      </w:r>
      <w:r>
        <w:t>Park</w:t>
      </w:r>
      <w:r>
        <w:rPr>
          <w:spacing w:val="-9"/>
        </w:rPr>
        <w:t xml:space="preserve"> </w:t>
      </w:r>
      <w:r>
        <w:t>and</w:t>
      </w:r>
      <w:r>
        <w:rPr>
          <w:spacing w:val="-2"/>
        </w:rPr>
        <w:t xml:space="preserve"> </w:t>
      </w:r>
      <w:r>
        <w:t>Zoos</w:t>
      </w:r>
      <w:r>
        <w:rPr>
          <w:spacing w:val="-4"/>
        </w:rPr>
        <w:t xml:space="preserve"> </w:t>
      </w:r>
      <w:r>
        <w:t>Victoria</w:t>
      </w:r>
      <w:r>
        <w:rPr>
          <w:spacing w:val="-4"/>
        </w:rPr>
        <w:t xml:space="preserve"> </w:t>
      </w:r>
      <w:r>
        <w:t>before</w:t>
      </w:r>
      <w:r>
        <w:rPr>
          <w:spacing w:val="-2"/>
        </w:rPr>
        <w:t xml:space="preserve"> </w:t>
      </w:r>
      <w:r>
        <w:t>being</w:t>
      </w:r>
      <w:r>
        <w:rPr>
          <w:spacing w:val="-3"/>
        </w:rPr>
        <w:t xml:space="preserve"> </w:t>
      </w:r>
      <w:r>
        <w:t>re-released</w:t>
      </w:r>
      <w:r>
        <w:rPr>
          <w:spacing w:val="-4"/>
        </w:rPr>
        <w:t xml:space="preserve"> </w:t>
      </w:r>
      <w:r>
        <w:t>back</w:t>
      </w:r>
      <w:r>
        <w:rPr>
          <w:spacing w:val="-3"/>
        </w:rPr>
        <w:t xml:space="preserve"> </w:t>
      </w:r>
      <w:r>
        <w:t>at</w:t>
      </w:r>
      <w:r>
        <w:rPr>
          <w:spacing w:val="-3"/>
        </w:rPr>
        <w:t xml:space="preserve"> </w:t>
      </w:r>
      <w:r>
        <w:t>Melaleuca</w:t>
      </w:r>
      <w:r>
        <w:rPr>
          <w:spacing w:val="-5"/>
        </w:rPr>
        <w:t xml:space="preserve"> </w:t>
      </w:r>
      <w:r>
        <w:t>at</w:t>
      </w:r>
      <w:r>
        <w:rPr>
          <w:spacing w:val="-4"/>
        </w:rPr>
        <w:t xml:space="preserve"> </w:t>
      </w:r>
      <w:r>
        <w:t>the</w:t>
      </w:r>
      <w:r>
        <w:rPr>
          <w:spacing w:val="-3"/>
        </w:rPr>
        <w:t xml:space="preserve"> </w:t>
      </w:r>
      <w:r>
        <w:t>start</w:t>
      </w:r>
      <w:r>
        <w:rPr>
          <w:spacing w:val="-4"/>
        </w:rPr>
        <w:t xml:space="preserve"> </w:t>
      </w:r>
      <w:r>
        <w:t>of the 2018/19 breeding season. Combining juvenile releases and ranching will balance the need to</w:t>
      </w:r>
      <w:r>
        <w:rPr>
          <w:spacing w:val="-8"/>
        </w:rPr>
        <w:t xml:space="preserve"> </w:t>
      </w:r>
      <w:r>
        <w:t>have</w:t>
      </w:r>
      <w:r>
        <w:rPr>
          <w:spacing w:val="-6"/>
        </w:rPr>
        <w:t xml:space="preserve"> </w:t>
      </w:r>
      <w:r>
        <w:t>a</w:t>
      </w:r>
      <w:r>
        <w:rPr>
          <w:spacing w:val="-8"/>
        </w:rPr>
        <w:t xml:space="preserve"> </w:t>
      </w:r>
      <w:r>
        <w:t>population</w:t>
      </w:r>
      <w:r>
        <w:rPr>
          <w:spacing w:val="-7"/>
        </w:rPr>
        <w:t xml:space="preserve"> </w:t>
      </w:r>
      <w:r>
        <w:t>that</w:t>
      </w:r>
      <w:r>
        <w:rPr>
          <w:spacing w:val="-6"/>
        </w:rPr>
        <w:t xml:space="preserve"> </w:t>
      </w:r>
      <w:r>
        <w:t>knows</w:t>
      </w:r>
      <w:r>
        <w:rPr>
          <w:spacing w:val="-7"/>
        </w:rPr>
        <w:t xml:space="preserve"> </w:t>
      </w:r>
      <w:r>
        <w:t>how</w:t>
      </w:r>
      <w:r>
        <w:rPr>
          <w:spacing w:val="-6"/>
        </w:rPr>
        <w:t xml:space="preserve"> </w:t>
      </w:r>
      <w:r>
        <w:t>to</w:t>
      </w:r>
      <w:r>
        <w:rPr>
          <w:spacing w:val="-7"/>
        </w:rPr>
        <w:t xml:space="preserve"> </w:t>
      </w:r>
      <w:r>
        <w:t>migrate</w:t>
      </w:r>
      <w:r>
        <w:rPr>
          <w:spacing w:val="-8"/>
        </w:rPr>
        <w:t xml:space="preserve"> </w:t>
      </w:r>
      <w:r>
        <w:t>with</w:t>
      </w:r>
      <w:r>
        <w:rPr>
          <w:spacing w:val="-7"/>
        </w:rPr>
        <w:t xml:space="preserve"> </w:t>
      </w:r>
      <w:r>
        <w:t>the</w:t>
      </w:r>
      <w:r>
        <w:rPr>
          <w:spacing w:val="-7"/>
        </w:rPr>
        <w:t xml:space="preserve"> </w:t>
      </w:r>
      <w:r>
        <w:t>capacity</w:t>
      </w:r>
      <w:r>
        <w:rPr>
          <w:spacing w:val="-7"/>
        </w:rPr>
        <w:t xml:space="preserve"> </w:t>
      </w:r>
      <w:r>
        <w:t>to</w:t>
      </w:r>
      <w:r>
        <w:rPr>
          <w:spacing w:val="-7"/>
        </w:rPr>
        <w:t xml:space="preserve"> </w:t>
      </w:r>
      <w:r>
        <w:t>maintain</w:t>
      </w:r>
      <w:r>
        <w:rPr>
          <w:spacing w:val="-8"/>
        </w:rPr>
        <w:t xml:space="preserve"> </w:t>
      </w:r>
      <w:r>
        <w:t>and</w:t>
      </w:r>
      <w:r>
        <w:rPr>
          <w:spacing w:val="-7"/>
        </w:rPr>
        <w:t xml:space="preserve"> </w:t>
      </w:r>
      <w:r>
        <w:t>increase</w:t>
      </w:r>
      <w:r>
        <w:rPr>
          <w:spacing w:val="-7"/>
        </w:rPr>
        <w:t xml:space="preserve"> </w:t>
      </w:r>
      <w:r>
        <w:t>the size of the wild</w:t>
      </w:r>
      <w:r>
        <w:rPr>
          <w:spacing w:val="-4"/>
        </w:rPr>
        <w:t xml:space="preserve"> </w:t>
      </w:r>
      <w:r>
        <w:t>population.</w:t>
      </w:r>
    </w:p>
    <w:p w14:paraId="757EC563" w14:textId="77777777" w:rsidR="00BB15D5" w:rsidRDefault="00BB15D5">
      <w:pPr>
        <w:pStyle w:val="BodyText"/>
        <w:rPr>
          <w:sz w:val="22"/>
        </w:rPr>
      </w:pPr>
    </w:p>
    <w:p w14:paraId="1B675FC0" w14:textId="77777777" w:rsidR="00BB15D5" w:rsidRDefault="00BB15D5">
      <w:pPr>
        <w:pStyle w:val="BodyText"/>
        <w:rPr>
          <w:sz w:val="22"/>
        </w:rPr>
      </w:pPr>
    </w:p>
    <w:p w14:paraId="67D11B18" w14:textId="77777777" w:rsidR="00BB15D5" w:rsidRDefault="007878E5">
      <w:pPr>
        <w:pStyle w:val="ListParagraph"/>
        <w:numPr>
          <w:ilvl w:val="1"/>
          <w:numId w:val="12"/>
        </w:numPr>
        <w:tabs>
          <w:tab w:val="left" w:pos="730"/>
        </w:tabs>
        <w:spacing w:before="177"/>
        <w:ind w:hanging="510"/>
        <w:rPr>
          <w:b/>
          <w:sz w:val="18"/>
        </w:rPr>
      </w:pPr>
      <w:bookmarkStart w:id="77" w:name="_bookmark77"/>
      <w:bookmarkEnd w:id="77"/>
      <w:r>
        <w:rPr>
          <w:b/>
          <w:sz w:val="18"/>
        </w:rPr>
        <w:t>King</w:t>
      </w:r>
      <w:r>
        <w:rPr>
          <w:b/>
          <w:spacing w:val="-1"/>
          <w:sz w:val="18"/>
        </w:rPr>
        <w:t xml:space="preserve"> </w:t>
      </w:r>
      <w:r>
        <w:rPr>
          <w:b/>
          <w:sz w:val="18"/>
        </w:rPr>
        <w:t>Island</w:t>
      </w:r>
    </w:p>
    <w:p w14:paraId="5C095975" w14:textId="77777777" w:rsidR="00BB15D5" w:rsidRDefault="00BB15D5">
      <w:pPr>
        <w:pStyle w:val="BodyText"/>
        <w:spacing w:before="11"/>
        <w:rPr>
          <w:b/>
          <w:sz w:val="17"/>
        </w:rPr>
      </w:pPr>
    </w:p>
    <w:p w14:paraId="6DB9D35D" w14:textId="77777777" w:rsidR="00BB15D5" w:rsidRDefault="007878E5">
      <w:pPr>
        <w:pStyle w:val="BodyText"/>
        <w:spacing w:line="259" w:lineRule="auto"/>
        <w:ind w:left="220" w:right="456"/>
        <w:jc w:val="both"/>
      </w:pPr>
      <w:r>
        <w:t>Numerous recovery actions have been implemented on King Island which is an important stopover for migrating OBPs. This has included the protection of at-risk sites on private land through land purchase, covenanting and voluntary land management agreements where feasible. For example, in the 1970s, blocks of privately owned land on King Island which form part</w:t>
      </w:r>
      <w:r>
        <w:rPr>
          <w:spacing w:val="-6"/>
        </w:rPr>
        <w:t xml:space="preserve"> </w:t>
      </w:r>
      <w:r>
        <w:t>of</w:t>
      </w:r>
      <w:r>
        <w:rPr>
          <w:spacing w:val="-5"/>
        </w:rPr>
        <w:t xml:space="preserve"> </w:t>
      </w:r>
      <w:r>
        <w:t>the</w:t>
      </w:r>
      <w:r>
        <w:rPr>
          <w:spacing w:val="-6"/>
        </w:rPr>
        <w:t xml:space="preserve"> </w:t>
      </w:r>
      <w:r>
        <w:t>important</w:t>
      </w:r>
      <w:r>
        <w:rPr>
          <w:spacing w:val="-5"/>
        </w:rPr>
        <w:t xml:space="preserve"> </w:t>
      </w:r>
      <w:r>
        <w:t>saltmarsh</w:t>
      </w:r>
      <w:r>
        <w:rPr>
          <w:spacing w:val="-4"/>
        </w:rPr>
        <w:t xml:space="preserve"> </w:t>
      </w:r>
      <w:r>
        <w:t>used</w:t>
      </w:r>
      <w:r>
        <w:rPr>
          <w:spacing w:val="-6"/>
        </w:rPr>
        <w:t xml:space="preserve"> </w:t>
      </w:r>
      <w:r>
        <w:t>by</w:t>
      </w:r>
      <w:r>
        <w:rPr>
          <w:spacing w:val="-5"/>
        </w:rPr>
        <w:t xml:space="preserve"> </w:t>
      </w:r>
      <w:r>
        <w:t>migrating</w:t>
      </w:r>
      <w:r>
        <w:rPr>
          <w:spacing w:val="-6"/>
        </w:rPr>
        <w:t xml:space="preserve"> </w:t>
      </w:r>
      <w:r>
        <w:t>OBPs</w:t>
      </w:r>
      <w:r>
        <w:rPr>
          <w:spacing w:val="-5"/>
        </w:rPr>
        <w:t xml:space="preserve"> </w:t>
      </w:r>
      <w:r>
        <w:t>were</w:t>
      </w:r>
      <w:r>
        <w:rPr>
          <w:spacing w:val="-5"/>
        </w:rPr>
        <w:t xml:space="preserve"> </w:t>
      </w:r>
      <w:r>
        <w:t>purchased</w:t>
      </w:r>
      <w:r>
        <w:rPr>
          <w:spacing w:val="-6"/>
        </w:rPr>
        <w:t xml:space="preserve"> </w:t>
      </w:r>
      <w:r>
        <w:t>by</w:t>
      </w:r>
      <w:r>
        <w:rPr>
          <w:spacing w:val="-5"/>
        </w:rPr>
        <w:t xml:space="preserve"> </w:t>
      </w:r>
      <w:r>
        <w:t>the</w:t>
      </w:r>
      <w:r>
        <w:rPr>
          <w:spacing w:val="-4"/>
        </w:rPr>
        <w:t xml:space="preserve"> </w:t>
      </w:r>
      <w:r>
        <w:t>National</w:t>
      </w:r>
      <w:r>
        <w:rPr>
          <w:spacing w:val="-7"/>
        </w:rPr>
        <w:t xml:space="preserve"> </w:t>
      </w:r>
      <w:r>
        <w:t>Parks and Wildlife Service (NPWS) as a safeguard to this vital area (DPIPWE, pers. comm.). From 1992-1995, a part-time ranger was appointed to monitor the migratory population, the condition of feeding and roosting sites, and run trap lines for feral</w:t>
      </w:r>
      <w:r>
        <w:rPr>
          <w:spacing w:val="-13"/>
        </w:rPr>
        <w:t xml:space="preserve"> </w:t>
      </w:r>
      <w:r>
        <w:t>cats.</w:t>
      </w:r>
    </w:p>
    <w:p w14:paraId="0CEE8C47" w14:textId="77777777" w:rsidR="00BB15D5" w:rsidRDefault="00BB15D5">
      <w:pPr>
        <w:pStyle w:val="BodyText"/>
        <w:rPr>
          <w:sz w:val="17"/>
        </w:rPr>
      </w:pPr>
    </w:p>
    <w:p w14:paraId="36882C14" w14:textId="77777777" w:rsidR="00BB15D5" w:rsidRDefault="007878E5">
      <w:pPr>
        <w:pStyle w:val="BodyText"/>
        <w:spacing w:line="259" w:lineRule="auto"/>
        <w:ind w:left="220" w:right="456"/>
        <w:jc w:val="both"/>
      </w:pPr>
      <w:r>
        <w:t>In 2007, the Natural Heritage Trust, Department of Primary Industries and Water (DPIW, now DPIPWE)</w:t>
      </w:r>
      <w:r>
        <w:rPr>
          <w:spacing w:val="-14"/>
        </w:rPr>
        <w:t xml:space="preserve"> </w:t>
      </w:r>
      <w:r>
        <w:t>and</w:t>
      </w:r>
      <w:r>
        <w:rPr>
          <w:spacing w:val="-15"/>
        </w:rPr>
        <w:t xml:space="preserve"> </w:t>
      </w:r>
      <w:r>
        <w:t>the</w:t>
      </w:r>
      <w:r>
        <w:rPr>
          <w:spacing w:val="-15"/>
        </w:rPr>
        <w:t xml:space="preserve"> </w:t>
      </w:r>
      <w:r>
        <w:t>King</w:t>
      </w:r>
      <w:r>
        <w:rPr>
          <w:spacing w:val="-15"/>
        </w:rPr>
        <w:t xml:space="preserve"> </w:t>
      </w:r>
      <w:r>
        <w:t>Island</w:t>
      </w:r>
      <w:r>
        <w:rPr>
          <w:spacing w:val="-15"/>
        </w:rPr>
        <w:t xml:space="preserve"> </w:t>
      </w:r>
      <w:r>
        <w:t>Natural</w:t>
      </w:r>
      <w:r>
        <w:rPr>
          <w:spacing w:val="-15"/>
        </w:rPr>
        <w:t xml:space="preserve"> </w:t>
      </w:r>
      <w:r>
        <w:t>Resource</w:t>
      </w:r>
      <w:r>
        <w:rPr>
          <w:spacing w:val="-15"/>
        </w:rPr>
        <w:t xml:space="preserve"> </w:t>
      </w:r>
      <w:r>
        <w:t>Management</w:t>
      </w:r>
      <w:r>
        <w:rPr>
          <w:spacing w:val="-14"/>
        </w:rPr>
        <w:t xml:space="preserve"> </w:t>
      </w:r>
      <w:r>
        <w:t>Group</w:t>
      </w:r>
      <w:r>
        <w:rPr>
          <w:spacing w:val="-12"/>
        </w:rPr>
        <w:t xml:space="preserve"> </w:t>
      </w:r>
      <w:r>
        <w:t>(KINRMG)</w:t>
      </w:r>
      <w:r>
        <w:rPr>
          <w:spacing w:val="-14"/>
        </w:rPr>
        <w:t xml:space="preserve"> </w:t>
      </w:r>
      <w:r>
        <w:t>provided</w:t>
      </w:r>
      <w:r>
        <w:rPr>
          <w:spacing w:val="-15"/>
        </w:rPr>
        <w:t xml:space="preserve"> </w:t>
      </w:r>
      <w:r>
        <w:t>funding ($312,890) to secure foraging and roosting habitat for OBPs on King Island which is used by individuals</w:t>
      </w:r>
      <w:r>
        <w:rPr>
          <w:spacing w:val="-13"/>
        </w:rPr>
        <w:t xml:space="preserve"> </w:t>
      </w:r>
      <w:r>
        <w:t>during</w:t>
      </w:r>
      <w:r>
        <w:rPr>
          <w:spacing w:val="-16"/>
        </w:rPr>
        <w:t xml:space="preserve"> </w:t>
      </w:r>
      <w:r>
        <w:t>their</w:t>
      </w:r>
      <w:r>
        <w:rPr>
          <w:spacing w:val="-15"/>
        </w:rPr>
        <w:t xml:space="preserve"> </w:t>
      </w:r>
      <w:r>
        <w:t>northern</w:t>
      </w:r>
      <w:r>
        <w:rPr>
          <w:spacing w:val="-15"/>
        </w:rPr>
        <w:t xml:space="preserve"> </w:t>
      </w:r>
      <w:r>
        <w:t>and</w:t>
      </w:r>
      <w:r>
        <w:rPr>
          <w:spacing w:val="-12"/>
        </w:rPr>
        <w:t xml:space="preserve"> </w:t>
      </w:r>
      <w:r>
        <w:t>southern</w:t>
      </w:r>
      <w:r>
        <w:rPr>
          <w:spacing w:val="-15"/>
        </w:rPr>
        <w:t xml:space="preserve"> </w:t>
      </w:r>
      <w:r>
        <w:t>migrations</w:t>
      </w:r>
      <w:r>
        <w:rPr>
          <w:spacing w:val="-15"/>
        </w:rPr>
        <w:t xml:space="preserve"> </w:t>
      </w:r>
      <w:r>
        <w:t>(Barrow,</w:t>
      </w:r>
      <w:r>
        <w:rPr>
          <w:spacing w:val="-15"/>
        </w:rPr>
        <w:t xml:space="preserve"> </w:t>
      </w:r>
      <w:r>
        <w:t>2008).</w:t>
      </w:r>
      <w:r>
        <w:rPr>
          <w:spacing w:val="-14"/>
        </w:rPr>
        <w:t xml:space="preserve"> </w:t>
      </w:r>
      <w:r>
        <w:t>Cradle</w:t>
      </w:r>
      <w:r>
        <w:rPr>
          <w:spacing w:val="-14"/>
        </w:rPr>
        <w:t xml:space="preserve"> </w:t>
      </w:r>
      <w:r>
        <w:t>Coast</w:t>
      </w:r>
      <w:r>
        <w:rPr>
          <w:spacing w:val="-16"/>
        </w:rPr>
        <w:t xml:space="preserve"> </w:t>
      </w:r>
      <w:r>
        <w:t>Natural Resource Committee further funded the habitat restoration project ($30,000) as well as a</w:t>
      </w:r>
      <w:r>
        <w:rPr>
          <w:spacing w:val="35"/>
        </w:rPr>
        <w:t xml:space="preserve"> </w:t>
      </w:r>
      <w:r>
        <w:t>cat</w:t>
      </w:r>
    </w:p>
    <w:p w14:paraId="210FBC28" w14:textId="77777777" w:rsidR="00BB15D5" w:rsidRDefault="00BB15D5">
      <w:pPr>
        <w:pStyle w:val="BodyText"/>
        <w:rPr>
          <w:sz w:val="20"/>
        </w:rPr>
      </w:pPr>
    </w:p>
    <w:p w14:paraId="73B2098B" w14:textId="77777777" w:rsidR="00BB15D5" w:rsidRDefault="00BB15D5">
      <w:pPr>
        <w:pStyle w:val="BodyText"/>
        <w:rPr>
          <w:sz w:val="20"/>
        </w:rPr>
      </w:pPr>
    </w:p>
    <w:p w14:paraId="1025107C" w14:textId="77777777" w:rsidR="00BB15D5" w:rsidRDefault="00BB15D5">
      <w:pPr>
        <w:pStyle w:val="BodyText"/>
        <w:rPr>
          <w:sz w:val="20"/>
        </w:rPr>
      </w:pPr>
    </w:p>
    <w:p w14:paraId="78F6299A" w14:textId="77777777" w:rsidR="00BB15D5" w:rsidRDefault="00BB15D5">
      <w:pPr>
        <w:pStyle w:val="BodyText"/>
        <w:rPr>
          <w:sz w:val="12"/>
        </w:rPr>
      </w:pPr>
    </w:p>
    <w:p w14:paraId="16A700DE" w14:textId="77777777" w:rsidR="00BB15D5" w:rsidRDefault="007878E5">
      <w:pPr>
        <w:spacing w:before="102" w:line="160" w:lineRule="atLeast"/>
        <w:ind w:left="220" w:right="7337"/>
        <w:rPr>
          <w:sz w:val="11"/>
        </w:rPr>
      </w:pPr>
      <w:r>
        <w:rPr>
          <w:color w:val="808080"/>
          <w:sz w:val="11"/>
        </w:rPr>
        <w:t>Orange-bellied Parrot stocktake report Date: July 2018</w:t>
      </w:r>
    </w:p>
    <w:p w14:paraId="1FD90B4F" w14:textId="77777777" w:rsidR="00BB15D5" w:rsidRDefault="007878E5">
      <w:pPr>
        <w:spacing w:line="170" w:lineRule="exact"/>
        <w:ind w:right="577"/>
        <w:jc w:val="right"/>
        <w:rPr>
          <w:sz w:val="16"/>
        </w:rPr>
      </w:pPr>
      <w:r>
        <w:rPr>
          <w:color w:val="0089C8"/>
          <w:sz w:val="16"/>
        </w:rPr>
        <w:t>74</w:t>
      </w:r>
    </w:p>
    <w:p w14:paraId="64939430"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0CA8E203" w14:textId="617C678A" w:rsidR="00BB15D5" w:rsidRDefault="007878E5">
      <w:pPr>
        <w:pStyle w:val="BodyText"/>
        <w:spacing w:before="75" w:line="261" w:lineRule="auto"/>
        <w:ind w:left="220" w:right="462"/>
        <w:jc w:val="both"/>
      </w:pPr>
      <w:r>
        <w:lastRenderedPageBreak/>
        <w:t>dietary analysis ($30,000), public communication of the project outcomes and promotion of threatened species ($10,000). The specific project objectives over 2007 and 2008 included:</w:t>
      </w:r>
    </w:p>
    <w:p w14:paraId="45F34822" w14:textId="77777777" w:rsidR="00BB15D5" w:rsidRDefault="007878E5">
      <w:pPr>
        <w:pStyle w:val="ListParagraph"/>
        <w:numPr>
          <w:ilvl w:val="0"/>
          <w:numId w:val="19"/>
        </w:numPr>
        <w:tabs>
          <w:tab w:val="left" w:pos="577"/>
          <w:tab w:val="left" w:pos="579"/>
        </w:tabs>
        <w:spacing w:before="177"/>
        <w:ind w:hanging="359"/>
        <w:rPr>
          <w:rFonts w:ascii="Symbol" w:hAnsi="Symbol"/>
          <w:color w:val="0089C8"/>
        </w:rPr>
      </w:pPr>
      <w:r>
        <w:rPr>
          <w:sz w:val="19"/>
        </w:rPr>
        <w:t>Monitoring OBPs during their northern and southern</w:t>
      </w:r>
      <w:r>
        <w:rPr>
          <w:spacing w:val="-7"/>
          <w:sz w:val="19"/>
        </w:rPr>
        <w:t xml:space="preserve"> </w:t>
      </w:r>
      <w:r>
        <w:rPr>
          <w:sz w:val="19"/>
        </w:rPr>
        <w:t>migrations</w:t>
      </w:r>
    </w:p>
    <w:p w14:paraId="21231F4A" w14:textId="77777777" w:rsidR="00BB15D5" w:rsidRDefault="007878E5">
      <w:pPr>
        <w:pStyle w:val="ListParagraph"/>
        <w:numPr>
          <w:ilvl w:val="0"/>
          <w:numId w:val="19"/>
        </w:numPr>
        <w:tabs>
          <w:tab w:val="left" w:pos="577"/>
          <w:tab w:val="left" w:pos="579"/>
        </w:tabs>
        <w:spacing w:before="194"/>
        <w:ind w:hanging="359"/>
        <w:rPr>
          <w:rFonts w:ascii="Symbol" w:hAnsi="Symbol"/>
          <w:color w:val="0089C8"/>
        </w:rPr>
      </w:pPr>
      <w:r>
        <w:rPr>
          <w:sz w:val="19"/>
        </w:rPr>
        <w:t>Identifying and mapping coastal plant communities used by</w:t>
      </w:r>
      <w:r>
        <w:rPr>
          <w:spacing w:val="-6"/>
          <w:sz w:val="19"/>
        </w:rPr>
        <w:t xml:space="preserve"> </w:t>
      </w:r>
      <w:r>
        <w:rPr>
          <w:sz w:val="19"/>
        </w:rPr>
        <w:t>OBPs</w:t>
      </w:r>
    </w:p>
    <w:p w14:paraId="5B7412AD" w14:textId="77777777" w:rsidR="00BB15D5" w:rsidRDefault="007878E5">
      <w:pPr>
        <w:pStyle w:val="ListParagraph"/>
        <w:numPr>
          <w:ilvl w:val="0"/>
          <w:numId w:val="19"/>
        </w:numPr>
        <w:tabs>
          <w:tab w:val="left" w:pos="577"/>
          <w:tab w:val="left" w:pos="579"/>
        </w:tabs>
        <w:spacing w:before="191" w:line="252" w:lineRule="auto"/>
        <w:ind w:right="453"/>
        <w:rPr>
          <w:rFonts w:ascii="Symbol" w:hAnsi="Symbol"/>
          <w:color w:val="0089C8"/>
        </w:rPr>
      </w:pPr>
      <w:r>
        <w:rPr>
          <w:sz w:val="19"/>
        </w:rPr>
        <w:t>Implementing habitat protection strategies including covenants, land management agreements and exclusion</w:t>
      </w:r>
      <w:r>
        <w:rPr>
          <w:spacing w:val="-3"/>
          <w:sz w:val="19"/>
        </w:rPr>
        <w:t xml:space="preserve"> </w:t>
      </w:r>
      <w:r>
        <w:rPr>
          <w:sz w:val="19"/>
        </w:rPr>
        <w:t>fencing</w:t>
      </w:r>
    </w:p>
    <w:p w14:paraId="0EFD6AEA" w14:textId="77777777" w:rsidR="00BB15D5" w:rsidRDefault="007878E5">
      <w:pPr>
        <w:pStyle w:val="ListParagraph"/>
        <w:numPr>
          <w:ilvl w:val="0"/>
          <w:numId w:val="19"/>
        </w:numPr>
        <w:tabs>
          <w:tab w:val="left" w:pos="577"/>
          <w:tab w:val="left" w:pos="579"/>
        </w:tabs>
        <w:spacing w:before="185" w:line="252" w:lineRule="auto"/>
        <w:ind w:right="454"/>
        <w:rPr>
          <w:rFonts w:ascii="Symbol" w:hAnsi="Symbol"/>
          <w:color w:val="0089C8"/>
        </w:rPr>
      </w:pPr>
      <w:r>
        <w:rPr>
          <w:sz w:val="19"/>
        </w:rPr>
        <w:t>Developing a multi-species fauna and flora recovery plan for King Island and carrying out actions relevant to</w:t>
      </w:r>
      <w:r>
        <w:rPr>
          <w:spacing w:val="-4"/>
          <w:sz w:val="19"/>
        </w:rPr>
        <w:t xml:space="preserve"> </w:t>
      </w:r>
      <w:r>
        <w:rPr>
          <w:sz w:val="19"/>
        </w:rPr>
        <w:t>OBPs.</w:t>
      </w:r>
    </w:p>
    <w:p w14:paraId="2AFB5459" w14:textId="77777777" w:rsidR="00BB15D5" w:rsidRDefault="007878E5">
      <w:pPr>
        <w:pStyle w:val="ListParagraph"/>
        <w:numPr>
          <w:ilvl w:val="0"/>
          <w:numId w:val="19"/>
        </w:numPr>
        <w:tabs>
          <w:tab w:val="left" w:pos="577"/>
          <w:tab w:val="left" w:pos="579"/>
        </w:tabs>
        <w:spacing w:before="185" w:line="252" w:lineRule="auto"/>
        <w:ind w:right="457"/>
        <w:rPr>
          <w:rFonts w:ascii="Symbol" w:hAnsi="Symbol"/>
          <w:color w:val="0089C8"/>
        </w:rPr>
      </w:pPr>
      <w:r>
        <w:rPr>
          <w:sz w:val="19"/>
        </w:rPr>
        <w:t>Instigating a cat control program including community education, trapping, de-sexing and population</w:t>
      </w:r>
      <w:r>
        <w:rPr>
          <w:spacing w:val="-2"/>
          <w:sz w:val="19"/>
        </w:rPr>
        <w:t xml:space="preserve"> </w:t>
      </w:r>
      <w:r>
        <w:rPr>
          <w:sz w:val="19"/>
        </w:rPr>
        <w:t>estimates</w:t>
      </w:r>
    </w:p>
    <w:p w14:paraId="06DF9CCC" w14:textId="77777777" w:rsidR="00BB15D5" w:rsidRDefault="00BB15D5">
      <w:pPr>
        <w:pStyle w:val="BodyText"/>
        <w:rPr>
          <w:sz w:val="30"/>
        </w:rPr>
      </w:pPr>
    </w:p>
    <w:p w14:paraId="4B8EF601" w14:textId="77777777" w:rsidR="00BB15D5" w:rsidRDefault="007878E5">
      <w:pPr>
        <w:pStyle w:val="BodyText"/>
        <w:spacing w:line="259" w:lineRule="auto"/>
        <w:ind w:left="220" w:right="456"/>
        <w:jc w:val="both"/>
      </w:pPr>
      <w:r>
        <w:t xml:space="preserve">More than 50 volunteers donated over 2,000 hours to conduct coastal surveys in 2008 (DPIPWE, pers. comm.). Habitat assessments were conducted at three sites (restricted to where OBPs were observed feeding) to determine habitat requirements of migratory birds (Barrow, 2008). Eighty-three percent (70 ha) was classified as high-quality habitat, with the average patch size being 2.6 ha. Habitat was mapped using aerial photos, existing maps and ground truthing. From this, five sites were identified for habitat protection (Barrow, 2008). Stock exclusion and land regeneration were carried out with support from the NPWS and adjacent landholders at these sites (DPIPWE, pers. comm.). The project also contributed OBP sightings to the </w:t>
      </w:r>
      <w:r>
        <w:rPr>
          <w:i/>
        </w:rPr>
        <w:t xml:space="preserve">Natural Values Atlas </w:t>
      </w:r>
      <w:r>
        <w:t>database managed by DPIPWE but data for King Island was</w:t>
      </w:r>
      <w:r>
        <w:rPr>
          <w:spacing w:val="-5"/>
        </w:rPr>
        <w:t xml:space="preserve"> </w:t>
      </w:r>
      <w:r>
        <w:t>incomplete.</w:t>
      </w:r>
      <w:r>
        <w:rPr>
          <w:spacing w:val="-4"/>
        </w:rPr>
        <w:t xml:space="preserve"> </w:t>
      </w:r>
      <w:r>
        <w:t>It</w:t>
      </w:r>
      <w:r>
        <w:rPr>
          <w:spacing w:val="-4"/>
        </w:rPr>
        <w:t xml:space="preserve"> </w:t>
      </w:r>
      <w:r>
        <w:t>was</w:t>
      </w:r>
      <w:r>
        <w:rPr>
          <w:spacing w:val="-5"/>
        </w:rPr>
        <w:t xml:space="preserve"> </w:t>
      </w:r>
      <w:r>
        <w:t>found</w:t>
      </w:r>
      <w:r>
        <w:rPr>
          <w:spacing w:val="-4"/>
        </w:rPr>
        <w:t xml:space="preserve"> </w:t>
      </w:r>
      <w:r>
        <w:t>that</w:t>
      </w:r>
      <w:r>
        <w:rPr>
          <w:spacing w:val="-5"/>
        </w:rPr>
        <w:t xml:space="preserve"> </w:t>
      </w:r>
      <w:r>
        <w:t>flock</w:t>
      </w:r>
      <w:r>
        <w:rPr>
          <w:spacing w:val="-3"/>
        </w:rPr>
        <w:t xml:space="preserve"> </w:t>
      </w:r>
      <w:r>
        <w:t>sizes</w:t>
      </w:r>
      <w:r>
        <w:rPr>
          <w:spacing w:val="-5"/>
        </w:rPr>
        <w:t xml:space="preserve"> </w:t>
      </w:r>
      <w:r>
        <w:t>had</w:t>
      </w:r>
      <w:r>
        <w:rPr>
          <w:spacing w:val="-5"/>
        </w:rPr>
        <w:t xml:space="preserve"> </w:t>
      </w:r>
      <w:r>
        <w:t>decreased</w:t>
      </w:r>
      <w:r>
        <w:rPr>
          <w:spacing w:val="-4"/>
        </w:rPr>
        <w:t xml:space="preserve"> </w:t>
      </w:r>
      <w:r>
        <w:t>from</w:t>
      </w:r>
      <w:r>
        <w:rPr>
          <w:spacing w:val="-4"/>
        </w:rPr>
        <w:t xml:space="preserve"> </w:t>
      </w:r>
      <w:r>
        <w:t>23</w:t>
      </w:r>
      <w:r>
        <w:rPr>
          <w:spacing w:val="-4"/>
        </w:rPr>
        <w:t xml:space="preserve"> </w:t>
      </w:r>
      <w:r>
        <w:t>birds</w:t>
      </w:r>
      <w:r>
        <w:rPr>
          <w:spacing w:val="-5"/>
        </w:rPr>
        <w:t xml:space="preserve"> </w:t>
      </w:r>
      <w:r>
        <w:t>recorded</w:t>
      </w:r>
      <w:r>
        <w:rPr>
          <w:spacing w:val="-4"/>
        </w:rPr>
        <w:t xml:space="preserve"> </w:t>
      </w:r>
      <w:r>
        <w:t>in</w:t>
      </w:r>
      <w:r>
        <w:rPr>
          <w:spacing w:val="-4"/>
        </w:rPr>
        <w:t xml:space="preserve"> </w:t>
      </w:r>
      <w:r>
        <w:t>1959</w:t>
      </w:r>
      <w:r>
        <w:rPr>
          <w:spacing w:val="-5"/>
        </w:rPr>
        <w:t xml:space="preserve"> </w:t>
      </w:r>
      <w:r>
        <w:t>to only three in 2008 (Barrow, 2008). A long-term cat control program was initiated including fully subsidised de-sexing and media coverage (Barrow,</w:t>
      </w:r>
      <w:r>
        <w:rPr>
          <w:spacing w:val="-7"/>
        </w:rPr>
        <w:t xml:space="preserve"> </w:t>
      </w:r>
      <w:r>
        <w:t>2008).</w:t>
      </w:r>
    </w:p>
    <w:p w14:paraId="46807189" w14:textId="77777777" w:rsidR="00BB15D5" w:rsidRDefault="00BB15D5">
      <w:pPr>
        <w:pStyle w:val="BodyText"/>
        <w:spacing w:before="2"/>
        <w:rPr>
          <w:sz w:val="17"/>
        </w:rPr>
      </w:pPr>
    </w:p>
    <w:p w14:paraId="48906132" w14:textId="77777777" w:rsidR="00BB15D5" w:rsidRDefault="007878E5">
      <w:pPr>
        <w:pStyle w:val="BodyText"/>
        <w:spacing w:line="259" w:lineRule="auto"/>
        <w:ind w:left="220" w:right="456"/>
        <w:jc w:val="both"/>
      </w:pPr>
      <w:r>
        <w:t>Lack of long-term funding has hindered habitat restoration, the continuation of management and monitoring of important OBP sites and will significantly reduce the benefits obtained from these initial actions (Barrow, 2008). The implementation of the cat control program has been limited by a lack of support from the community.</w:t>
      </w:r>
    </w:p>
    <w:p w14:paraId="65ED9F7E" w14:textId="77777777" w:rsidR="00BB15D5" w:rsidRDefault="00BB15D5">
      <w:pPr>
        <w:pStyle w:val="BodyText"/>
        <w:rPr>
          <w:sz w:val="22"/>
        </w:rPr>
      </w:pPr>
    </w:p>
    <w:p w14:paraId="680C86ED" w14:textId="77777777" w:rsidR="00BB15D5" w:rsidRDefault="00BB15D5">
      <w:pPr>
        <w:pStyle w:val="BodyText"/>
        <w:spacing w:before="4"/>
        <w:rPr>
          <w:sz w:val="30"/>
        </w:rPr>
      </w:pPr>
    </w:p>
    <w:p w14:paraId="43A1305A" w14:textId="77777777" w:rsidR="00BB15D5" w:rsidRDefault="007878E5">
      <w:pPr>
        <w:pStyle w:val="Heading1"/>
        <w:numPr>
          <w:ilvl w:val="0"/>
          <w:numId w:val="12"/>
        </w:numPr>
        <w:tabs>
          <w:tab w:val="left" w:pos="655"/>
        </w:tabs>
        <w:spacing w:before="0"/>
        <w:ind w:left="654" w:hanging="435"/>
      </w:pPr>
      <w:bookmarkStart w:id="78" w:name="_bookmark78"/>
      <w:bookmarkEnd w:id="78"/>
      <w:r>
        <w:rPr>
          <w:color w:val="006FC0"/>
        </w:rPr>
        <w:t>Tasmanian (breeding)</w:t>
      </w:r>
      <w:r>
        <w:rPr>
          <w:color w:val="006FC0"/>
          <w:spacing w:val="-3"/>
        </w:rPr>
        <w:t xml:space="preserve"> </w:t>
      </w:r>
      <w:r>
        <w:rPr>
          <w:color w:val="006FC0"/>
        </w:rPr>
        <w:t>program</w:t>
      </w:r>
    </w:p>
    <w:p w14:paraId="19C8C902" w14:textId="77777777" w:rsidR="00BB15D5" w:rsidRDefault="007878E5">
      <w:pPr>
        <w:pStyle w:val="BodyText"/>
        <w:spacing w:before="217" w:line="259" w:lineRule="auto"/>
        <w:ind w:left="220" w:right="456"/>
        <w:jc w:val="both"/>
      </w:pPr>
      <w:r>
        <w:t>The</w:t>
      </w:r>
      <w:r>
        <w:rPr>
          <w:spacing w:val="-9"/>
        </w:rPr>
        <w:t xml:space="preserve"> </w:t>
      </w:r>
      <w:r>
        <w:t>first</w:t>
      </w:r>
      <w:r>
        <w:rPr>
          <w:spacing w:val="-10"/>
        </w:rPr>
        <w:t xml:space="preserve"> </w:t>
      </w:r>
      <w:r>
        <w:t>recorded</w:t>
      </w:r>
      <w:r>
        <w:rPr>
          <w:spacing w:val="-7"/>
        </w:rPr>
        <w:t xml:space="preserve"> </w:t>
      </w:r>
      <w:r>
        <w:t>observations</w:t>
      </w:r>
      <w:r>
        <w:rPr>
          <w:spacing w:val="-10"/>
        </w:rPr>
        <w:t xml:space="preserve"> </w:t>
      </w:r>
      <w:r>
        <w:t>of</w:t>
      </w:r>
      <w:r>
        <w:rPr>
          <w:spacing w:val="-7"/>
        </w:rPr>
        <w:t xml:space="preserve"> </w:t>
      </w:r>
      <w:r>
        <w:t>breeding</w:t>
      </w:r>
      <w:r>
        <w:rPr>
          <w:spacing w:val="-5"/>
        </w:rPr>
        <w:t xml:space="preserve"> </w:t>
      </w:r>
      <w:r>
        <w:t>OBPs</w:t>
      </w:r>
      <w:r>
        <w:rPr>
          <w:spacing w:val="-7"/>
        </w:rPr>
        <w:t xml:space="preserve"> </w:t>
      </w:r>
      <w:r>
        <w:t>were</w:t>
      </w:r>
      <w:r>
        <w:rPr>
          <w:spacing w:val="-9"/>
        </w:rPr>
        <w:t xml:space="preserve"> </w:t>
      </w:r>
      <w:r>
        <w:t>made</w:t>
      </w:r>
      <w:r>
        <w:rPr>
          <w:spacing w:val="-8"/>
        </w:rPr>
        <w:t xml:space="preserve"> </w:t>
      </w:r>
      <w:r>
        <w:t>at</w:t>
      </w:r>
      <w:r>
        <w:rPr>
          <w:spacing w:val="-9"/>
        </w:rPr>
        <w:t xml:space="preserve"> </w:t>
      </w:r>
      <w:r>
        <w:t>Melaleuca</w:t>
      </w:r>
      <w:r>
        <w:rPr>
          <w:spacing w:val="-8"/>
        </w:rPr>
        <w:t xml:space="preserve"> </w:t>
      </w:r>
      <w:r>
        <w:t>in</w:t>
      </w:r>
      <w:r>
        <w:rPr>
          <w:spacing w:val="-8"/>
        </w:rPr>
        <w:t xml:space="preserve"> </w:t>
      </w:r>
      <w:r>
        <w:t>1979,</w:t>
      </w:r>
      <w:r>
        <w:rPr>
          <w:spacing w:val="-9"/>
        </w:rPr>
        <w:t xml:space="preserve"> </w:t>
      </w:r>
      <w:r>
        <w:t>with</w:t>
      </w:r>
      <w:r>
        <w:rPr>
          <w:spacing w:val="-9"/>
        </w:rPr>
        <w:t xml:space="preserve"> </w:t>
      </w:r>
      <w:r>
        <w:t>annual monitoring of the breeding population beginning there in 1992. Additional systematic surveys were</w:t>
      </w:r>
      <w:r>
        <w:rPr>
          <w:spacing w:val="-12"/>
        </w:rPr>
        <w:t xml:space="preserve"> </w:t>
      </w:r>
      <w:r>
        <w:t>conducted</w:t>
      </w:r>
      <w:r>
        <w:rPr>
          <w:spacing w:val="-11"/>
        </w:rPr>
        <w:t xml:space="preserve"> </w:t>
      </w:r>
      <w:r>
        <w:t>in</w:t>
      </w:r>
      <w:r>
        <w:rPr>
          <w:spacing w:val="-12"/>
        </w:rPr>
        <w:t xml:space="preserve"> </w:t>
      </w:r>
      <w:r>
        <w:t>the</w:t>
      </w:r>
      <w:r>
        <w:rPr>
          <w:spacing w:val="-11"/>
        </w:rPr>
        <w:t xml:space="preserve"> </w:t>
      </w:r>
      <w:r>
        <w:t>late</w:t>
      </w:r>
      <w:r>
        <w:rPr>
          <w:spacing w:val="-13"/>
        </w:rPr>
        <w:t xml:space="preserve"> </w:t>
      </w:r>
      <w:r>
        <w:t>1990s/early</w:t>
      </w:r>
      <w:r>
        <w:rPr>
          <w:spacing w:val="-11"/>
        </w:rPr>
        <w:t xml:space="preserve"> </w:t>
      </w:r>
      <w:r>
        <w:t>2000s</w:t>
      </w:r>
      <w:r>
        <w:rPr>
          <w:spacing w:val="-13"/>
        </w:rPr>
        <w:t xml:space="preserve"> </w:t>
      </w:r>
      <w:r>
        <w:t>within</w:t>
      </w:r>
      <w:r>
        <w:rPr>
          <w:spacing w:val="-13"/>
        </w:rPr>
        <w:t xml:space="preserve"> </w:t>
      </w:r>
      <w:r>
        <w:t>the</w:t>
      </w:r>
      <w:r>
        <w:rPr>
          <w:spacing w:val="-12"/>
        </w:rPr>
        <w:t xml:space="preserve"> </w:t>
      </w:r>
      <w:r>
        <w:t>SW</w:t>
      </w:r>
      <w:r>
        <w:rPr>
          <w:spacing w:val="-13"/>
        </w:rPr>
        <w:t xml:space="preserve"> </w:t>
      </w:r>
      <w:r>
        <w:t>corner</w:t>
      </w:r>
      <w:r>
        <w:rPr>
          <w:spacing w:val="-11"/>
        </w:rPr>
        <w:t xml:space="preserve"> </w:t>
      </w:r>
      <w:r>
        <w:t>of</w:t>
      </w:r>
      <w:r>
        <w:rPr>
          <w:spacing w:val="-12"/>
        </w:rPr>
        <w:t xml:space="preserve"> </w:t>
      </w:r>
      <w:r>
        <w:t>Tasmania</w:t>
      </w:r>
      <w:r>
        <w:rPr>
          <w:spacing w:val="-14"/>
        </w:rPr>
        <w:t xml:space="preserve"> </w:t>
      </w:r>
      <w:r>
        <w:t>to</w:t>
      </w:r>
      <w:r>
        <w:rPr>
          <w:spacing w:val="-12"/>
        </w:rPr>
        <w:t xml:space="preserve"> </w:t>
      </w:r>
      <w:r>
        <w:t>locate</w:t>
      </w:r>
      <w:r>
        <w:rPr>
          <w:spacing w:val="-13"/>
        </w:rPr>
        <w:t xml:space="preserve"> </w:t>
      </w:r>
      <w:r>
        <w:t>other breeding populations of OBPs at previously known traditional breeding sites (J. Starks, pers. comm.).</w:t>
      </w:r>
      <w:r>
        <w:rPr>
          <w:spacing w:val="-13"/>
        </w:rPr>
        <w:t xml:space="preserve"> </w:t>
      </w:r>
      <w:r>
        <w:t>However,</w:t>
      </w:r>
      <w:r>
        <w:rPr>
          <w:spacing w:val="-14"/>
        </w:rPr>
        <w:t xml:space="preserve"> </w:t>
      </w:r>
      <w:r>
        <w:t>no</w:t>
      </w:r>
      <w:r>
        <w:rPr>
          <w:spacing w:val="-14"/>
        </w:rPr>
        <w:t xml:space="preserve"> </w:t>
      </w:r>
      <w:r>
        <w:t>birds</w:t>
      </w:r>
      <w:r>
        <w:rPr>
          <w:spacing w:val="-13"/>
        </w:rPr>
        <w:t xml:space="preserve"> </w:t>
      </w:r>
      <w:r>
        <w:t>were</w:t>
      </w:r>
      <w:r>
        <w:rPr>
          <w:spacing w:val="-11"/>
        </w:rPr>
        <w:t xml:space="preserve"> </w:t>
      </w:r>
      <w:r>
        <w:t>located</w:t>
      </w:r>
      <w:r>
        <w:rPr>
          <w:spacing w:val="-13"/>
        </w:rPr>
        <w:t xml:space="preserve"> </w:t>
      </w:r>
      <w:r>
        <w:t>outside</w:t>
      </w:r>
      <w:r>
        <w:rPr>
          <w:spacing w:val="-14"/>
        </w:rPr>
        <w:t xml:space="preserve"> </w:t>
      </w:r>
      <w:r>
        <w:t>of</w:t>
      </w:r>
      <w:r>
        <w:rPr>
          <w:spacing w:val="-12"/>
        </w:rPr>
        <w:t xml:space="preserve"> </w:t>
      </w:r>
      <w:r>
        <w:t>Melaleuca</w:t>
      </w:r>
      <w:r>
        <w:rPr>
          <w:spacing w:val="-15"/>
        </w:rPr>
        <w:t xml:space="preserve"> </w:t>
      </w:r>
      <w:r>
        <w:t>with</w:t>
      </w:r>
      <w:r>
        <w:rPr>
          <w:spacing w:val="-12"/>
        </w:rPr>
        <w:t xml:space="preserve"> </w:t>
      </w:r>
      <w:r>
        <w:t>the</w:t>
      </w:r>
      <w:r>
        <w:rPr>
          <w:spacing w:val="-15"/>
        </w:rPr>
        <w:t xml:space="preserve"> </w:t>
      </w:r>
      <w:r>
        <w:t>realisation</w:t>
      </w:r>
      <w:r>
        <w:rPr>
          <w:spacing w:val="-14"/>
        </w:rPr>
        <w:t xml:space="preserve"> </w:t>
      </w:r>
      <w:r>
        <w:t>that</w:t>
      </w:r>
      <w:r>
        <w:rPr>
          <w:spacing w:val="-12"/>
        </w:rPr>
        <w:t xml:space="preserve"> </w:t>
      </w:r>
      <w:r>
        <w:t>the</w:t>
      </w:r>
      <w:r>
        <w:rPr>
          <w:spacing w:val="-14"/>
        </w:rPr>
        <w:t xml:space="preserve"> </w:t>
      </w:r>
      <w:r>
        <w:t>early recovery efforts weren’t as successful as originally thought (J. Starks, pers. comm.). This resulted</w:t>
      </w:r>
      <w:r>
        <w:rPr>
          <w:spacing w:val="-11"/>
        </w:rPr>
        <w:t xml:space="preserve"> </w:t>
      </w:r>
      <w:r>
        <w:t>in</w:t>
      </w:r>
      <w:r>
        <w:rPr>
          <w:spacing w:val="-7"/>
        </w:rPr>
        <w:t xml:space="preserve"> </w:t>
      </w:r>
      <w:r>
        <w:t>active</w:t>
      </w:r>
      <w:r>
        <w:rPr>
          <w:spacing w:val="-9"/>
        </w:rPr>
        <w:t xml:space="preserve"> </w:t>
      </w:r>
      <w:r>
        <w:t>management</w:t>
      </w:r>
      <w:r>
        <w:rPr>
          <w:spacing w:val="-10"/>
        </w:rPr>
        <w:t xml:space="preserve"> </w:t>
      </w:r>
      <w:r>
        <w:t>of</w:t>
      </w:r>
      <w:r>
        <w:rPr>
          <w:spacing w:val="-9"/>
        </w:rPr>
        <w:t xml:space="preserve"> </w:t>
      </w:r>
      <w:r>
        <w:t>some</w:t>
      </w:r>
      <w:r>
        <w:rPr>
          <w:spacing w:val="-9"/>
        </w:rPr>
        <w:t xml:space="preserve"> </w:t>
      </w:r>
      <w:r>
        <w:t>traditional</w:t>
      </w:r>
      <w:r>
        <w:rPr>
          <w:spacing w:val="-9"/>
        </w:rPr>
        <w:t xml:space="preserve"> </w:t>
      </w:r>
      <w:r>
        <w:t>breeding</w:t>
      </w:r>
      <w:r>
        <w:rPr>
          <w:spacing w:val="-11"/>
        </w:rPr>
        <w:t xml:space="preserve"> </w:t>
      </w:r>
      <w:r>
        <w:t>sites</w:t>
      </w:r>
      <w:r>
        <w:rPr>
          <w:spacing w:val="-10"/>
        </w:rPr>
        <w:t xml:space="preserve"> </w:t>
      </w:r>
      <w:r>
        <w:t>(e.g.</w:t>
      </w:r>
      <w:r>
        <w:rPr>
          <w:spacing w:val="-9"/>
        </w:rPr>
        <w:t xml:space="preserve"> </w:t>
      </w:r>
      <w:r>
        <w:t>Birchs</w:t>
      </w:r>
      <w:r>
        <w:rPr>
          <w:spacing w:val="-10"/>
        </w:rPr>
        <w:t xml:space="preserve"> </w:t>
      </w:r>
      <w:r>
        <w:t>Inlet)</w:t>
      </w:r>
      <w:r>
        <w:rPr>
          <w:spacing w:val="-10"/>
        </w:rPr>
        <w:t xml:space="preserve"> </w:t>
      </w:r>
      <w:r>
        <w:t>in</w:t>
      </w:r>
      <w:r>
        <w:rPr>
          <w:spacing w:val="-9"/>
        </w:rPr>
        <w:t xml:space="preserve"> </w:t>
      </w:r>
      <w:r>
        <w:t>an</w:t>
      </w:r>
      <w:r>
        <w:rPr>
          <w:spacing w:val="-9"/>
        </w:rPr>
        <w:t xml:space="preserve"> </w:t>
      </w:r>
      <w:r>
        <w:t>effort to re-establish breeding populations at these</w:t>
      </w:r>
      <w:r>
        <w:rPr>
          <w:spacing w:val="-2"/>
        </w:rPr>
        <w:t xml:space="preserve"> </w:t>
      </w:r>
      <w:r>
        <w:t>locations.</w:t>
      </w:r>
    </w:p>
    <w:p w14:paraId="46D4232C" w14:textId="77777777" w:rsidR="00BB15D5" w:rsidRDefault="00BB15D5">
      <w:pPr>
        <w:pStyle w:val="BodyText"/>
        <w:spacing w:before="9"/>
        <w:rPr>
          <w:sz w:val="16"/>
        </w:rPr>
      </w:pPr>
    </w:p>
    <w:p w14:paraId="535639D5" w14:textId="77777777" w:rsidR="00BB15D5" w:rsidRDefault="007878E5">
      <w:pPr>
        <w:pStyle w:val="BodyText"/>
        <w:spacing w:line="261" w:lineRule="auto"/>
        <w:ind w:left="220" w:right="461"/>
        <w:jc w:val="both"/>
      </w:pPr>
      <w:r>
        <w:t>The Tasmanian Orange-bellied Parrot Program is delivered by the DPIPWE and is overseen by the OBP Management Group which consist of senior staff from DPIPWE’s Natural and Cultural Heritage Department (Troy, 2017). The summer monitoring program aims to:</w:t>
      </w:r>
    </w:p>
    <w:p w14:paraId="2DF57AF8" w14:textId="77777777" w:rsidR="00BB15D5" w:rsidRDefault="007878E5">
      <w:pPr>
        <w:pStyle w:val="ListParagraph"/>
        <w:numPr>
          <w:ilvl w:val="0"/>
          <w:numId w:val="19"/>
        </w:numPr>
        <w:tabs>
          <w:tab w:val="left" w:pos="577"/>
          <w:tab w:val="left" w:pos="579"/>
        </w:tabs>
        <w:spacing w:before="177" w:line="252" w:lineRule="auto"/>
        <w:ind w:right="459"/>
        <w:rPr>
          <w:rFonts w:ascii="Symbol" w:hAnsi="Symbol"/>
          <w:color w:val="0089C8"/>
        </w:rPr>
      </w:pPr>
      <w:r>
        <w:rPr>
          <w:sz w:val="19"/>
        </w:rPr>
        <w:t>Monitor the summer breeding population throughout the breeding range in Melaleuca (October to</w:t>
      </w:r>
      <w:r>
        <w:rPr>
          <w:spacing w:val="-1"/>
          <w:sz w:val="19"/>
        </w:rPr>
        <w:t xml:space="preserve"> </w:t>
      </w:r>
      <w:r>
        <w:rPr>
          <w:sz w:val="19"/>
        </w:rPr>
        <w:t>March)</w:t>
      </w:r>
    </w:p>
    <w:p w14:paraId="3D7B46B9" w14:textId="77777777" w:rsidR="00BB15D5" w:rsidRDefault="007878E5">
      <w:pPr>
        <w:pStyle w:val="ListParagraph"/>
        <w:numPr>
          <w:ilvl w:val="0"/>
          <w:numId w:val="19"/>
        </w:numPr>
        <w:tabs>
          <w:tab w:val="left" w:pos="577"/>
          <w:tab w:val="left" w:pos="579"/>
        </w:tabs>
        <w:spacing w:before="188"/>
        <w:ind w:hanging="359"/>
        <w:rPr>
          <w:rFonts w:ascii="Symbol" w:hAnsi="Symbol"/>
          <w:color w:val="0089C8"/>
        </w:rPr>
      </w:pPr>
      <w:r>
        <w:rPr>
          <w:sz w:val="19"/>
        </w:rPr>
        <w:t>Monitor nesting</w:t>
      </w:r>
      <w:r>
        <w:rPr>
          <w:spacing w:val="-1"/>
          <w:sz w:val="19"/>
        </w:rPr>
        <w:t xml:space="preserve"> </w:t>
      </w:r>
      <w:r>
        <w:rPr>
          <w:sz w:val="19"/>
        </w:rPr>
        <w:t>sites</w:t>
      </w:r>
    </w:p>
    <w:p w14:paraId="3D54FDC0" w14:textId="77777777" w:rsidR="00BB15D5" w:rsidRDefault="00BB15D5">
      <w:pPr>
        <w:pStyle w:val="BodyText"/>
        <w:rPr>
          <w:sz w:val="20"/>
        </w:rPr>
      </w:pPr>
    </w:p>
    <w:p w14:paraId="009780BA" w14:textId="77777777" w:rsidR="00BB15D5" w:rsidRDefault="00BB15D5">
      <w:pPr>
        <w:pStyle w:val="BodyText"/>
        <w:rPr>
          <w:sz w:val="20"/>
        </w:rPr>
      </w:pPr>
    </w:p>
    <w:p w14:paraId="4F32081B" w14:textId="77777777" w:rsidR="00BB15D5" w:rsidRDefault="00BB15D5">
      <w:pPr>
        <w:pStyle w:val="BodyText"/>
        <w:spacing w:before="2"/>
        <w:rPr>
          <w:sz w:val="21"/>
        </w:rPr>
      </w:pPr>
    </w:p>
    <w:p w14:paraId="4D6DD7EA" w14:textId="77777777" w:rsidR="00BB15D5" w:rsidRDefault="007878E5">
      <w:pPr>
        <w:spacing w:before="74" w:line="160" w:lineRule="atLeast"/>
        <w:ind w:left="220" w:right="7337"/>
        <w:rPr>
          <w:sz w:val="11"/>
        </w:rPr>
      </w:pPr>
      <w:r>
        <w:rPr>
          <w:color w:val="808080"/>
          <w:sz w:val="11"/>
        </w:rPr>
        <w:t>Orange-bellied Parrot stocktake report Date: July 2018</w:t>
      </w:r>
    </w:p>
    <w:p w14:paraId="0A0104BA" w14:textId="77777777" w:rsidR="00BB15D5" w:rsidRDefault="007878E5">
      <w:pPr>
        <w:spacing w:line="170" w:lineRule="exact"/>
        <w:ind w:right="577"/>
        <w:jc w:val="right"/>
        <w:rPr>
          <w:sz w:val="16"/>
        </w:rPr>
      </w:pPr>
      <w:r>
        <w:rPr>
          <w:color w:val="0089C8"/>
          <w:sz w:val="16"/>
        </w:rPr>
        <w:t>75</w:t>
      </w:r>
    </w:p>
    <w:p w14:paraId="641F0971"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15BA24E5" w14:textId="7C9CFF68" w:rsidR="00BB15D5" w:rsidRDefault="007878E5">
      <w:pPr>
        <w:pStyle w:val="ListParagraph"/>
        <w:numPr>
          <w:ilvl w:val="0"/>
          <w:numId w:val="19"/>
        </w:numPr>
        <w:tabs>
          <w:tab w:val="left" w:pos="577"/>
          <w:tab w:val="left" w:pos="579"/>
        </w:tabs>
        <w:spacing w:before="77" w:line="252" w:lineRule="auto"/>
        <w:ind w:right="463"/>
        <w:rPr>
          <w:rFonts w:ascii="Symbol" w:hAnsi="Symbol"/>
          <w:color w:val="0089C8"/>
        </w:rPr>
      </w:pPr>
      <w:r>
        <w:rPr>
          <w:sz w:val="19"/>
        </w:rPr>
        <w:lastRenderedPageBreak/>
        <w:t>Increase the breeding output in the wild with management protocols continually being refined as new information becomes</w:t>
      </w:r>
      <w:r>
        <w:rPr>
          <w:spacing w:val="-2"/>
          <w:sz w:val="19"/>
        </w:rPr>
        <w:t xml:space="preserve"> </w:t>
      </w:r>
      <w:r>
        <w:rPr>
          <w:sz w:val="19"/>
        </w:rPr>
        <w:t>available</w:t>
      </w:r>
    </w:p>
    <w:p w14:paraId="21262DCD" w14:textId="77777777" w:rsidR="00BB15D5" w:rsidRDefault="00BB15D5">
      <w:pPr>
        <w:pStyle w:val="BodyText"/>
        <w:spacing w:before="12"/>
        <w:rPr>
          <w:sz w:val="29"/>
        </w:rPr>
      </w:pPr>
    </w:p>
    <w:p w14:paraId="50B7C553" w14:textId="77777777" w:rsidR="00BB15D5" w:rsidRDefault="007878E5">
      <w:pPr>
        <w:pStyle w:val="BodyText"/>
        <w:spacing w:line="259" w:lineRule="auto"/>
        <w:ind w:left="220" w:right="455"/>
        <w:jc w:val="both"/>
      </w:pPr>
      <w:r>
        <w:t>Volunteers</w:t>
      </w:r>
      <w:r>
        <w:rPr>
          <w:spacing w:val="-12"/>
        </w:rPr>
        <w:t xml:space="preserve"> </w:t>
      </w:r>
      <w:r>
        <w:t>(largely</w:t>
      </w:r>
      <w:r>
        <w:rPr>
          <w:spacing w:val="-11"/>
        </w:rPr>
        <w:t xml:space="preserve"> </w:t>
      </w:r>
      <w:r>
        <w:t>provided</w:t>
      </w:r>
      <w:r>
        <w:rPr>
          <w:spacing w:val="-10"/>
        </w:rPr>
        <w:t xml:space="preserve"> </w:t>
      </w:r>
      <w:r>
        <w:t>and</w:t>
      </w:r>
      <w:r>
        <w:rPr>
          <w:spacing w:val="-12"/>
        </w:rPr>
        <w:t xml:space="preserve"> </w:t>
      </w:r>
      <w:r>
        <w:t>coordinated</w:t>
      </w:r>
      <w:r>
        <w:rPr>
          <w:spacing w:val="-12"/>
        </w:rPr>
        <w:t xml:space="preserve"> </w:t>
      </w:r>
      <w:r>
        <w:t>through</w:t>
      </w:r>
      <w:r>
        <w:rPr>
          <w:spacing w:val="-12"/>
        </w:rPr>
        <w:t xml:space="preserve"> </w:t>
      </w:r>
      <w:r>
        <w:t>Wildlife’s</w:t>
      </w:r>
      <w:r>
        <w:rPr>
          <w:spacing w:val="-12"/>
        </w:rPr>
        <w:t xml:space="preserve"> </w:t>
      </w:r>
      <w:r>
        <w:t>Friends</w:t>
      </w:r>
      <w:r>
        <w:rPr>
          <w:spacing w:val="-13"/>
        </w:rPr>
        <w:t xml:space="preserve"> </w:t>
      </w:r>
      <w:r>
        <w:t>of</w:t>
      </w:r>
      <w:r>
        <w:rPr>
          <w:spacing w:val="-11"/>
        </w:rPr>
        <w:t xml:space="preserve"> </w:t>
      </w:r>
      <w:r>
        <w:t>the</w:t>
      </w:r>
      <w:r>
        <w:rPr>
          <w:spacing w:val="-12"/>
        </w:rPr>
        <w:t xml:space="preserve"> </w:t>
      </w:r>
      <w:r>
        <w:t>OBP</w:t>
      </w:r>
      <w:r>
        <w:rPr>
          <w:spacing w:val="-11"/>
        </w:rPr>
        <w:t xml:space="preserve"> </w:t>
      </w:r>
      <w:r>
        <w:t>Branch)</w:t>
      </w:r>
      <w:r>
        <w:rPr>
          <w:spacing w:val="-9"/>
        </w:rPr>
        <w:t xml:space="preserve"> </w:t>
      </w:r>
      <w:r>
        <w:t>and DPIPWE</w:t>
      </w:r>
      <w:r>
        <w:rPr>
          <w:spacing w:val="-19"/>
        </w:rPr>
        <w:t xml:space="preserve"> </w:t>
      </w:r>
      <w:r>
        <w:t>staff</w:t>
      </w:r>
      <w:r>
        <w:rPr>
          <w:spacing w:val="-17"/>
        </w:rPr>
        <w:t xml:space="preserve"> </w:t>
      </w:r>
      <w:r>
        <w:t>spend</w:t>
      </w:r>
      <w:r>
        <w:rPr>
          <w:spacing w:val="-19"/>
        </w:rPr>
        <w:t xml:space="preserve"> </w:t>
      </w:r>
      <w:r>
        <w:t>the</w:t>
      </w:r>
      <w:r>
        <w:rPr>
          <w:spacing w:val="-17"/>
        </w:rPr>
        <w:t xml:space="preserve"> </w:t>
      </w:r>
      <w:r>
        <w:t>summer</w:t>
      </w:r>
      <w:r>
        <w:rPr>
          <w:spacing w:val="-17"/>
        </w:rPr>
        <w:t xml:space="preserve"> </w:t>
      </w:r>
      <w:r>
        <w:t>monitoring</w:t>
      </w:r>
      <w:r>
        <w:rPr>
          <w:spacing w:val="-17"/>
        </w:rPr>
        <w:t xml:space="preserve"> </w:t>
      </w:r>
      <w:r>
        <w:t>OBPs</w:t>
      </w:r>
      <w:r>
        <w:rPr>
          <w:spacing w:val="-14"/>
        </w:rPr>
        <w:t xml:space="preserve"> </w:t>
      </w:r>
      <w:r>
        <w:t>at</w:t>
      </w:r>
      <w:r>
        <w:rPr>
          <w:spacing w:val="-19"/>
        </w:rPr>
        <w:t xml:space="preserve"> </w:t>
      </w:r>
      <w:r>
        <w:t>Melaleuca</w:t>
      </w:r>
      <w:r>
        <w:rPr>
          <w:spacing w:val="-19"/>
        </w:rPr>
        <w:t xml:space="preserve"> </w:t>
      </w:r>
      <w:r>
        <w:t>through</w:t>
      </w:r>
      <w:r>
        <w:rPr>
          <w:spacing w:val="-17"/>
        </w:rPr>
        <w:t xml:space="preserve"> </w:t>
      </w:r>
      <w:r>
        <w:t>inspection</w:t>
      </w:r>
      <w:r>
        <w:rPr>
          <w:spacing w:val="-16"/>
        </w:rPr>
        <w:t xml:space="preserve"> </w:t>
      </w:r>
      <w:r>
        <w:t>of</w:t>
      </w:r>
      <w:r>
        <w:rPr>
          <w:spacing w:val="-18"/>
        </w:rPr>
        <w:t xml:space="preserve"> </w:t>
      </w:r>
      <w:r>
        <w:t>nest</w:t>
      </w:r>
      <w:r>
        <w:rPr>
          <w:spacing w:val="-18"/>
        </w:rPr>
        <w:t xml:space="preserve"> </w:t>
      </w:r>
      <w:r>
        <w:t>boxes and direct observations. Volunteers conduct two daily two-hour surveys at three established feed tables in Melaleuca between 6:00-9:00 am and between 3:30-6:00 pm as well as opportunistically, recording the identity (via leg-band details) and duration of visits by OBPs (OBPRT,</w:t>
      </w:r>
      <w:r>
        <w:rPr>
          <w:spacing w:val="-10"/>
        </w:rPr>
        <w:t xml:space="preserve"> </w:t>
      </w:r>
      <w:r>
        <w:t>2006a;</w:t>
      </w:r>
      <w:r>
        <w:rPr>
          <w:spacing w:val="-10"/>
        </w:rPr>
        <w:t xml:space="preserve"> </w:t>
      </w:r>
      <w:r>
        <w:t>DPIPWE,</w:t>
      </w:r>
      <w:r>
        <w:rPr>
          <w:spacing w:val="-9"/>
        </w:rPr>
        <w:t xml:space="preserve"> </w:t>
      </w:r>
      <w:r>
        <w:t>pers.</w:t>
      </w:r>
      <w:r>
        <w:rPr>
          <w:spacing w:val="-10"/>
        </w:rPr>
        <w:t xml:space="preserve"> </w:t>
      </w:r>
      <w:r>
        <w:t>comm.).</w:t>
      </w:r>
      <w:r>
        <w:rPr>
          <w:spacing w:val="-10"/>
        </w:rPr>
        <w:t xml:space="preserve"> </w:t>
      </w:r>
      <w:r>
        <w:t>Volunteers</w:t>
      </w:r>
      <w:r>
        <w:rPr>
          <w:spacing w:val="-10"/>
        </w:rPr>
        <w:t xml:space="preserve"> </w:t>
      </w:r>
      <w:r>
        <w:t>now</w:t>
      </w:r>
      <w:r>
        <w:rPr>
          <w:spacing w:val="-10"/>
        </w:rPr>
        <w:t xml:space="preserve"> </w:t>
      </w:r>
      <w:r>
        <w:t>conduct</w:t>
      </w:r>
      <w:r>
        <w:rPr>
          <w:spacing w:val="-10"/>
        </w:rPr>
        <w:t xml:space="preserve"> </w:t>
      </w:r>
      <w:r>
        <w:t>fieldwork</w:t>
      </w:r>
      <w:r>
        <w:rPr>
          <w:spacing w:val="-10"/>
        </w:rPr>
        <w:t xml:space="preserve"> </w:t>
      </w:r>
      <w:r>
        <w:t>in</w:t>
      </w:r>
      <w:r>
        <w:rPr>
          <w:spacing w:val="-10"/>
        </w:rPr>
        <w:t xml:space="preserve"> </w:t>
      </w:r>
      <w:r>
        <w:t>pairs</w:t>
      </w:r>
      <w:r>
        <w:rPr>
          <w:spacing w:val="-6"/>
        </w:rPr>
        <w:t xml:space="preserve"> </w:t>
      </w:r>
      <w:r>
        <w:t>in</w:t>
      </w:r>
      <w:r>
        <w:rPr>
          <w:spacing w:val="-10"/>
        </w:rPr>
        <w:t xml:space="preserve"> </w:t>
      </w:r>
      <w:r>
        <w:t>2-4</w:t>
      </w:r>
      <w:r>
        <w:rPr>
          <w:spacing w:val="-10"/>
        </w:rPr>
        <w:t xml:space="preserve"> </w:t>
      </w:r>
      <w:r>
        <w:t>week shifts covering approximately 180 days per year. This equates to 2,340 hours of volunteer support</w:t>
      </w:r>
      <w:r>
        <w:rPr>
          <w:spacing w:val="-11"/>
        </w:rPr>
        <w:t xml:space="preserve"> </w:t>
      </w:r>
      <w:r>
        <w:t>per</w:t>
      </w:r>
      <w:r>
        <w:rPr>
          <w:spacing w:val="-11"/>
        </w:rPr>
        <w:t xml:space="preserve"> </w:t>
      </w:r>
      <w:r>
        <w:t>year</w:t>
      </w:r>
      <w:r>
        <w:rPr>
          <w:spacing w:val="-10"/>
        </w:rPr>
        <w:t xml:space="preserve"> </w:t>
      </w:r>
      <w:r>
        <w:t>(DPIPWE,</w:t>
      </w:r>
      <w:r>
        <w:rPr>
          <w:spacing w:val="-11"/>
        </w:rPr>
        <w:t xml:space="preserve"> </w:t>
      </w:r>
      <w:r>
        <w:t>pers.</w:t>
      </w:r>
      <w:r>
        <w:rPr>
          <w:spacing w:val="-10"/>
        </w:rPr>
        <w:t xml:space="preserve"> </w:t>
      </w:r>
      <w:r>
        <w:t>comm.).</w:t>
      </w:r>
      <w:r>
        <w:rPr>
          <w:spacing w:val="-10"/>
        </w:rPr>
        <w:t xml:space="preserve"> </w:t>
      </w:r>
      <w:r>
        <w:t>The</w:t>
      </w:r>
      <w:r>
        <w:rPr>
          <w:spacing w:val="-10"/>
        </w:rPr>
        <w:t xml:space="preserve"> </w:t>
      </w:r>
      <w:r>
        <w:t>Taroona</w:t>
      </w:r>
      <w:r>
        <w:rPr>
          <w:spacing w:val="-12"/>
        </w:rPr>
        <w:t xml:space="preserve"> </w:t>
      </w:r>
      <w:r>
        <w:t>Wildlife</w:t>
      </w:r>
      <w:r>
        <w:rPr>
          <w:spacing w:val="-10"/>
        </w:rPr>
        <w:t xml:space="preserve"> </w:t>
      </w:r>
      <w:r>
        <w:t>Centre</w:t>
      </w:r>
      <w:r>
        <w:rPr>
          <w:spacing w:val="-11"/>
        </w:rPr>
        <w:t xml:space="preserve"> </w:t>
      </w:r>
      <w:r>
        <w:t>are</w:t>
      </w:r>
      <w:r>
        <w:rPr>
          <w:spacing w:val="-10"/>
        </w:rPr>
        <w:t xml:space="preserve"> </w:t>
      </w:r>
      <w:r>
        <w:t>currently</w:t>
      </w:r>
      <w:r>
        <w:rPr>
          <w:spacing w:val="-11"/>
        </w:rPr>
        <w:t xml:space="preserve"> </w:t>
      </w:r>
      <w:r>
        <w:t>developing a volunteer engagement framework to provide opportunities for volunteers to support some captive management operations (DPIPWE, pers. comm.). A public observatory was built in 1990 by the Department of Parks, Wildlife and Heritage (DPWH), with World Heritage funds provided</w:t>
      </w:r>
      <w:r>
        <w:rPr>
          <w:spacing w:val="-15"/>
        </w:rPr>
        <w:t xml:space="preserve"> </w:t>
      </w:r>
      <w:r>
        <w:t>by</w:t>
      </w:r>
      <w:r>
        <w:rPr>
          <w:spacing w:val="-14"/>
        </w:rPr>
        <w:t xml:space="preserve"> </w:t>
      </w:r>
      <w:r>
        <w:t>the</w:t>
      </w:r>
      <w:r>
        <w:rPr>
          <w:spacing w:val="-11"/>
        </w:rPr>
        <w:t xml:space="preserve"> </w:t>
      </w:r>
      <w:r>
        <w:t>Department</w:t>
      </w:r>
      <w:r>
        <w:rPr>
          <w:spacing w:val="-15"/>
        </w:rPr>
        <w:t xml:space="preserve"> </w:t>
      </w:r>
      <w:r>
        <w:t>of</w:t>
      </w:r>
      <w:r>
        <w:rPr>
          <w:spacing w:val="-14"/>
        </w:rPr>
        <w:t xml:space="preserve"> </w:t>
      </w:r>
      <w:r>
        <w:t>Arts,</w:t>
      </w:r>
      <w:r>
        <w:rPr>
          <w:spacing w:val="-12"/>
        </w:rPr>
        <w:t xml:space="preserve"> </w:t>
      </w:r>
      <w:r>
        <w:t>Sport,</w:t>
      </w:r>
      <w:r>
        <w:rPr>
          <w:spacing w:val="-14"/>
        </w:rPr>
        <w:t xml:space="preserve"> </w:t>
      </w:r>
      <w:r>
        <w:t>the</w:t>
      </w:r>
      <w:r>
        <w:rPr>
          <w:spacing w:val="-14"/>
        </w:rPr>
        <w:t xml:space="preserve"> </w:t>
      </w:r>
      <w:r>
        <w:t>Environment,</w:t>
      </w:r>
      <w:r>
        <w:rPr>
          <w:spacing w:val="-13"/>
        </w:rPr>
        <w:t xml:space="preserve"> </w:t>
      </w:r>
      <w:r>
        <w:t>Tourism</w:t>
      </w:r>
      <w:r>
        <w:rPr>
          <w:spacing w:val="-14"/>
        </w:rPr>
        <w:t xml:space="preserve"> </w:t>
      </w:r>
      <w:r>
        <w:t>and</w:t>
      </w:r>
      <w:r>
        <w:rPr>
          <w:spacing w:val="-14"/>
        </w:rPr>
        <w:t xml:space="preserve"> </w:t>
      </w:r>
      <w:r>
        <w:t>Territories</w:t>
      </w:r>
      <w:r>
        <w:rPr>
          <w:spacing w:val="-14"/>
        </w:rPr>
        <w:t xml:space="preserve"> </w:t>
      </w:r>
      <w:r>
        <w:t>(DASETT) allowing members of the public to observe and monitor OBPs further enhancing community support and awareness of the</w:t>
      </w:r>
      <w:r>
        <w:rPr>
          <w:spacing w:val="-4"/>
        </w:rPr>
        <w:t xml:space="preserve"> </w:t>
      </w:r>
      <w:r>
        <w:t>species.</w:t>
      </w:r>
    </w:p>
    <w:p w14:paraId="3519CF4E" w14:textId="77777777" w:rsidR="00BB15D5" w:rsidRDefault="00BB15D5">
      <w:pPr>
        <w:pStyle w:val="BodyText"/>
        <w:spacing w:before="1"/>
        <w:rPr>
          <w:sz w:val="17"/>
        </w:rPr>
      </w:pPr>
    </w:p>
    <w:p w14:paraId="3A32A81F" w14:textId="77777777" w:rsidR="00BB15D5" w:rsidRDefault="007878E5">
      <w:pPr>
        <w:pStyle w:val="BodyText"/>
        <w:spacing w:line="259" w:lineRule="auto"/>
        <w:ind w:left="220" w:right="457"/>
        <w:jc w:val="both"/>
      </w:pPr>
      <w:r>
        <w:t>DPIPWE do not undertake specific recovery projects, but rather, conducts activities consistent with priorities identified in the current OBP recovery plan, and in recent years, the</w:t>
      </w:r>
      <w:r>
        <w:rPr>
          <w:spacing w:val="-37"/>
        </w:rPr>
        <w:t xml:space="preserve"> </w:t>
      </w:r>
      <w:r>
        <w:t>Threatened Species</w:t>
      </w:r>
      <w:r>
        <w:rPr>
          <w:spacing w:val="-16"/>
        </w:rPr>
        <w:t xml:space="preserve"> </w:t>
      </w:r>
      <w:r>
        <w:t>Commissioner’s</w:t>
      </w:r>
      <w:r>
        <w:rPr>
          <w:spacing w:val="-16"/>
        </w:rPr>
        <w:t xml:space="preserve"> </w:t>
      </w:r>
      <w:r>
        <w:t>emergency</w:t>
      </w:r>
      <w:r>
        <w:rPr>
          <w:spacing w:val="-15"/>
        </w:rPr>
        <w:t xml:space="preserve"> </w:t>
      </w:r>
      <w:r>
        <w:t>intervention</w:t>
      </w:r>
      <w:r>
        <w:rPr>
          <w:spacing w:val="-15"/>
        </w:rPr>
        <w:t xml:space="preserve"> </w:t>
      </w:r>
      <w:r>
        <w:t>(DPIPWE,</w:t>
      </w:r>
      <w:r>
        <w:rPr>
          <w:spacing w:val="-15"/>
        </w:rPr>
        <w:t xml:space="preserve"> </w:t>
      </w:r>
      <w:r>
        <w:t>pers.</w:t>
      </w:r>
      <w:r>
        <w:rPr>
          <w:spacing w:val="-15"/>
        </w:rPr>
        <w:t xml:space="preserve"> </w:t>
      </w:r>
      <w:r>
        <w:t>comm.).</w:t>
      </w:r>
      <w:r>
        <w:rPr>
          <w:spacing w:val="-17"/>
        </w:rPr>
        <w:t xml:space="preserve"> </w:t>
      </w:r>
      <w:r>
        <w:t>Implemented</w:t>
      </w:r>
      <w:r>
        <w:rPr>
          <w:spacing w:val="-14"/>
        </w:rPr>
        <w:t xml:space="preserve"> </w:t>
      </w:r>
      <w:r>
        <w:t>actions are informed by current knowledge and are continually refined by new information as it becomes available (DPIPWE, pers. comm.). Through these activities, DPIPWE have produced numerous</w:t>
      </w:r>
      <w:r>
        <w:rPr>
          <w:spacing w:val="-11"/>
        </w:rPr>
        <w:t xml:space="preserve"> </w:t>
      </w:r>
      <w:r>
        <w:t>protocols</w:t>
      </w:r>
      <w:r>
        <w:rPr>
          <w:spacing w:val="-10"/>
        </w:rPr>
        <w:t xml:space="preserve"> </w:t>
      </w:r>
      <w:r>
        <w:t>associated</w:t>
      </w:r>
      <w:r>
        <w:rPr>
          <w:spacing w:val="-10"/>
        </w:rPr>
        <w:t xml:space="preserve"> </w:t>
      </w:r>
      <w:r>
        <w:t>with</w:t>
      </w:r>
      <w:r>
        <w:rPr>
          <w:spacing w:val="-10"/>
        </w:rPr>
        <w:t xml:space="preserve"> </w:t>
      </w:r>
      <w:r>
        <w:t>the</w:t>
      </w:r>
      <w:r>
        <w:rPr>
          <w:spacing w:val="-11"/>
        </w:rPr>
        <w:t xml:space="preserve"> </w:t>
      </w:r>
      <w:r>
        <w:t>summer</w:t>
      </w:r>
      <w:r>
        <w:rPr>
          <w:spacing w:val="-9"/>
        </w:rPr>
        <w:t xml:space="preserve"> </w:t>
      </w:r>
      <w:r>
        <w:t>monitoring</w:t>
      </w:r>
      <w:r>
        <w:rPr>
          <w:spacing w:val="-7"/>
        </w:rPr>
        <w:t xml:space="preserve"> </w:t>
      </w:r>
      <w:r>
        <w:t>efforts</w:t>
      </w:r>
      <w:r>
        <w:rPr>
          <w:spacing w:val="-10"/>
        </w:rPr>
        <w:t xml:space="preserve"> </w:t>
      </w:r>
      <w:r>
        <w:t>including</w:t>
      </w:r>
      <w:r>
        <w:rPr>
          <w:spacing w:val="-11"/>
        </w:rPr>
        <w:t xml:space="preserve"> </w:t>
      </w:r>
      <w:r>
        <w:t>protocols</w:t>
      </w:r>
      <w:r>
        <w:rPr>
          <w:spacing w:val="-10"/>
        </w:rPr>
        <w:t xml:space="preserve"> </w:t>
      </w:r>
      <w:r>
        <w:t>for</w:t>
      </w:r>
      <w:r>
        <w:rPr>
          <w:spacing w:val="-9"/>
        </w:rPr>
        <w:t xml:space="preserve"> </w:t>
      </w:r>
      <w:r>
        <w:t>next box inspection, bird handling, collection, sampling and repatriation of deceased OBPs and unhatched OBP eggs, and disease and biosecurity management including the</w:t>
      </w:r>
      <w:r>
        <w:rPr>
          <w:spacing w:val="-49"/>
        </w:rPr>
        <w:t xml:space="preserve"> </w:t>
      </w:r>
      <w:r>
        <w:t>initiation of daily cleaning and disinfection of feed tables and the removal/refurbishment of nest boxes once occupied</w:t>
      </w:r>
      <w:r>
        <w:rPr>
          <w:spacing w:val="-6"/>
        </w:rPr>
        <w:t xml:space="preserve"> </w:t>
      </w:r>
      <w:r>
        <w:t>to</w:t>
      </w:r>
      <w:r>
        <w:rPr>
          <w:spacing w:val="-7"/>
        </w:rPr>
        <w:t xml:space="preserve"> </w:t>
      </w:r>
      <w:r>
        <w:t>reduce</w:t>
      </w:r>
      <w:r>
        <w:rPr>
          <w:spacing w:val="-7"/>
        </w:rPr>
        <w:t xml:space="preserve"> </w:t>
      </w:r>
      <w:r>
        <w:t>disease</w:t>
      </w:r>
      <w:r>
        <w:rPr>
          <w:spacing w:val="-7"/>
        </w:rPr>
        <w:t xml:space="preserve"> </w:t>
      </w:r>
      <w:r>
        <w:t>transmission</w:t>
      </w:r>
      <w:r>
        <w:rPr>
          <w:spacing w:val="-6"/>
        </w:rPr>
        <w:t xml:space="preserve"> </w:t>
      </w:r>
      <w:r>
        <w:t>(DPIPWE,</w:t>
      </w:r>
      <w:r>
        <w:rPr>
          <w:spacing w:val="-6"/>
        </w:rPr>
        <w:t xml:space="preserve"> </w:t>
      </w:r>
      <w:r>
        <w:t>2015a).</w:t>
      </w:r>
      <w:r>
        <w:rPr>
          <w:spacing w:val="-6"/>
        </w:rPr>
        <w:t xml:space="preserve"> </w:t>
      </w:r>
      <w:r>
        <w:t>The</w:t>
      </w:r>
      <w:r>
        <w:rPr>
          <w:spacing w:val="-7"/>
        </w:rPr>
        <w:t xml:space="preserve"> </w:t>
      </w:r>
      <w:r>
        <w:t>recovery</w:t>
      </w:r>
      <w:r>
        <w:rPr>
          <w:spacing w:val="-6"/>
        </w:rPr>
        <w:t xml:space="preserve"> </w:t>
      </w:r>
      <w:r>
        <w:t>efforts</w:t>
      </w:r>
      <w:r>
        <w:rPr>
          <w:spacing w:val="-8"/>
        </w:rPr>
        <w:t xml:space="preserve"> </w:t>
      </w:r>
      <w:r>
        <w:t>and</w:t>
      </w:r>
      <w:r>
        <w:rPr>
          <w:spacing w:val="-8"/>
        </w:rPr>
        <w:t xml:space="preserve"> </w:t>
      </w:r>
      <w:r>
        <w:t>outcomes implemented by DPIPWE are reported to the OBPRT annually (DPIPWE, pers.</w:t>
      </w:r>
      <w:r>
        <w:rPr>
          <w:spacing w:val="-16"/>
        </w:rPr>
        <w:t xml:space="preserve"> </w:t>
      </w:r>
      <w:r>
        <w:t>comm.).</w:t>
      </w:r>
    </w:p>
    <w:p w14:paraId="44687D5C" w14:textId="77777777" w:rsidR="00BB15D5" w:rsidRDefault="00BB15D5">
      <w:pPr>
        <w:pStyle w:val="BodyText"/>
        <w:rPr>
          <w:sz w:val="22"/>
        </w:rPr>
      </w:pPr>
    </w:p>
    <w:p w14:paraId="779E12ED" w14:textId="77777777" w:rsidR="00BB15D5" w:rsidRDefault="00BB15D5">
      <w:pPr>
        <w:pStyle w:val="BodyText"/>
        <w:rPr>
          <w:sz w:val="22"/>
        </w:rPr>
      </w:pPr>
    </w:p>
    <w:p w14:paraId="06490C81" w14:textId="77777777" w:rsidR="00BB15D5" w:rsidRDefault="007878E5">
      <w:pPr>
        <w:pStyle w:val="ListParagraph"/>
        <w:numPr>
          <w:ilvl w:val="1"/>
          <w:numId w:val="12"/>
        </w:numPr>
        <w:tabs>
          <w:tab w:val="left" w:pos="730"/>
        </w:tabs>
        <w:spacing w:before="176"/>
        <w:ind w:hanging="510"/>
        <w:rPr>
          <w:b/>
          <w:sz w:val="18"/>
        </w:rPr>
      </w:pPr>
      <w:bookmarkStart w:id="79" w:name="_bookmark79"/>
      <w:bookmarkEnd w:id="79"/>
      <w:r>
        <w:rPr>
          <w:b/>
          <w:sz w:val="18"/>
        </w:rPr>
        <w:t>Colour-banding</w:t>
      </w:r>
    </w:p>
    <w:p w14:paraId="3B7174D3" w14:textId="77777777" w:rsidR="00BB15D5" w:rsidRDefault="00BB15D5">
      <w:pPr>
        <w:pStyle w:val="BodyText"/>
        <w:spacing w:before="11"/>
        <w:rPr>
          <w:b/>
          <w:sz w:val="17"/>
        </w:rPr>
      </w:pPr>
    </w:p>
    <w:p w14:paraId="0A9B92D4" w14:textId="77777777" w:rsidR="00BB15D5" w:rsidRDefault="007878E5">
      <w:pPr>
        <w:pStyle w:val="BodyText"/>
        <w:spacing w:line="259" w:lineRule="auto"/>
        <w:ind w:left="220" w:right="456"/>
        <w:jc w:val="both"/>
      </w:pPr>
      <w:r>
        <w:t>Colour-banding of OBPs commenced at Melaleuca prior to their northwards migration in the 1986/87 breeding season as a trial for gathering survival data and investigating the potential that</w:t>
      </w:r>
      <w:r>
        <w:rPr>
          <w:spacing w:val="-7"/>
        </w:rPr>
        <w:t xml:space="preserve"> </w:t>
      </w:r>
      <w:r>
        <w:t>breeding</w:t>
      </w:r>
      <w:r>
        <w:rPr>
          <w:spacing w:val="-9"/>
        </w:rPr>
        <w:t xml:space="preserve"> </w:t>
      </w:r>
      <w:r>
        <w:t>occurred</w:t>
      </w:r>
      <w:r>
        <w:rPr>
          <w:spacing w:val="-8"/>
        </w:rPr>
        <w:t xml:space="preserve"> </w:t>
      </w:r>
      <w:r>
        <w:t>at</w:t>
      </w:r>
      <w:r>
        <w:rPr>
          <w:spacing w:val="-6"/>
        </w:rPr>
        <w:t xml:space="preserve"> </w:t>
      </w:r>
      <w:r>
        <w:t>other</w:t>
      </w:r>
      <w:r>
        <w:rPr>
          <w:spacing w:val="-9"/>
        </w:rPr>
        <w:t xml:space="preserve"> </w:t>
      </w:r>
      <w:r>
        <w:t>sites</w:t>
      </w:r>
      <w:r>
        <w:rPr>
          <w:spacing w:val="-7"/>
        </w:rPr>
        <w:t xml:space="preserve"> </w:t>
      </w:r>
      <w:r>
        <w:t>represented</w:t>
      </w:r>
      <w:r>
        <w:rPr>
          <w:spacing w:val="-9"/>
        </w:rPr>
        <w:t xml:space="preserve"> </w:t>
      </w:r>
      <w:r>
        <w:t>by</w:t>
      </w:r>
      <w:r>
        <w:rPr>
          <w:spacing w:val="-9"/>
        </w:rPr>
        <w:t xml:space="preserve"> </w:t>
      </w:r>
      <w:r>
        <w:t>unbanded</w:t>
      </w:r>
      <w:r>
        <w:rPr>
          <w:spacing w:val="-9"/>
        </w:rPr>
        <w:t xml:space="preserve"> </w:t>
      </w:r>
      <w:r>
        <w:t>first</w:t>
      </w:r>
      <w:r>
        <w:rPr>
          <w:spacing w:val="-9"/>
        </w:rPr>
        <w:t xml:space="preserve"> </w:t>
      </w:r>
      <w:r>
        <w:t>year</w:t>
      </w:r>
      <w:r>
        <w:rPr>
          <w:spacing w:val="-9"/>
        </w:rPr>
        <w:t xml:space="preserve"> </w:t>
      </w:r>
      <w:r>
        <w:t>birds</w:t>
      </w:r>
      <w:r>
        <w:rPr>
          <w:spacing w:val="-9"/>
        </w:rPr>
        <w:t xml:space="preserve"> </w:t>
      </w:r>
      <w:r>
        <w:t>on</w:t>
      </w:r>
      <w:r>
        <w:rPr>
          <w:spacing w:val="-6"/>
        </w:rPr>
        <w:t xml:space="preserve"> </w:t>
      </w:r>
      <w:r>
        <w:t>the</w:t>
      </w:r>
      <w:r>
        <w:rPr>
          <w:spacing w:val="-8"/>
        </w:rPr>
        <w:t xml:space="preserve"> </w:t>
      </w:r>
      <w:r>
        <w:t>mainland (Stephenson,</w:t>
      </w:r>
      <w:r>
        <w:rPr>
          <w:spacing w:val="-14"/>
        </w:rPr>
        <w:t xml:space="preserve"> </w:t>
      </w:r>
      <w:r>
        <w:t>1991).</w:t>
      </w:r>
      <w:r>
        <w:rPr>
          <w:spacing w:val="-13"/>
        </w:rPr>
        <w:t xml:space="preserve"> </w:t>
      </w:r>
      <w:r>
        <w:t>Prior</w:t>
      </w:r>
      <w:r>
        <w:rPr>
          <w:spacing w:val="-14"/>
        </w:rPr>
        <w:t xml:space="preserve"> </w:t>
      </w:r>
      <w:r>
        <w:t>to</w:t>
      </w:r>
      <w:r>
        <w:rPr>
          <w:spacing w:val="-13"/>
        </w:rPr>
        <w:t xml:space="preserve"> </w:t>
      </w:r>
      <w:r>
        <w:t>1993,</w:t>
      </w:r>
      <w:r>
        <w:rPr>
          <w:spacing w:val="-14"/>
        </w:rPr>
        <w:t xml:space="preserve"> </w:t>
      </w:r>
      <w:r>
        <w:t>banding</w:t>
      </w:r>
      <w:r>
        <w:rPr>
          <w:spacing w:val="-15"/>
        </w:rPr>
        <w:t xml:space="preserve"> </w:t>
      </w:r>
      <w:r>
        <w:t>of</w:t>
      </w:r>
      <w:r>
        <w:rPr>
          <w:spacing w:val="-14"/>
        </w:rPr>
        <w:t xml:space="preserve"> </w:t>
      </w:r>
      <w:r>
        <w:t>adults</w:t>
      </w:r>
      <w:r>
        <w:rPr>
          <w:spacing w:val="-14"/>
        </w:rPr>
        <w:t xml:space="preserve"> </w:t>
      </w:r>
      <w:r>
        <w:t>and</w:t>
      </w:r>
      <w:r>
        <w:rPr>
          <w:spacing w:val="-15"/>
        </w:rPr>
        <w:t xml:space="preserve"> </w:t>
      </w:r>
      <w:r>
        <w:t>free-flying</w:t>
      </w:r>
      <w:r>
        <w:rPr>
          <w:spacing w:val="-15"/>
        </w:rPr>
        <w:t xml:space="preserve"> </w:t>
      </w:r>
      <w:r>
        <w:t>juveniles</w:t>
      </w:r>
      <w:r>
        <w:rPr>
          <w:spacing w:val="-13"/>
        </w:rPr>
        <w:t xml:space="preserve"> </w:t>
      </w:r>
      <w:r>
        <w:t>at</w:t>
      </w:r>
      <w:r>
        <w:rPr>
          <w:spacing w:val="-14"/>
        </w:rPr>
        <w:t xml:space="preserve"> </w:t>
      </w:r>
      <w:r>
        <w:t>Melaleuca</w:t>
      </w:r>
      <w:r>
        <w:rPr>
          <w:spacing w:val="-16"/>
        </w:rPr>
        <w:t xml:space="preserve"> </w:t>
      </w:r>
      <w:r>
        <w:t>was conducted entirely by mist nesting at or near the feed tables. From 1991 to 1994, in addition to banding birds by mist-netting, nestlings were extracted from nests within a 2 km radius of Melaleuca</w:t>
      </w:r>
      <w:r>
        <w:rPr>
          <w:spacing w:val="-11"/>
        </w:rPr>
        <w:t xml:space="preserve"> </w:t>
      </w:r>
      <w:r>
        <w:t>and</w:t>
      </w:r>
      <w:r>
        <w:rPr>
          <w:spacing w:val="-11"/>
        </w:rPr>
        <w:t xml:space="preserve"> </w:t>
      </w:r>
      <w:r>
        <w:t>banded</w:t>
      </w:r>
      <w:r>
        <w:rPr>
          <w:spacing w:val="-11"/>
        </w:rPr>
        <w:t xml:space="preserve"> </w:t>
      </w:r>
      <w:r>
        <w:t>(OBPRT,</w:t>
      </w:r>
      <w:r>
        <w:rPr>
          <w:spacing w:val="-10"/>
        </w:rPr>
        <w:t xml:space="preserve"> </w:t>
      </w:r>
      <w:r>
        <w:t>2006a;</w:t>
      </w:r>
      <w:r>
        <w:rPr>
          <w:spacing w:val="-10"/>
        </w:rPr>
        <w:t xml:space="preserve"> </w:t>
      </w:r>
      <w:r>
        <w:t>Holdsworth</w:t>
      </w:r>
      <w:r>
        <w:rPr>
          <w:spacing w:val="-7"/>
        </w:rPr>
        <w:t xml:space="preserve"> </w:t>
      </w:r>
      <w:r>
        <w:t>et</w:t>
      </w:r>
      <w:r>
        <w:rPr>
          <w:spacing w:val="-11"/>
        </w:rPr>
        <w:t xml:space="preserve"> </w:t>
      </w:r>
      <w:r>
        <w:t>al.,</w:t>
      </w:r>
      <w:r>
        <w:rPr>
          <w:spacing w:val="-10"/>
        </w:rPr>
        <w:t xml:space="preserve"> </w:t>
      </w:r>
      <w:r>
        <w:t>2011).</w:t>
      </w:r>
      <w:r>
        <w:rPr>
          <w:spacing w:val="-10"/>
        </w:rPr>
        <w:t xml:space="preserve"> </w:t>
      </w:r>
      <w:r>
        <w:t>From</w:t>
      </w:r>
      <w:r>
        <w:rPr>
          <w:spacing w:val="-10"/>
        </w:rPr>
        <w:t xml:space="preserve"> </w:t>
      </w:r>
      <w:r>
        <w:t>1995,</w:t>
      </w:r>
      <w:r>
        <w:rPr>
          <w:spacing w:val="-10"/>
        </w:rPr>
        <w:t xml:space="preserve"> </w:t>
      </w:r>
      <w:r>
        <w:t>banding</w:t>
      </w:r>
      <w:r>
        <w:rPr>
          <w:spacing w:val="-10"/>
        </w:rPr>
        <w:t xml:space="preserve"> </w:t>
      </w:r>
      <w:r>
        <w:t>via</w:t>
      </w:r>
      <w:r>
        <w:rPr>
          <w:spacing w:val="-11"/>
        </w:rPr>
        <w:t xml:space="preserve"> </w:t>
      </w:r>
      <w:r>
        <w:t>mist- netting</w:t>
      </w:r>
      <w:r>
        <w:rPr>
          <w:spacing w:val="-5"/>
        </w:rPr>
        <w:t xml:space="preserve"> </w:t>
      </w:r>
      <w:r>
        <w:t>was</w:t>
      </w:r>
      <w:r>
        <w:rPr>
          <w:spacing w:val="-4"/>
        </w:rPr>
        <w:t xml:space="preserve"> </w:t>
      </w:r>
      <w:r>
        <w:t>stopped</w:t>
      </w:r>
      <w:r>
        <w:rPr>
          <w:spacing w:val="-5"/>
        </w:rPr>
        <w:t xml:space="preserve"> </w:t>
      </w:r>
      <w:r>
        <w:t>(Holdsworth</w:t>
      </w:r>
      <w:r>
        <w:rPr>
          <w:spacing w:val="-4"/>
        </w:rPr>
        <w:t xml:space="preserve"> </w:t>
      </w:r>
      <w:r>
        <w:t>et</w:t>
      </w:r>
      <w:r>
        <w:rPr>
          <w:spacing w:val="-2"/>
        </w:rPr>
        <w:t xml:space="preserve"> </w:t>
      </w:r>
      <w:r>
        <w:t>al.,</w:t>
      </w:r>
      <w:r>
        <w:rPr>
          <w:spacing w:val="-3"/>
        </w:rPr>
        <w:t xml:space="preserve"> </w:t>
      </w:r>
      <w:r>
        <w:t>2011).</w:t>
      </w:r>
      <w:r>
        <w:rPr>
          <w:spacing w:val="-4"/>
        </w:rPr>
        <w:t xml:space="preserve"> </w:t>
      </w:r>
      <w:r>
        <w:t>Now,</w:t>
      </w:r>
      <w:r>
        <w:rPr>
          <w:spacing w:val="-3"/>
        </w:rPr>
        <w:t xml:space="preserve"> </w:t>
      </w:r>
      <w:r>
        <w:t>all</w:t>
      </w:r>
      <w:r>
        <w:rPr>
          <w:spacing w:val="-6"/>
        </w:rPr>
        <w:t xml:space="preserve"> </w:t>
      </w:r>
      <w:r>
        <w:t>nestlings</w:t>
      </w:r>
      <w:r>
        <w:rPr>
          <w:spacing w:val="-4"/>
        </w:rPr>
        <w:t xml:space="preserve"> </w:t>
      </w:r>
      <w:r>
        <w:t>greater</w:t>
      </w:r>
      <w:r>
        <w:rPr>
          <w:spacing w:val="-2"/>
        </w:rPr>
        <w:t xml:space="preserve"> </w:t>
      </w:r>
      <w:r>
        <w:t>than</w:t>
      </w:r>
      <w:r>
        <w:rPr>
          <w:spacing w:val="-3"/>
        </w:rPr>
        <w:t xml:space="preserve"> </w:t>
      </w:r>
      <w:r>
        <w:t>12</w:t>
      </w:r>
      <w:r>
        <w:rPr>
          <w:spacing w:val="-5"/>
        </w:rPr>
        <w:t xml:space="preserve"> </w:t>
      </w:r>
      <w:r>
        <w:t>days</w:t>
      </w:r>
      <w:r>
        <w:rPr>
          <w:spacing w:val="-3"/>
        </w:rPr>
        <w:t xml:space="preserve"> </w:t>
      </w:r>
      <w:r>
        <w:t>old</w:t>
      </w:r>
      <w:r>
        <w:rPr>
          <w:spacing w:val="-3"/>
        </w:rPr>
        <w:t xml:space="preserve"> </w:t>
      </w:r>
      <w:r>
        <w:t>are banded</w:t>
      </w:r>
      <w:r>
        <w:rPr>
          <w:spacing w:val="-7"/>
        </w:rPr>
        <w:t xml:space="preserve"> </w:t>
      </w:r>
      <w:r>
        <w:t>and</w:t>
      </w:r>
      <w:r>
        <w:rPr>
          <w:spacing w:val="-10"/>
        </w:rPr>
        <w:t xml:space="preserve"> </w:t>
      </w:r>
      <w:r>
        <w:t>unbanded</w:t>
      </w:r>
      <w:r>
        <w:rPr>
          <w:spacing w:val="-7"/>
        </w:rPr>
        <w:t xml:space="preserve"> </w:t>
      </w:r>
      <w:r>
        <w:t>juveniles</w:t>
      </w:r>
      <w:r>
        <w:rPr>
          <w:spacing w:val="-6"/>
        </w:rPr>
        <w:t xml:space="preserve"> </w:t>
      </w:r>
      <w:r>
        <w:t>and</w:t>
      </w:r>
      <w:r>
        <w:rPr>
          <w:spacing w:val="-7"/>
        </w:rPr>
        <w:t xml:space="preserve"> </w:t>
      </w:r>
      <w:r>
        <w:t>adults</w:t>
      </w:r>
      <w:r>
        <w:rPr>
          <w:spacing w:val="-10"/>
        </w:rPr>
        <w:t xml:space="preserve"> </w:t>
      </w:r>
      <w:r>
        <w:t>are</w:t>
      </w:r>
      <w:r>
        <w:rPr>
          <w:spacing w:val="-7"/>
        </w:rPr>
        <w:t xml:space="preserve"> </w:t>
      </w:r>
      <w:r>
        <w:t>trapped</w:t>
      </w:r>
      <w:r>
        <w:rPr>
          <w:spacing w:val="-8"/>
        </w:rPr>
        <w:t xml:space="preserve"> </w:t>
      </w:r>
      <w:r>
        <w:t>at</w:t>
      </w:r>
      <w:r>
        <w:rPr>
          <w:spacing w:val="-10"/>
        </w:rPr>
        <w:t xml:space="preserve"> </w:t>
      </w:r>
      <w:r>
        <w:t>the</w:t>
      </w:r>
      <w:r>
        <w:rPr>
          <w:spacing w:val="-9"/>
        </w:rPr>
        <w:t xml:space="preserve"> </w:t>
      </w:r>
      <w:r>
        <w:t>feed</w:t>
      </w:r>
      <w:r>
        <w:rPr>
          <w:spacing w:val="-8"/>
        </w:rPr>
        <w:t xml:space="preserve"> </w:t>
      </w:r>
      <w:r>
        <w:t>table</w:t>
      </w:r>
      <w:r>
        <w:rPr>
          <w:spacing w:val="-9"/>
        </w:rPr>
        <w:t xml:space="preserve"> </w:t>
      </w:r>
      <w:r>
        <w:t>and</w:t>
      </w:r>
      <w:r>
        <w:rPr>
          <w:spacing w:val="-10"/>
        </w:rPr>
        <w:t xml:space="preserve"> </w:t>
      </w:r>
      <w:r>
        <w:t>banded</w:t>
      </w:r>
      <w:r>
        <w:rPr>
          <w:spacing w:val="-8"/>
        </w:rPr>
        <w:t xml:space="preserve"> </w:t>
      </w:r>
      <w:r>
        <w:t>(DPIPWE, pers. comm.). Colour banding of nestlings enables the recognition of individuals and age cohorts</w:t>
      </w:r>
      <w:r>
        <w:rPr>
          <w:spacing w:val="-11"/>
        </w:rPr>
        <w:t xml:space="preserve"> </w:t>
      </w:r>
      <w:r>
        <w:t>as</w:t>
      </w:r>
      <w:r>
        <w:rPr>
          <w:spacing w:val="-10"/>
        </w:rPr>
        <w:t xml:space="preserve"> </w:t>
      </w:r>
      <w:r>
        <w:t>well</w:t>
      </w:r>
      <w:r>
        <w:rPr>
          <w:spacing w:val="-10"/>
        </w:rPr>
        <w:t xml:space="preserve"> </w:t>
      </w:r>
      <w:r>
        <w:t>as</w:t>
      </w:r>
      <w:r>
        <w:rPr>
          <w:spacing w:val="-7"/>
        </w:rPr>
        <w:t xml:space="preserve"> </w:t>
      </w:r>
      <w:r>
        <w:t>facilitating</w:t>
      </w:r>
      <w:r>
        <w:rPr>
          <w:spacing w:val="-8"/>
        </w:rPr>
        <w:t xml:space="preserve"> </w:t>
      </w:r>
      <w:r>
        <w:t>the</w:t>
      </w:r>
      <w:r>
        <w:rPr>
          <w:spacing w:val="-10"/>
        </w:rPr>
        <w:t xml:space="preserve"> </w:t>
      </w:r>
      <w:r>
        <w:t>monitoring</w:t>
      </w:r>
      <w:r>
        <w:rPr>
          <w:spacing w:val="-10"/>
        </w:rPr>
        <w:t xml:space="preserve"> </w:t>
      </w:r>
      <w:r>
        <w:t>of</w:t>
      </w:r>
      <w:r>
        <w:rPr>
          <w:spacing w:val="-8"/>
        </w:rPr>
        <w:t xml:space="preserve"> </w:t>
      </w:r>
      <w:r>
        <w:t>demographic</w:t>
      </w:r>
      <w:r>
        <w:rPr>
          <w:spacing w:val="-7"/>
        </w:rPr>
        <w:t xml:space="preserve"> </w:t>
      </w:r>
      <w:r>
        <w:t>trends</w:t>
      </w:r>
      <w:r>
        <w:rPr>
          <w:spacing w:val="-7"/>
        </w:rPr>
        <w:t xml:space="preserve"> </w:t>
      </w:r>
      <w:r>
        <w:t>(OBPRT,</w:t>
      </w:r>
      <w:r>
        <w:rPr>
          <w:spacing w:val="-9"/>
        </w:rPr>
        <w:t xml:space="preserve"> </w:t>
      </w:r>
      <w:r>
        <w:t>2006a).</w:t>
      </w:r>
      <w:r>
        <w:rPr>
          <w:spacing w:val="-9"/>
        </w:rPr>
        <w:t xml:space="preserve"> </w:t>
      </w:r>
      <w:r>
        <w:t>Currently all</w:t>
      </w:r>
      <w:r>
        <w:rPr>
          <w:spacing w:val="-14"/>
        </w:rPr>
        <w:t xml:space="preserve"> </w:t>
      </w:r>
      <w:r>
        <w:t>but</w:t>
      </w:r>
      <w:r>
        <w:rPr>
          <w:spacing w:val="-13"/>
        </w:rPr>
        <w:t xml:space="preserve"> </w:t>
      </w:r>
      <w:r>
        <w:t>one</w:t>
      </w:r>
      <w:r>
        <w:rPr>
          <w:spacing w:val="-12"/>
        </w:rPr>
        <w:t xml:space="preserve"> </w:t>
      </w:r>
      <w:r>
        <w:t>OBP</w:t>
      </w:r>
      <w:r>
        <w:rPr>
          <w:spacing w:val="-12"/>
        </w:rPr>
        <w:t xml:space="preserve"> </w:t>
      </w:r>
      <w:r>
        <w:t>in</w:t>
      </w:r>
      <w:r>
        <w:rPr>
          <w:spacing w:val="-12"/>
        </w:rPr>
        <w:t xml:space="preserve"> </w:t>
      </w:r>
      <w:r>
        <w:t>the</w:t>
      </w:r>
      <w:r>
        <w:rPr>
          <w:spacing w:val="-13"/>
        </w:rPr>
        <w:t xml:space="preserve"> </w:t>
      </w:r>
      <w:r>
        <w:t>wild</w:t>
      </w:r>
      <w:r>
        <w:rPr>
          <w:spacing w:val="-13"/>
        </w:rPr>
        <w:t xml:space="preserve"> </w:t>
      </w:r>
      <w:r>
        <w:t>population</w:t>
      </w:r>
      <w:r>
        <w:rPr>
          <w:spacing w:val="-12"/>
        </w:rPr>
        <w:t xml:space="preserve"> </w:t>
      </w:r>
      <w:r>
        <w:t>are</w:t>
      </w:r>
      <w:r>
        <w:rPr>
          <w:spacing w:val="-13"/>
        </w:rPr>
        <w:t xml:space="preserve"> </w:t>
      </w:r>
      <w:r>
        <w:t>banded;</w:t>
      </w:r>
      <w:r>
        <w:rPr>
          <w:spacing w:val="-11"/>
        </w:rPr>
        <w:t xml:space="preserve"> </w:t>
      </w:r>
      <w:r>
        <w:t>the</w:t>
      </w:r>
      <w:r>
        <w:rPr>
          <w:spacing w:val="-13"/>
        </w:rPr>
        <w:t xml:space="preserve"> </w:t>
      </w:r>
      <w:r>
        <w:t>proportion</w:t>
      </w:r>
      <w:r>
        <w:rPr>
          <w:spacing w:val="-13"/>
        </w:rPr>
        <w:t xml:space="preserve"> </w:t>
      </w:r>
      <w:r>
        <w:t>of</w:t>
      </w:r>
      <w:r>
        <w:rPr>
          <w:spacing w:val="-11"/>
        </w:rPr>
        <w:t xml:space="preserve"> </w:t>
      </w:r>
      <w:r>
        <w:t>banded</w:t>
      </w:r>
      <w:r>
        <w:rPr>
          <w:spacing w:val="-13"/>
        </w:rPr>
        <w:t xml:space="preserve"> </w:t>
      </w:r>
      <w:r>
        <w:t>birds</w:t>
      </w:r>
      <w:r>
        <w:rPr>
          <w:spacing w:val="-13"/>
        </w:rPr>
        <w:t xml:space="preserve"> </w:t>
      </w:r>
      <w:r>
        <w:t>has</w:t>
      </w:r>
      <w:r>
        <w:rPr>
          <w:spacing w:val="-13"/>
        </w:rPr>
        <w:t xml:space="preserve"> </w:t>
      </w:r>
      <w:r>
        <w:t>increased as the population size has decreased (DPIPWE, pers.</w:t>
      </w:r>
      <w:r>
        <w:rPr>
          <w:spacing w:val="-8"/>
        </w:rPr>
        <w:t xml:space="preserve"> </w:t>
      </w:r>
      <w:r>
        <w:t>comm.).</w:t>
      </w:r>
    </w:p>
    <w:p w14:paraId="0D5C9022" w14:textId="77777777" w:rsidR="00BB15D5" w:rsidRDefault="00BB15D5">
      <w:pPr>
        <w:pStyle w:val="BodyText"/>
        <w:spacing w:before="3"/>
        <w:rPr>
          <w:sz w:val="17"/>
        </w:rPr>
      </w:pPr>
    </w:p>
    <w:p w14:paraId="331215E9" w14:textId="77777777" w:rsidR="00BB15D5" w:rsidRDefault="007878E5">
      <w:pPr>
        <w:pStyle w:val="BodyText"/>
        <w:spacing w:line="261" w:lineRule="auto"/>
        <w:ind w:left="220" w:right="454"/>
        <w:jc w:val="both"/>
      </w:pPr>
      <w:r>
        <w:t>The</w:t>
      </w:r>
      <w:r>
        <w:rPr>
          <w:spacing w:val="-5"/>
        </w:rPr>
        <w:t xml:space="preserve"> </w:t>
      </w:r>
      <w:r>
        <w:t>banding</w:t>
      </w:r>
      <w:r>
        <w:rPr>
          <w:spacing w:val="-5"/>
        </w:rPr>
        <w:t xml:space="preserve"> </w:t>
      </w:r>
      <w:r>
        <w:t>protocol</w:t>
      </w:r>
      <w:r>
        <w:rPr>
          <w:spacing w:val="-6"/>
        </w:rPr>
        <w:t xml:space="preserve"> </w:t>
      </w:r>
      <w:r>
        <w:t>for</w:t>
      </w:r>
      <w:r>
        <w:rPr>
          <w:spacing w:val="-3"/>
        </w:rPr>
        <w:t xml:space="preserve"> </w:t>
      </w:r>
      <w:r>
        <w:t>OBP</w:t>
      </w:r>
      <w:r>
        <w:rPr>
          <w:spacing w:val="-4"/>
        </w:rPr>
        <w:t xml:space="preserve"> </w:t>
      </w:r>
      <w:r>
        <w:t>consists</w:t>
      </w:r>
      <w:r>
        <w:rPr>
          <w:spacing w:val="-3"/>
        </w:rPr>
        <w:t xml:space="preserve"> </w:t>
      </w:r>
      <w:r>
        <w:t>of</w:t>
      </w:r>
      <w:r>
        <w:rPr>
          <w:spacing w:val="-4"/>
        </w:rPr>
        <w:t xml:space="preserve"> </w:t>
      </w:r>
      <w:r>
        <w:t>one</w:t>
      </w:r>
      <w:r>
        <w:rPr>
          <w:spacing w:val="-3"/>
        </w:rPr>
        <w:t xml:space="preserve"> </w:t>
      </w:r>
      <w:r>
        <w:t>leg</w:t>
      </w:r>
      <w:r>
        <w:rPr>
          <w:spacing w:val="-5"/>
        </w:rPr>
        <w:t xml:space="preserve"> </w:t>
      </w:r>
      <w:r>
        <w:t>being</w:t>
      </w:r>
      <w:r>
        <w:rPr>
          <w:spacing w:val="-2"/>
        </w:rPr>
        <w:t xml:space="preserve"> </w:t>
      </w:r>
      <w:r>
        <w:t>banded</w:t>
      </w:r>
      <w:r>
        <w:rPr>
          <w:spacing w:val="-5"/>
        </w:rPr>
        <w:t xml:space="preserve"> </w:t>
      </w:r>
      <w:r>
        <w:t>with</w:t>
      </w:r>
      <w:r>
        <w:rPr>
          <w:spacing w:val="-3"/>
        </w:rPr>
        <w:t xml:space="preserve"> </w:t>
      </w:r>
      <w:r>
        <w:t>an</w:t>
      </w:r>
      <w:r>
        <w:rPr>
          <w:spacing w:val="-4"/>
        </w:rPr>
        <w:t xml:space="preserve"> </w:t>
      </w:r>
      <w:r>
        <w:t>Australian</w:t>
      </w:r>
      <w:r>
        <w:rPr>
          <w:spacing w:val="-2"/>
        </w:rPr>
        <w:t xml:space="preserve"> </w:t>
      </w:r>
      <w:r>
        <w:t>Bird</w:t>
      </w:r>
      <w:r>
        <w:rPr>
          <w:spacing w:val="-5"/>
        </w:rPr>
        <w:t xml:space="preserve"> </w:t>
      </w:r>
      <w:r>
        <w:t>and</w:t>
      </w:r>
      <w:r>
        <w:rPr>
          <w:spacing w:val="-5"/>
        </w:rPr>
        <w:t xml:space="preserve"> </w:t>
      </w:r>
      <w:r>
        <w:t>Bat Banding</w:t>
      </w:r>
      <w:r>
        <w:rPr>
          <w:spacing w:val="-2"/>
        </w:rPr>
        <w:t xml:space="preserve"> </w:t>
      </w:r>
      <w:r>
        <w:t>Scheme</w:t>
      </w:r>
      <w:r>
        <w:rPr>
          <w:spacing w:val="-3"/>
        </w:rPr>
        <w:t xml:space="preserve"> </w:t>
      </w:r>
      <w:r>
        <w:t>(ABBBS)</w:t>
      </w:r>
      <w:r>
        <w:rPr>
          <w:spacing w:val="-4"/>
        </w:rPr>
        <w:t xml:space="preserve"> </w:t>
      </w:r>
      <w:r>
        <w:t>metal</w:t>
      </w:r>
      <w:r>
        <w:rPr>
          <w:spacing w:val="-5"/>
        </w:rPr>
        <w:t xml:space="preserve"> </w:t>
      </w:r>
      <w:r>
        <w:t>band</w:t>
      </w:r>
      <w:r>
        <w:rPr>
          <w:spacing w:val="-2"/>
        </w:rPr>
        <w:t xml:space="preserve"> </w:t>
      </w:r>
      <w:r>
        <w:t>and</w:t>
      </w:r>
      <w:r>
        <w:rPr>
          <w:spacing w:val="-1"/>
        </w:rPr>
        <w:t xml:space="preserve"> </w:t>
      </w:r>
      <w:r>
        <w:t>a</w:t>
      </w:r>
      <w:r>
        <w:rPr>
          <w:spacing w:val="-6"/>
        </w:rPr>
        <w:t xml:space="preserve"> </w:t>
      </w:r>
      <w:r>
        <w:t>colour</w:t>
      </w:r>
      <w:r>
        <w:rPr>
          <w:spacing w:val="-3"/>
        </w:rPr>
        <w:t xml:space="preserve"> </w:t>
      </w:r>
      <w:r>
        <w:t>band</w:t>
      </w:r>
      <w:r>
        <w:rPr>
          <w:spacing w:val="-5"/>
        </w:rPr>
        <w:t xml:space="preserve"> </w:t>
      </w:r>
      <w:r>
        <w:t>representing</w:t>
      </w:r>
      <w:r>
        <w:rPr>
          <w:spacing w:val="-4"/>
        </w:rPr>
        <w:t xml:space="preserve"> </w:t>
      </w:r>
      <w:r>
        <w:t>the</w:t>
      </w:r>
      <w:r>
        <w:rPr>
          <w:spacing w:val="-5"/>
        </w:rPr>
        <w:t xml:space="preserve"> </w:t>
      </w:r>
      <w:r>
        <w:t>year</w:t>
      </w:r>
      <w:r>
        <w:rPr>
          <w:spacing w:val="-3"/>
        </w:rPr>
        <w:t xml:space="preserve"> </w:t>
      </w:r>
      <w:r>
        <w:t>of</w:t>
      </w:r>
      <w:r>
        <w:rPr>
          <w:spacing w:val="-3"/>
        </w:rPr>
        <w:t xml:space="preserve"> </w:t>
      </w:r>
      <w:r>
        <w:t>banding</w:t>
      </w:r>
      <w:r>
        <w:rPr>
          <w:spacing w:val="-5"/>
        </w:rPr>
        <w:t xml:space="preserve"> </w:t>
      </w:r>
      <w:r>
        <w:t>and a coloured plastic band on the other leg providing an identifier for individual birds (OBPRT, 2006a). Coloured plastic bands were replaced by coloured anodised aluminium lettered bands in 2000 to improve detectability (OBPRT, 2006a). All captive-bred released birds are also colour-banded in the same</w:t>
      </w:r>
      <w:r>
        <w:rPr>
          <w:spacing w:val="-2"/>
        </w:rPr>
        <w:t xml:space="preserve"> </w:t>
      </w:r>
      <w:r>
        <w:t>manner.</w:t>
      </w:r>
    </w:p>
    <w:p w14:paraId="57DF4FE7" w14:textId="77777777" w:rsidR="00BB15D5" w:rsidRDefault="00BB15D5">
      <w:pPr>
        <w:pStyle w:val="BodyText"/>
        <w:rPr>
          <w:sz w:val="20"/>
        </w:rPr>
      </w:pPr>
    </w:p>
    <w:p w14:paraId="2D093CF7" w14:textId="77777777" w:rsidR="00BB15D5" w:rsidRDefault="00BB15D5">
      <w:pPr>
        <w:pStyle w:val="BodyText"/>
        <w:rPr>
          <w:sz w:val="20"/>
        </w:rPr>
      </w:pPr>
    </w:p>
    <w:p w14:paraId="5674A6B9" w14:textId="77777777" w:rsidR="00BB15D5" w:rsidRDefault="00BB15D5">
      <w:pPr>
        <w:pStyle w:val="BodyText"/>
        <w:rPr>
          <w:sz w:val="15"/>
        </w:rPr>
      </w:pPr>
    </w:p>
    <w:p w14:paraId="542CDCA0" w14:textId="77777777" w:rsidR="00BB15D5" w:rsidRDefault="007878E5">
      <w:pPr>
        <w:spacing w:before="74" w:line="160" w:lineRule="atLeast"/>
        <w:ind w:left="220" w:right="7337"/>
        <w:rPr>
          <w:sz w:val="11"/>
        </w:rPr>
      </w:pPr>
      <w:r>
        <w:rPr>
          <w:color w:val="808080"/>
          <w:sz w:val="11"/>
        </w:rPr>
        <w:t>Orange-bellied Parrot stocktake report Date: July 2018</w:t>
      </w:r>
    </w:p>
    <w:p w14:paraId="5818C2A9" w14:textId="77777777" w:rsidR="00BB15D5" w:rsidRDefault="007878E5">
      <w:pPr>
        <w:spacing w:line="170" w:lineRule="exact"/>
        <w:ind w:right="577"/>
        <w:jc w:val="right"/>
        <w:rPr>
          <w:sz w:val="16"/>
        </w:rPr>
      </w:pPr>
      <w:r>
        <w:rPr>
          <w:color w:val="0089C8"/>
          <w:sz w:val="16"/>
        </w:rPr>
        <w:t>76</w:t>
      </w:r>
    </w:p>
    <w:p w14:paraId="48F0B3BF"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552C84DF" w14:textId="2DFF36AA" w:rsidR="00BB15D5" w:rsidRDefault="007878E5">
      <w:pPr>
        <w:pStyle w:val="BodyText"/>
        <w:spacing w:before="75" w:line="259" w:lineRule="auto"/>
        <w:ind w:left="220" w:right="456"/>
        <w:jc w:val="both"/>
      </w:pPr>
      <w:r>
        <w:lastRenderedPageBreak/>
        <w:t>Volunteers monitor the number and identity of individuals visiting the supplementary feed tables via leg bands. Resightings of banded birds at Melaleuca provides vital information regarding</w:t>
      </w:r>
      <w:r>
        <w:rPr>
          <w:spacing w:val="-20"/>
        </w:rPr>
        <w:t xml:space="preserve"> </w:t>
      </w:r>
      <w:r>
        <w:t>recruitment,</w:t>
      </w:r>
      <w:r>
        <w:rPr>
          <w:spacing w:val="-19"/>
        </w:rPr>
        <w:t xml:space="preserve"> </w:t>
      </w:r>
      <w:r>
        <w:t>migration</w:t>
      </w:r>
      <w:r>
        <w:rPr>
          <w:spacing w:val="-19"/>
        </w:rPr>
        <w:t xml:space="preserve"> </w:t>
      </w:r>
      <w:r>
        <w:t>patterns,</w:t>
      </w:r>
      <w:r>
        <w:rPr>
          <w:spacing w:val="-19"/>
        </w:rPr>
        <w:t xml:space="preserve"> </w:t>
      </w:r>
      <w:r>
        <w:t>habitat</w:t>
      </w:r>
      <w:r>
        <w:rPr>
          <w:spacing w:val="-18"/>
        </w:rPr>
        <w:t xml:space="preserve"> </w:t>
      </w:r>
      <w:r>
        <w:t>use,</w:t>
      </w:r>
      <w:r>
        <w:rPr>
          <w:spacing w:val="-18"/>
        </w:rPr>
        <w:t xml:space="preserve"> </w:t>
      </w:r>
      <w:r>
        <w:t>age</w:t>
      </w:r>
      <w:r>
        <w:rPr>
          <w:spacing w:val="-19"/>
        </w:rPr>
        <w:t xml:space="preserve"> </w:t>
      </w:r>
      <w:r>
        <w:t>cohorts</w:t>
      </w:r>
      <w:r>
        <w:rPr>
          <w:spacing w:val="-17"/>
        </w:rPr>
        <w:t xml:space="preserve"> </w:t>
      </w:r>
      <w:r>
        <w:t>and</w:t>
      </w:r>
      <w:r>
        <w:rPr>
          <w:spacing w:val="-20"/>
        </w:rPr>
        <w:t xml:space="preserve"> </w:t>
      </w:r>
      <w:r>
        <w:t>site</w:t>
      </w:r>
      <w:r>
        <w:rPr>
          <w:spacing w:val="-17"/>
        </w:rPr>
        <w:t xml:space="preserve"> </w:t>
      </w:r>
      <w:r>
        <w:t>fidelity</w:t>
      </w:r>
      <w:r>
        <w:rPr>
          <w:spacing w:val="-19"/>
        </w:rPr>
        <w:t xml:space="preserve"> </w:t>
      </w:r>
      <w:r>
        <w:t>and</w:t>
      </w:r>
      <w:r>
        <w:rPr>
          <w:spacing w:val="-19"/>
        </w:rPr>
        <w:t xml:space="preserve"> </w:t>
      </w:r>
      <w:r>
        <w:t>enables estimation of population trends (Menkhorst, 1992; OBPRT,</w:t>
      </w:r>
      <w:r>
        <w:rPr>
          <w:spacing w:val="-4"/>
        </w:rPr>
        <w:t xml:space="preserve"> </w:t>
      </w:r>
      <w:r>
        <w:t>2006b).</w:t>
      </w:r>
    </w:p>
    <w:p w14:paraId="27F23ABA" w14:textId="77777777" w:rsidR="00BB15D5" w:rsidRDefault="00BB15D5">
      <w:pPr>
        <w:pStyle w:val="BodyText"/>
        <w:rPr>
          <w:sz w:val="22"/>
        </w:rPr>
      </w:pPr>
    </w:p>
    <w:p w14:paraId="12C3B1A3" w14:textId="77777777" w:rsidR="00BB15D5" w:rsidRDefault="00BB15D5">
      <w:pPr>
        <w:pStyle w:val="BodyText"/>
        <w:rPr>
          <w:sz w:val="22"/>
        </w:rPr>
      </w:pPr>
    </w:p>
    <w:p w14:paraId="7882794D" w14:textId="77777777" w:rsidR="00BB15D5" w:rsidRDefault="007878E5">
      <w:pPr>
        <w:pStyle w:val="ListParagraph"/>
        <w:numPr>
          <w:ilvl w:val="1"/>
          <w:numId w:val="12"/>
        </w:numPr>
        <w:tabs>
          <w:tab w:val="left" w:pos="730"/>
        </w:tabs>
        <w:spacing w:before="170"/>
        <w:ind w:hanging="510"/>
        <w:rPr>
          <w:b/>
          <w:sz w:val="18"/>
        </w:rPr>
      </w:pPr>
      <w:bookmarkStart w:id="80" w:name="_bookmark80"/>
      <w:bookmarkEnd w:id="80"/>
      <w:r>
        <w:rPr>
          <w:b/>
          <w:sz w:val="18"/>
        </w:rPr>
        <w:t>Tasmanian OBP</w:t>
      </w:r>
      <w:r>
        <w:rPr>
          <w:b/>
          <w:spacing w:val="-2"/>
          <w:sz w:val="18"/>
        </w:rPr>
        <w:t xml:space="preserve"> </w:t>
      </w:r>
      <w:r>
        <w:rPr>
          <w:b/>
          <w:sz w:val="18"/>
        </w:rPr>
        <w:t>database</w:t>
      </w:r>
    </w:p>
    <w:p w14:paraId="40747CED" w14:textId="77777777" w:rsidR="00BB15D5" w:rsidRDefault="00BB15D5">
      <w:pPr>
        <w:pStyle w:val="BodyText"/>
        <w:spacing w:before="11"/>
        <w:rPr>
          <w:b/>
          <w:sz w:val="17"/>
        </w:rPr>
      </w:pPr>
    </w:p>
    <w:p w14:paraId="4FE976F9" w14:textId="77777777" w:rsidR="00BB15D5" w:rsidRDefault="007878E5">
      <w:pPr>
        <w:pStyle w:val="BodyText"/>
        <w:spacing w:line="261" w:lineRule="auto"/>
        <w:ind w:left="220" w:right="453"/>
        <w:jc w:val="both"/>
      </w:pPr>
      <w:r>
        <w:t>Data associated with the breeding season is managed by DPIPWE in a banding database containing information about the banding history of individuals (includes entries from 1986 onwards) and a resighting database of banded individuals primarily from the supplementary feed tables (includes entries from 1988 onwards; DPIPWE, pers. comm.). Where it is known, the pedigree of individuals is also recorded. Resight data is also used to generate capture histories for individuals (Holdsworth et al., 2011). Data associated with banded individuals sighted</w:t>
      </w:r>
      <w:r>
        <w:rPr>
          <w:spacing w:val="-16"/>
        </w:rPr>
        <w:t xml:space="preserve"> </w:t>
      </w:r>
      <w:r>
        <w:t>on</w:t>
      </w:r>
      <w:r>
        <w:rPr>
          <w:spacing w:val="-15"/>
        </w:rPr>
        <w:t xml:space="preserve"> </w:t>
      </w:r>
      <w:r>
        <w:t>the</w:t>
      </w:r>
      <w:r>
        <w:rPr>
          <w:spacing w:val="-16"/>
        </w:rPr>
        <w:t xml:space="preserve"> </w:t>
      </w:r>
      <w:r>
        <w:t>mainland</w:t>
      </w:r>
      <w:r>
        <w:rPr>
          <w:spacing w:val="-16"/>
        </w:rPr>
        <w:t xml:space="preserve"> </w:t>
      </w:r>
      <w:r>
        <w:t>are</w:t>
      </w:r>
      <w:r>
        <w:rPr>
          <w:spacing w:val="-15"/>
        </w:rPr>
        <w:t xml:space="preserve"> </w:t>
      </w:r>
      <w:r>
        <w:t>provided</w:t>
      </w:r>
      <w:r>
        <w:rPr>
          <w:spacing w:val="-16"/>
        </w:rPr>
        <w:t xml:space="preserve"> </w:t>
      </w:r>
      <w:r>
        <w:t>for</w:t>
      </w:r>
      <w:r>
        <w:rPr>
          <w:spacing w:val="-15"/>
        </w:rPr>
        <w:t xml:space="preserve"> </w:t>
      </w:r>
      <w:r>
        <w:t>inclusion</w:t>
      </w:r>
      <w:r>
        <w:rPr>
          <w:spacing w:val="-13"/>
        </w:rPr>
        <w:t xml:space="preserve"> </w:t>
      </w:r>
      <w:r>
        <w:t>in</w:t>
      </w:r>
      <w:r>
        <w:rPr>
          <w:spacing w:val="-15"/>
        </w:rPr>
        <w:t xml:space="preserve"> </w:t>
      </w:r>
      <w:r>
        <w:t>the</w:t>
      </w:r>
      <w:r>
        <w:rPr>
          <w:spacing w:val="-16"/>
        </w:rPr>
        <w:t xml:space="preserve"> </w:t>
      </w:r>
      <w:r>
        <w:t>mainland</w:t>
      </w:r>
      <w:r>
        <w:rPr>
          <w:spacing w:val="-13"/>
        </w:rPr>
        <w:t xml:space="preserve"> </w:t>
      </w:r>
      <w:r>
        <w:rPr>
          <w:i/>
        </w:rPr>
        <w:t>Orange-bellied</w:t>
      </w:r>
      <w:r>
        <w:rPr>
          <w:i/>
          <w:spacing w:val="-15"/>
        </w:rPr>
        <w:t xml:space="preserve"> </w:t>
      </w:r>
      <w:r>
        <w:rPr>
          <w:i/>
        </w:rPr>
        <w:t>Parrot</w:t>
      </w:r>
      <w:r>
        <w:rPr>
          <w:i/>
          <w:spacing w:val="-15"/>
        </w:rPr>
        <w:t xml:space="preserve"> </w:t>
      </w:r>
      <w:r>
        <w:rPr>
          <w:i/>
        </w:rPr>
        <w:t xml:space="preserve">Winter and Resights Database </w:t>
      </w:r>
      <w:r>
        <w:t>upon request (i.e. when a banded bird is sighted on the</w:t>
      </w:r>
      <w:r>
        <w:rPr>
          <w:spacing w:val="-27"/>
        </w:rPr>
        <w:t xml:space="preserve"> </w:t>
      </w:r>
      <w:r>
        <w:t>mainland).</w:t>
      </w:r>
    </w:p>
    <w:p w14:paraId="4A86175B" w14:textId="77777777" w:rsidR="00BB15D5" w:rsidRDefault="00BB15D5">
      <w:pPr>
        <w:pStyle w:val="BodyText"/>
        <w:spacing w:before="8"/>
        <w:rPr>
          <w:sz w:val="28"/>
        </w:rPr>
      </w:pPr>
    </w:p>
    <w:p w14:paraId="153AE34A" w14:textId="77777777" w:rsidR="00BB15D5" w:rsidRDefault="007878E5">
      <w:pPr>
        <w:pStyle w:val="BodyText"/>
        <w:spacing w:before="1" w:line="259" w:lineRule="auto"/>
        <w:ind w:left="220" w:right="455"/>
        <w:jc w:val="both"/>
      </w:pPr>
      <w:r>
        <w:t>Monitoring</w:t>
      </w:r>
      <w:r>
        <w:rPr>
          <w:spacing w:val="-6"/>
        </w:rPr>
        <w:t xml:space="preserve"> </w:t>
      </w:r>
      <w:r>
        <w:t>data</w:t>
      </w:r>
      <w:r>
        <w:rPr>
          <w:spacing w:val="-7"/>
        </w:rPr>
        <w:t xml:space="preserve"> </w:t>
      </w:r>
      <w:r>
        <w:t>within</w:t>
      </w:r>
      <w:r>
        <w:rPr>
          <w:spacing w:val="-5"/>
        </w:rPr>
        <w:t xml:space="preserve"> </w:t>
      </w:r>
      <w:r>
        <w:t>the</w:t>
      </w:r>
      <w:r>
        <w:rPr>
          <w:spacing w:val="-6"/>
        </w:rPr>
        <w:t xml:space="preserve"> </w:t>
      </w:r>
      <w:r>
        <w:t>databases</w:t>
      </w:r>
      <w:r>
        <w:rPr>
          <w:spacing w:val="-2"/>
        </w:rPr>
        <w:t xml:space="preserve"> </w:t>
      </w:r>
      <w:r>
        <w:t>provides</w:t>
      </w:r>
      <w:r>
        <w:rPr>
          <w:spacing w:val="-3"/>
        </w:rPr>
        <w:t xml:space="preserve"> </w:t>
      </w:r>
      <w:r>
        <w:t>information</w:t>
      </w:r>
      <w:r>
        <w:rPr>
          <w:spacing w:val="-4"/>
        </w:rPr>
        <w:t xml:space="preserve"> </w:t>
      </w:r>
      <w:r>
        <w:t>on</w:t>
      </w:r>
      <w:r>
        <w:rPr>
          <w:spacing w:val="-5"/>
        </w:rPr>
        <w:t xml:space="preserve"> </w:t>
      </w:r>
      <w:r>
        <w:t>population</w:t>
      </w:r>
      <w:r>
        <w:rPr>
          <w:spacing w:val="-5"/>
        </w:rPr>
        <w:t xml:space="preserve"> </w:t>
      </w:r>
      <w:r>
        <w:t>size,</w:t>
      </w:r>
      <w:r>
        <w:rPr>
          <w:spacing w:val="-5"/>
        </w:rPr>
        <w:t xml:space="preserve"> </w:t>
      </w:r>
      <w:r>
        <w:t>survival,</w:t>
      </w:r>
      <w:r>
        <w:rPr>
          <w:spacing w:val="-5"/>
        </w:rPr>
        <w:t xml:space="preserve"> </w:t>
      </w:r>
      <w:r>
        <w:t>female breeding</w:t>
      </w:r>
      <w:r>
        <w:rPr>
          <w:spacing w:val="-17"/>
        </w:rPr>
        <w:t xml:space="preserve"> </w:t>
      </w:r>
      <w:r>
        <w:t>participation,</w:t>
      </w:r>
      <w:r>
        <w:rPr>
          <w:spacing w:val="-16"/>
        </w:rPr>
        <w:t xml:space="preserve"> </w:t>
      </w:r>
      <w:r>
        <w:t>departure</w:t>
      </w:r>
      <w:r>
        <w:rPr>
          <w:spacing w:val="-16"/>
        </w:rPr>
        <w:t xml:space="preserve"> </w:t>
      </w:r>
      <w:r>
        <w:t>and</w:t>
      </w:r>
      <w:r>
        <w:rPr>
          <w:spacing w:val="-17"/>
        </w:rPr>
        <w:t xml:space="preserve"> </w:t>
      </w:r>
      <w:r>
        <w:t>arrival</w:t>
      </w:r>
      <w:r>
        <w:rPr>
          <w:spacing w:val="-15"/>
        </w:rPr>
        <w:t xml:space="preserve"> </w:t>
      </w:r>
      <w:r>
        <w:t>patterns</w:t>
      </w:r>
      <w:r>
        <w:rPr>
          <w:spacing w:val="-15"/>
        </w:rPr>
        <w:t xml:space="preserve"> </w:t>
      </w:r>
      <w:r>
        <w:t>and</w:t>
      </w:r>
      <w:r>
        <w:rPr>
          <w:spacing w:val="-17"/>
        </w:rPr>
        <w:t xml:space="preserve"> </w:t>
      </w:r>
      <w:r>
        <w:t>determination</w:t>
      </w:r>
      <w:r>
        <w:rPr>
          <w:spacing w:val="-16"/>
        </w:rPr>
        <w:t xml:space="preserve"> </w:t>
      </w:r>
      <w:r>
        <w:t>of</w:t>
      </w:r>
      <w:r>
        <w:rPr>
          <w:spacing w:val="-13"/>
        </w:rPr>
        <w:t xml:space="preserve"> </w:t>
      </w:r>
      <w:r>
        <w:t>maternity</w:t>
      </w:r>
      <w:r>
        <w:rPr>
          <w:spacing w:val="-16"/>
        </w:rPr>
        <w:t xml:space="preserve"> </w:t>
      </w:r>
      <w:r>
        <w:t>and</w:t>
      </w:r>
      <w:r>
        <w:rPr>
          <w:spacing w:val="-14"/>
        </w:rPr>
        <w:t xml:space="preserve"> </w:t>
      </w:r>
      <w:r>
        <w:t>likely paternity</w:t>
      </w:r>
      <w:r>
        <w:rPr>
          <w:spacing w:val="-5"/>
        </w:rPr>
        <w:t xml:space="preserve"> </w:t>
      </w:r>
      <w:r>
        <w:t>at</w:t>
      </w:r>
      <w:r>
        <w:rPr>
          <w:spacing w:val="-7"/>
        </w:rPr>
        <w:t xml:space="preserve"> </w:t>
      </w:r>
      <w:r>
        <w:t>nest</w:t>
      </w:r>
      <w:r>
        <w:rPr>
          <w:spacing w:val="-7"/>
        </w:rPr>
        <w:t xml:space="preserve"> </w:t>
      </w:r>
      <w:r>
        <w:t>boxes</w:t>
      </w:r>
      <w:r>
        <w:rPr>
          <w:spacing w:val="-7"/>
        </w:rPr>
        <w:t xml:space="preserve"> </w:t>
      </w:r>
      <w:r>
        <w:t>(DPIPWE,</w:t>
      </w:r>
      <w:r>
        <w:rPr>
          <w:spacing w:val="-6"/>
        </w:rPr>
        <w:t xml:space="preserve"> </w:t>
      </w:r>
      <w:r>
        <w:t>pers.</w:t>
      </w:r>
      <w:r>
        <w:rPr>
          <w:spacing w:val="-7"/>
        </w:rPr>
        <w:t xml:space="preserve"> </w:t>
      </w:r>
      <w:r>
        <w:t>comm.).</w:t>
      </w:r>
      <w:r>
        <w:rPr>
          <w:spacing w:val="-6"/>
        </w:rPr>
        <w:t xml:space="preserve"> </w:t>
      </w:r>
      <w:r>
        <w:t>This</w:t>
      </w:r>
      <w:r>
        <w:rPr>
          <w:spacing w:val="-6"/>
        </w:rPr>
        <w:t xml:space="preserve"> </w:t>
      </w:r>
      <w:r>
        <w:t>data</w:t>
      </w:r>
      <w:r>
        <w:rPr>
          <w:spacing w:val="-2"/>
        </w:rPr>
        <w:t xml:space="preserve"> </w:t>
      </w:r>
      <w:r>
        <w:t>is</w:t>
      </w:r>
      <w:r>
        <w:rPr>
          <w:spacing w:val="-5"/>
        </w:rPr>
        <w:t xml:space="preserve"> </w:t>
      </w:r>
      <w:r>
        <w:t>input</w:t>
      </w:r>
      <w:r>
        <w:rPr>
          <w:spacing w:val="-5"/>
        </w:rPr>
        <w:t xml:space="preserve"> </w:t>
      </w:r>
      <w:r>
        <w:t>into</w:t>
      </w:r>
      <w:r>
        <w:rPr>
          <w:spacing w:val="-7"/>
        </w:rPr>
        <w:t xml:space="preserve"> </w:t>
      </w:r>
      <w:r>
        <w:t>mark-recapture</w:t>
      </w:r>
      <w:r>
        <w:rPr>
          <w:spacing w:val="-7"/>
        </w:rPr>
        <w:t xml:space="preserve"> </w:t>
      </w:r>
      <w:r>
        <w:t>models to estimate the breeding productivity and effective population. Population estimates are then used</w:t>
      </w:r>
      <w:r>
        <w:rPr>
          <w:spacing w:val="-18"/>
        </w:rPr>
        <w:t xml:space="preserve"> </w:t>
      </w:r>
      <w:r>
        <w:t>in</w:t>
      </w:r>
      <w:r>
        <w:rPr>
          <w:spacing w:val="-19"/>
        </w:rPr>
        <w:t xml:space="preserve"> </w:t>
      </w:r>
      <w:r>
        <w:t>PVA</w:t>
      </w:r>
      <w:r>
        <w:rPr>
          <w:spacing w:val="-19"/>
        </w:rPr>
        <w:t xml:space="preserve"> </w:t>
      </w:r>
      <w:r>
        <w:t>models</w:t>
      </w:r>
      <w:r>
        <w:rPr>
          <w:spacing w:val="-18"/>
        </w:rPr>
        <w:t xml:space="preserve"> </w:t>
      </w:r>
      <w:r>
        <w:t>to</w:t>
      </w:r>
      <w:r>
        <w:rPr>
          <w:spacing w:val="-19"/>
        </w:rPr>
        <w:t xml:space="preserve"> </w:t>
      </w:r>
      <w:r>
        <w:t>generate</w:t>
      </w:r>
      <w:r>
        <w:rPr>
          <w:spacing w:val="-19"/>
        </w:rPr>
        <w:t xml:space="preserve"> </w:t>
      </w:r>
      <w:r>
        <w:t>population</w:t>
      </w:r>
      <w:r>
        <w:rPr>
          <w:spacing w:val="-16"/>
        </w:rPr>
        <w:t xml:space="preserve"> </w:t>
      </w:r>
      <w:r>
        <w:t>predictions</w:t>
      </w:r>
      <w:r>
        <w:rPr>
          <w:spacing w:val="-20"/>
        </w:rPr>
        <w:t xml:space="preserve"> </w:t>
      </w:r>
      <w:r>
        <w:t>and</w:t>
      </w:r>
      <w:r>
        <w:rPr>
          <w:spacing w:val="-17"/>
        </w:rPr>
        <w:t xml:space="preserve"> </w:t>
      </w:r>
      <w:r>
        <w:t>evaluate</w:t>
      </w:r>
      <w:r>
        <w:rPr>
          <w:spacing w:val="-19"/>
        </w:rPr>
        <w:t xml:space="preserve"> </w:t>
      </w:r>
      <w:r>
        <w:t>the</w:t>
      </w:r>
      <w:r>
        <w:rPr>
          <w:spacing w:val="-19"/>
        </w:rPr>
        <w:t xml:space="preserve"> </w:t>
      </w:r>
      <w:r>
        <w:t>recovery</w:t>
      </w:r>
      <w:r>
        <w:rPr>
          <w:spacing w:val="-19"/>
        </w:rPr>
        <w:t xml:space="preserve"> </w:t>
      </w:r>
      <w:r>
        <w:t>of</w:t>
      </w:r>
      <w:r>
        <w:rPr>
          <w:spacing w:val="-18"/>
        </w:rPr>
        <w:t xml:space="preserve"> </w:t>
      </w:r>
      <w:r>
        <w:t>the</w:t>
      </w:r>
      <w:r>
        <w:rPr>
          <w:spacing w:val="-19"/>
        </w:rPr>
        <w:t xml:space="preserve"> </w:t>
      </w:r>
      <w:r>
        <w:t>species. The</w:t>
      </w:r>
      <w:r>
        <w:rPr>
          <w:spacing w:val="-17"/>
        </w:rPr>
        <w:t xml:space="preserve"> </w:t>
      </w:r>
      <w:r>
        <w:t>annual</w:t>
      </w:r>
      <w:r>
        <w:rPr>
          <w:spacing w:val="-18"/>
        </w:rPr>
        <w:t xml:space="preserve"> </w:t>
      </w:r>
      <w:r>
        <w:t>survival</w:t>
      </w:r>
      <w:r>
        <w:rPr>
          <w:spacing w:val="-17"/>
        </w:rPr>
        <w:t xml:space="preserve"> </w:t>
      </w:r>
      <w:r>
        <w:t>rate</w:t>
      </w:r>
      <w:r>
        <w:rPr>
          <w:spacing w:val="-15"/>
        </w:rPr>
        <w:t xml:space="preserve"> </w:t>
      </w:r>
      <w:r>
        <w:t>is</w:t>
      </w:r>
      <w:r>
        <w:rPr>
          <w:spacing w:val="-17"/>
        </w:rPr>
        <w:t xml:space="preserve"> </w:t>
      </w:r>
      <w:r>
        <w:t>also</w:t>
      </w:r>
      <w:r>
        <w:rPr>
          <w:spacing w:val="-17"/>
        </w:rPr>
        <w:t xml:space="preserve"> </w:t>
      </w:r>
      <w:r>
        <w:t>estimated</w:t>
      </w:r>
      <w:r>
        <w:rPr>
          <w:spacing w:val="-17"/>
        </w:rPr>
        <w:t xml:space="preserve"> </w:t>
      </w:r>
      <w:r>
        <w:t>by</w:t>
      </w:r>
      <w:r>
        <w:rPr>
          <w:spacing w:val="-16"/>
        </w:rPr>
        <w:t xml:space="preserve"> </w:t>
      </w:r>
      <w:r>
        <w:t>the</w:t>
      </w:r>
      <w:r>
        <w:rPr>
          <w:spacing w:val="-14"/>
        </w:rPr>
        <w:t xml:space="preserve"> </w:t>
      </w:r>
      <w:r>
        <w:t>resights</w:t>
      </w:r>
      <w:r>
        <w:rPr>
          <w:spacing w:val="-16"/>
        </w:rPr>
        <w:t xml:space="preserve"> </w:t>
      </w:r>
      <w:r>
        <w:t>data</w:t>
      </w:r>
      <w:r>
        <w:rPr>
          <w:spacing w:val="-18"/>
        </w:rPr>
        <w:t xml:space="preserve"> </w:t>
      </w:r>
      <w:r>
        <w:t>which</w:t>
      </w:r>
      <w:r>
        <w:rPr>
          <w:spacing w:val="-14"/>
        </w:rPr>
        <w:t xml:space="preserve"> </w:t>
      </w:r>
      <w:r>
        <w:t>is</w:t>
      </w:r>
      <w:r>
        <w:rPr>
          <w:spacing w:val="-16"/>
        </w:rPr>
        <w:t xml:space="preserve"> </w:t>
      </w:r>
      <w:r>
        <w:t>used</w:t>
      </w:r>
      <w:r>
        <w:rPr>
          <w:spacing w:val="-15"/>
        </w:rPr>
        <w:t xml:space="preserve"> </w:t>
      </w:r>
      <w:r>
        <w:t>to</w:t>
      </w:r>
      <w:r>
        <w:rPr>
          <w:spacing w:val="-17"/>
        </w:rPr>
        <w:t xml:space="preserve"> </w:t>
      </w:r>
      <w:r>
        <w:t>assess</w:t>
      </w:r>
      <w:r>
        <w:rPr>
          <w:spacing w:val="-16"/>
        </w:rPr>
        <w:t xml:space="preserve"> </w:t>
      </w:r>
      <w:r>
        <w:t>individual and</w:t>
      </w:r>
      <w:r>
        <w:rPr>
          <w:spacing w:val="-16"/>
        </w:rPr>
        <w:t xml:space="preserve"> </w:t>
      </w:r>
      <w:r>
        <w:t>population</w:t>
      </w:r>
      <w:r>
        <w:rPr>
          <w:spacing w:val="-14"/>
        </w:rPr>
        <w:t xml:space="preserve"> </w:t>
      </w:r>
      <w:r>
        <w:t>survival</w:t>
      </w:r>
      <w:r>
        <w:rPr>
          <w:spacing w:val="-16"/>
        </w:rPr>
        <w:t xml:space="preserve"> </w:t>
      </w:r>
      <w:r>
        <w:t>as</w:t>
      </w:r>
      <w:r>
        <w:rPr>
          <w:spacing w:val="-14"/>
        </w:rPr>
        <w:t xml:space="preserve"> </w:t>
      </w:r>
      <w:r>
        <w:t>well</w:t>
      </w:r>
      <w:r>
        <w:rPr>
          <w:spacing w:val="-16"/>
        </w:rPr>
        <w:t xml:space="preserve"> </w:t>
      </w:r>
      <w:r>
        <w:t>as</w:t>
      </w:r>
      <w:r>
        <w:rPr>
          <w:spacing w:val="-14"/>
        </w:rPr>
        <w:t xml:space="preserve"> </w:t>
      </w:r>
      <w:r>
        <w:t>forming</w:t>
      </w:r>
      <w:r>
        <w:rPr>
          <w:spacing w:val="-15"/>
        </w:rPr>
        <w:t xml:space="preserve"> </w:t>
      </w:r>
      <w:r>
        <w:t>the</w:t>
      </w:r>
      <w:r>
        <w:rPr>
          <w:spacing w:val="-15"/>
        </w:rPr>
        <w:t xml:space="preserve"> </w:t>
      </w:r>
      <w:r>
        <w:t>basis</w:t>
      </w:r>
      <w:r>
        <w:rPr>
          <w:spacing w:val="-14"/>
        </w:rPr>
        <w:t xml:space="preserve"> </w:t>
      </w:r>
      <w:r>
        <w:t>of</w:t>
      </w:r>
      <w:r>
        <w:rPr>
          <w:spacing w:val="-14"/>
        </w:rPr>
        <w:t xml:space="preserve"> </w:t>
      </w:r>
      <w:r>
        <w:t>population</w:t>
      </w:r>
      <w:r>
        <w:rPr>
          <w:spacing w:val="-14"/>
        </w:rPr>
        <w:t xml:space="preserve"> </w:t>
      </w:r>
      <w:r>
        <w:t>modelling</w:t>
      </w:r>
      <w:r>
        <w:rPr>
          <w:spacing w:val="-12"/>
        </w:rPr>
        <w:t xml:space="preserve"> </w:t>
      </w:r>
      <w:r>
        <w:t>to</w:t>
      </w:r>
      <w:r>
        <w:rPr>
          <w:spacing w:val="-14"/>
        </w:rPr>
        <w:t xml:space="preserve"> </w:t>
      </w:r>
      <w:r>
        <w:t>establish</w:t>
      </w:r>
      <w:r>
        <w:rPr>
          <w:spacing w:val="-12"/>
        </w:rPr>
        <w:t xml:space="preserve"> </w:t>
      </w:r>
      <w:r>
        <w:t>current population trends and generate population</w:t>
      </w:r>
      <w:r>
        <w:rPr>
          <w:spacing w:val="-8"/>
        </w:rPr>
        <w:t xml:space="preserve"> </w:t>
      </w:r>
      <w:r>
        <w:t>predictions.</w:t>
      </w:r>
    </w:p>
    <w:p w14:paraId="0F2E5093" w14:textId="77777777" w:rsidR="00BB15D5" w:rsidRDefault="00BB15D5">
      <w:pPr>
        <w:pStyle w:val="BodyText"/>
        <w:spacing w:before="11"/>
        <w:rPr>
          <w:sz w:val="29"/>
        </w:rPr>
      </w:pPr>
    </w:p>
    <w:p w14:paraId="7ED5BDD6" w14:textId="77777777" w:rsidR="00BB15D5" w:rsidRDefault="007878E5">
      <w:pPr>
        <w:pStyle w:val="BodyText"/>
        <w:spacing w:line="259" w:lineRule="auto"/>
        <w:ind w:left="220" w:right="455"/>
        <w:jc w:val="both"/>
      </w:pPr>
      <w:r>
        <w:t>Since 2014, DPIPWE has expended significant resources on the ongoing entry, collation, validation, curation, summary and analysis of the Tasmanian monitoring data to inform decision-making (DPIPWE, pers. comm.). A volunteer was recruited in 2017 to help vet the data, with the database still containing incomplete or inconsistent data. Information from the database is included in annual reports for the wild population and contributes to captive management reports produced by the ZAA species coordinator. Data in these annual reports are used to determine the location, number and demographic composition of releases to the wild,</w:t>
      </w:r>
      <w:r>
        <w:rPr>
          <w:spacing w:val="-13"/>
        </w:rPr>
        <w:t xml:space="preserve"> </w:t>
      </w:r>
      <w:r>
        <w:t>transfers</w:t>
      </w:r>
      <w:r>
        <w:rPr>
          <w:spacing w:val="-11"/>
        </w:rPr>
        <w:t xml:space="preserve"> </w:t>
      </w:r>
      <w:r>
        <w:t>between</w:t>
      </w:r>
      <w:r>
        <w:rPr>
          <w:spacing w:val="-12"/>
        </w:rPr>
        <w:t xml:space="preserve"> </w:t>
      </w:r>
      <w:r>
        <w:t>captive-breeding</w:t>
      </w:r>
      <w:r>
        <w:rPr>
          <w:spacing w:val="-12"/>
        </w:rPr>
        <w:t xml:space="preserve"> </w:t>
      </w:r>
      <w:r>
        <w:t>facilities,</w:t>
      </w:r>
      <w:r>
        <w:rPr>
          <w:spacing w:val="-9"/>
        </w:rPr>
        <w:t xml:space="preserve"> </w:t>
      </w:r>
      <w:r>
        <w:t>whether</w:t>
      </w:r>
      <w:r>
        <w:rPr>
          <w:spacing w:val="-12"/>
        </w:rPr>
        <w:t xml:space="preserve"> </w:t>
      </w:r>
      <w:r>
        <w:t>transfers</w:t>
      </w:r>
      <w:r>
        <w:rPr>
          <w:spacing w:val="-12"/>
        </w:rPr>
        <w:t xml:space="preserve"> </w:t>
      </w:r>
      <w:r>
        <w:t>of</w:t>
      </w:r>
      <w:r>
        <w:rPr>
          <w:spacing w:val="-11"/>
        </w:rPr>
        <w:t xml:space="preserve"> </w:t>
      </w:r>
      <w:r>
        <w:t>wild</w:t>
      </w:r>
      <w:r>
        <w:rPr>
          <w:spacing w:val="-10"/>
        </w:rPr>
        <w:t xml:space="preserve"> </w:t>
      </w:r>
      <w:r>
        <w:t>birds</w:t>
      </w:r>
      <w:r>
        <w:rPr>
          <w:spacing w:val="-10"/>
        </w:rPr>
        <w:t xml:space="preserve"> </w:t>
      </w:r>
      <w:r>
        <w:t>into</w:t>
      </w:r>
      <w:r>
        <w:rPr>
          <w:spacing w:val="-10"/>
        </w:rPr>
        <w:t xml:space="preserve"> </w:t>
      </w:r>
      <w:r>
        <w:t>captivity is required and where management efforts should be focussed in the next 12-24 months (DPIPWE, pers.</w:t>
      </w:r>
      <w:r>
        <w:rPr>
          <w:spacing w:val="-1"/>
        </w:rPr>
        <w:t xml:space="preserve"> </w:t>
      </w:r>
      <w:r>
        <w:t>comm.).</w:t>
      </w:r>
    </w:p>
    <w:p w14:paraId="68E0C1E9" w14:textId="77777777" w:rsidR="00BB15D5" w:rsidRDefault="00BB15D5">
      <w:pPr>
        <w:pStyle w:val="BodyText"/>
        <w:rPr>
          <w:sz w:val="22"/>
        </w:rPr>
      </w:pPr>
    </w:p>
    <w:p w14:paraId="117BFB90" w14:textId="77777777" w:rsidR="00BB15D5" w:rsidRDefault="00BB15D5">
      <w:pPr>
        <w:pStyle w:val="BodyText"/>
        <w:rPr>
          <w:sz w:val="22"/>
        </w:rPr>
      </w:pPr>
    </w:p>
    <w:p w14:paraId="5C6E76B6" w14:textId="77777777" w:rsidR="00BB15D5" w:rsidRDefault="007878E5">
      <w:pPr>
        <w:pStyle w:val="ListParagraph"/>
        <w:numPr>
          <w:ilvl w:val="1"/>
          <w:numId w:val="12"/>
        </w:numPr>
        <w:tabs>
          <w:tab w:val="left" w:pos="730"/>
        </w:tabs>
        <w:spacing w:before="176"/>
        <w:ind w:hanging="510"/>
        <w:rPr>
          <w:b/>
          <w:sz w:val="18"/>
        </w:rPr>
      </w:pPr>
      <w:bookmarkStart w:id="81" w:name="_bookmark81"/>
      <w:bookmarkEnd w:id="81"/>
      <w:r>
        <w:rPr>
          <w:b/>
          <w:sz w:val="18"/>
        </w:rPr>
        <w:t>Breeding population</w:t>
      </w:r>
      <w:r>
        <w:rPr>
          <w:b/>
          <w:spacing w:val="-3"/>
          <w:sz w:val="18"/>
        </w:rPr>
        <w:t xml:space="preserve"> </w:t>
      </w:r>
      <w:r>
        <w:rPr>
          <w:b/>
          <w:sz w:val="18"/>
        </w:rPr>
        <w:t>statistics</w:t>
      </w:r>
    </w:p>
    <w:p w14:paraId="14CD1530" w14:textId="77777777" w:rsidR="00BB15D5" w:rsidRDefault="00BB15D5">
      <w:pPr>
        <w:pStyle w:val="BodyText"/>
        <w:spacing w:before="11"/>
        <w:rPr>
          <w:b/>
          <w:sz w:val="17"/>
        </w:rPr>
      </w:pPr>
    </w:p>
    <w:p w14:paraId="1AB28996" w14:textId="77777777" w:rsidR="00BB15D5" w:rsidRDefault="007878E5">
      <w:pPr>
        <w:pStyle w:val="BodyText"/>
        <w:spacing w:line="259" w:lineRule="auto"/>
        <w:ind w:left="220" w:right="459"/>
        <w:jc w:val="both"/>
      </w:pPr>
      <w:r>
        <w:t>DPIPWE staff calculate annual demographic metrics including translocation success, within season survival, annual survival, nest box occupancy, female breeding participation, number of</w:t>
      </w:r>
      <w:r>
        <w:rPr>
          <w:spacing w:val="-18"/>
        </w:rPr>
        <w:t xml:space="preserve"> </w:t>
      </w:r>
      <w:r>
        <w:t>breeding</w:t>
      </w:r>
      <w:r>
        <w:rPr>
          <w:spacing w:val="-18"/>
        </w:rPr>
        <w:t xml:space="preserve"> </w:t>
      </w:r>
      <w:r>
        <w:t>pairs,</w:t>
      </w:r>
      <w:r>
        <w:rPr>
          <w:spacing w:val="-17"/>
        </w:rPr>
        <w:t xml:space="preserve"> </w:t>
      </w:r>
      <w:r>
        <w:t>clutch</w:t>
      </w:r>
      <w:r>
        <w:rPr>
          <w:spacing w:val="-18"/>
        </w:rPr>
        <w:t xml:space="preserve"> </w:t>
      </w:r>
      <w:r>
        <w:t>size,</w:t>
      </w:r>
      <w:r>
        <w:rPr>
          <w:spacing w:val="-18"/>
        </w:rPr>
        <w:t xml:space="preserve"> </w:t>
      </w:r>
      <w:r>
        <w:t>fertility</w:t>
      </w:r>
      <w:r>
        <w:rPr>
          <w:spacing w:val="-17"/>
        </w:rPr>
        <w:t xml:space="preserve"> </w:t>
      </w:r>
      <w:r>
        <w:t>rates,</w:t>
      </w:r>
      <w:r>
        <w:rPr>
          <w:spacing w:val="-17"/>
        </w:rPr>
        <w:t xml:space="preserve"> </w:t>
      </w:r>
      <w:r>
        <w:t>hatching</w:t>
      </w:r>
      <w:r>
        <w:rPr>
          <w:spacing w:val="-18"/>
        </w:rPr>
        <w:t xml:space="preserve"> </w:t>
      </w:r>
      <w:r>
        <w:t>rates,</w:t>
      </w:r>
      <w:r>
        <w:rPr>
          <w:spacing w:val="-17"/>
        </w:rPr>
        <w:t xml:space="preserve"> </w:t>
      </w:r>
      <w:r>
        <w:t>fledgling</w:t>
      </w:r>
      <w:r>
        <w:rPr>
          <w:spacing w:val="-19"/>
        </w:rPr>
        <w:t xml:space="preserve"> </w:t>
      </w:r>
      <w:r>
        <w:t>rates</w:t>
      </w:r>
      <w:r>
        <w:rPr>
          <w:spacing w:val="-19"/>
        </w:rPr>
        <w:t xml:space="preserve"> </w:t>
      </w:r>
      <w:r>
        <w:t>and</w:t>
      </w:r>
      <w:r>
        <w:rPr>
          <w:spacing w:val="-18"/>
        </w:rPr>
        <w:t xml:space="preserve"> </w:t>
      </w:r>
      <w:r>
        <w:t>breeding</w:t>
      </w:r>
      <w:r>
        <w:rPr>
          <w:spacing w:val="-18"/>
        </w:rPr>
        <w:t xml:space="preserve"> </w:t>
      </w:r>
      <w:r>
        <w:t>success (DPIPWE, pers. comm.). The summer monitoring data is now used to formulate the annual population index for the species (originally estimated from winter counts) due to the consistently higher numbers being recorded at Melaleuca compared to on the mainland</w:t>
      </w:r>
      <w:r>
        <w:rPr>
          <w:spacing w:val="-32"/>
        </w:rPr>
        <w:t xml:space="preserve"> </w:t>
      </w:r>
      <w:r>
        <w:t>during the non-breeding season.</w:t>
      </w:r>
    </w:p>
    <w:p w14:paraId="4E550D58" w14:textId="77777777" w:rsidR="00BB15D5" w:rsidRDefault="00BB15D5">
      <w:pPr>
        <w:pStyle w:val="BodyText"/>
        <w:spacing w:before="10"/>
        <w:rPr>
          <w:sz w:val="16"/>
        </w:rPr>
      </w:pPr>
    </w:p>
    <w:p w14:paraId="2FEDB83F" w14:textId="77777777" w:rsidR="00BB15D5" w:rsidRDefault="007878E5">
      <w:pPr>
        <w:pStyle w:val="BodyText"/>
        <w:spacing w:line="259" w:lineRule="auto"/>
        <w:ind w:left="220" w:right="457"/>
        <w:jc w:val="both"/>
      </w:pPr>
      <w:r>
        <w:t>The</w:t>
      </w:r>
      <w:r>
        <w:rPr>
          <w:spacing w:val="-13"/>
        </w:rPr>
        <w:t xml:space="preserve"> </w:t>
      </w:r>
      <w:r>
        <w:t>size</w:t>
      </w:r>
      <w:r>
        <w:rPr>
          <w:spacing w:val="-13"/>
        </w:rPr>
        <w:t xml:space="preserve"> </w:t>
      </w:r>
      <w:r>
        <w:t>of</w:t>
      </w:r>
      <w:r>
        <w:rPr>
          <w:spacing w:val="-12"/>
        </w:rPr>
        <w:t xml:space="preserve"> </w:t>
      </w:r>
      <w:r>
        <w:t>the</w:t>
      </w:r>
      <w:r>
        <w:rPr>
          <w:spacing w:val="-13"/>
        </w:rPr>
        <w:t xml:space="preserve"> </w:t>
      </w:r>
      <w:r>
        <w:t>breeding</w:t>
      </w:r>
      <w:r>
        <w:rPr>
          <w:spacing w:val="-13"/>
        </w:rPr>
        <w:t xml:space="preserve"> </w:t>
      </w:r>
      <w:r>
        <w:t>population,</w:t>
      </w:r>
      <w:r>
        <w:rPr>
          <w:spacing w:val="-12"/>
        </w:rPr>
        <w:t xml:space="preserve"> </w:t>
      </w:r>
      <w:r>
        <w:t>however,</w:t>
      </w:r>
      <w:r>
        <w:rPr>
          <w:spacing w:val="-11"/>
        </w:rPr>
        <w:t xml:space="preserve"> </w:t>
      </w:r>
      <w:r>
        <w:t>has</w:t>
      </w:r>
      <w:r>
        <w:rPr>
          <w:spacing w:val="-13"/>
        </w:rPr>
        <w:t xml:space="preserve"> </w:t>
      </w:r>
      <w:r>
        <w:t>not</w:t>
      </w:r>
      <w:r>
        <w:rPr>
          <w:spacing w:val="-13"/>
        </w:rPr>
        <w:t xml:space="preserve"> </w:t>
      </w:r>
      <w:r>
        <w:t>been</w:t>
      </w:r>
      <w:r>
        <w:rPr>
          <w:spacing w:val="-13"/>
        </w:rPr>
        <w:t xml:space="preserve"> </w:t>
      </w:r>
      <w:r>
        <w:t>consistently</w:t>
      </w:r>
      <w:r>
        <w:rPr>
          <w:spacing w:val="-12"/>
        </w:rPr>
        <w:t xml:space="preserve"> </w:t>
      </w:r>
      <w:r>
        <w:t>counted</w:t>
      </w:r>
      <w:r>
        <w:rPr>
          <w:spacing w:val="-13"/>
        </w:rPr>
        <w:t xml:space="preserve"> </w:t>
      </w:r>
      <w:r>
        <w:t>over</w:t>
      </w:r>
      <w:r>
        <w:rPr>
          <w:spacing w:val="-11"/>
        </w:rPr>
        <w:t xml:space="preserve"> </w:t>
      </w:r>
      <w:r>
        <w:t>time</w:t>
      </w:r>
      <w:r>
        <w:rPr>
          <w:spacing w:val="-13"/>
        </w:rPr>
        <w:t xml:space="preserve"> </w:t>
      </w:r>
      <w:r>
        <w:t>with no indication of whether counts occurred at the beginning or the end of the breeding season and if it included juveniles (Parks and Wildlife Service, 2016). In the last few years, census dates have been implemented and definitions have been generated relating to the</w:t>
      </w:r>
      <w:r>
        <w:rPr>
          <w:spacing w:val="50"/>
        </w:rPr>
        <w:t xml:space="preserve"> </w:t>
      </w:r>
      <w:r>
        <w:t>population</w:t>
      </w:r>
    </w:p>
    <w:p w14:paraId="4DC2031B" w14:textId="77777777" w:rsidR="00BB15D5" w:rsidRDefault="00BB15D5">
      <w:pPr>
        <w:pStyle w:val="BodyText"/>
        <w:rPr>
          <w:sz w:val="20"/>
        </w:rPr>
      </w:pPr>
    </w:p>
    <w:p w14:paraId="26FE01D2" w14:textId="77777777" w:rsidR="00BB15D5" w:rsidRDefault="00BB15D5">
      <w:pPr>
        <w:pStyle w:val="BodyText"/>
        <w:rPr>
          <w:sz w:val="20"/>
        </w:rPr>
      </w:pPr>
    </w:p>
    <w:p w14:paraId="7998950D" w14:textId="77777777" w:rsidR="00BB15D5" w:rsidRDefault="00BB15D5">
      <w:pPr>
        <w:pStyle w:val="BodyText"/>
        <w:rPr>
          <w:sz w:val="12"/>
        </w:rPr>
      </w:pPr>
    </w:p>
    <w:p w14:paraId="6D9B03AA" w14:textId="77777777" w:rsidR="00BB15D5" w:rsidRDefault="007878E5">
      <w:pPr>
        <w:spacing w:before="85" w:line="160" w:lineRule="atLeast"/>
        <w:ind w:left="220" w:right="7337"/>
        <w:rPr>
          <w:sz w:val="11"/>
        </w:rPr>
      </w:pPr>
      <w:r>
        <w:rPr>
          <w:color w:val="808080"/>
          <w:sz w:val="11"/>
        </w:rPr>
        <w:t>Orange-bellied Parrot stocktake report Date: July 2018</w:t>
      </w:r>
    </w:p>
    <w:p w14:paraId="6EE878FB" w14:textId="77777777" w:rsidR="00BB15D5" w:rsidRDefault="007878E5">
      <w:pPr>
        <w:spacing w:line="170" w:lineRule="exact"/>
        <w:ind w:right="577"/>
        <w:jc w:val="right"/>
        <w:rPr>
          <w:sz w:val="16"/>
        </w:rPr>
      </w:pPr>
      <w:r>
        <w:rPr>
          <w:color w:val="0089C8"/>
          <w:sz w:val="16"/>
        </w:rPr>
        <w:t>77</w:t>
      </w:r>
    </w:p>
    <w:p w14:paraId="6776287F"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AFC7EF5" w14:textId="32E0D13B" w:rsidR="00BB15D5" w:rsidRDefault="007878E5">
      <w:pPr>
        <w:pStyle w:val="BodyText"/>
        <w:spacing w:before="75" w:line="261" w:lineRule="auto"/>
        <w:ind w:left="220" w:right="459"/>
        <w:jc w:val="both"/>
      </w:pPr>
      <w:r>
        <w:lastRenderedPageBreak/>
        <w:t>at the beginning of the breeding season and the population at the end of the season including juveniles (Parks and Wildlife Service, 2016). All other calculated demographic parameters are also now consistently measured.</w:t>
      </w:r>
    </w:p>
    <w:p w14:paraId="039F4949" w14:textId="77777777" w:rsidR="00BB15D5" w:rsidRDefault="007878E5">
      <w:pPr>
        <w:pStyle w:val="BodyText"/>
        <w:spacing w:before="196" w:line="259" w:lineRule="auto"/>
        <w:ind w:left="220" w:right="454"/>
        <w:jc w:val="both"/>
      </w:pPr>
      <w:r>
        <w:t>Between 2010 and 2015, the number of breeding pairs has varied between 7-18 pairs. Data analysis</w:t>
      </w:r>
      <w:r>
        <w:rPr>
          <w:spacing w:val="-14"/>
        </w:rPr>
        <w:t xml:space="preserve"> </w:t>
      </w:r>
      <w:r>
        <w:t>from</w:t>
      </w:r>
      <w:r>
        <w:rPr>
          <w:spacing w:val="-14"/>
        </w:rPr>
        <w:t xml:space="preserve"> </w:t>
      </w:r>
      <w:r>
        <w:t>2010</w:t>
      </w:r>
      <w:r>
        <w:rPr>
          <w:spacing w:val="-15"/>
        </w:rPr>
        <w:t xml:space="preserve"> </w:t>
      </w:r>
      <w:r>
        <w:t>onwards</w:t>
      </w:r>
      <w:r>
        <w:rPr>
          <w:spacing w:val="-14"/>
        </w:rPr>
        <w:t xml:space="preserve"> </w:t>
      </w:r>
      <w:r>
        <w:t>has</w:t>
      </w:r>
      <w:r>
        <w:rPr>
          <w:spacing w:val="-14"/>
        </w:rPr>
        <w:t xml:space="preserve"> </w:t>
      </w:r>
      <w:r>
        <w:t>revealed</w:t>
      </w:r>
      <w:r>
        <w:rPr>
          <w:spacing w:val="-15"/>
        </w:rPr>
        <w:t xml:space="preserve"> </w:t>
      </w:r>
      <w:r>
        <w:t>that</w:t>
      </w:r>
      <w:r>
        <w:rPr>
          <w:spacing w:val="-14"/>
        </w:rPr>
        <w:t xml:space="preserve"> </w:t>
      </w:r>
      <w:r>
        <w:t>not</w:t>
      </w:r>
      <w:r>
        <w:rPr>
          <w:spacing w:val="-13"/>
        </w:rPr>
        <w:t xml:space="preserve"> </w:t>
      </w:r>
      <w:r>
        <w:t>all</w:t>
      </w:r>
      <w:r>
        <w:rPr>
          <w:spacing w:val="-16"/>
        </w:rPr>
        <w:t xml:space="preserve"> </w:t>
      </w:r>
      <w:r>
        <w:t>females</w:t>
      </w:r>
      <w:r>
        <w:rPr>
          <w:spacing w:val="-15"/>
        </w:rPr>
        <w:t xml:space="preserve"> </w:t>
      </w:r>
      <w:r>
        <w:t>participate</w:t>
      </w:r>
      <w:r>
        <w:rPr>
          <w:spacing w:val="-13"/>
        </w:rPr>
        <w:t xml:space="preserve"> </w:t>
      </w:r>
      <w:r>
        <w:t>in</w:t>
      </w:r>
      <w:r>
        <w:rPr>
          <w:spacing w:val="-14"/>
        </w:rPr>
        <w:t xml:space="preserve"> </w:t>
      </w:r>
      <w:r>
        <w:t>breeding</w:t>
      </w:r>
      <w:r>
        <w:rPr>
          <w:spacing w:val="-15"/>
        </w:rPr>
        <w:t xml:space="preserve"> </w:t>
      </w:r>
      <w:r>
        <w:t>each</w:t>
      </w:r>
      <w:r>
        <w:rPr>
          <w:spacing w:val="-14"/>
        </w:rPr>
        <w:t xml:space="preserve"> </w:t>
      </w:r>
      <w:r>
        <w:t>year, with less than 50% breeding in some years (DELWP, 2016). Breeding participation has been measured in two</w:t>
      </w:r>
      <w:r>
        <w:rPr>
          <w:spacing w:val="1"/>
        </w:rPr>
        <w:t xml:space="preserve"> </w:t>
      </w:r>
      <w:r>
        <w:t>ways:</w:t>
      </w:r>
    </w:p>
    <w:p w14:paraId="10CB258D" w14:textId="77777777" w:rsidR="00BB15D5" w:rsidRDefault="007878E5">
      <w:pPr>
        <w:pStyle w:val="ListParagraph"/>
        <w:numPr>
          <w:ilvl w:val="0"/>
          <w:numId w:val="19"/>
        </w:numPr>
        <w:tabs>
          <w:tab w:val="left" w:pos="577"/>
          <w:tab w:val="left" w:pos="579"/>
        </w:tabs>
        <w:spacing w:before="182" w:line="252" w:lineRule="auto"/>
        <w:ind w:right="459"/>
        <w:rPr>
          <w:rFonts w:ascii="Symbol" w:hAnsi="Symbol"/>
          <w:color w:val="0089C8"/>
        </w:rPr>
      </w:pPr>
      <w:r>
        <w:rPr>
          <w:sz w:val="19"/>
        </w:rPr>
        <w:t>Number of females that participate in breeding as a proportion of the number of females that return for</w:t>
      </w:r>
      <w:r>
        <w:rPr>
          <w:spacing w:val="-2"/>
          <w:sz w:val="19"/>
        </w:rPr>
        <w:t xml:space="preserve"> </w:t>
      </w:r>
      <w:r>
        <w:rPr>
          <w:sz w:val="19"/>
        </w:rPr>
        <w:t>breeding</w:t>
      </w:r>
    </w:p>
    <w:p w14:paraId="5C6C5642" w14:textId="77777777" w:rsidR="00BB15D5" w:rsidRDefault="007878E5">
      <w:pPr>
        <w:pStyle w:val="ListParagraph"/>
        <w:numPr>
          <w:ilvl w:val="0"/>
          <w:numId w:val="19"/>
        </w:numPr>
        <w:tabs>
          <w:tab w:val="left" w:pos="577"/>
          <w:tab w:val="left" w:pos="579"/>
        </w:tabs>
        <w:spacing w:before="187" w:line="252" w:lineRule="auto"/>
        <w:ind w:right="462"/>
        <w:rPr>
          <w:rFonts w:ascii="Symbol" w:hAnsi="Symbol"/>
          <w:color w:val="0089C8"/>
        </w:rPr>
      </w:pPr>
      <w:r>
        <w:rPr>
          <w:sz w:val="19"/>
        </w:rPr>
        <w:t>Number of females that participate in breeding as a proportion of the number of females that return for breeding and survive to</w:t>
      </w:r>
      <w:r>
        <w:rPr>
          <w:spacing w:val="-2"/>
          <w:sz w:val="19"/>
        </w:rPr>
        <w:t xml:space="preserve"> </w:t>
      </w:r>
      <w:r>
        <w:rPr>
          <w:sz w:val="19"/>
        </w:rPr>
        <w:t>participate</w:t>
      </w:r>
    </w:p>
    <w:p w14:paraId="4335F91E" w14:textId="77777777" w:rsidR="00BB15D5" w:rsidRDefault="00BB15D5">
      <w:pPr>
        <w:pStyle w:val="BodyText"/>
        <w:spacing w:before="11"/>
        <w:rPr>
          <w:sz w:val="16"/>
        </w:rPr>
      </w:pPr>
    </w:p>
    <w:p w14:paraId="08A2D742" w14:textId="77777777" w:rsidR="00BB15D5" w:rsidRDefault="007878E5">
      <w:pPr>
        <w:pStyle w:val="BodyText"/>
        <w:ind w:left="220"/>
        <w:jc w:val="both"/>
      </w:pPr>
      <w:r>
        <w:t>Breeding participation is more accurately reflected by the second measurement (Troy, 2017).</w:t>
      </w:r>
    </w:p>
    <w:p w14:paraId="6A28ACE8" w14:textId="77777777" w:rsidR="00BB15D5" w:rsidRDefault="00BB15D5">
      <w:pPr>
        <w:pStyle w:val="BodyText"/>
        <w:rPr>
          <w:sz w:val="18"/>
        </w:rPr>
      </w:pPr>
    </w:p>
    <w:p w14:paraId="357E2762" w14:textId="77777777" w:rsidR="00BB15D5" w:rsidRDefault="007878E5">
      <w:pPr>
        <w:pStyle w:val="BodyText"/>
        <w:spacing w:line="261" w:lineRule="auto"/>
        <w:ind w:left="220" w:right="455"/>
        <w:jc w:val="both"/>
      </w:pPr>
      <w:r>
        <w:t>A total of 13 females, including three of the four wild birds that returned to Melaleuca, attempted breeding in the 2016/17 breeding season resulting in 17 nesting attempts (Stojanovic et al., 2017). The majority of observed pairings were between wild males and released captive-bred females (13 pairs) with two pairings between wild males and females and one pairing between released captive-bred birds (Stojanovic et al., 2017). Breeding success is considerably higher in the wild population compared to the captive population.</w:t>
      </w:r>
    </w:p>
    <w:p w14:paraId="43B9B20B" w14:textId="77777777" w:rsidR="00BB15D5" w:rsidRDefault="007878E5">
      <w:pPr>
        <w:pStyle w:val="BodyText"/>
        <w:spacing w:before="189" w:line="261" w:lineRule="auto"/>
        <w:ind w:left="220" w:right="455"/>
        <w:jc w:val="both"/>
      </w:pPr>
      <w:r>
        <w:t>Released captive-bred females commonly produce only 1-2 eggs in the wild, producing comparable</w:t>
      </w:r>
      <w:r>
        <w:rPr>
          <w:spacing w:val="-9"/>
        </w:rPr>
        <w:t xml:space="preserve"> </w:t>
      </w:r>
      <w:r>
        <w:t>clutch</w:t>
      </w:r>
      <w:r>
        <w:rPr>
          <w:spacing w:val="-9"/>
        </w:rPr>
        <w:t xml:space="preserve"> </w:t>
      </w:r>
      <w:r>
        <w:t>sizes</w:t>
      </w:r>
      <w:r>
        <w:rPr>
          <w:spacing w:val="-10"/>
        </w:rPr>
        <w:t xml:space="preserve"> </w:t>
      </w:r>
      <w:r>
        <w:t>to</w:t>
      </w:r>
      <w:r>
        <w:rPr>
          <w:spacing w:val="-9"/>
        </w:rPr>
        <w:t xml:space="preserve"> </w:t>
      </w:r>
      <w:r>
        <w:t>wild</w:t>
      </w:r>
      <w:r>
        <w:rPr>
          <w:spacing w:val="-9"/>
        </w:rPr>
        <w:t xml:space="preserve"> </w:t>
      </w:r>
      <w:r>
        <w:t>birds</w:t>
      </w:r>
      <w:r>
        <w:rPr>
          <w:spacing w:val="-8"/>
        </w:rPr>
        <w:t xml:space="preserve"> </w:t>
      </w:r>
      <w:r>
        <w:t>in</w:t>
      </w:r>
      <w:r>
        <w:rPr>
          <w:spacing w:val="-9"/>
        </w:rPr>
        <w:t xml:space="preserve"> </w:t>
      </w:r>
      <w:r>
        <w:t>the</w:t>
      </w:r>
      <w:r>
        <w:rPr>
          <w:spacing w:val="-7"/>
        </w:rPr>
        <w:t xml:space="preserve"> </w:t>
      </w:r>
      <w:r>
        <w:t>2016/17</w:t>
      </w:r>
      <w:r>
        <w:rPr>
          <w:spacing w:val="-10"/>
        </w:rPr>
        <w:t xml:space="preserve"> </w:t>
      </w:r>
      <w:r>
        <w:t>breeding</w:t>
      </w:r>
      <w:r>
        <w:rPr>
          <w:spacing w:val="-7"/>
        </w:rPr>
        <w:t xml:space="preserve"> </w:t>
      </w:r>
      <w:r>
        <w:t>season</w:t>
      </w:r>
      <w:r>
        <w:rPr>
          <w:spacing w:val="-10"/>
        </w:rPr>
        <w:t xml:space="preserve"> </w:t>
      </w:r>
      <w:r>
        <w:t>(Stojanovic</w:t>
      </w:r>
      <w:r>
        <w:rPr>
          <w:spacing w:val="-10"/>
        </w:rPr>
        <w:t xml:space="preserve"> </w:t>
      </w:r>
      <w:r>
        <w:t>et</w:t>
      </w:r>
      <w:r>
        <w:rPr>
          <w:spacing w:val="-10"/>
        </w:rPr>
        <w:t xml:space="preserve"> </w:t>
      </w:r>
      <w:r>
        <w:t>al.,</w:t>
      </w:r>
      <w:r>
        <w:rPr>
          <w:spacing w:val="-8"/>
        </w:rPr>
        <w:t xml:space="preserve"> </w:t>
      </w:r>
      <w:r>
        <w:t>2017). The corresponding hatching success is considerably lower than the historical average of 80% (Holdsworth, 2006; Troy, 2017). The majority of unhatched eggs over the last four breeding seasons appear to be infertile (Troy &amp; Gales, 2016; Stojanovic et al.,</w:t>
      </w:r>
      <w:r>
        <w:rPr>
          <w:spacing w:val="-8"/>
        </w:rPr>
        <w:t xml:space="preserve"> </w:t>
      </w:r>
      <w:r>
        <w:t>2017).</w:t>
      </w:r>
    </w:p>
    <w:p w14:paraId="45F028DC" w14:textId="77777777" w:rsidR="00BB15D5" w:rsidRDefault="007878E5">
      <w:pPr>
        <w:pStyle w:val="BodyText"/>
        <w:spacing w:before="191" w:line="261" w:lineRule="auto"/>
        <w:ind w:left="220" w:right="458"/>
        <w:jc w:val="both"/>
      </w:pPr>
      <w:r>
        <w:t>Fledgling</w:t>
      </w:r>
      <w:r>
        <w:rPr>
          <w:spacing w:val="-16"/>
        </w:rPr>
        <w:t xml:space="preserve"> </w:t>
      </w:r>
      <w:r>
        <w:t>success</w:t>
      </w:r>
      <w:r>
        <w:rPr>
          <w:spacing w:val="-15"/>
        </w:rPr>
        <w:t xml:space="preserve"> </w:t>
      </w:r>
      <w:r>
        <w:t>(the</w:t>
      </w:r>
      <w:r>
        <w:rPr>
          <w:spacing w:val="-14"/>
        </w:rPr>
        <w:t xml:space="preserve"> </w:t>
      </w:r>
      <w:r>
        <w:t>number</w:t>
      </w:r>
      <w:r>
        <w:rPr>
          <w:spacing w:val="-14"/>
        </w:rPr>
        <w:t xml:space="preserve"> </w:t>
      </w:r>
      <w:r>
        <w:t>of</w:t>
      </w:r>
      <w:r>
        <w:rPr>
          <w:spacing w:val="-14"/>
        </w:rPr>
        <w:t xml:space="preserve"> </w:t>
      </w:r>
      <w:r>
        <w:t>fledglings</w:t>
      </w:r>
      <w:r>
        <w:rPr>
          <w:spacing w:val="-15"/>
        </w:rPr>
        <w:t xml:space="preserve"> </w:t>
      </w:r>
      <w:r>
        <w:t>as</w:t>
      </w:r>
      <w:r>
        <w:rPr>
          <w:spacing w:val="-14"/>
        </w:rPr>
        <w:t xml:space="preserve"> </w:t>
      </w:r>
      <w:r>
        <w:t>a</w:t>
      </w:r>
      <w:r>
        <w:rPr>
          <w:spacing w:val="-15"/>
        </w:rPr>
        <w:t xml:space="preserve"> </w:t>
      </w:r>
      <w:r>
        <w:t>proportion</w:t>
      </w:r>
      <w:r>
        <w:rPr>
          <w:spacing w:val="-14"/>
        </w:rPr>
        <w:t xml:space="preserve"> </w:t>
      </w:r>
      <w:r>
        <w:t>of</w:t>
      </w:r>
      <w:r>
        <w:rPr>
          <w:spacing w:val="-15"/>
        </w:rPr>
        <w:t xml:space="preserve"> </w:t>
      </w:r>
      <w:r>
        <w:t>the</w:t>
      </w:r>
      <w:r>
        <w:rPr>
          <w:spacing w:val="-15"/>
        </w:rPr>
        <w:t xml:space="preserve"> </w:t>
      </w:r>
      <w:r>
        <w:t>number</w:t>
      </w:r>
      <w:r>
        <w:rPr>
          <w:spacing w:val="-14"/>
        </w:rPr>
        <w:t xml:space="preserve"> </w:t>
      </w:r>
      <w:r>
        <w:t>of</w:t>
      </w:r>
      <w:r>
        <w:rPr>
          <w:spacing w:val="-14"/>
        </w:rPr>
        <w:t xml:space="preserve"> </w:t>
      </w:r>
      <w:r>
        <w:t>eggs</w:t>
      </w:r>
      <w:r>
        <w:rPr>
          <w:spacing w:val="-15"/>
        </w:rPr>
        <w:t xml:space="preserve"> </w:t>
      </w:r>
      <w:r>
        <w:t>that</w:t>
      </w:r>
      <w:r>
        <w:rPr>
          <w:spacing w:val="-15"/>
        </w:rPr>
        <w:t xml:space="preserve"> </w:t>
      </w:r>
      <w:r>
        <w:t>hatched) has declined from 87% (historical average) (Holdsworth, 2006; Troy, 2017). While captive- bred birds provided a substantial contribution to the number of fledglings produced in the 2016/17 breeding season, this cohort experienced sub-optimal breeding productivity due to producing</w:t>
      </w:r>
      <w:r>
        <w:rPr>
          <w:spacing w:val="-13"/>
        </w:rPr>
        <w:t xml:space="preserve"> </w:t>
      </w:r>
      <w:r>
        <w:t>significantly</w:t>
      </w:r>
      <w:r>
        <w:rPr>
          <w:spacing w:val="-12"/>
        </w:rPr>
        <w:t xml:space="preserve"> </w:t>
      </w:r>
      <w:r>
        <w:t>fewer</w:t>
      </w:r>
      <w:r>
        <w:rPr>
          <w:spacing w:val="-12"/>
        </w:rPr>
        <w:t xml:space="preserve"> </w:t>
      </w:r>
      <w:r>
        <w:t>fledglings</w:t>
      </w:r>
      <w:r>
        <w:rPr>
          <w:spacing w:val="-14"/>
        </w:rPr>
        <w:t xml:space="preserve"> </w:t>
      </w:r>
      <w:r>
        <w:t>per</w:t>
      </w:r>
      <w:r>
        <w:rPr>
          <w:spacing w:val="-12"/>
        </w:rPr>
        <w:t xml:space="preserve"> </w:t>
      </w:r>
      <w:r>
        <w:t>nesting</w:t>
      </w:r>
      <w:r>
        <w:rPr>
          <w:spacing w:val="-11"/>
        </w:rPr>
        <w:t xml:space="preserve"> </w:t>
      </w:r>
      <w:r>
        <w:t>attempt</w:t>
      </w:r>
      <w:r>
        <w:rPr>
          <w:spacing w:val="-13"/>
        </w:rPr>
        <w:t xml:space="preserve"> </w:t>
      </w:r>
      <w:r>
        <w:t>than</w:t>
      </w:r>
      <w:r>
        <w:rPr>
          <w:spacing w:val="-13"/>
        </w:rPr>
        <w:t xml:space="preserve"> </w:t>
      </w:r>
      <w:r>
        <w:t>wild</w:t>
      </w:r>
      <w:r>
        <w:rPr>
          <w:spacing w:val="-13"/>
        </w:rPr>
        <w:t xml:space="preserve"> </w:t>
      </w:r>
      <w:r>
        <w:t>females</w:t>
      </w:r>
      <w:r>
        <w:rPr>
          <w:spacing w:val="-12"/>
        </w:rPr>
        <w:t xml:space="preserve"> </w:t>
      </w:r>
      <w:r>
        <w:t>due</w:t>
      </w:r>
      <w:r>
        <w:rPr>
          <w:spacing w:val="-13"/>
        </w:rPr>
        <w:t xml:space="preserve"> </w:t>
      </w:r>
      <w:r>
        <w:t>to</w:t>
      </w:r>
      <w:r>
        <w:rPr>
          <w:spacing w:val="-13"/>
        </w:rPr>
        <w:t xml:space="preserve"> </w:t>
      </w:r>
      <w:r>
        <w:t>significant hatching failures related to infertility (Stojanovic et al.,</w:t>
      </w:r>
      <w:r>
        <w:rPr>
          <w:spacing w:val="-7"/>
        </w:rPr>
        <w:t xml:space="preserve"> </w:t>
      </w:r>
      <w:r>
        <w:t>2017).</w:t>
      </w:r>
    </w:p>
    <w:p w14:paraId="295C6A19" w14:textId="77777777" w:rsidR="00BB15D5" w:rsidRDefault="007878E5">
      <w:pPr>
        <w:pStyle w:val="BodyText"/>
        <w:spacing w:before="192" w:line="259" w:lineRule="auto"/>
        <w:ind w:left="220" w:right="456"/>
        <w:jc w:val="both"/>
      </w:pPr>
      <w:r>
        <w:t>The causes of low and variable breeding success and number of fledglings between years are unknown (DPIPWE, pers. comm.). Infertility of released captive-birds represents a waste of conservation resources (Stojanovic et al., 2017). The factors leading to low breeding success and infertility are unknown but could be due to nutrition, cumulative or individual genetics, behaviour, pathology or anthropogenic factors (Stojanovic et al., 2017). It is now crucial to improve fertility to maximise the potential of releasing females into the wild and for the remaining wild males to successfully mate (eight nests involving a wild male and a released captive-bred female failed due to egg infertility; Stojanovic et al., 2017). Since 2015, management</w:t>
      </w:r>
      <w:r>
        <w:rPr>
          <w:spacing w:val="-12"/>
        </w:rPr>
        <w:t xml:space="preserve"> </w:t>
      </w:r>
      <w:r>
        <w:t>actions</w:t>
      </w:r>
      <w:r>
        <w:rPr>
          <w:spacing w:val="-14"/>
        </w:rPr>
        <w:t xml:space="preserve"> </w:t>
      </w:r>
      <w:r>
        <w:t>to</w:t>
      </w:r>
      <w:r>
        <w:rPr>
          <w:spacing w:val="-14"/>
        </w:rPr>
        <w:t xml:space="preserve"> </w:t>
      </w:r>
      <w:r>
        <w:t>try</w:t>
      </w:r>
      <w:r>
        <w:rPr>
          <w:spacing w:val="-13"/>
        </w:rPr>
        <w:t xml:space="preserve"> </w:t>
      </w:r>
      <w:r>
        <w:t>to</w:t>
      </w:r>
      <w:r>
        <w:rPr>
          <w:spacing w:val="-14"/>
        </w:rPr>
        <w:t xml:space="preserve"> </w:t>
      </w:r>
      <w:r>
        <w:t>improve</w:t>
      </w:r>
      <w:r>
        <w:rPr>
          <w:spacing w:val="-14"/>
        </w:rPr>
        <w:t xml:space="preserve"> </w:t>
      </w:r>
      <w:r>
        <w:t>breeding</w:t>
      </w:r>
      <w:r>
        <w:rPr>
          <w:spacing w:val="-15"/>
        </w:rPr>
        <w:t xml:space="preserve"> </w:t>
      </w:r>
      <w:r>
        <w:t>success</w:t>
      </w:r>
      <w:r>
        <w:rPr>
          <w:spacing w:val="-15"/>
        </w:rPr>
        <w:t xml:space="preserve"> </w:t>
      </w:r>
      <w:r>
        <w:t>has</w:t>
      </w:r>
      <w:r>
        <w:rPr>
          <w:spacing w:val="-13"/>
        </w:rPr>
        <w:t xml:space="preserve"> </w:t>
      </w:r>
      <w:r>
        <w:t>included</w:t>
      </w:r>
      <w:r>
        <w:rPr>
          <w:spacing w:val="-15"/>
        </w:rPr>
        <w:t xml:space="preserve"> </w:t>
      </w:r>
      <w:r>
        <w:t>adjusted</w:t>
      </w:r>
      <w:r>
        <w:rPr>
          <w:spacing w:val="-15"/>
        </w:rPr>
        <w:t xml:space="preserve"> </w:t>
      </w:r>
      <w:r>
        <w:t>nest</w:t>
      </w:r>
      <w:r>
        <w:rPr>
          <w:spacing w:val="-14"/>
        </w:rPr>
        <w:t xml:space="preserve"> </w:t>
      </w:r>
      <w:r>
        <w:t>box</w:t>
      </w:r>
      <w:r>
        <w:rPr>
          <w:spacing w:val="-14"/>
        </w:rPr>
        <w:t xml:space="preserve"> </w:t>
      </w:r>
      <w:r>
        <w:t>design, nest</w:t>
      </w:r>
      <w:r>
        <w:rPr>
          <w:spacing w:val="-7"/>
        </w:rPr>
        <w:t xml:space="preserve"> </w:t>
      </w:r>
      <w:r>
        <w:t>box</w:t>
      </w:r>
      <w:r>
        <w:rPr>
          <w:spacing w:val="-7"/>
        </w:rPr>
        <w:t xml:space="preserve"> </w:t>
      </w:r>
      <w:r>
        <w:t>substrate</w:t>
      </w:r>
      <w:r>
        <w:rPr>
          <w:spacing w:val="-7"/>
        </w:rPr>
        <w:t xml:space="preserve"> </w:t>
      </w:r>
      <w:r>
        <w:t>and</w:t>
      </w:r>
      <w:r>
        <w:rPr>
          <w:spacing w:val="-7"/>
        </w:rPr>
        <w:t xml:space="preserve"> </w:t>
      </w:r>
      <w:r>
        <w:t>transition</w:t>
      </w:r>
      <w:r>
        <w:rPr>
          <w:spacing w:val="-7"/>
        </w:rPr>
        <w:t xml:space="preserve"> </w:t>
      </w:r>
      <w:r>
        <w:t>from</w:t>
      </w:r>
      <w:r>
        <w:rPr>
          <w:spacing w:val="-7"/>
        </w:rPr>
        <w:t xml:space="preserve"> </w:t>
      </w:r>
      <w:r>
        <w:t>a</w:t>
      </w:r>
      <w:r>
        <w:rPr>
          <w:spacing w:val="-7"/>
        </w:rPr>
        <w:t xml:space="preserve"> </w:t>
      </w:r>
      <w:r>
        <w:t>seed-based</w:t>
      </w:r>
      <w:r>
        <w:rPr>
          <w:spacing w:val="-8"/>
        </w:rPr>
        <w:t xml:space="preserve"> </w:t>
      </w:r>
      <w:r>
        <w:t>diet</w:t>
      </w:r>
      <w:r>
        <w:rPr>
          <w:spacing w:val="-7"/>
        </w:rPr>
        <w:t xml:space="preserve"> </w:t>
      </w:r>
      <w:r>
        <w:t>to</w:t>
      </w:r>
      <w:r>
        <w:rPr>
          <w:spacing w:val="-5"/>
        </w:rPr>
        <w:t xml:space="preserve"> </w:t>
      </w:r>
      <w:r>
        <w:t>a</w:t>
      </w:r>
      <w:r>
        <w:rPr>
          <w:spacing w:val="-8"/>
        </w:rPr>
        <w:t xml:space="preserve"> </w:t>
      </w:r>
      <w:r>
        <w:t>pellet-based</w:t>
      </w:r>
      <w:r>
        <w:rPr>
          <w:spacing w:val="-5"/>
        </w:rPr>
        <w:t xml:space="preserve"> </w:t>
      </w:r>
      <w:r>
        <w:t>diet</w:t>
      </w:r>
      <w:r>
        <w:rPr>
          <w:spacing w:val="-7"/>
        </w:rPr>
        <w:t xml:space="preserve"> </w:t>
      </w:r>
      <w:r>
        <w:t>(DPIPWE,</w:t>
      </w:r>
      <w:r>
        <w:rPr>
          <w:spacing w:val="-6"/>
        </w:rPr>
        <w:t xml:space="preserve"> </w:t>
      </w:r>
      <w:r>
        <w:t>pers. comm.). Monitoring the effect of these management actions on breeding success has been confounded by disease outbreaks (DPIPWE, pers. comm.). Thorough evaluation of the factors contributing to the decline in breeding success has not been conducted (Holdsworth et al., 2011).</w:t>
      </w:r>
    </w:p>
    <w:p w14:paraId="595F0351" w14:textId="77777777" w:rsidR="00BB15D5" w:rsidRDefault="00BB15D5">
      <w:pPr>
        <w:pStyle w:val="BodyText"/>
        <w:rPr>
          <w:sz w:val="20"/>
        </w:rPr>
      </w:pPr>
    </w:p>
    <w:p w14:paraId="2D0F2A25" w14:textId="77777777" w:rsidR="00BB15D5" w:rsidRDefault="00BB15D5">
      <w:pPr>
        <w:pStyle w:val="BodyText"/>
        <w:rPr>
          <w:sz w:val="20"/>
        </w:rPr>
      </w:pPr>
    </w:p>
    <w:p w14:paraId="39D0A09D" w14:textId="77777777" w:rsidR="00BB15D5" w:rsidRDefault="00BB15D5">
      <w:pPr>
        <w:pStyle w:val="BodyText"/>
        <w:rPr>
          <w:sz w:val="20"/>
        </w:rPr>
      </w:pPr>
    </w:p>
    <w:p w14:paraId="13AE7257" w14:textId="77777777" w:rsidR="00BB15D5" w:rsidRDefault="00BB15D5">
      <w:pPr>
        <w:pStyle w:val="BodyText"/>
        <w:rPr>
          <w:sz w:val="20"/>
        </w:rPr>
      </w:pPr>
    </w:p>
    <w:p w14:paraId="26653C23" w14:textId="77777777" w:rsidR="00BB15D5" w:rsidRDefault="00BB15D5">
      <w:pPr>
        <w:pStyle w:val="BodyText"/>
        <w:rPr>
          <w:sz w:val="20"/>
        </w:rPr>
      </w:pPr>
    </w:p>
    <w:p w14:paraId="14C0DDF7" w14:textId="77777777" w:rsidR="00BB15D5" w:rsidRDefault="00BB15D5">
      <w:pPr>
        <w:pStyle w:val="BodyText"/>
        <w:rPr>
          <w:sz w:val="20"/>
        </w:rPr>
      </w:pPr>
    </w:p>
    <w:p w14:paraId="460FF8A3" w14:textId="77777777" w:rsidR="00BB15D5" w:rsidRDefault="00BB15D5">
      <w:pPr>
        <w:pStyle w:val="BodyText"/>
        <w:rPr>
          <w:sz w:val="22"/>
        </w:rPr>
      </w:pPr>
    </w:p>
    <w:p w14:paraId="6DC26FFC" w14:textId="77777777" w:rsidR="00BB15D5" w:rsidRDefault="007878E5">
      <w:pPr>
        <w:spacing w:before="74" w:line="160" w:lineRule="atLeast"/>
        <w:ind w:left="220" w:right="7337"/>
        <w:rPr>
          <w:sz w:val="11"/>
        </w:rPr>
      </w:pPr>
      <w:r>
        <w:rPr>
          <w:color w:val="808080"/>
          <w:sz w:val="11"/>
        </w:rPr>
        <w:t>Orange-bellied Parrot stocktake report Date: July 2018</w:t>
      </w:r>
    </w:p>
    <w:p w14:paraId="574F1087" w14:textId="77777777" w:rsidR="00BB15D5" w:rsidRDefault="007878E5">
      <w:pPr>
        <w:spacing w:line="170" w:lineRule="exact"/>
        <w:ind w:right="577"/>
        <w:jc w:val="right"/>
        <w:rPr>
          <w:sz w:val="16"/>
        </w:rPr>
      </w:pPr>
      <w:r>
        <w:rPr>
          <w:color w:val="0089C8"/>
          <w:sz w:val="16"/>
        </w:rPr>
        <w:t>78</w:t>
      </w:r>
    </w:p>
    <w:p w14:paraId="0F3A0029"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F24D4B3" w14:textId="0CF251B1" w:rsidR="00BB15D5" w:rsidRDefault="007878E5">
      <w:pPr>
        <w:pStyle w:val="ListParagraph"/>
        <w:numPr>
          <w:ilvl w:val="1"/>
          <w:numId w:val="12"/>
        </w:numPr>
        <w:tabs>
          <w:tab w:val="left" w:pos="730"/>
        </w:tabs>
        <w:spacing w:before="88"/>
        <w:ind w:hanging="510"/>
        <w:rPr>
          <w:b/>
          <w:sz w:val="18"/>
        </w:rPr>
      </w:pPr>
      <w:bookmarkStart w:id="82" w:name="_bookmark82"/>
      <w:bookmarkEnd w:id="82"/>
      <w:r>
        <w:rPr>
          <w:b/>
          <w:sz w:val="18"/>
        </w:rPr>
        <w:lastRenderedPageBreak/>
        <w:t>Disease management</w:t>
      </w:r>
    </w:p>
    <w:p w14:paraId="0300AC86" w14:textId="77777777" w:rsidR="00BB15D5" w:rsidRDefault="00BB15D5">
      <w:pPr>
        <w:pStyle w:val="BodyText"/>
        <w:spacing w:before="11"/>
        <w:rPr>
          <w:b/>
          <w:sz w:val="17"/>
        </w:rPr>
      </w:pPr>
    </w:p>
    <w:p w14:paraId="4BE74DD2" w14:textId="77777777" w:rsidR="00BB15D5" w:rsidRDefault="007878E5">
      <w:pPr>
        <w:pStyle w:val="BodyText"/>
        <w:spacing w:line="259" w:lineRule="auto"/>
        <w:ind w:left="220" w:right="455"/>
        <w:jc w:val="both"/>
      </w:pPr>
      <w:r>
        <w:t>One of the most common direct threats to survival of OBPs is health (DPIPWE, pers. comm.). DPIPWE vets respond to observations of sick and injured birds via photo monitoring, observation, trapping and direct examination, and treatment. Response depends on the severity of symptoms as well as individual birds and their health history (DPIPWE, pers. comm.). Of particular importance is the management of likely impacts of BPFD on the wild population (DPIPWE, pers. comm.). At Melaleuca, the impacts of BFDV have been managed through:</w:t>
      </w:r>
    </w:p>
    <w:p w14:paraId="03A15387" w14:textId="77777777" w:rsidR="00BB15D5" w:rsidRDefault="007878E5">
      <w:pPr>
        <w:pStyle w:val="ListParagraph"/>
        <w:numPr>
          <w:ilvl w:val="0"/>
          <w:numId w:val="19"/>
        </w:numPr>
        <w:tabs>
          <w:tab w:val="left" w:pos="577"/>
          <w:tab w:val="left" w:pos="579"/>
        </w:tabs>
        <w:spacing w:before="187"/>
        <w:ind w:hanging="359"/>
        <w:rPr>
          <w:rFonts w:ascii="Symbol" w:hAnsi="Symbol"/>
          <w:color w:val="0089C8"/>
        </w:rPr>
      </w:pPr>
      <w:r>
        <w:rPr>
          <w:sz w:val="19"/>
        </w:rPr>
        <w:t>Disease screening of captive OBPs prior to release (implemented in</w:t>
      </w:r>
      <w:r>
        <w:rPr>
          <w:spacing w:val="-8"/>
          <w:sz w:val="19"/>
        </w:rPr>
        <w:t xml:space="preserve"> </w:t>
      </w:r>
      <w:r>
        <w:rPr>
          <w:sz w:val="19"/>
        </w:rPr>
        <w:t>2013)</w:t>
      </w:r>
    </w:p>
    <w:p w14:paraId="5F0E0B2D"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Surveillance disease screening of all nestlings each year (implemented in</w:t>
      </w:r>
      <w:r>
        <w:rPr>
          <w:spacing w:val="-8"/>
          <w:sz w:val="19"/>
        </w:rPr>
        <w:t xml:space="preserve"> </w:t>
      </w:r>
      <w:r>
        <w:rPr>
          <w:sz w:val="19"/>
        </w:rPr>
        <w:t>2014)</w:t>
      </w:r>
    </w:p>
    <w:p w14:paraId="38CFB2D6"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Disease screening of birds in ill</w:t>
      </w:r>
      <w:r>
        <w:rPr>
          <w:spacing w:val="-6"/>
          <w:sz w:val="19"/>
        </w:rPr>
        <w:t xml:space="preserve"> </w:t>
      </w:r>
      <w:r>
        <w:rPr>
          <w:sz w:val="19"/>
        </w:rPr>
        <w:t>health</w:t>
      </w:r>
    </w:p>
    <w:p w14:paraId="130C8E64" w14:textId="77777777" w:rsidR="00BB15D5" w:rsidRDefault="007878E5">
      <w:pPr>
        <w:pStyle w:val="ListParagraph"/>
        <w:numPr>
          <w:ilvl w:val="0"/>
          <w:numId w:val="19"/>
        </w:numPr>
        <w:tabs>
          <w:tab w:val="left" w:pos="577"/>
          <w:tab w:val="left" w:pos="579"/>
        </w:tabs>
        <w:spacing w:before="192" w:line="252" w:lineRule="auto"/>
        <w:ind w:right="458"/>
        <w:rPr>
          <w:rFonts w:ascii="Symbol" w:hAnsi="Symbol"/>
          <w:color w:val="0089C8"/>
        </w:rPr>
      </w:pPr>
      <w:r>
        <w:rPr>
          <w:sz w:val="19"/>
        </w:rPr>
        <w:t>Implementation</w:t>
      </w:r>
      <w:r>
        <w:rPr>
          <w:spacing w:val="-13"/>
          <w:sz w:val="19"/>
        </w:rPr>
        <w:t xml:space="preserve"> </w:t>
      </w:r>
      <w:r>
        <w:rPr>
          <w:sz w:val="19"/>
        </w:rPr>
        <w:t>of</w:t>
      </w:r>
      <w:r>
        <w:rPr>
          <w:spacing w:val="-12"/>
          <w:sz w:val="19"/>
        </w:rPr>
        <w:t xml:space="preserve"> </w:t>
      </w:r>
      <w:r>
        <w:rPr>
          <w:sz w:val="19"/>
        </w:rPr>
        <w:t>feed</w:t>
      </w:r>
      <w:r>
        <w:rPr>
          <w:spacing w:val="-12"/>
          <w:sz w:val="19"/>
        </w:rPr>
        <w:t xml:space="preserve"> </w:t>
      </w:r>
      <w:r>
        <w:rPr>
          <w:sz w:val="19"/>
        </w:rPr>
        <w:t>table</w:t>
      </w:r>
      <w:r>
        <w:rPr>
          <w:spacing w:val="-13"/>
          <w:sz w:val="19"/>
        </w:rPr>
        <w:t xml:space="preserve"> </w:t>
      </w:r>
      <w:r>
        <w:rPr>
          <w:sz w:val="19"/>
        </w:rPr>
        <w:t>cleaning</w:t>
      </w:r>
      <w:r>
        <w:rPr>
          <w:spacing w:val="-13"/>
          <w:sz w:val="19"/>
        </w:rPr>
        <w:t xml:space="preserve"> </w:t>
      </w:r>
      <w:r>
        <w:rPr>
          <w:sz w:val="19"/>
        </w:rPr>
        <w:t>protocols</w:t>
      </w:r>
      <w:r>
        <w:rPr>
          <w:spacing w:val="-12"/>
          <w:sz w:val="19"/>
        </w:rPr>
        <w:t xml:space="preserve"> </w:t>
      </w:r>
      <w:r>
        <w:rPr>
          <w:sz w:val="19"/>
        </w:rPr>
        <w:t>to</w:t>
      </w:r>
      <w:r>
        <w:rPr>
          <w:spacing w:val="-11"/>
          <w:sz w:val="19"/>
        </w:rPr>
        <w:t xml:space="preserve"> </w:t>
      </w:r>
      <w:r>
        <w:rPr>
          <w:sz w:val="19"/>
        </w:rPr>
        <w:t>ensure</w:t>
      </w:r>
      <w:r>
        <w:rPr>
          <w:spacing w:val="-12"/>
          <w:sz w:val="19"/>
        </w:rPr>
        <w:t xml:space="preserve"> </w:t>
      </w:r>
      <w:r>
        <w:rPr>
          <w:sz w:val="19"/>
        </w:rPr>
        <w:t>that</w:t>
      </w:r>
      <w:r>
        <w:rPr>
          <w:spacing w:val="-13"/>
          <w:sz w:val="19"/>
        </w:rPr>
        <w:t xml:space="preserve"> </w:t>
      </w:r>
      <w:r>
        <w:rPr>
          <w:sz w:val="19"/>
        </w:rPr>
        <w:t>tables</w:t>
      </w:r>
      <w:r>
        <w:rPr>
          <w:spacing w:val="-11"/>
          <w:sz w:val="19"/>
        </w:rPr>
        <w:t xml:space="preserve"> </w:t>
      </w:r>
      <w:r>
        <w:rPr>
          <w:sz w:val="19"/>
        </w:rPr>
        <w:t>are</w:t>
      </w:r>
      <w:r>
        <w:rPr>
          <w:spacing w:val="-12"/>
          <w:sz w:val="19"/>
        </w:rPr>
        <w:t xml:space="preserve"> </w:t>
      </w:r>
      <w:r>
        <w:rPr>
          <w:sz w:val="19"/>
        </w:rPr>
        <w:t>cleaned</w:t>
      </w:r>
      <w:r>
        <w:rPr>
          <w:spacing w:val="-13"/>
          <w:sz w:val="19"/>
        </w:rPr>
        <w:t xml:space="preserve"> </w:t>
      </w:r>
      <w:r>
        <w:rPr>
          <w:sz w:val="19"/>
        </w:rPr>
        <w:t>daily</w:t>
      </w:r>
      <w:r>
        <w:rPr>
          <w:spacing w:val="-11"/>
          <w:sz w:val="19"/>
        </w:rPr>
        <w:t xml:space="preserve"> </w:t>
      </w:r>
      <w:r>
        <w:rPr>
          <w:sz w:val="19"/>
        </w:rPr>
        <w:t>with disinfectant effective against</w:t>
      </w:r>
      <w:r>
        <w:rPr>
          <w:spacing w:val="1"/>
          <w:sz w:val="19"/>
        </w:rPr>
        <w:t xml:space="preserve"> </w:t>
      </w:r>
      <w:r>
        <w:rPr>
          <w:sz w:val="19"/>
        </w:rPr>
        <w:t>circovirus</w:t>
      </w:r>
    </w:p>
    <w:p w14:paraId="63BF5337" w14:textId="77777777" w:rsidR="00BB15D5" w:rsidRDefault="007878E5">
      <w:pPr>
        <w:pStyle w:val="ListParagraph"/>
        <w:numPr>
          <w:ilvl w:val="0"/>
          <w:numId w:val="19"/>
        </w:numPr>
        <w:tabs>
          <w:tab w:val="left" w:pos="577"/>
          <w:tab w:val="left" w:pos="579"/>
        </w:tabs>
        <w:spacing w:before="185" w:line="252" w:lineRule="auto"/>
        <w:ind w:right="461"/>
        <w:rPr>
          <w:rFonts w:ascii="Symbol" w:hAnsi="Symbol"/>
          <w:color w:val="0089C8"/>
        </w:rPr>
      </w:pPr>
      <w:r>
        <w:rPr>
          <w:sz w:val="19"/>
        </w:rPr>
        <w:t>Provision of supplementary seed in feeders rather than on mats where it can mix with faeces increasing the likelihood of disease</w:t>
      </w:r>
      <w:r>
        <w:rPr>
          <w:spacing w:val="2"/>
          <w:sz w:val="19"/>
        </w:rPr>
        <w:t xml:space="preserve"> </w:t>
      </w:r>
      <w:r>
        <w:rPr>
          <w:sz w:val="19"/>
        </w:rPr>
        <w:t>transmission</w:t>
      </w:r>
    </w:p>
    <w:p w14:paraId="3DE84A5C" w14:textId="77777777" w:rsidR="00BB15D5" w:rsidRDefault="007878E5">
      <w:pPr>
        <w:pStyle w:val="ListParagraph"/>
        <w:numPr>
          <w:ilvl w:val="0"/>
          <w:numId w:val="19"/>
        </w:numPr>
        <w:tabs>
          <w:tab w:val="left" w:pos="577"/>
          <w:tab w:val="left" w:pos="579"/>
        </w:tabs>
        <w:spacing w:before="187"/>
        <w:ind w:hanging="359"/>
        <w:rPr>
          <w:rFonts w:ascii="Symbol" w:hAnsi="Symbol"/>
          <w:color w:val="0089C8"/>
        </w:rPr>
      </w:pPr>
      <w:r>
        <w:rPr>
          <w:sz w:val="19"/>
        </w:rPr>
        <w:t>Development of protocols to minimise risk of disease transmission by staff handling</w:t>
      </w:r>
      <w:r>
        <w:rPr>
          <w:spacing w:val="-15"/>
          <w:sz w:val="19"/>
        </w:rPr>
        <w:t xml:space="preserve"> </w:t>
      </w:r>
      <w:r>
        <w:rPr>
          <w:sz w:val="19"/>
        </w:rPr>
        <w:t>birds</w:t>
      </w:r>
    </w:p>
    <w:p w14:paraId="13797C0C" w14:textId="77777777" w:rsidR="00BB15D5" w:rsidRDefault="007878E5">
      <w:pPr>
        <w:pStyle w:val="ListParagraph"/>
        <w:numPr>
          <w:ilvl w:val="0"/>
          <w:numId w:val="19"/>
        </w:numPr>
        <w:tabs>
          <w:tab w:val="left" w:pos="577"/>
          <w:tab w:val="left" w:pos="579"/>
        </w:tabs>
        <w:spacing w:before="191" w:line="252" w:lineRule="auto"/>
        <w:ind w:right="460"/>
        <w:rPr>
          <w:rFonts w:ascii="Symbol" w:hAnsi="Symbol"/>
          <w:color w:val="0089C8"/>
        </w:rPr>
      </w:pPr>
      <w:r>
        <w:rPr>
          <w:sz w:val="19"/>
        </w:rPr>
        <w:t>Replacement of nest boxes used by parrots each year to minimise risk of disease transmission between</w:t>
      </w:r>
      <w:r>
        <w:rPr>
          <w:spacing w:val="-2"/>
          <w:sz w:val="19"/>
        </w:rPr>
        <w:t xml:space="preserve"> </w:t>
      </w:r>
      <w:r>
        <w:rPr>
          <w:sz w:val="19"/>
        </w:rPr>
        <w:t>cohorts</w:t>
      </w:r>
    </w:p>
    <w:p w14:paraId="36989CEB" w14:textId="77777777" w:rsidR="00BB15D5" w:rsidRDefault="007878E5">
      <w:pPr>
        <w:pStyle w:val="ListParagraph"/>
        <w:numPr>
          <w:ilvl w:val="0"/>
          <w:numId w:val="19"/>
        </w:numPr>
        <w:tabs>
          <w:tab w:val="left" w:pos="577"/>
          <w:tab w:val="left" w:pos="579"/>
        </w:tabs>
        <w:spacing w:before="185" w:line="252" w:lineRule="auto"/>
        <w:ind w:right="456"/>
        <w:rPr>
          <w:rFonts w:ascii="Symbol" w:hAnsi="Symbol"/>
          <w:color w:val="0089C8"/>
        </w:rPr>
      </w:pPr>
      <w:r>
        <w:rPr>
          <w:sz w:val="19"/>
        </w:rPr>
        <w:t>Installation of a third feed table at Melaleuca to reduce the density of OBPs feeding at the same feed</w:t>
      </w:r>
      <w:r>
        <w:rPr>
          <w:spacing w:val="-1"/>
          <w:sz w:val="19"/>
        </w:rPr>
        <w:t xml:space="preserve"> </w:t>
      </w:r>
      <w:r>
        <w:rPr>
          <w:sz w:val="19"/>
        </w:rPr>
        <w:t>table</w:t>
      </w:r>
    </w:p>
    <w:p w14:paraId="17C8C4EE" w14:textId="77777777" w:rsidR="00BB15D5" w:rsidRDefault="00BB15D5">
      <w:pPr>
        <w:pStyle w:val="BodyText"/>
        <w:spacing w:before="11"/>
        <w:rPr>
          <w:sz w:val="29"/>
        </w:rPr>
      </w:pPr>
    </w:p>
    <w:p w14:paraId="0C37A4F9" w14:textId="77777777" w:rsidR="00BB15D5" w:rsidRDefault="007878E5">
      <w:pPr>
        <w:pStyle w:val="BodyText"/>
        <w:spacing w:before="1" w:line="261" w:lineRule="auto"/>
        <w:ind w:left="220" w:right="455"/>
        <w:jc w:val="both"/>
      </w:pPr>
      <w:r>
        <w:t>Actions</w:t>
      </w:r>
      <w:r>
        <w:rPr>
          <w:spacing w:val="-17"/>
        </w:rPr>
        <w:t xml:space="preserve"> </w:t>
      </w:r>
      <w:r>
        <w:t>2</w:t>
      </w:r>
      <w:r>
        <w:rPr>
          <w:spacing w:val="-14"/>
        </w:rPr>
        <w:t xml:space="preserve"> </w:t>
      </w:r>
      <w:r>
        <w:t>to</w:t>
      </w:r>
      <w:r>
        <w:rPr>
          <w:spacing w:val="-16"/>
        </w:rPr>
        <w:t xml:space="preserve"> </w:t>
      </w:r>
      <w:r>
        <w:t>7</w:t>
      </w:r>
      <w:r>
        <w:rPr>
          <w:spacing w:val="-14"/>
        </w:rPr>
        <w:t xml:space="preserve"> </w:t>
      </w:r>
      <w:r>
        <w:t>above</w:t>
      </w:r>
      <w:r>
        <w:rPr>
          <w:spacing w:val="-16"/>
        </w:rPr>
        <w:t xml:space="preserve"> </w:t>
      </w:r>
      <w:r>
        <w:t>were</w:t>
      </w:r>
      <w:r>
        <w:rPr>
          <w:spacing w:val="-13"/>
        </w:rPr>
        <w:t xml:space="preserve"> </w:t>
      </w:r>
      <w:r>
        <w:t>put</w:t>
      </w:r>
      <w:r>
        <w:rPr>
          <w:spacing w:val="-14"/>
        </w:rPr>
        <w:t xml:space="preserve"> </w:t>
      </w:r>
      <w:r>
        <w:t>in</w:t>
      </w:r>
      <w:r>
        <w:rPr>
          <w:spacing w:val="-14"/>
        </w:rPr>
        <w:t xml:space="preserve"> </w:t>
      </w:r>
      <w:r>
        <w:t>place</w:t>
      </w:r>
      <w:r>
        <w:rPr>
          <w:spacing w:val="-14"/>
        </w:rPr>
        <w:t xml:space="preserve"> </w:t>
      </w:r>
      <w:r>
        <w:t>following</w:t>
      </w:r>
      <w:r>
        <w:rPr>
          <w:spacing w:val="-17"/>
        </w:rPr>
        <w:t xml:space="preserve"> </w:t>
      </w:r>
      <w:r>
        <w:t>the</w:t>
      </w:r>
      <w:r>
        <w:rPr>
          <w:spacing w:val="-13"/>
        </w:rPr>
        <w:t xml:space="preserve"> </w:t>
      </w:r>
      <w:r>
        <w:t>PBFD</w:t>
      </w:r>
      <w:r>
        <w:rPr>
          <w:spacing w:val="-16"/>
        </w:rPr>
        <w:t xml:space="preserve"> </w:t>
      </w:r>
      <w:r>
        <w:t>outbreak</w:t>
      </w:r>
      <w:r>
        <w:rPr>
          <w:spacing w:val="-12"/>
        </w:rPr>
        <w:t xml:space="preserve"> </w:t>
      </w:r>
      <w:r>
        <w:t>in</w:t>
      </w:r>
      <w:r>
        <w:rPr>
          <w:spacing w:val="-14"/>
        </w:rPr>
        <w:t xml:space="preserve"> </w:t>
      </w:r>
      <w:r>
        <w:t>the</w:t>
      </w:r>
      <w:r>
        <w:rPr>
          <w:spacing w:val="-16"/>
        </w:rPr>
        <w:t xml:space="preserve"> </w:t>
      </w:r>
      <w:r>
        <w:t>wild</w:t>
      </w:r>
      <w:r>
        <w:rPr>
          <w:spacing w:val="-16"/>
        </w:rPr>
        <w:t xml:space="preserve"> </w:t>
      </w:r>
      <w:r>
        <w:t>population</w:t>
      </w:r>
      <w:r>
        <w:rPr>
          <w:spacing w:val="-16"/>
        </w:rPr>
        <w:t xml:space="preserve"> </w:t>
      </w:r>
      <w:r>
        <w:t>during the 2014/15 breeding season (DPIPWE, pers. comm.). Since the implementation of these management actions, the incidence of BFDV in the captive and wild populations is quite low, with only two PCR positive results for BFDV in the last 18 months (as of Nov 2017). This suggests that these measures have limited the potential disease transmission opportunities at Melaleuca (DPIPWE, pers.</w:t>
      </w:r>
      <w:r>
        <w:rPr>
          <w:spacing w:val="-2"/>
        </w:rPr>
        <w:t xml:space="preserve"> </w:t>
      </w:r>
      <w:r>
        <w:t>comm.).</w:t>
      </w:r>
    </w:p>
    <w:p w14:paraId="4DC09503" w14:textId="77777777" w:rsidR="00BB15D5" w:rsidRDefault="00BB15D5">
      <w:pPr>
        <w:pStyle w:val="BodyText"/>
        <w:spacing w:before="9"/>
        <w:rPr>
          <w:sz w:val="28"/>
        </w:rPr>
      </w:pPr>
    </w:p>
    <w:p w14:paraId="7021628A" w14:textId="77777777" w:rsidR="00BB15D5" w:rsidRDefault="007878E5">
      <w:pPr>
        <w:pStyle w:val="BodyText"/>
        <w:spacing w:before="1" w:line="259" w:lineRule="auto"/>
        <w:ind w:left="220" w:right="457"/>
        <w:jc w:val="both"/>
      </w:pPr>
      <w:r>
        <w:t>Blood and feather samples are taken from individuals at the time of colour-banding. This occurred intermittently prior to 2013, and since then has become part of routine protocol (DPIPWE, pers. comm.). These samples are used for BFDV screening and genetic sex determination.</w:t>
      </w:r>
      <w:r>
        <w:rPr>
          <w:spacing w:val="-17"/>
        </w:rPr>
        <w:t xml:space="preserve"> </w:t>
      </w:r>
      <w:r>
        <w:t>One</w:t>
      </w:r>
      <w:r>
        <w:rPr>
          <w:spacing w:val="-18"/>
        </w:rPr>
        <w:t xml:space="preserve"> </w:t>
      </w:r>
      <w:r>
        <w:t>extra</w:t>
      </w:r>
      <w:r>
        <w:rPr>
          <w:spacing w:val="-16"/>
        </w:rPr>
        <w:t xml:space="preserve"> </w:t>
      </w:r>
      <w:r>
        <w:t>sample</w:t>
      </w:r>
      <w:r>
        <w:rPr>
          <w:spacing w:val="-14"/>
        </w:rPr>
        <w:t xml:space="preserve"> </w:t>
      </w:r>
      <w:r>
        <w:t>is</w:t>
      </w:r>
      <w:r>
        <w:rPr>
          <w:spacing w:val="-15"/>
        </w:rPr>
        <w:t xml:space="preserve"> </w:t>
      </w:r>
      <w:r>
        <w:t>archived</w:t>
      </w:r>
      <w:r>
        <w:rPr>
          <w:spacing w:val="-15"/>
        </w:rPr>
        <w:t xml:space="preserve"> </w:t>
      </w:r>
      <w:r>
        <w:t>at</w:t>
      </w:r>
      <w:r>
        <w:rPr>
          <w:spacing w:val="-15"/>
        </w:rPr>
        <w:t xml:space="preserve"> </w:t>
      </w:r>
      <w:r>
        <w:t>the</w:t>
      </w:r>
      <w:r>
        <w:rPr>
          <w:spacing w:val="-15"/>
        </w:rPr>
        <w:t xml:space="preserve"> </w:t>
      </w:r>
      <w:r>
        <w:t>Australian</w:t>
      </w:r>
      <w:r>
        <w:rPr>
          <w:spacing w:val="-18"/>
        </w:rPr>
        <w:t xml:space="preserve"> </w:t>
      </w:r>
      <w:r>
        <w:t>Museum</w:t>
      </w:r>
      <w:r>
        <w:rPr>
          <w:spacing w:val="-17"/>
        </w:rPr>
        <w:t xml:space="preserve"> </w:t>
      </w:r>
      <w:r>
        <w:t>(DPIPWE,</w:t>
      </w:r>
      <w:r>
        <w:rPr>
          <w:spacing w:val="-16"/>
        </w:rPr>
        <w:t xml:space="preserve"> </w:t>
      </w:r>
      <w:r>
        <w:t>pers.</w:t>
      </w:r>
      <w:r>
        <w:rPr>
          <w:spacing w:val="-17"/>
        </w:rPr>
        <w:t xml:space="preserve"> </w:t>
      </w:r>
      <w:r>
        <w:t>comm.). DPIPWE staff are currently assisting Sydney University and Australian Museum staff in obtaining historical blood and feather samples and compiling their metadata for future uses (DPIPWE, pers.</w:t>
      </w:r>
      <w:r>
        <w:rPr>
          <w:spacing w:val="-1"/>
        </w:rPr>
        <w:t xml:space="preserve"> </w:t>
      </w:r>
      <w:r>
        <w:t>comm.).</w:t>
      </w:r>
    </w:p>
    <w:p w14:paraId="4BCE28CA" w14:textId="77777777" w:rsidR="00BB15D5" w:rsidRDefault="00BB15D5">
      <w:pPr>
        <w:pStyle w:val="BodyText"/>
        <w:spacing w:before="11"/>
        <w:rPr>
          <w:sz w:val="29"/>
        </w:rPr>
      </w:pPr>
    </w:p>
    <w:p w14:paraId="3EFFB383" w14:textId="77777777" w:rsidR="00BB15D5" w:rsidRDefault="007878E5">
      <w:pPr>
        <w:pStyle w:val="BodyText"/>
        <w:spacing w:before="1" w:line="259" w:lineRule="auto"/>
        <w:ind w:left="220" w:right="455"/>
        <w:jc w:val="both"/>
      </w:pPr>
      <w:r>
        <w:t xml:space="preserve">DPIPWE prepared the </w:t>
      </w:r>
      <w:r>
        <w:rPr>
          <w:i/>
        </w:rPr>
        <w:t>DPIPWE Biosecurity and Disease Management Protocols for Captive and Wild</w:t>
      </w:r>
      <w:r>
        <w:rPr>
          <w:i/>
          <w:spacing w:val="-13"/>
        </w:rPr>
        <w:t xml:space="preserve"> </w:t>
      </w:r>
      <w:r>
        <w:rPr>
          <w:i/>
        </w:rPr>
        <w:t>Orange-bellied</w:t>
      </w:r>
      <w:r>
        <w:rPr>
          <w:i/>
          <w:spacing w:val="-12"/>
        </w:rPr>
        <w:t xml:space="preserve"> </w:t>
      </w:r>
      <w:r>
        <w:rPr>
          <w:i/>
        </w:rPr>
        <w:t>Parrots</w:t>
      </w:r>
      <w:r>
        <w:rPr>
          <w:i/>
          <w:spacing w:val="-12"/>
        </w:rPr>
        <w:t xml:space="preserve"> </w:t>
      </w:r>
      <w:r>
        <w:rPr>
          <w:i/>
        </w:rPr>
        <w:t>in</w:t>
      </w:r>
      <w:r>
        <w:rPr>
          <w:i/>
          <w:spacing w:val="-12"/>
        </w:rPr>
        <w:t xml:space="preserve"> </w:t>
      </w:r>
      <w:r>
        <w:rPr>
          <w:i/>
        </w:rPr>
        <w:t>Tasmania</w:t>
      </w:r>
      <w:r>
        <w:rPr>
          <w:i/>
          <w:spacing w:val="-8"/>
        </w:rPr>
        <w:t xml:space="preserve"> </w:t>
      </w:r>
      <w:r>
        <w:t>in</w:t>
      </w:r>
      <w:r>
        <w:rPr>
          <w:spacing w:val="-12"/>
        </w:rPr>
        <w:t xml:space="preserve"> </w:t>
      </w:r>
      <w:r>
        <w:t>2013</w:t>
      </w:r>
      <w:r>
        <w:rPr>
          <w:spacing w:val="-12"/>
        </w:rPr>
        <w:t xml:space="preserve"> </w:t>
      </w:r>
      <w:r>
        <w:t>which</w:t>
      </w:r>
      <w:r>
        <w:rPr>
          <w:spacing w:val="-12"/>
        </w:rPr>
        <w:t xml:space="preserve"> </w:t>
      </w:r>
      <w:r>
        <w:t>was</w:t>
      </w:r>
      <w:r>
        <w:rPr>
          <w:spacing w:val="-12"/>
        </w:rPr>
        <w:t xml:space="preserve"> </w:t>
      </w:r>
      <w:r>
        <w:t>reviewed</w:t>
      </w:r>
      <w:r>
        <w:rPr>
          <w:spacing w:val="-10"/>
        </w:rPr>
        <w:t xml:space="preserve"> </w:t>
      </w:r>
      <w:r>
        <w:t>in</w:t>
      </w:r>
      <w:r>
        <w:rPr>
          <w:spacing w:val="-10"/>
        </w:rPr>
        <w:t xml:space="preserve"> </w:t>
      </w:r>
      <w:r>
        <w:t>2015</w:t>
      </w:r>
      <w:r>
        <w:rPr>
          <w:spacing w:val="-12"/>
        </w:rPr>
        <w:t xml:space="preserve"> </w:t>
      </w:r>
      <w:r>
        <w:t>(DPIPWE,</w:t>
      </w:r>
      <w:r>
        <w:rPr>
          <w:spacing w:val="-11"/>
        </w:rPr>
        <w:t xml:space="preserve"> </w:t>
      </w:r>
      <w:r>
        <w:t>2015a; DPIPWE, pers. comm.). The protocols will be reviewed again in 2018. This document outlines biosecurity measures and management of diseases such as BFDV including quarantine of morbid</w:t>
      </w:r>
      <w:r>
        <w:rPr>
          <w:spacing w:val="-18"/>
        </w:rPr>
        <w:t xml:space="preserve"> </w:t>
      </w:r>
      <w:r>
        <w:t>birds</w:t>
      </w:r>
      <w:r>
        <w:rPr>
          <w:spacing w:val="-18"/>
        </w:rPr>
        <w:t xml:space="preserve"> </w:t>
      </w:r>
      <w:r>
        <w:t>and</w:t>
      </w:r>
      <w:r>
        <w:rPr>
          <w:spacing w:val="-18"/>
        </w:rPr>
        <w:t xml:space="preserve"> </w:t>
      </w:r>
      <w:r>
        <w:t>post-mortem</w:t>
      </w:r>
      <w:r>
        <w:rPr>
          <w:spacing w:val="-19"/>
        </w:rPr>
        <w:t xml:space="preserve"> </w:t>
      </w:r>
      <w:r>
        <w:t>of</w:t>
      </w:r>
      <w:r>
        <w:rPr>
          <w:spacing w:val="-18"/>
        </w:rPr>
        <w:t xml:space="preserve"> </w:t>
      </w:r>
      <w:r>
        <w:t>deceased</w:t>
      </w:r>
      <w:r>
        <w:rPr>
          <w:spacing w:val="-20"/>
        </w:rPr>
        <w:t xml:space="preserve"> </w:t>
      </w:r>
      <w:r>
        <w:t>birds</w:t>
      </w:r>
      <w:r>
        <w:rPr>
          <w:spacing w:val="-18"/>
        </w:rPr>
        <w:t xml:space="preserve"> </w:t>
      </w:r>
      <w:r>
        <w:t>(DPIPWE,</w:t>
      </w:r>
      <w:r>
        <w:rPr>
          <w:spacing w:val="-18"/>
        </w:rPr>
        <w:t xml:space="preserve"> </w:t>
      </w:r>
      <w:r>
        <w:t>pers.</w:t>
      </w:r>
      <w:r>
        <w:rPr>
          <w:spacing w:val="-20"/>
        </w:rPr>
        <w:t xml:space="preserve"> </w:t>
      </w:r>
      <w:r>
        <w:t>comm.).</w:t>
      </w:r>
      <w:r>
        <w:rPr>
          <w:spacing w:val="-18"/>
        </w:rPr>
        <w:t xml:space="preserve"> </w:t>
      </w:r>
      <w:r>
        <w:t>Regular</w:t>
      </w:r>
      <w:r>
        <w:rPr>
          <w:spacing w:val="-19"/>
        </w:rPr>
        <w:t xml:space="preserve"> </w:t>
      </w:r>
      <w:r>
        <w:t>post-mortem of deceased birds is now providing information on the incidence of other infectious diseases and pathogens of concern in the wild population (DPIPWE, pers.</w:t>
      </w:r>
      <w:r>
        <w:rPr>
          <w:spacing w:val="-6"/>
        </w:rPr>
        <w:t xml:space="preserve"> </w:t>
      </w:r>
      <w:r>
        <w:t>comm.).</w:t>
      </w:r>
    </w:p>
    <w:p w14:paraId="7296722B" w14:textId="77777777" w:rsidR="00BB15D5" w:rsidRDefault="00BB15D5">
      <w:pPr>
        <w:pStyle w:val="BodyText"/>
        <w:rPr>
          <w:sz w:val="20"/>
        </w:rPr>
      </w:pPr>
    </w:p>
    <w:p w14:paraId="10A6C3B3" w14:textId="77777777" w:rsidR="00BB15D5" w:rsidRDefault="00BB15D5">
      <w:pPr>
        <w:pStyle w:val="BodyText"/>
        <w:rPr>
          <w:sz w:val="20"/>
        </w:rPr>
      </w:pPr>
    </w:p>
    <w:p w14:paraId="68AE690A" w14:textId="77777777" w:rsidR="00BB15D5" w:rsidRDefault="00BB15D5">
      <w:pPr>
        <w:pStyle w:val="BodyText"/>
        <w:rPr>
          <w:sz w:val="20"/>
        </w:rPr>
      </w:pPr>
    </w:p>
    <w:p w14:paraId="06009B9F" w14:textId="77777777" w:rsidR="00BB15D5" w:rsidRDefault="00BB15D5">
      <w:pPr>
        <w:pStyle w:val="BodyText"/>
        <w:rPr>
          <w:sz w:val="20"/>
        </w:rPr>
      </w:pPr>
    </w:p>
    <w:p w14:paraId="605EE752" w14:textId="77777777" w:rsidR="00BB15D5" w:rsidRDefault="00BB15D5">
      <w:pPr>
        <w:pStyle w:val="BodyText"/>
        <w:rPr>
          <w:sz w:val="12"/>
        </w:rPr>
      </w:pPr>
    </w:p>
    <w:p w14:paraId="33DD1659" w14:textId="77777777" w:rsidR="00BB15D5" w:rsidRDefault="007878E5">
      <w:pPr>
        <w:spacing w:before="82" w:line="160" w:lineRule="atLeast"/>
        <w:ind w:left="220" w:right="7337"/>
        <w:rPr>
          <w:sz w:val="11"/>
        </w:rPr>
      </w:pPr>
      <w:r>
        <w:rPr>
          <w:color w:val="808080"/>
          <w:sz w:val="11"/>
        </w:rPr>
        <w:t>Orange-bellied Parrot stocktake report Date: July 2018</w:t>
      </w:r>
    </w:p>
    <w:p w14:paraId="43AF1AD7" w14:textId="77777777" w:rsidR="00BB15D5" w:rsidRDefault="007878E5">
      <w:pPr>
        <w:spacing w:line="170" w:lineRule="exact"/>
        <w:ind w:right="577"/>
        <w:jc w:val="right"/>
        <w:rPr>
          <w:sz w:val="16"/>
        </w:rPr>
      </w:pPr>
      <w:r>
        <w:rPr>
          <w:color w:val="0089C8"/>
          <w:sz w:val="16"/>
        </w:rPr>
        <w:t>79</w:t>
      </w:r>
    </w:p>
    <w:p w14:paraId="2FA58106"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B5391A0" w14:textId="47349C23" w:rsidR="00BB15D5" w:rsidRDefault="007878E5">
      <w:pPr>
        <w:pStyle w:val="ListParagraph"/>
        <w:numPr>
          <w:ilvl w:val="1"/>
          <w:numId w:val="12"/>
        </w:numPr>
        <w:tabs>
          <w:tab w:val="left" w:pos="730"/>
        </w:tabs>
        <w:spacing w:before="88"/>
        <w:ind w:hanging="510"/>
        <w:jc w:val="both"/>
        <w:rPr>
          <w:b/>
          <w:sz w:val="18"/>
        </w:rPr>
      </w:pPr>
      <w:bookmarkStart w:id="83" w:name="_bookmark83"/>
      <w:bookmarkEnd w:id="83"/>
      <w:r>
        <w:rPr>
          <w:b/>
          <w:sz w:val="18"/>
        </w:rPr>
        <w:lastRenderedPageBreak/>
        <w:t>Supplementary feeding</w:t>
      </w:r>
    </w:p>
    <w:p w14:paraId="5006AE25" w14:textId="77777777" w:rsidR="00BB15D5" w:rsidRDefault="00BB15D5">
      <w:pPr>
        <w:pStyle w:val="BodyText"/>
        <w:spacing w:before="11"/>
        <w:rPr>
          <w:b/>
          <w:sz w:val="17"/>
        </w:rPr>
      </w:pPr>
    </w:p>
    <w:p w14:paraId="2B53A792" w14:textId="77777777" w:rsidR="00BB15D5" w:rsidRDefault="007878E5">
      <w:pPr>
        <w:pStyle w:val="BodyText"/>
        <w:spacing w:line="259" w:lineRule="auto"/>
        <w:ind w:left="220" w:right="455"/>
        <w:jc w:val="both"/>
      </w:pPr>
      <w:r>
        <w:t>Supplementary food during the breeding season has been provided at Melaleuca at both breeding and non-breeding locations since 1988 (and also at Birchs Inlet during releases (see section 12.10.2); OBPRT, 2006a). The purpose of supplying supplementary food has changed over the years from a successful monitoring method aiding the observation of colour-banded individuals through the strategic-placement of observational feeding tables to providing a targeted dietary supplement for breeding birds in an attempt to improve female breeding participation</w:t>
      </w:r>
      <w:r>
        <w:rPr>
          <w:spacing w:val="-11"/>
        </w:rPr>
        <w:t xml:space="preserve"> </w:t>
      </w:r>
      <w:r>
        <w:t>which</w:t>
      </w:r>
      <w:r>
        <w:rPr>
          <w:spacing w:val="-11"/>
        </w:rPr>
        <w:t xml:space="preserve"> </w:t>
      </w:r>
      <w:r>
        <w:t>has</w:t>
      </w:r>
      <w:r>
        <w:rPr>
          <w:spacing w:val="-11"/>
        </w:rPr>
        <w:t xml:space="preserve"> </w:t>
      </w:r>
      <w:r>
        <w:t>increased</w:t>
      </w:r>
      <w:r>
        <w:rPr>
          <w:spacing w:val="-11"/>
        </w:rPr>
        <w:t xml:space="preserve"> </w:t>
      </w:r>
      <w:r>
        <w:t>to</w:t>
      </w:r>
      <w:r>
        <w:rPr>
          <w:spacing w:val="-9"/>
        </w:rPr>
        <w:t xml:space="preserve"> </w:t>
      </w:r>
      <w:r>
        <w:t>greater</w:t>
      </w:r>
      <w:r>
        <w:rPr>
          <w:spacing w:val="-10"/>
        </w:rPr>
        <w:t xml:space="preserve"> </w:t>
      </w:r>
      <w:r>
        <w:t>than</w:t>
      </w:r>
      <w:r>
        <w:rPr>
          <w:spacing w:val="-10"/>
        </w:rPr>
        <w:t xml:space="preserve"> </w:t>
      </w:r>
      <w:r>
        <w:t>80%</w:t>
      </w:r>
      <w:r>
        <w:rPr>
          <w:spacing w:val="-11"/>
        </w:rPr>
        <w:t xml:space="preserve"> </w:t>
      </w:r>
      <w:r>
        <w:t>from</w:t>
      </w:r>
      <w:r>
        <w:rPr>
          <w:spacing w:val="-10"/>
        </w:rPr>
        <w:t xml:space="preserve"> </w:t>
      </w:r>
      <w:r>
        <w:t>2013/14</w:t>
      </w:r>
      <w:r>
        <w:rPr>
          <w:spacing w:val="-11"/>
        </w:rPr>
        <w:t xml:space="preserve"> </w:t>
      </w:r>
      <w:r>
        <w:t>to</w:t>
      </w:r>
      <w:r>
        <w:rPr>
          <w:spacing w:val="-12"/>
        </w:rPr>
        <w:t xml:space="preserve"> </w:t>
      </w:r>
      <w:r>
        <w:t>2016/17</w:t>
      </w:r>
      <w:r>
        <w:rPr>
          <w:spacing w:val="-11"/>
        </w:rPr>
        <w:t xml:space="preserve"> </w:t>
      </w:r>
      <w:r>
        <w:t>(calculated</w:t>
      </w:r>
      <w:r>
        <w:rPr>
          <w:spacing w:val="-9"/>
        </w:rPr>
        <w:t xml:space="preserve"> </w:t>
      </w:r>
      <w:r>
        <w:t>as the number of female OBPs that participated in breeding as a proportion of the number of females that return for breeding and survive to participate; Troy, 2017). Supplementary feeding and associated protocols are reviewed by the OBPRT and DPIPWE vets annually (DPIPWE,</w:t>
      </w:r>
      <w:r>
        <w:rPr>
          <w:spacing w:val="-15"/>
        </w:rPr>
        <w:t xml:space="preserve"> </w:t>
      </w:r>
      <w:r>
        <w:t>pers.</w:t>
      </w:r>
      <w:r>
        <w:rPr>
          <w:spacing w:val="-14"/>
        </w:rPr>
        <w:t xml:space="preserve"> </w:t>
      </w:r>
      <w:r>
        <w:t>comm.).</w:t>
      </w:r>
      <w:r>
        <w:rPr>
          <w:spacing w:val="-13"/>
        </w:rPr>
        <w:t xml:space="preserve"> </w:t>
      </w:r>
      <w:r>
        <w:t>In</w:t>
      </w:r>
      <w:r>
        <w:rPr>
          <w:spacing w:val="-14"/>
        </w:rPr>
        <w:t xml:space="preserve"> </w:t>
      </w:r>
      <w:r>
        <w:t>the</w:t>
      </w:r>
      <w:r>
        <w:rPr>
          <w:spacing w:val="-15"/>
        </w:rPr>
        <w:t xml:space="preserve"> </w:t>
      </w:r>
      <w:r>
        <w:t>2015/16</w:t>
      </w:r>
      <w:r>
        <w:rPr>
          <w:spacing w:val="-13"/>
        </w:rPr>
        <w:t xml:space="preserve"> </w:t>
      </w:r>
      <w:r>
        <w:t>breeding</w:t>
      </w:r>
      <w:r>
        <w:rPr>
          <w:spacing w:val="-12"/>
        </w:rPr>
        <w:t xml:space="preserve"> </w:t>
      </w:r>
      <w:r>
        <w:t>season,</w:t>
      </w:r>
      <w:r>
        <w:rPr>
          <w:spacing w:val="-14"/>
        </w:rPr>
        <w:t xml:space="preserve"> </w:t>
      </w:r>
      <w:r>
        <w:t>biosecurity</w:t>
      </w:r>
      <w:r>
        <w:rPr>
          <w:spacing w:val="-14"/>
        </w:rPr>
        <w:t xml:space="preserve"> </w:t>
      </w:r>
      <w:r>
        <w:t>measures</w:t>
      </w:r>
      <w:r>
        <w:rPr>
          <w:spacing w:val="-15"/>
        </w:rPr>
        <w:t xml:space="preserve"> </w:t>
      </w:r>
      <w:r>
        <w:t>were</w:t>
      </w:r>
      <w:r>
        <w:rPr>
          <w:spacing w:val="-15"/>
        </w:rPr>
        <w:t xml:space="preserve"> </w:t>
      </w:r>
      <w:r>
        <w:t>improved from advice provided by the VTRG including the cleaning protocols of feeding tables (Troy et al., 2016). The delivery of supplied food was also modified to minimise disease transmission between</w:t>
      </w:r>
      <w:r>
        <w:rPr>
          <w:spacing w:val="-15"/>
        </w:rPr>
        <w:t xml:space="preserve"> </w:t>
      </w:r>
      <w:r>
        <w:t>birds</w:t>
      </w:r>
      <w:r>
        <w:rPr>
          <w:spacing w:val="-15"/>
        </w:rPr>
        <w:t xml:space="preserve"> </w:t>
      </w:r>
      <w:r>
        <w:t>utilising</w:t>
      </w:r>
      <w:r>
        <w:rPr>
          <w:spacing w:val="-16"/>
        </w:rPr>
        <w:t xml:space="preserve"> </w:t>
      </w:r>
      <w:r>
        <w:t>the</w:t>
      </w:r>
      <w:r>
        <w:rPr>
          <w:spacing w:val="-15"/>
        </w:rPr>
        <w:t xml:space="preserve"> </w:t>
      </w:r>
      <w:r>
        <w:t>feed</w:t>
      </w:r>
      <w:r>
        <w:rPr>
          <w:spacing w:val="-15"/>
        </w:rPr>
        <w:t xml:space="preserve"> </w:t>
      </w:r>
      <w:r>
        <w:t>tables</w:t>
      </w:r>
      <w:r>
        <w:rPr>
          <w:spacing w:val="-15"/>
        </w:rPr>
        <w:t xml:space="preserve"> </w:t>
      </w:r>
      <w:r>
        <w:t>(Troy</w:t>
      </w:r>
      <w:r>
        <w:rPr>
          <w:spacing w:val="-15"/>
        </w:rPr>
        <w:t xml:space="preserve"> </w:t>
      </w:r>
      <w:r>
        <w:t>et</w:t>
      </w:r>
      <w:r>
        <w:rPr>
          <w:spacing w:val="-18"/>
        </w:rPr>
        <w:t xml:space="preserve"> </w:t>
      </w:r>
      <w:r>
        <w:t>al.,</w:t>
      </w:r>
      <w:r>
        <w:rPr>
          <w:spacing w:val="-14"/>
        </w:rPr>
        <w:t xml:space="preserve"> </w:t>
      </w:r>
      <w:r>
        <w:t>2016).</w:t>
      </w:r>
      <w:r>
        <w:rPr>
          <w:spacing w:val="-13"/>
        </w:rPr>
        <w:t xml:space="preserve"> </w:t>
      </w:r>
      <w:r>
        <w:t>During</w:t>
      </w:r>
      <w:r>
        <w:rPr>
          <w:spacing w:val="-16"/>
        </w:rPr>
        <w:t xml:space="preserve"> </w:t>
      </w:r>
      <w:r>
        <w:t>the</w:t>
      </w:r>
      <w:r>
        <w:rPr>
          <w:spacing w:val="-16"/>
        </w:rPr>
        <w:t xml:space="preserve"> </w:t>
      </w:r>
      <w:r>
        <w:t>2016/17</w:t>
      </w:r>
      <w:r>
        <w:rPr>
          <w:spacing w:val="-16"/>
        </w:rPr>
        <w:t xml:space="preserve"> </w:t>
      </w:r>
      <w:r>
        <w:t>breeding</w:t>
      </w:r>
      <w:r>
        <w:rPr>
          <w:spacing w:val="-16"/>
        </w:rPr>
        <w:t xml:space="preserve"> </w:t>
      </w:r>
      <w:r>
        <w:t>season, the</w:t>
      </w:r>
      <w:r>
        <w:rPr>
          <w:spacing w:val="-15"/>
        </w:rPr>
        <w:t xml:space="preserve"> </w:t>
      </w:r>
      <w:r>
        <w:t>sprouted</w:t>
      </w:r>
      <w:r>
        <w:rPr>
          <w:spacing w:val="-15"/>
        </w:rPr>
        <w:t xml:space="preserve"> </w:t>
      </w:r>
      <w:r>
        <w:t>seed</w:t>
      </w:r>
      <w:r>
        <w:rPr>
          <w:spacing w:val="-15"/>
        </w:rPr>
        <w:t xml:space="preserve"> </w:t>
      </w:r>
      <w:r>
        <w:t>was</w:t>
      </w:r>
      <w:r>
        <w:rPr>
          <w:spacing w:val="-14"/>
        </w:rPr>
        <w:t xml:space="preserve"> </w:t>
      </w:r>
      <w:r>
        <w:t>contaminated</w:t>
      </w:r>
      <w:r>
        <w:rPr>
          <w:spacing w:val="-15"/>
        </w:rPr>
        <w:t xml:space="preserve"> </w:t>
      </w:r>
      <w:r>
        <w:t>with</w:t>
      </w:r>
      <w:r>
        <w:rPr>
          <w:spacing w:val="-15"/>
        </w:rPr>
        <w:t xml:space="preserve"> </w:t>
      </w:r>
      <w:r>
        <w:t>the</w:t>
      </w:r>
      <w:r>
        <w:rPr>
          <w:spacing w:val="-13"/>
        </w:rPr>
        <w:t xml:space="preserve"> </w:t>
      </w:r>
      <w:r>
        <w:t>bacteria</w:t>
      </w:r>
      <w:r>
        <w:rPr>
          <w:spacing w:val="-15"/>
        </w:rPr>
        <w:t xml:space="preserve"> </w:t>
      </w:r>
      <w:r>
        <w:rPr>
          <w:i/>
        </w:rPr>
        <w:t>Pseudomonas</w:t>
      </w:r>
      <w:r>
        <w:rPr>
          <w:i/>
          <w:spacing w:val="-14"/>
        </w:rPr>
        <w:t xml:space="preserve"> </w:t>
      </w:r>
      <w:r>
        <w:rPr>
          <w:i/>
        </w:rPr>
        <w:t>aeruginosa</w:t>
      </w:r>
      <w:r>
        <w:rPr>
          <w:i/>
          <w:spacing w:val="-15"/>
        </w:rPr>
        <w:t xml:space="preserve"> </w:t>
      </w:r>
      <w:r>
        <w:t>which</w:t>
      </w:r>
      <w:r>
        <w:rPr>
          <w:spacing w:val="-14"/>
        </w:rPr>
        <w:t xml:space="preserve"> </w:t>
      </w:r>
      <w:r>
        <w:t>resulted in mortalities and evaluation of the feeding</w:t>
      </w:r>
      <w:r>
        <w:rPr>
          <w:spacing w:val="-3"/>
        </w:rPr>
        <w:t xml:space="preserve"> </w:t>
      </w:r>
      <w:r>
        <w:t>protocols.</w:t>
      </w:r>
    </w:p>
    <w:p w14:paraId="4350559E" w14:textId="77777777" w:rsidR="00BB15D5" w:rsidRDefault="00BB15D5">
      <w:pPr>
        <w:pStyle w:val="BodyText"/>
        <w:spacing w:before="4"/>
        <w:rPr>
          <w:sz w:val="17"/>
        </w:rPr>
      </w:pPr>
    </w:p>
    <w:p w14:paraId="7BF17678" w14:textId="77777777" w:rsidR="00BB15D5" w:rsidRDefault="007878E5">
      <w:pPr>
        <w:pStyle w:val="BodyText"/>
        <w:spacing w:line="261" w:lineRule="auto"/>
        <w:ind w:left="220" w:right="456"/>
        <w:jc w:val="both"/>
      </w:pPr>
      <w:r>
        <w:t>The amount and type of food provided is recorded daily (DPIPWE, pers. comm.). Between the 2013/14</w:t>
      </w:r>
      <w:r>
        <w:rPr>
          <w:spacing w:val="-11"/>
        </w:rPr>
        <w:t xml:space="preserve"> </w:t>
      </w:r>
      <w:r>
        <w:t>and</w:t>
      </w:r>
      <w:r>
        <w:rPr>
          <w:spacing w:val="-11"/>
        </w:rPr>
        <w:t xml:space="preserve"> </w:t>
      </w:r>
      <w:r>
        <w:t>2016/17</w:t>
      </w:r>
      <w:r>
        <w:rPr>
          <w:spacing w:val="-10"/>
        </w:rPr>
        <w:t xml:space="preserve"> </w:t>
      </w:r>
      <w:r>
        <w:t>breeding</w:t>
      </w:r>
      <w:r>
        <w:rPr>
          <w:spacing w:val="-13"/>
        </w:rPr>
        <w:t xml:space="preserve"> </w:t>
      </w:r>
      <w:r>
        <w:t>seasons,</w:t>
      </w:r>
      <w:r>
        <w:rPr>
          <w:spacing w:val="-11"/>
        </w:rPr>
        <w:t xml:space="preserve"> </w:t>
      </w:r>
      <w:r>
        <w:t>100-170</w:t>
      </w:r>
      <w:r>
        <w:rPr>
          <w:spacing w:val="-9"/>
        </w:rPr>
        <w:t xml:space="preserve"> </w:t>
      </w:r>
      <w:r>
        <w:t>kg</w:t>
      </w:r>
      <w:r>
        <w:rPr>
          <w:spacing w:val="-12"/>
        </w:rPr>
        <w:t xml:space="preserve"> </w:t>
      </w:r>
      <w:r>
        <w:t>of</w:t>
      </w:r>
      <w:r>
        <w:rPr>
          <w:spacing w:val="-12"/>
        </w:rPr>
        <w:t xml:space="preserve"> </w:t>
      </w:r>
      <w:r>
        <w:t>food</w:t>
      </w:r>
      <w:r>
        <w:rPr>
          <w:spacing w:val="-11"/>
        </w:rPr>
        <w:t xml:space="preserve"> </w:t>
      </w:r>
      <w:r>
        <w:t>was</w:t>
      </w:r>
      <w:r>
        <w:rPr>
          <w:spacing w:val="-11"/>
        </w:rPr>
        <w:t xml:space="preserve"> </w:t>
      </w:r>
      <w:r>
        <w:t>provided</w:t>
      </w:r>
      <w:r>
        <w:rPr>
          <w:spacing w:val="-10"/>
        </w:rPr>
        <w:t xml:space="preserve"> </w:t>
      </w:r>
      <w:r>
        <w:t>between</w:t>
      </w:r>
      <w:r>
        <w:rPr>
          <w:spacing w:val="-12"/>
        </w:rPr>
        <w:t xml:space="preserve"> </w:t>
      </w:r>
      <w:r>
        <w:t>September and April (DPIPWE, pers.</w:t>
      </w:r>
      <w:r>
        <w:rPr>
          <w:spacing w:val="-5"/>
        </w:rPr>
        <w:t xml:space="preserve"> </w:t>
      </w:r>
      <w:r>
        <w:t>comm.).</w:t>
      </w:r>
    </w:p>
    <w:p w14:paraId="795AE542" w14:textId="77777777" w:rsidR="00BB15D5" w:rsidRDefault="007878E5">
      <w:pPr>
        <w:pStyle w:val="BodyText"/>
        <w:spacing w:before="195" w:line="259" w:lineRule="auto"/>
        <w:ind w:left="220" w:right="462"/>
        <w:jc w:val="both"/>
      </w:pPr>
      <w:r>
        <w:t>Research conducted in 2016/17 revealed that only 28% of surveyed sites at Melaleuca supported medium/high abundance of preferred OBP food plants indicative of a decline in breeding habitat quality and a reduction in the availability of natural food (refer to section</w:t>
      </w:r>
    </w:p>
    <w:p w14:paraId="2F1A04FF" w14:textId="77777777" w:rsidR="00BB15D5" w:rsidRDefault="007878E5">
      <w:pPr>
        <w:pStyle w:val="BodyText"/>
        <w:spacing w:before="3" w:line="261" w:lineRule="auto"/>
        <w:ind w:left="220" w:right="459"/>
        <w:jc w:val="both"/>
      </w:pPr>
      <w:r>
        <w:t>12.15.1 for further information; Stojanovic et al., 2017). Time spent by individuals foraging away from the feed tables is not monitored as would require radio-telemetry and intensive behavioural observation of individual birds (DPIPWE, pers. comm.).</w:t>
      </w:r>
    </w:p>
    <w:p w14:paraId="143E7365" w14:textId="77777777" w:rsidR="00BB15D5" w:rsidRDefault="007878E5">
      <w:pPr>
        <w:pStyle w:val="BodyText"/>
        <w:spacing w:before="193" w:line="259" w:lineRule="auto"/>
        <w:ind w:left="220" w:right="455"/>
        <w:jc w:val="both"/>
      </w:pPr>
      <w:r>
        <w:t>The overall impact of supplementary feeding at Melaleuca on OBPs is largely unknown. All of the returning birds now frequent the feed tables (numbers have increased over time) with the majority using them regularly throughout the breeding season. Many of the captive-released birds</w:t>
      </w:r>
      <w:r>
        <w:rPr>
          <w:spacing w:val="-16"/>
        </w:rPr>
        <w:t xml:space="preserve"> </w:t>
      </w:r>
      <w:r>
        <w:t>also</w:t>
      </w:r>
      <w:r>
        <w:rPr>
          <w:spacing w:val="-14"/>
        </w:rPr>
        <w:t xml:space="preserve"> </w:t>
      </w:r>
      <w:r>
        <w:t>utilise</w:t>
      </w:r>
      <w:r>
        <w:rPr>
          <w:spacing w:val="-15"/>
        </w:rPr>
        <w:t xml:space="preserve"> </w:t>
      </w:r>
      <w:r>
        <w:t>the</w:t>
      </w:r>
      <w:r>
        <w:rPr>
          <w:spacing w:val="-15"/>
        </w:rPr>
        <w:t xml:space="preserve"> </w:t>
      </w:r>
      <w:r>
        <w:t>feed</w:t>
      </w:r>
      <w:r>
        <w:rPr>
          <w:spacing w:val="-15"/>
        </w:rPr>
        <w:t xml:space="preserve"> </w:t>
      </w:r>
      <w:r>
        <w:t>tables</w:t>
      </w:r>
      <w:r>
        <w:rPr>
          <w:spacing w:val="-15"/>
        </w:rPr>
        <w:t xml:space="preserve"> </w:t>
      </w:r>
      <w:r>
        <w:t>as</w:t>
      </w:r>
      <w:r>
        <w:rPr>
          <w:spacing w:val="-14"/>
        </w:rPr>
        <w:t xml:space="preserve"> </w:t>
      </w:r>
      <w:r>
        <w:t>their</w:t>
      </w:r>
      <w:r>
        <w:rPr>
          <w:spacing w:val="-15"/>
        </w:rPr>
        <w:t xml:space="preserve"> </w:t>
      </w:r>
      <w:r>
        <w:t>primary</w:t>
      </w:r>
      <w:r>
        <w:rPr>
          <w:spacing w:val="-13"/>
        </w:rPr>
        <w:t xml:space="preserve"> </w:t>
      </w:r>
      <w:r>
        <w:t>source</w:t>
      </w:r>
      <w:r>
        <w:rPr>
          <w:spacing w:val="-14"/>
        </w:rPr>
        <w:t xml:space="preserve"> </w:t>
      </w:r>
      <w:r>
        <w:t>of</w:t>
      </w:r>
      <w:r>
        <w:rPr>
          <w:spacing w:val="-14"/>
        </w:rPr>
        <w:t xml:space="preserve"> </w:t>
      </w:r>
      <w:r>
        <w:t>food.</w:t>
      </w:r>
      <w:r>
        <w:rPr>
          <w:spacing w:val="-17"/>
        </w:rPr>
        <w:t xml:space="preserve"> </w:t>
      </w:r>
      <w:r>
        <w:t>The</w:t>
      </w:r>
      <w:r>
        <w:rPr>
          <w:spacing w:val="-14"/>
        </w:rPr>
        <w:t xml:space="preserve"> </w:t>
      </w:r>
      <w:r>
        <w:t>provision</w:t>
      </w:r>
      <w:r>
        <w:rPr>
          <w:spacing w:val="-14"/>
        </w:rPr>
        <w:t xml:space="preserve"> </w:t>
      </w:r>
      <w:r>
        <w:t>of</w:t>
      </w:r>
      <w:r>
        <w:rPr>
          <w:spacing w:val="-14"/>
        </w:rPr>
        <w:t xml:space="preserve"> </w:t>
      </w:r>
      <w:r>
        <w:t>supplementary food is potentially associated with several negative impacts associated with shifts in dietary search</w:t>
      </w:r>
      <w:r>
        <w:rPr>
          <w:spacing w:val="-8"/>
        </w:rPr>
        <w:t xml:space="preserve"> </w:t>
      </w:r>
      <w:r>
        <w:t>patterns</w:t>
      </w:r>
      <w:r>
        <w:rPr>
          <w:spacing w:val="-5"/>
        </w:rPr>
        <w:t xml:space="preserve"> </w:t>
      </w:r>
      <w:r>
        <w:t>and</w:t>
      </w:r>
      <w:r>
        <w:rPr>
          <w:spacing w:val="-7"/>
        </w:rPr>
        <w:t xml:space="preserve"> </w:t>
      </w:r>
      <w:r>
        <w:t>food</w:t>
      </w:r>
      <w:r>
        <w:rPr>
          <w:spacing w:val="-6"/>
        </w:rPr>
        <w:t xml:space="preserve"> </w:t>
      </w:r>
      <w:r>
        <w:t>types</w:t>
      </w:r>
      <w:r>
        <w:rPr>
          <w:spacing w:val="-9"/>
        </w:rPr>
        <w:t xml:space="preserve"> </w:t>
      </w:r>
      <w:r>
        <w:t>(thus</w:t>
      </w:r>
      <w:r>
        <w:rPr>
          <w:spacing w:val="-7"/>
        </w:rPr>
        <w:t xml:space="preserve"> </w:t>
      </w:r>
      <w:r>
        <w:t>nutrition;</w:t>
      </w:r>
      <w:r>
        <w:rPr>
          <w:spacing w:val="-8"/>
        </w:rPr>
        <w:t xml:space="preserve"> </w:t>
      </w:r>
      <w:r>
        <w:t>J.</w:t>
      </w:r>
      <w:r>
        <w:rPr>
          <w:spacing w:val="-6"/>
        </w:rPr>
        <w:t xml:space="preserve"> </w:t>
      </w:r>
      <w:r>
        <w:t>Starks,</w:t>
      </w:r>
      <w:r>
        <w:rPr>
          <w:spacing w:val="-7"/>
        </w:rPr>
        <w:t xml:space="preserve"> </w:t>
      </w:r>
      <w:r>
        <w:t>pers.</w:t>
      </w:r>
      <w:r>
        <w:rPr>
          <w:spacing w:val="-8"/>
        </w:rPr>
        <w:t xml:space="preserve"> </w:t>
      </w:r>
      <w:r>
        <w:t>comm.).</w:t>
      </w:r>
      <w:r>
        <w:rPr>
          <w:spacing w:val="-3"/>
        </w:rPr>
        <w:t xml:space="preserve"> </w:t>
      </w:r>
      <w:r>
        <w:t>It</w:t>
      </w:r>
      <w:r>
        <w:rPr>
          <w:spacing w:val="-8"/>
        </w:rPr>
        <w:t xml:space="preserve"> </w:t>
      </w:r>
      <w:r>
        <w:t>has</w:t>
      </w:r>
      <w:r>
        <w:rPr>
          <w:spacing w:val="-8"/>
        </w:rPr>
        <w:t xml:space="preserve"> </w:t>
      </w:r>
      <w:r>
        <w:t>previously</w:t>
      </w:r>
      <w:r>
        <w:rPr>
          <w:spacing w:val="-6"/>
        </w:rPr>
        <w:t xml:space="preserve"> </w:t>
      </w:r>
      <w:r>
        <w:t>been noted that supplementary feeding may be training OBPs to eat the wrong food during winter especially in the early years where large budgie mix seeds were supplied and is thought to be a contributor to the changing behaviours and mainland habitat use (J. Starks, pers. comm.). Nest boxes are within close distance to feed tables hence breeding birds do not have to travel far to food (where they can essentially gorge themselves; J. Starks, pers. comm.). The first thing fledglings do is visit the unlimited amount of budgie mix prior to migration (J. Starks, pers.</w:t>
      </w:r>
      <w:r>
        <w:rPr>
          <w:spacing w:val="-5"/>
        </w:rPr>
        <w:t xml:space="preserve"> </w:t>
      </w:r>
      <w:r>
        <w:t>comm.).</w:t>
      </w:r>
      <w:r>
        <w:rPr>
          <w:spacing w:val="-5"/>
        </w:rPr>
        <w:t xml:space="preserve"> </w:t>
      </w:r>
      <w:r>
        <w:t>During</w:t>
      </w:r>
      <w:r>
        <w:rPr>
          <w:spacing w:val="-5"/>
        </w:rPr>
        <w:t xml:space="preserve"> </w:t>
      </w:r>
      <w:r>
        <w:t>migration,</w:t>
      </w:r>
      <w:r>
        <w:rPr>
          <w:spacing w:val="-5"/>
        </w:rPr>
        <w:t xml:space="preserve"> </w:t>
      </w:r>
      <w:r>
        <w:t>food</w:t>
      </w:r>
      <w:r>
        <w:rPr>
          <w:spacing w:val="-6"/>
        </w:rPr>
        <w:t xml:space="preserve"> </w:t>
      </w:r>
      <w:r>
        <w:t>sources</w:t>
      </w:r>
      <w:r>
        <w:rPr>
          <w:spacing w:val="-5"/>
        </w:rPr>
        <w:t xml:space="preserve"> </w:t>
      </w:r>
      <w:r>
        <w:t>may</w:t>
      </w:r>
      <w:r>
        <w:rPr>
          <w:spacing w:val="-5"/>
        </w:rPr>
        <w:t xml:space="preserve"> </w:t>
      </w:r>
      <w:r>
        <w:t>become</w:t>
      </w:r>
      <w:r>
        <w:rPr>
          <w:spacing w:val="-4"/>
        </w:rPr>
        <w:t xml:space="preserve"> </w:t>
      </w:r>
      <w:r>
        <w:t>scarce,</w:t>
      </w:r>
      <w:r>
        <w:rPr>
          <w:spacing w:val="-5"/>
        </w:rPr>
        <w:t xml:space="preserve"> </w:t>
      </w:r>
      <w:r>
        <w:t>with</w:t>
      </w:r>
      <w:r>
        <w:rPr>
          <w:spacing w:val="-6"/>
        </w:rPr>
        <w:t xml:space="preserve"> </w:t>
      </w:r>
      <w:r>
        <w:t>the</w:t>
      </w:r>
      <w:r>
        <w:rPr>
          <w:spacing w:val="-5"/>
        </w:rPr>
        <w:t xml:space="preserve"> </w:t>
      </w:r>
      <w:r>
        <w:t>potential</w:t>
      </w:r>
      <w:r>
        <w:rPr>
          <w:spacing w:val="-7"/>
        </w:rPr>
        <w:t xml:space="preserve"> </w:t>
      </w:r>
      <w:r>
        <w:t>for</w:t>
      </w:r>
      <w:r>
        <w:rPr>
          <w:spacing w:val="-5"/>
        </w:rPr>
        <w:t xml:space="preserve"> </w:t>
      </w:r>
      <w:r>
        <w:t>naïve juveniles</w:t>
      </w:r>
      <w:r>
        <w:rPr>
          <w:spacing w:val="-18"/>
        </w:rPr>
        <w:t xml:space="preserve"> </w:t>
      </w:r>
      <w:r>
        <w:t>to</w:t>
      </w:r>
      <w:r>
        <w:rPr>
          <w:spacing w:val="-18"/>
        </w:rPr>
        <w:t xml:space="preserve"> </w:t>
      </w:r>
      <w:r>
        <w:t>select</w:t>
      </w:r>
      <w:r>
        <w:rPr>
          <w:spacing w:val="-19"/>
        </w:rPr>
        <w:t xml:space="preserve"> </w:t>
      </w:r>
      <w:r>
        <w:t>big</w:t>
      </w:r>
      <w:r>
        <w:rPr>
          <w:spacing w:val="-17"/>
        </w:rPr>
        <w:t xml:space="preserve"> </w:t>
      </w:r>
      <w:r>
        <w:t>seeds</w:t>
      </w:r>
      <w:r>
        <w:rPr>
          <w:spacing w:val="-20"/>
        </w:rPr>
        <w:t xml:space="preserve"> </w:t>
      </w:r>
      <w:r>
        <w:t>of</w:t>
      </w:r>
      <w:r>
        <w:rPr>
          <w:spacing w:val="-18"/>
        </w:rPr>
        <w:t xml:space="preserve"> </w:t>
      </w:r>
      <w:r>
        <w:t>exotic</w:t>
      </w:r>
      <w:r>
        <w:rPr>
          <w:spacing w:val="-19"/>
        </w:rPr>
        <w:t xml:space="preserve"> </w:t>
      </w:r>
      <w:r>
        <w:t>species</w:t>
      </w:r>
      <w:r>
        <w:rPr>
          <w:spacing w:val="-17"/>
        </w:rPr>
        <w:t xml:space="preserve"> </w:t>
      </w:r>
      <w:r>
        <w:t>similar</w:t>
      </w:r>
      <w:r>
        <w:rPr>
          <w:spacing w:val="-18"/>
        </w:rPr>
        <w:t xml:space="preserve"> </w:t>
      </w:r>
      <w:r>
        <w:t>to</w:t>
      </w:r>
      <w:r>
        <w:rPr>
          <w:spacing w:val="-19"/>
        </w:rPr>
        <w:t xml:space="preserve"> </w:t>
      </w:r>
      <w:r>
        <w:t>those</w:t>
      </w:r>
      <w:r>
        <w:rPr>
          <w:spacing w:val="-17"/>
        </w:rPr>
        <w:t xml:space="preserve"> </w:t>
      </w:r>
      <w:r>
        <w:t>provided</w:t>
      </w:r>
      <w:r>
        <w:rPr>
          <w:spacing w:val="-17"/>
        </w:rPr>
        <w:t xml:space="preserve"> </w:t>
      </w:r>
      <w:r>
        <w:t>at</w:t>
      </w:r>
      <w:r>
        <w:rPr>
          <w:spacing w:val="-19"/>
        </w:rPr>
        <w:t xml:space="preserve"> </w:t>
      </w:r>
      <w:r>
        <w:t>the</w:t>
      </w:r>
      <w:r>
        <w:rPr>
          <w:spacing w:val="-15"/>
        </w:rPr>
        <w:t xml:space="preserve"> </w:t>
      </w:r>
      <w:r>
        <w:t>feed</w:t>
      </w:r>
      <w:r>
        <w:rPr>
          <w:spacing w:val="-19"/>
        </w:rPr>
        <w:t xml:space="preserve"> </w:t>
      </w:r>
      <w:r>
        <w:t>tables</w:t>
      </w:r>
      <w:r>
        <w:rPr>
          <w:spacing w:val="-17"/>
        </w:rPr>
        <w:t xml:space="preserve"> </w:t>
      </w:r>
      <w:r>
        <w:t>instead of</w:t>
      </w:r>
      <w:r>
        <w:rPr>
          <w:spacing w:val="-16"/>
        </w:rPr>
        <w:t xml:space="preserve"> </w:t>
      </w:r>
      <w:r>
        <w:t>the</w:t>
      </w:r>
      <w:r>
        <w:rPr>
          <w:spacing w:val="-17"/>
        </w:rPr>
        <w:t xml:space="preserve"> </w:t>
      </w:r>
      <w:r>
        <w:t>small</w:t>
      </w:r>
      <w:r>
        <w:rPr>
          <w:spacing w:val="-16"/>
        </w:rPr>
        <w:t xml:space="preserve"> </w:t>
      </w:r>
      <w:r>
        <w:t>seeds</w:t>
      </w:r>
      <w:r>
        <w:rPr>
          <w:spacing w:val="-14"/>
        </w:rPr>
        <w:t xml:space="preserve"> </w:t>
      </w:r>
      <w:r>
        <w:t>from</w:t>
      </w:r>
      <w:r>
        <w:rPr>
          <w:spacing w:val="-16"/>
        </w:rPr>
        <w:t xml:space="preserve"> </w:t>
      </w:r>
      <w:r>
        <w:t>traditional</w:t>
      </w:r>
      <w:r>
        <w:rPr>
          <w:spacing w:val="-18"/>
        </w:rPr>
        <w:t xml:space="preserve"> </w:t>
      </w:r>
      <w:r>
        <w:t>saltmarsh</w:t>
      </w:r>
      <w:r>
        <w:rPr>
          <w:spacing w:val="-16"/>
        </w:rPr>
        <w:t xml:space="preserve"> </w:t>
      </w:r>
      <w:r>
        <w:t>species</w:t>
      </w:r>
      <w:r>
        <w:rPr>
          <w:spacing w:val="-17"/>
        </w:rPr>
        <w:t xml:space="preserve"> </w:t>
      </w:r>
      <w:r>
        <w:t>(J.</w:t>
      </w:r>
      <w:r>
        <w:rPr>
          <w:spacing w:val="-16"/>
        </w:rPr>
        <w:t xml:space="preserve"> </w:t>
      </w:r>
      <w:r>
        <w:t>Starks,</w:t>
      </w:r>
      <w:r>
        <w:rPr>
          <w:spacing w:val="-14"/>
        </w:rPr>
        <w:t xml:space="preserve"> </w:t>
      </w:r>
      <w:r>
        <w:t>pers.</w:t>
      </w:r>
      <w:r>
        <w:rPr>
          <w:spacing w:val="-15"/>
        </w:rPr>
        <w:t xml:space="preserve"> </w:t>
      </w:r>
      <w:r>
        <w:t>comm.).</w:t>
      </w:r>
      <w:r>
        <w:rPr>
          <w:spacing w:val="-16"/>
        </w:rPr>
        <w:t xml:space="preserve"> </w:t>
      </w:r>
      <w:r>
        <w:t>This</w:t>
      </w:r>
      <w:r>
        <w:rPr>
          <w:spacing w:val="-17"/>
        </w:rPr>
        <w:t xml:space="preserve"> </w:t>
      </w:r>
      <w:r>
        <w:t>may</w:t>
      </w:r>
      <w:r>
        <w:rPr>
          <w:spacing w:val="-16"/>
        </w:rPr>
        <w:t xml:space="preserve"> </w:t>
      </w:r>
      <w:r>
        <w:t>explain the observed move away from traditional saltmarsh plants including small herbaceous buttongrass seeds in the winter range to seeds from weed species (J. Starks, pers. comm.). After banding began, a higher proportion of unbanded OBPs were observed feeding on traditional saltmarsh species compared with the high number of banded birds (which were present at Melaleuca) which were observed eating seeds from weed species (J. Starks, pers. comm.).</w:t>
      </w:r>
      <w:r>
        <w:rPr>
          <w:spacing w:val="-12"/>
        </w:rPr>
        <w:t xml:space="preserve"> </w:t>
      </w:r>
      <w:r>
        <w:t>Unbanded</w:t>
      </w:r>
      <w:r>
        <w:rPr>
          <w:spacing w:val="-10"/>
        </w:rPr>
        <w:t xml:space="preserve"> </w:t>
      </w:r>
      <w:r>
        <w:t>individuals</w:t>
      </w:r>
      <w:r>
        <w:rPr>
          <w:spacing w:val="-11"/>
        </w:rPr>
        <w:t xml:space="preserve"> </w:t>
      </w:r>
      <w:r>
        <w:t>are</w:t>
      </w:r>
      <w:r>
        <w:rPr>
          <w:spacing w:val="-12"/>
        </w:rPr>
        <w:t xml:space="preserve"> </w:t>
      </w:r>
      <w:r>
        <w:t>likely</w:t>
      </w:r>
      <w:r>
        <w:rPr>
          <w:spacing w:val="-12"/>
        </w:rPr>
        <w:t xml:space="preserve"> </w:t>
      </w:r>
      <w:r>
        <w:t>to</w:t>
      </w:r>
      <w:r>
        <w:rPr>
          <w:spacing w:val="-12"/>
        </w:rPr>
        <w:t xml:space="preserve"> </w:t>
      </w:r>
      <w:r>
        <w:t>have</w:t>
      </w:r>
      <w:r>
        <w:rPr>
          <w:spacing w:val="-12"/>
        </w:rPr>
        <w:t xml:space="preserve"> </w:t>
      </w:r>
      <w:r>
        <w:t>used</w:t>
      </w:r>
      <w:r>
        <w:rPr>
          <w:spacing w:val="-12"/>
        </w:rPr>
        <w:t xml:space="preserve"> </w:t>
      </w:r>
      <w:r>
        <w:t>breeding</w:t>
      </w:r>
      <w:r>
        <w:rPr>
          <w:spacing w:val="-12"/>
        </w:rPr>
        <w:t xml:space="preserve"> </w:t>
      </w:r>
      <w:r>
        <w:t>areas</w:t>
      </w:r>
      <w:r>
        <w:rPr>
          <w:spacing w:val="-11"/>
        </w:rPr>
        <w:t xml:space="preserve"> </w:t>
      </w:r>
      <w:r>
        <w:t>away</w:t>
      </w:r>
      <w:r>
        <w:rPr>
          <w:spacing w:val="-9"/>
        </w:rPr>
        <w:t xml:space="preserve"> </w:t>
      </w:r>
      <w:r>
        <w:t>from</w:t>
      </w:r>
      <w:r>
        <w:rPr>
          <w:spacing w:val="-12"/>
        </w:rPr>
        <w:t xml:space="preserve"> </w:t>
      </w:r>
      <w:r>
        <w:t>Melaleuca</w:t>
      </w:r>
      <w:r>
        <w:rPr>
          <w:spacing w:val="-13"/>
        </w:rPr>
        <w:t xml:space="preserve"> </w:t>
      </w:r>
      <w:r>
        <w:t>and therefore had not been exposed to supplementary</w:t>
      </w:r>
      <w:r>
        <w:rPr>
          <w:spacing w:val="-4"/>
        </w:rPr>
        <w:t xml:space="preserve"> </w:t>
      </w:r>
      <w:r>
        <w:t>food.</w:t>
      </w:r>
    </w:p>
    <w:p w14:paraId="3ADDAB7B" w14:textId="77777777" w:rsidR="00BB15D5" w:rsidRDefault="00BB15D5">
      <w:pPr>
        <w:pStyle w:val="BodyText"/>
        <w:rPr>
          <w:sz w:val="20"/>
        </w:rPr>
      </w:pPr>
    </w:p>
    <w:p w14:paraId="65085397" w14:textId="77777777" w:rsidR="00BB15D5" w:rsidRDefault="00BB15D5">
      <w:pPr>
        <w:pStyle w:val="BodyText"/>
        <w:rPr>
          <w:sz w:val="20"/>
        </w:rPr>
      </w:pPr>
    </w:p>
    <w:p w14:paraId="0B7BB3C1" w14:textId="77777777" w:rsidR="00BB15D5" w:rsidRDefault="00BB15D5">
      <w:pPr>
        <w:pStyle w:val="BodyText"/>
        <w:rPr>
          <w:sz w:val="20"/>
        </w:rPr>
      </w:pPr>
    </w:p>
    <w:p w14:paraId="23ABBC2C" w14:textId="77777777" w:rsidR="00BB15D5" w:rsidRDefault="00BB15D5">
      <w:pPr>
        <w:pStyle w:val="BodyText"/>
        <w:rPr>
          <w:sz w:val="20"/>
        </w:rPr>
      </w:pPr>
    </w:p>
    <w:p w14:paraId="0E5E9B49" w14:textId="77777777" w:rsidR="00BB15D5" w:rsidRDefault="00BB15D5">
      <w:pPr>
        <w:pStyle w:val="BodyText"/>
        <w:spacing w:before="5"/>
        <w:rPr>
          <w:sz w:val="27"/>
        </w:rPr>
      </w:pPr>
    </w:p>
    <w:p w14:paraId="5E77F4F1" w14:textId="77777777" w:rsidR="00BB15D5" w:rsidRDefault="007878E5">
      <w:pPr>
        <w:spacing w:before="74" w:line="160" w:lineRule="atLeast"/>
        <w:ind w:left="220" w:right="7337"/>
        <w:rPr>
          <w:sz w:val="11"/>
        </w:rPr>
      </w:pPr>
      <w:r>
        <w:rPr>
          <w:color w:val="808080"/>
          <w:sz w:val="11"/>
        </w:rPr>
        <w:t>Orange-bellied Parrot stocktake report Date: July 2018</w:t>
      </w:r>
    </w:p>
    <w:p w14:paraId="3AFCAEF2" w14:textId="77777777" w:rsidR="00BB15D5" w:rsidRDefault="007878E5">
      <w:pPr>
        <w:spacing w:line="170" w:lineRule="exact"/>
        <w:ind w:right="577"/>
        <w:jc w:val="right"/>
        <w:rPr>
          <w:sz w:val="16"/>
        </w:rPr>
      </w:pPr>
      <w:r>
        <w:rPr>
          <w:color w:val="0089C8"/>
          <w:sz w:val="16"/>
        </w:rPr>
        <w:t>80</w:t>
      </w:r>
    </w:p>
    <w:p w14:paraId="0AD05B40"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64957D9" w14:textId="4856C454" w:rsidR="00BB15D5" w:rsidRDefault="007878E5">
      <w:pPr>
        <w:pStyle w:val="BodyText"/>
        <w:spacing w:before="75" w:line="259" w:lineRule="auto"/>
        <w:ind w:left="220" w:right="456"/>
        <w:jc w:val="both"/>
      </w:pPr>
      <w:r>
        <w:lastRenderedPageBreak/>
        <w:t>Nutritional information of the provided supplementary food and weed species and their effects on OBPs is largely unknown. Supplementary food may have numerous negative</w:t>
      </w:r>
      <w:r>
        <w:rPr>
          <w:spacing w:val="-38"/>
        </w:rPr>
        <w:t xml:space="preserve"> </w:t>
      </w:r>
      <w:r>
        <w:t>consequences including calcium deficiencies in parents, metabolic bone disease in chicks, vitamin A deficiencies and obesity in breeding birds as well as contributing to differences in productivity between wild and captive-released breeding OBPs (Anon, pers. comm.). Plants that OBPs are now foraging on in the wild may not be giving them adequate nutritional gains to survive the winter</w:t>
      </w:r>
      <w:r>
        <w:rPr>
          <w:spacing w:val="-8"/>
        </w:rPr>
        <w:t xml:space="preserve"> </w:t>
      </w:r>
      <w:r>
        <w:t>and</w:t>
      </w:r>
      <w:r>
        <w:rPr>
          <w:spacing w:val="-8"/>
        </w:rPr>
        <w:t xml:space="preserve"> </w:t>
      </w:r>
      <w:r>
        <w:t>the</w:t>
      </w:r>
      <w:r>
        <w:rPr>
          <w:spacing w:val="-8"/>
        </w:rPr>
        <w:t xml:space="preserve"> </w:t>
      </w:r>
      <w:r>
        <w:t>return</w:t>
      </w:r>
      <w:r>
        <w:rPr>
          <w:spacing w:val="-8"/>
        </w:rPr>
        <w:t xml:space="preserve"> </w:t>
      </w:r>
      <w:r>
        <w:t>migration</w:t>
      </w:r>
      <w:r>
        <w:rPr>
          <w:spacing w:val="-8"/>
        </w:rPr>
        <w:t xml:space="preserve"> </w:t>
      </w:r>
      <w:r>
        <w:t>trip</w:t>
      </w:r>
      <w:r>
        <w:rPr>
          <w:spacing w:val="-8"/>
        </w:rPr>
        <w:t xml:space="preserve"> </w:t>
      </w:r>
      <w:r>
        <w:t>to</w:t>
      </w:r>
      <w:r>
        <w:rPr>
          <w:spacing w:val="-8"/>
        </w:rPr>
        <w:t xml:space="preserve"> </w:t>
      </w:r>
      <w:r>
        <w:t>Melaleuca</w:t>
      </w:r>
      <w:r>
        <w:rPr>
          <w:spacing w:val="-9"/>
        </w:rPr>
        <w:t xml:space="preserve"> </w:t>
      </w:r>
      <w:r>
        <w:t>(J.</w:t>
      </w:r>
      <w:r>
        <w:rPr>
          <w:spacing w:val="-7"/>
        </w:rPr>
        <w:t xml:space="preserve"> </w:t>
      </w:r>
      <w:r>
        <w:t>Starks,</w:t>
      </w:r>
      <w:r>
        <w:rPr>
          <w:spacing w:val="-7"/>
        </w:rPr>
        <w:t xml:space="preserve"> </w:t>
      </w:r>
      <w:r>
        <w:t>pers.</w:t>
      </w:r>
      <w:r>
        <w:rPr>
          <w:spacing w:val="-7"/>
        </w:rPr>
        <w:t xml:space="preserve"> </w:t>
      </w:r>
      <w:r>
        <w:t>comm.).</w:t>
      </w:r>
      <w:r>
        <w:rPr>
          <w:spacing w:val="-9"/>
        </w:rPr>
        <w:t xml:space="preserve"> </w:t>
      </w:r>
      <w:r>
        <w:t>Furthermore,</w:t>
      </w:r>
      <w:r>
        <w:rPr>
          <w:spacing w:val="-7"/>
        </w:rPr>
        <w:t xml:space="preserve"> </w:t>
      </w:r>
      <w:r>
        <w:t>seeds from new habitats may be subject to pesticides/herbicides (as well as predators) which can have cumulative efforts (J. Starks, pers. comm.). For example, grains have been known to be contaminated</w:t>
      </w:r>
      <w:r>
        <w:rPr>
          <w:spacing w:val="-11"/>
        </w:rPr>
        <w:t xml:space="preserve"> </w:t>
      </w:r>
      <w:r>
        <w:t>with</w:t>
      </w:r>
      <w:r>
        <w:rPr>
          <w:spacing w:val="-11"/>
        </w:rPr>
        <w:t xml:space="preserve"> </w:t>
      </w:r>
      <w:r>
        <w:t>Heliotrope</w:t>
      </w:r>
      <w:r>
        <w:rPr>
          <w:spacing w:val="-10"/>
        </w:rPr>
        <w:t xml:space="preserve"> </w:t>
      </w:r>
      <w:r>
        <w:t>which</w:t>
      </w:r>
      <w:r>
        <w:rPr>
          <w:spacing w:val="-11"/>
        </w:rPr>
        <w:t xml:space="preserve"> </w:t>
      </w:r>
      <w:r>
        <w:t>BWPs</w:t>
      </w:r>
      <w:r>
        <w:rPr>
          <w:spacing w:val="-10"/>
        </w:rPr>
        <w:t xml:space="preserve"> </w:t>
      </w:r>
      <w:r>
        <w:t>are</w:t>
      </w:r>
      <w:r>
        <w:rPr>
          <w:spacing w:val="-10"/>
        </w:rPr>
        <w:t xml:space="preserve"> </w:t>
      </w:r>
      <w:r>
        <w:t>known</w:t>
      </w:r>
      <w:r>
        <w:rPr>
          <w:spacing w:val="-9"/>
        </w:rPr>
        <w:t xml:space="preserve"> </w:t>
      </w:r>
      <w:r>
        <w:t>to</w:t>
      </w:r>
      <w:r>
        <w:rPr>
          <w:spacing w:val="-11"/>
        </w:rPr>
        <w:t xml:space="preserve"> </w:t>
      </w:r>
      <w:r>
        <w:t>feed</w:t>
      </w:r>
      <w:r>
        <w:rPr>
          <w:spacing w:val="-10"/>
        </w:rPr>
        <w:t xml:space="preserve"> </w:t>
      </w:r>
      <w:r>
        <w:t>on.</w:t>
      </w:r>
      <w:r>
        <w:rPr>
          <w:spacing w:val="-12"/>
        </w:rPr>
        <w:t xml:space="preserve"> </w:t>
      </w:r>
      <w:r>
        <w:t>BWPs</w:t>
      </w:r>
      <w:r>
        <w:rPr>
          <w:spacing w:val="-10"/>
        </w:rPr>
        <w:t xml:space="preserve"> </w:t>
      </w:r>
      <w:r>
        <w:t>were</w:t>
      </w:r>
      <w:r>
        <w:rPr>
          <w:spacing w:val="-10"/>
        </w:rPr>
        <w:t xml:space="preserve"> </w:t>
      </w:r>
      <w:r>
        <w:t>subsequently</w:t>
      </w:r>
      <w:r>
        <w:rPr>
          <w:spacing w:val="-9"/>
        </w:rPr>
        <w:t xml:space="preserve"> </w:t>
      </w:r>
      <w:r>
        <w:t>shot and dissected to determine if they had been poisoned by the pyrrolizidine alkaloids causing lesions on the liver which was confirmed (J. Starks, pers. comm.). It has been suggested that the use of supplementary food could also impact chick weights which are affected by the availability of native food and the supplementary feeding protocols (Anon, pers.</w:t>
      </w:r>
      <w:r>
        <w:rPr>
          <w:spacing w:val="-18"/>
        </w:rPr>
        <w:t xml:space="preserve"> </w:t>
      </w:r>
      <w:r>
        <w:t>comm.).</w:t>
      </w:r>
    </w:p>
    <w:p w14:paraId="76BC2979" w14:textId="77777777" w:rsidR="00BB15D5" w:rsidRDefault="00BB15D5">
      <w:pPr>
        <w:pStyle w:val="BodyText"/>
        <w:spacing w:before="1"/>
        <w:rPr>
          <w:sz w:val="17"/>
        </w:rPr>
      </w:pPr>
    </w:p>
    <w:p w14:paraId="2B8FFAB9" w14:textId="77777777" w:rsidR="00BB15D5" w:rsidRDefault="007878E5">
      <w:pPr>
        <w:pStyle w:val="BodyText"/>
        <w:spacing w:line="259" w:lineRule="auto"/>
        <w:ind w:left="220" w:right="453"/>
        <w:jc w:val="both"/>
      </w:pPr>
      <w:r>
        <w:t>The provision of supplementary food is an important factor to the success of transitioning captive-bred Psittacine species after release where longer time spent feeding at feed tables promotes site fidelity, increased social interactions and quicker integration of released birds into</w:t>
      </w:r>
      <w:r>
        <w:rPr>
          <w:spacing w:val="-13"/>
        </w:rPr>
        <w:t xml:space="preserve"> </w:t>
      </w:r>
      <w:r>
        <w:t>already</w:t>
      </w:r>
      <w:r>
        <w:rPr>
          <w:spacing w:val="-13"/>
        </w:rPr>
        <w:t xml:space="preserve"> </w:t>
      </w:r>
      <w:r>
        <w:t>established</w:t>
      </w:r>
      <w:r>
        <w:rPr>
          <w:spacing w:val="-13"/>
        </w:rPr>
        <w:t xml:space="preserve"> </w:t>
      </w:r>
      <w:r>
        <w:t>flocks</w:t>
      </w:r>
      <w:r>
        <w:rPr>
          <w:spacing w:val="-13"/>
        </w:rPr>
        <w:t xml:space="preserve"> </w:t>
      </w:r>
      <w:r>
        <w:t>(White</w:t>
      </w:r>
      <w:r>
        <w:rPr>
          <w:spacing w:val="-13"/>
        </w:rPr>
        <w:t xml:space="preserve"> </w:t>
      </w:r>
      <w:r>
        <w:t>et</w:t>
      </w:r>
      <w:r>
        <w:rPr>
          <w:spacing w:val="-13"/>
        </w:rPr>
        <w:t xml:space="preserve"> </w:t>
      </w:r>
      <w:r>
        <w:t>al.,</w:t>
      </w:r>
      <w:r>
        <w:rPr>
          <w:spacing w:val="-12"/>
        </w:rPr>
        <w:t xml:space="preserve"> </w:t>
      </w:r>
      <w:r>
        <w:t>2012).</w:t>
      </w:r>
      <w:r>
        <w:rPr>
          <w:spacing w:val="-9"/>
        </w:rPr>
        <w:t xml:space="preserve"> </w:t>
      </w:r>
      <w:r>
        <w:t>Released</w:t>
      </w:r>
      <w:r>
        <w:rPr>
          <w:spacing w:val="-13"/>
        </w:rPr>
        <w:t xml:space="preserve"> </w:t>
      </w:r>
      <w:r>
        <w:t>OBPs</w:t>
      </w:r>
      <w:r>
        <w:rPr>
          <w:spacing w:val="-12"/>
        </w:rPr>
        <w:t xml:space="preserve"> </w:t>
      </w:r>
      <w:r>
        <w:t>frequent</w:t>
      </w:r>
      <w:r>
        <w:rPr>
          <w:spacing w:val="-11"/>
        </w:rPr>
        <w:t xml:space="preserve"> </w:t>
      </w:r>
      <w:r>
        <w:t>the</w:t>
      </w:r>
      <w:r>
        <w:rPr>
          <w:spacing w:val="-13"/>
        </w:rPr>
        <w:t xml:space="preserve"> </w:t>
      </w:r>
      <w:r>
        <w:t>supplementary food tables more often than wild birds, with use increasing over the first two months post- release</w:t>
      </w:r>
      <w:r>
        <w:rPr>
          <w:spacing w:val="-6"/>
        </w:rPr>
        <w:t xml:space="preserve"> </w:t>
      </w:r>
      <w:r>
        <w:t>(Magrath</w:t>
      </w:r>
      <w:r>
        <w:rPr>
          <w:spacing w:val="-5"/>
        </w:rPr>
        <w:t xml:space="preserve"> </w:t>
      </w:r>
      <w:r>
        <w:t>&amp;</w:t>
      </w:r>
      <w:r>
        <w:rPr>
          <w:spacing w:val="-5"/>
        </w:rPr>
        <w:t xml:space="preserve"> </w:t>
      </w:r>
      <w:r>
        <w:t>Penrose,</w:t>
      </w:r>
      <w:r>
        <w:rPr>
          <w:spacing w:val="-5"/>
        </w:rPr>
        <w:t xml:space="preserve"> </w:t>
      </w:r>
      <w:r>
        <w:t>2013;</w:t>
      </w:r>
      <w:r>
        <w:rPr>
          <w:spacing w:val="-4"/>
        </w:rPr>
        <w:t xml:space="preserve"> </w:t>
      </w:r>
      <w:r>
        <w:t>Gulli</w:t>
      </w:r>
      <w:r>
        <w:rPr>
          <w:spacing w:val="-7"/>
        </w:rPr>
        <w:t xml:space="preserve"> </w:t>
      </w:r>
      <w:r>
        <w:t>&amp;</w:t>
      </w:r>
      <w:r>
        <w:rPr>
          <w:spacing w:val="-5"/>
        </w:rPr>
        <w:t xml:space="preserve"> </w:t>
      </w:r>
      <w:r>
        <w:t>Magrath,</w:t>
      </w:r>
      <w:r>
        <w:rPr>
          <w:spacing w:val="-4"/>
        </w:rPr>
        <w:t xml:space="preserve"> </w:t>
      </w:r>
      <w:r>
        <w:t>2015).</w:t>
      </w:r>
      <w:r>
        <w:rPr>
          <w:spacing w:val="-5"/>
        </w:rPr>
        <w:t xml:space="preserve"> </w:t>
      </w:r>
      <w:r>
        <w:t>This</w:t>
      </w:r>
      <w:r>
        <w:rPr>
          <w:spacing w:val="-5"/>
        </w:rPr>
        <w:t xml:space="preserve"> </w:t>
      </w:r>
      <w:r>
        <w:t>increase</w:t>
      </w:r>
      <w:r>
        <w:rPr>
          <w:spacing w:val="-5"/>
        </w:rPr>
        <w:t xml:space="preserve"> </w:t>
      </w:r>
      <w:r>
        <w:t>in</w:t>
      </w:r>
      <w:r>
        <w:rPr>
          <w:spacing w:val="-3"/>
        </w:rPr>
        <w:t xml:space="preserve"> </w:t>
      </w:r>
      <w:r>
        <w:t>use</w:t>
      </w:r>
      <w:r>
        <w:rPr>
          <w:spacing w:val="-5"/>
        </w:rPr>
        <w:t xml:space="preserve"> </w:t>
      </w:r>
      <w:r>
        <w:t>may</w:t>
      </w:r>
      <w:r>
        <w:rPr>
          <w:spacing w:val="-4"/>
        </w:rPr>
        <w:t xml:space="preserve"> </w:t>
      </w:r>
      <w:r>
        <w:t>be</w:t>
      </w:r>
      <w:r>
        <w:rPr>
          <w:spacing w:val="-6"/>
        </w:rPr>
        <w:t xml:space="preserve"> </w:t>
      </w:r>
      <w:r>
        <w:t>due</w:t>
      </w:r>
      <w:r>
        <w:rPr>
          <w:spacing w:val="-5"/>
        </w:rPr>
        <w:t xml:space="preserve"> </w:t>
      </w:r>
      <w:r>
        <w:t>to provisioning</w:t>
      </w:r>
      <w:r>
        <w:rPr>
          <w:spacing w:val="-18"/>
        </w:rPr>
        <w:t xml:space="preserve"> </w:t>
      </w:r>
      <w:r>
        <w:t>chicks</w:t>
      </w:r>
      <w:r>
        <w:rPr>
          <w:spacing w:val="-17"/>
        </w:rPr>
        <w:t xml:space="preserve"> </w:t>
      </w:r>
      <w:r>
        <w:t>or</w:t>
      </w:r>
      <w:r>
        <w:rPr>
          <w:spacing w:val="-16"/>
        </w:rPr>
        <w:t xml:space="preserve"> </w:t>
      </w:r>
      <w:r>
        <w:t>could</w:t>
      </w:r>
      <w:r>
        <w:rPr>
          <w:spacing w:val="-18"/>
        </w:rPr>
        <w:t xml:space="preserve"> </w:t>
      </w:r>
      <w:r>
        <w:t>be</w:t>
      </w:r>
      <w:r>
        <w:rPr>
          <w:spacing w:val="-17"/>
        </w:rPr>
        <w:t xml:space="preserve"> </w:t>
      </w:r>
      <w:r>
        <w:t>an</w:t>
      </w:r>
      <w:r>
        <w:rPr>
          <w:spacing w:val="-17"/>
        </w:rPr>
        <w:t xml:space="preserve"> </w:t>
      </w:r>
      <w:r>
        <w:t>indication</w:t>
      </w:r>
      <w:r>
        <w:rPr>
          <w:spacing w:val="-16"/>
        </w:rPr>
        <w:t xml:space="preserve"> </w:t>
      </w:r>
      <w:r>
        <w:t>of</w:t>
      </w:r>
      <w:r>
        <w:rPr>
          <w:spacing w:val="-17"/>
        </w:rPr>
        <w:t xml:space="preserve"> </w:t>
      </w:r>
      <w:r>
        <w:t>low</w:t>
      </w:r>
      <w:r>
        <w:rPr>
          <w:spacing w:val="-16"/>
        </w:rPr>
        <w:t xml:space="preserve"> </w:t>
      </w:r>
      <w:r>
        <w:t>fitness</w:t>
      </w:r>
      <w:r>
        <w:rPr>
          <w:spacing w:val="-17"/>
        </w:rPr>
        <w:t xml:space="preserve"> </w:t>
      </w:r>
      <w:r>
        <w:t>where</w:t>
      </w:r>
      <w:r>
        <w:rPr>
          <w:spacing w:val="-17"/>
        </w:rPr>
        <w:t xml:space="preserve"> </w:t>
      </w:r>
      <w:r>
        <w:t>birds</w:t>
      </w:r>
      <w:r>
        <w:rPr>
          <w:spacing w:val="-18"/>
        </w:rPr>
        <w:t xml:space="preserve"> </w:t>
      </w:r>
      <w:r>
        <w:t>experience</w:t>
      </w:r>
      <w:r>
        <w:rPr>
          <w:spacing w:val="-17"/>
        </w:rPr>
        <w:t xml:space="preserve"> </w:t>
      </w:r>
      <w:r>
        <w:t>higher</w:t>
      </w:r>
      <w:r>
        <w:rPr>
          <w:spacing w:val="-17"/>
        </w:rPr>
        <w:t xml:space="preserve"> </w:t>
      </w:r>
      <w:r>
        <w:t>energy demands</w:t>
      </w:r>
      <w:r>
        <w:rPr>
          <w:spacing w:val="-13"/>
        </w:rPr>
        <w:t xml:space="preserve"> </w:t>
      </w:r>
      <w:r>
        <w:t>due</w:t>
      </w:r>
      <w:r>
        <w:rPr>
          <w:spacing w:val="-12"/>
        </w:rPr>
        <w:t xml:space="preserve"> </w:t>
      </w:r>
      <w:r>
        <w:t>to</w:t>
      </w:r>
      <w:r>
        <w:rPr>
          <w:spacing w:val="-12"/>
        </w:rPr>
        <w:t xml:space="preserve"> </w:t>
      </w:r>
      <w:r>
        <w:t>living</w:t>
      </w:r>
      <w:r>
        <w:rPr>
          <w:spacing w:val="-13"/>
        </w:rPr>
        <w:t xml:space="preserve"> </w:t>
      </w:r>
      <w:r>
        <w:t>in</w:t>
      </w:r>
      <w:r>
        <w:rPr>
          <w:spacing w:val="-12"/>
        </w:rPr>
        <w:t xml:space="preserve"> </w:t>
      </w:r>
      <w:r>
        <w:t>the</w:t>
      </w:r>
      <w:r>
        <w:rPr>
          <w:spacing w:val="-12"/>
        </w:rPr>
        <w:t xml:space="preserve"> </w:t>
      </w:r>
      <w:r>
        <w:t>wild</w:t>
      </w:r>
      <w:r>
        <w:rPr>
          <w:spacing w:val="-13"/>
        </w:rPr>
        <w:t xml:space="preserve"> </w:t>
      </w:r>
      <w:r>
        <w:t>and</w:t>
      </w:r>
      <w:r>
        <w:rPr>
          <w:spacing w:val="-12"/>
        </w:rPr>
        <w:t xml:space="preserve"> </w:t>
      </w:r>
      <w:r>
        <w:t>flying</w:t>
      </w:r>
      <w:r>
        <w:rPr>
          <w:spacing w:val="-12"/>
        </w:rPr>
        <w:t xml:space="preserve"> </w:t>
      </w:r>
      <w:r>
        <w:t>longer</w:t>
      </w:r>
      <w:r>
        <w:rPr>
          <w:spacing w:val="-12"/>
        </w:rPr>
        <w:t xml:space="preserve"> </w:t>
      </w:r>
      <w:r>
        <w:t>distances</w:t>
      </w:r>
      <w:r>
        <w:rPr>
          <w:spacing w:val="-12"/>
        </w:rPr>
        <w:t xml:space="preserve"> </w:t>
      </w:r>
      <w:r>
        <w:t>compared</w:t>
      </w:r>
      <w:r>
        <w:rPr>
          <w:spacing w:val="-12"/>
        </w:rPr>
        <w:t xml:space="preserve"> </w:t>
      </w:r>
      <w:r>
        <w:t>to</w:t>
      </w:r>
      <w:r>
        <w:rPr>
          <w:spacing w:val="-13"/>
        </w:rPr>
        <w:t xml:space="preserve"> </w:t>
      </w:r>
      <w:r>
        <w:t>in</w:t>
      </w:r>
      <w:r>
        <w:rPr>
          <w:spacing w:val="-12"/>
        </w:rPr>
        <w:t xml:space="preserve"> </w:t>
      </w:r>
      <w:r>
        <w:t>captivity</w:t>
      </w:r>
      <w:r>
        <w:rPr>
          <w:spacing w:val="-11"/>
        </w:rPr>
        <w:t xml:space="preserve"> </w:t>
      </w:r>
      <w:r>
        <w:t>combined with a lack of local knowledge of appropriate feeding sites and food (Gulli &amp; Magrath, 2015). These</w:t>
      </w:r>
      <w:r>
        <w:rPr>
          <w:spacing w:val="-19"/>
        </w:rPr>
        <w:t xml:space="preserve"> </w:t>
      </w:r>
      <w:r>
        <w:t>findings</w:t>
      </w:r>
      <w:r>
        <w:rPr>
          <w:spacing w:val="-20"/>
        </w:rPr>
        <w:t xml:space="preserve"> </w:t>
      </w:r>
      <w:r>
        <w:t>suggest</w:t>
      </w:r>
      <w:r>
        <w:rPr>
          <w:spacing w:val="-19"/>
        </w:rPr>
        <w:t xml:space="preserve"> </w:t>
      </w:r>
      <w:r>
        <w:t>that</w:t>
      </w:r>
      <w:r>
        <w:rPr>
          <w:spacing w:val="-19"/>
        </w:rPr>
        <w:t xml:space="preserve"> </w:t>
      </w:r>
      <w:r>
        <w:t>a</w:t>
      </w:r>
      <w:r>
        <w:rPr>
          <w:spacing w:val="-18"/>
        </w:rPr>
        <w:t xml:space="preserve"> </w:t>
      </w:r>
      <w:r>
        <w:t>larger</w:t>
      </w:r>
      <w:r>
        <w:rPr>
          <w:spacing w:val="-15"/>
        </w:rPr>
        <w:t xml:space="preserve"> </w:t>
      </w:r>
      <w:r>
        <w:t>area</w:t>
      </w:r>
      <w:r>
        <w:rPr>
          <w:spacing w:val="-18"/>
        </w:rPr>
        <w:t xml:space="preserve"> </w:t>
      </w:r>
      <w:r>
        <w:t>is</w:t>
      </w:r>
      <w:r>
        <w:rPr>
          <w:spacing w:val="-17"/>
        </w:rPr>
        <w:t xml:space="preserve"> </w:t>
      </w:r>
      <w:r>
        <w:t>required</w:t>
      </w:r>
      <w:r>
        <w:rPr>
          <w:spacing w:val="-18"/>
        </w:rPr>
        <w:t xml:space="preserve"> </w:t>
      </w:r>
      <w:r>
        <w:t>to</w:t>
      </w:r>
      <w:r>
        <w:rPr>
          <w:spacing w:val="-19"/>
        </w:rPr>
        <w:t xml:space="preserve"> </w:t>
      </w:r>
      <w:r>
        <w:t>develop</w:t>
      </w:r>
      <w:r>
        <w:rPr>
          <w:spacing w:val="-19"/>
        </w:rPr>
        <w:t xml:space="preserve"> </w:t>
      </w:r>
      <w:r>
        <w:t>flight</w:t>
      </w:r>
      <w:r>
        <w:rPr>
          <w:spacing w:val="-18"/>
        </w:rPr>
        <w:t xml:space="preserve"> </w:t>
      </w:r>
      <w:r>
        <w:t>skills</w:t>
      </w:r>
      <w:r>
        <w:rPr>
          <w:spacing w:val="-17"/>
        </w:rPr>
        <w:t xml:space="preserve"> </w:t>
      </w:r>
      <w:r>
        <w:t>and</w:t>
      </w:r>
      <w:r>
        <w:rPr>
          <w:spacing w:val="-19"/>
        </w:rPr>
        <w:t xml:space="preserve"> </w:t>
      </w:r>
      <w:r>
        <w:t>improve</w:t>
      </w:r>
      <w:r>
        <w:rPr>
          <w:spacing w:val="-18"/>
        </w:rPr>
        <w:t xml:space="preserve"> </w:t>
      </w:r>
      <w:r>
        <w:t>physical fitness while birds are still in captivity as well as familiarising birds with wild foods prior to release to help encourage adjustment to wild food sources (Gulli &amp; Magrath,</w:t>
      </w:r>
      <w:r>
        <w:rPr>
          <w:spacing w:val="-18"/>
        </w:rPr>
        <w:t xml:space="preserve"> </w:t>
      </w:r>
      <w:r>
        <w:t>2015).</w:t>
      </w:r>
    </w:p>
    <w:p w14:paraId="4D92571C" w14:textId="77777777" w:rsidR="00BB15D5" w:rsidRDefault="00BB15D5">
      <w:pPr>
        <w:pStyle w:val="BodyText"/>
        <w:spacing w:before="3"/>
        <w:rPr>
          <w:sz w:val="17"/>
        </w:rPr>
      </w:pPr>
    </w:p>
    <w:p w14:paraId="0224A717" w14:textId="77777777" w:rsidR="00BB15D5" w:rsidRDefault="007878E5">
      <w:pPr>
        <w:pStyle w:val="BodyText"/>
        <w:spacing w:line="259" w:lineRule="auto"/>
        <w:ind w:left="220" w:right="455"/>
        <w:jc w:val="both"/>
      </w:pPr>
      <w:r>
        <w:t>The</w:t>
      </w:r>
      <w:r>
        <w:rPr>
          <w:spacing w:val="-8"/>
        </w:rPr>
        <w:t xml:space="preserve"> </w:t>
      </w:r>
      <w:r>
        <w:t>same</w:t>
      </w:r>
      <w:r>
        <w:rPr>
          <w:spacing w:val="-7"/>
        </w:rPr>
        <w:t xml:space="preserve"> </w:t>
      </w:r>
      <w:r>
        <w:t>study</w:t>
      </w:r>
      <w:r>
        <w:rPr>
          <w:spacing w:val="-7"/>
        </w:rPr>
        <w:t xml:space="preserve"> </w:t>
      </w:r>
      <w:r>
        <w:t>investigated</w:t>
      </w:r>
      <w:r>
        <w:rPr>
          <w:spacing w:val="-6"/>
        </w:rPr>
        <w:t xml:space="preserve"> </w:t>
      </w:r>
      <w:r>
        <w:t>the</w:t>
      </w:r>
      <w:r>
        <w:rPr>
          <w:spacing w:val="-7"/>
        </w:rPr>
        <w:t xml:space="preserve"> </w:t>
      </w:r>
      <w:r>
        <w:t>vigilance</w:t>
      </w:r>
      <w:r>
        <w:rPr>
          <w:spacing w:val="-5"/>
        </w:rPr>
        <w:t xml:space="preserve"> </w:t>
      </w:r>
      <w:r>
        <w:t>behaviour</w:t>
      </w:r>
      <w:r>
        <w:rPr>
          <w:spacing w:val="-6"/>
        </w:rPr>
        <w:t xml:space="preserve"> </w:t>
      </w:r>
      <w:r>
        <w:t>of</w:t>
      </w:r>
      <w:r>
        <w:rPr>
          <w:spacing w:val="-7"/>
        </w:rPr>
        <w:t xml:space="preserve"> </w:t>
      </w:r>
      <w:r>
        <w:t>wild</w:t>
      </w:r>
      <w:r>
        <w:rPr>
          <w:spacing w:val="-5"/>
        </w:rPr>
        <w:t xml:space="preserve"> </w:t>
      </w:r>
      <w:r>
        <w:t>and</w:t>
      </w:r>
      <w:r>
        <w:rPr>
          <w:spacing w:val="-7"/>
        </w:rPr>
        <w:t xml:space="preserve"> </w:t>
      </w:r>
      <w:r>
        <w:t>captive-bred</w:t>
      </w:r>
      <w:r>
        <w:rPr>
          <w:spacing w:val="-7"/>
        </w:rPr>
        <w:t xml:space="preserve"> </w:t>
      </w:r>
      <w:r>
        <w:t>OBPs</w:t>
      </w:r>
      <w:r>
        <w:rPr>
          <w:spacing w:val="-7"/>
        </w:rPr>
        <w:t xml:space="preserve"> </w:t>
      </w:r>
      <w:r>
        <w:t>at</w:t>
      </w:r>
      <w:r>
        <w:rPr>
          <w:spacing w:val="-7"/>
        </w:rPr>
        <w:t xml:space="preserve"> </w:t>
      </w:r>
      <w:r>
        <w:t>the</w:t>
      </w:r>
      <w:r>
        <w:rPr>
          <w:spacing w:val="-7"/>
        </w:rPr>
        <w:t xml:space="preserve"> </w:t>
      </w:r>
      <w:r>
        <w:t>feed tables</w:t>
      </w:r>
      <w:r>
        <w:rPr>
          <w:spacing w:val="-9"/>
        </w:rPr>
        <w:t xml:space="preserve"> </w:t>
      </w:r>
      <w:r>
        <w:t>in</w:t>
      </w:r>
      <w:r>
        <w:rPr>
          <w:spacing w:val="-10"/>
        </w:rPr>
        <w:t xml:space="preserve"> </w:t>
      </w:r>
      <w:r>
        <w:t>Melaleuca</w:t>
      </w:r>
      <w:r>
        <w:rPr>
          <w:spacing w:val="-11"/>
        </w:rPr>
        <w:t xml:space="preserve"> </w:t>
      </w:r>
      <w:r>
        <w:t>(Gulli</w:t>
      </w:r>
      <w:r>
        <w:rPr>
          <w:spacing w:val="-10"/>
        </w:rPr>
        <w:t xml:space="preserve"> </w:t>
      </w:r>
      <w:r>
        <w:t>&amp;</w:t>
      </w:r>
      <w:r>
        <w:rPr>
          <w:spacing w:val="-11"/>
        </w:rPr>
        <w:t xml:space="preserve"> </w:t>
      </w:r>
      <w:r>
        <w:t>Magrath,</w:t>
      </w:r>
      <w:r>
        <w:rPr>
          <w:spacing w:val="-10"/>
        </w:rPr>
        <w:t xml:space="preserve"> </w:t>
      </w:r>
      <w:r>
        <w:t>2015).</w:t>
      </w:r>
      <w:r>
        <w:rPr>
          <w:spacing w:val="-10"/>
        </w:rPr>
        <w:t xml:space="preserve"> </w:t>
      </w:r>
      <w:r>
        <w:t>Results</w:t>
      </w:r>
      <w:r>
        <w:rPr>
          <w:spacing w:val="-11"/>
        </w:rPr>
        <w:t xml:space="preserve"> </w:t>
      </w:r>
      <w:r>
        <w:t>indicated</w:t>
      </w:r>
      <w:r>
        <w:rPr>
          <w:spacing w:val="-9"/>
        </w:rPr>
        <w:t xml:space="preserve"> </w:t>
      </w:r>
      <w:r>
        <w:t>that</w:t>
      </w:r>
      <w:r>
        <w:rPr>
          <w:spacing w:val="-8"/>
        </w:rPr>
        <w:t xml:space="preserve"> </w:t>
      </w:r>
      <w:r>
        <w:t>after</w:t>
      </w:r>
      <w:r>
        <w:rPr>
          <w:spacing w:val="-10"/>
        </w:rPr>
        <w:t xml:space="preserve"> </w:t>
      </w:r>
      <w:r>
        <w:t>initial</w:t>
      </w:r>
      <w:r>
        <w:rPr>
          <w:spacing w:val="-12"/>
        </w:rPr>
        <w:t xml:space="preserve"> </w:t>
      </w:r>
      <w:r>
        <w:t>release,</w:t>
      </w:r>
      <w:r>
        <w:rPr>
          <w:spacing w:val="-10"/>
        </w:rPr>
        <w:t xml:space="preserve"> </w:t>
      </w:r>
      <w:r>
        <w:t>captive- bred</w:t>
      </w:r>
      <w:r>
        <w:rPr>
          <w:spacing w:val="-17"/>
        </w:rPr>
        <w:t xml:space="preserve"> </w:t>
      </w:r>
      <w:r>
        <w:t>birds</w:t>
      </w:r>
      <w:r>
        <w:rPr>
          <w:spacing w:val="-18"/>
        </w:rPr>
        <w:t xml:space="preserve"> </w:t>
      </w:r>
      <w:r>
        <w:t>showed</w:t>
      </w:r>
      <w:r>
        <w:rPr>
          <w:spacing w:val="-17"/>
        </w:rPr>
        <w:t xml:space="preserve"> </w:t>
      </w:r>
      <w:r>
        <w:t>increased</w:t>
      </w:r>
      <w:r>
        <w:rPr>
          <w:spacing w:val="-17"/>
        </w:rPr>
        <w:t xml:space="preserve"> </w:t>
      </w:r>
      <w:r>
        <w:t>vigilance</w:t>
      </w:r>
      <w:r>
        <w:rPr>
          <w:spacing w:val="-14"/>
        </w:rPr>
        <w:t xml:space="preserve"> </w:t>
      </w:r>
      <w:r>
        <w:t>at</w:t>
      </w:r>
      <w:r>
        <w:rPr>
          <w:spacing w:val="-17"/>
        </w:rPr>
        <w:t xml:space="preserve"> </w:t>
      </w:r>
      <w:r>
        <w:t>feed</w:t>
      </w:r>
      <w:r>
        <w:rPr>
          <w:spacing w:val="-17"/>
        </w:rPr>
        <w:t xml:space="preserve"> </w:t>
      </w:r>
      <w:r>
        <w:t>tables</w:t>
      </w:r>
      <w:r>
        <w:rPr>
          <w:spacing w:val="-17"/>
        </w:rPr>
        <w:t xml:space="preserve"> </w:t>
      </w:r>
      <w:r>
        <w:t>with</w:t>
      </w:r>
      <w:r>
        <w:rPr>
          <w:spacing w:val="-17"/>
        </w:rPr>
        <w:t xml:space="preserve"> </w:t>
      </w:r>
      <w:r>
        <w:t>this</w:t>
      </w:r>
      <w:r>
        <w:rPr>
          <w:spacing w:val="-17"/>
        </w:rPr>
        <w:t xml:space="preserve"> </w:t>
      </w:r>
      <w:r>
        <w:t>behaviour</w:t>
      </w:r>
      <w:r>
        <w:rPr>
          <w:spacing w:val="-16"/>
        </w:rPr>
        <w:t xml:space="preserve"> </w:t>
      </w:r>
      <w:r>
        <w:t>significantly</w:t>
      </w:r>
      <w:r>
        <w:rPr>
          <w:spacing w:val="-16"/>
        </w:rPr>
        <w:t xml:space="preserve"> </w:t>
      </w:r>
      <w:r>
        <w:t>decreasing over the following two months as they settled into their new environment (Gulli &amp; Magrath, 2015). The level of vigilance was lower than that displayed by wild birds (Gulli &amp; Magrath, 2015).</w:t>
      </w:r>
      <w:r>
        <w:rPr>
          <w:spacing w:val="-5"/>
        </w:rPr>
        <w:t xml:space="preserve"> </w:t>
      </w:r>
      <w:r>
        <w:t>If</w:t>
      </w:r>
      <w:r>
        <w:rPr>
          <w:spacing w:val="-5"/>
        </w:rPr>
        <w:t xml:space="preserve"> </w:t>
      </w:r>
      <w:r>
        <w:t>this</w:t>
      </w:r>
      <w:r>
        <w:rPr>
          <w:spacing w:val="-5"/>
        </w:rPr>
        <w:t xml:space="preserve"> </w:t>
      </w:r>
      <w:r>
        <w:t>low</w:t>
      </w:r>
      <w:r>
        <w:rPr>
          <w:spacing w:val="-3"/>
        </w:rPr>
        <w:t xml:space="preserve"> </w:t>
      </w:r>
      <w:r>
        <w:t>level</w:t>
      </w:r>
      <w:r>
        <w:rPr>
          <w:spacing w:val="-5"/>
        </w:rPr>
        <w:t xml:space="preserve"> </w:t>
      </w:r>
      <w:r>
        <w:t>of</w:t>
      </w:r>
      <w:r>
        <w:rPr>
          <w:spacing w:val="-3"/>
        </w:rPr>
        <w:t xml:space="preserve"> </w:t>
      </w:r>
      <w:r>
        <w:t>vigilance</w:t>
      </w:r>
      <w:r>
        <w:rPr>
          <w:spacing w:val="-5"/>
        </w:rPr>
        <w:t xml:space="preserve"> </w:t>
      </w:r>
      <w:r>
        <w:t>at</w:t>
      </w:r>
      <w:r>
        <w:rPr>
          <w:spacing w:val="-6"/>
        </w:rPr>
        <w:t xml:space="preserve"> </w:t>
      </w:r>
      <w:r>
        <w:t>feed</w:t>
      </w:r>
      <w:r>
        <w:rPr>
          <w:spacing w:val="-5"/>
        </w:rPr>
        <w:t xml:space="preserve"> </w:t>
      </w:r>
      <w:r>
        <w:t>tables</w:t>
      </w:r>
      <w:r>
        <w:rPr>
          <w:spacing w:val="-6"/>
        </w:rPr>
        <w:t xml:space="preserve"> </w:t>
      </w:r>
      <w:r>
        <w:t>is</w:t>
      </w:r>
      <w:r>
        <w:rPr>
          <w:spacing w:val="-5"/>
        </w:rPr>
        <w:t xml:space="preserve"> </w:t>
      </w:r>
      <w:r>
        <w:t>an</w:t>
      </w:r>
      <w:r>
        <w:rPr>
          <w:spacing w:val="-5"/>
        </w:rPr>
        <w:t xml:space="preserve"> </w:t>
      </w:r>
      <w:r>
        <w:t>indicator</w:t>
      </w:r>
      <w:r>
        <w:rPr>
          <w:spacing w:val="-5"/>
        </w:rPr>
        <w:t xml:space="preserve"> </w:t>
      </w:r>
      <w:r>
        <w:t>for</w:t>
      </w:r>
      <w:r>
        <w:rPr>
          <w:spacing w:val="-4"/>
        </w:rPr>
        <w:t xml:space="preserve"> </w:t>
      </w:r>
      <w:r>
        <w:t>overall</w:t>
      </w:r>
      <w:r>
        <w:rPr>
          <w:spacing w:val="-5"/>
        </w:rPr>
        <w:t xml:space="preserve"> </w:t>
      </w:r>
      <w:r>
        <w:t>vigilance,</w:t>
      </w:r>
      <w:r>
        <w:rPr>
          <w:spacing w:val="-2"/>
        </w:rPr>
        <w:t xml:space="preserve"> </w:t>
      </w:r>
      <w:r>
        <w:t>it</w:t>
      </w:r>
      <w:r>
        <w:rPr>
          <w:spacing w:val="-6"/>
        </w:rPr>
        <w:t xml:space="preserve"> </w:t>
      </w:r>
      <w:r>
        <w:t>may</w:t>
      </w:r>
      <w:r>
        <w:rPr>
          <w:spacing w:val="-4"/>
        </w:rPr>
        <w:t xml:space="preserve"> </w:t>
      </w:r>
      <w:r>
        <w:t>be a contributing factor to the low success rate of releases as birds would be more susceptible to predation during migration and on the mainland (Gulli &amp; Magrath, 2015). These findings suggest that some form of vigilance training prior to release may be required such as through predator awareness as has been successfully implemented for Helmeted Honeyeaters (</w:t>
      </w:r>
      <w:r>
        <w:rPr>
          <w:i/>
        </w:rPr>
        <w:t>Lichenostomus</w:t>
      </w:r>
      <w:r>
        <w:rPr>
          <w:i/>
          <w:spacing w:val="-21"/>
        </w:rPr>
        <w:t xml:space="preserve"> </w:t>
      </w:r>
      <w:r>
        <w:rPr>
          <w:i/>
        </w:rPr>
        <w:t>melanops</w:t>
      </w:r>
      <w:r>
        <w:t>)</w:t>
      </w:r>
      <w:r>
        <w:rPr>
          <w:spacing w:val="-20"/>
        </w:rPr>
        <w:t xml:space="preserve"> </w:t>
      </w:r>
      <w:r>
        <w:t>at</w:t>
      </w:r>
      <w:r>
        <w:rPr>
          <w:spacing w:val="-21"/>
        </w:rPr>
        <w:t xml:space="preserve"> </w:t>
      </w:r>
      <w:r>
        <w:t>Healesville</w:t>
      </w:r>
      <w:r>
        <w:rPr>
          <w:spacing w:val="-18"/>
        </w:rPr>
        <w:t xml:space="preserve"> </w:t>
      </w:r>
      <w:r>
        <w:t>Sanctuary</w:t>
      </w:r>
      <w:r>
        <w:rPr>
          <w:spacing w:val="-19"/>
        </w:rPr>
        <w:t xml:space="preserve"> </w:t>
      </w:r>
      <w:r>
        <w:t>and</w:t>
      </w:r>
      <w:r>
        <w:rPr>
          <w:spacing w:val="-20"/>
        </w:rPr>
        <w:t xml:space="preserve"> </w:t>
      </w:r>
      <w:r>
        <w:t>predator</w:t>
      </w:r>
      <w:r>
        <w:rPr>
          <w:spacing w:val="-17"/>
        </w:rPr>
        <w:t xml:space="preserve"> </w:t>
      </w:r>
      <w:r>
        <w:t>avoidance</w:t>
      </w:r>
      <w:r>
        <w:rPr>
          <w:spacing w:val="-19"/>
        </w:rPr>
        <w:t xml:space="preserve"> </w:t>
      </w:r>
      <w:r>
        <w:t>training</w:t>
      </w:r>
      <w:r>
        <w:rPr>
          <w:spacing w:val="-19"/>
        </w:rPr>
        <w:t xml:space="preserve"> </w:t>
      </w:r>
      <w:r>
        <w:t>to</w:t>
      </w:r>
      <w:r>
        <w:rPr>
          <w:spacing w:val="-21"/>
        </w:rPr>
        <w:t xml:space="preserve"> </w:t>
      </w:r>
      <w:r>
        <w:t>increase the success of future releases (Gulli &amp; Magrath,</w:t>
      </w:r>
      <w:r>
        <w:rPr>
          <w:spacing w:val="-8"/>
        </w:rPr>
        <w:t xml:space="preserve"> </w:t>
      </w:r>
      <w:r>
        <w:t>2015).</w:t>
      </w:r>
    </w:p>
    <w:p w14:paraId="532ACFA2" w14:textId="77777777" w:rsidR="00BB15D5" w:rsidRDefault="00BB15D5">
      <w:pPr>
        <w:pStyle w:val="BodyText"/>
        <w:rPr>
          <w:sz w:val="22"/>
        </w:rPr>
      </w:pPr>
    </w:p>
    <w:p w14:paraId="2C6C4F20" w14:textId="77777777" w:rsidR="00BB15D5" w:rsidRDefault="00BB15D5">
      <w:pPr>
        <w:pStyle w:val="BodyText"/>
        <w:rPr>
          <w:sz w:val="22"/>
        </w:rPr>
      </w:pPr>
    </w:p>
    <w:p w14:paraId="52243DDD" w14:textId="77777777" w:rsidR="00BB15D5" w:rsidRDefault="007878E5">
      <w:pPr>
        <w:pStyle w:val="ListParagraph"/>
        <w:numPr>
          <w:ilvl w:val="1"/>
          <w:numId w:val="12"/>
        </w:numPr>
        <w:tabs>
          <w:tab w:val="left" w:pos="730"/>
        </w:tabs>
        <w:spacing w:before="177"/>
        <w:ind w:hanging="510"/>
        <w:rPr>
          <w:b/>
          <w:sz w:val="18"/>
        </w:rPr>
      </w:pPr>
      <w:bookmarkStart w:id="84" w:name="_bookmark84"/>
      <w:bookmarkEnd w:id="84"/>
      <w:r>
        <w:rPr>
          <w:b/>
          <w:sz w:val="18"/>
        </w:rPr>
        <w:t>Fire regimes</w:t>
      </w:r>
    </w:p>
    <w:p w14:paraId="53662CD0" w14:textId="77777777" w:rsidR="00BB15D5" w:rsidRDefault="00BB15D5">
      <w:pPr>
        <w:pStyle w:val="BodyText"/>
        <w:spacing w:before="11"/>
        <w:rPr>
          <w:b/>
          <w:sz w:val="17"/>
        </w:rPr>
      </w:pPr>
    </w:p>
    <w:p w14:paraId="11D20620" w14:textId="77777777" w:rsidR="00BB15D5" w:rsidRDefault="007878E5">
      <w:pPr>
        <w:pStyle w:val="BodyText"/>
        <w:spacing w:line="259" w:lineRule="auto"/>
        <w:ind w:left="220" w:right="457"/>
        <w:jc w:val="both"/>
      </w:pPr>
      <w:r>
        <w:t>Fire ecology is well understood in south-west Tasmania with fire shaping the vegetation communities</w:t>
      </w:r>
      <w:r>
        <w:rPr>
          <w:spacing w:val="-19"/>
        </w:rPr>
        <w:t xml:space="preserve"> </w:t>
      </w:r>
      <w:r>
        <w:t>(Marsden-Smedley</w:t>
      </w:r>
      <w:r>
        <w:rPr>
          <w:spacing w:val="-18"/>
        </w:rPr>
        <w:t xml:space="preserve"> </w:t>
      </w:r>
      <w:r>
        <w:t>&amp;</w:t>
      </w:r>
      <w:r>
        <w:rPr>
          <w:spacing w:val="-18"/>
        </w:rPr>
        <w:t xml:space="preserve"> </w:t>
      </w:r>
      <w:r>
        <w:t>Kirkpatrick,</w:t>
      </w:r>
      <w:r>
        <w:rPr>
          <w:spacing w:val="-18"/>
        </w:rPr>
        <w:t xml:space="preserve"> </w:t>
      </w:r>
      <w:r>
        <w:t>2000).</w:t>
      </w:r>
      <w:r>
        <w:rPr>
          <w:spacing w:val="-17"/>
        </w:rPr>
        <w:t xml:space="preserve"> </w:t>
      </w:r>
      <w:r>
        <w:t>Prior</w:t>
      </w:r>
      <w:r>
        <w:rPr>
          <w:spacing w:val="-18"/>
        </w:rPr>
        <w:t xml:space="preserve"> </w:t>
      </w:r>
      <w:r>
        <w:t>to</w:t>
      </w:r>
      <w:r>
        <w:rPr>
          <w:spacing w:val="-18"/>
        </w:rPr>
        <w:t xml:space="preserve"> </w:t>
      </w:r>
      <w:r>
        <w:t>1830,</w:t>
      </w:r>
      <w:r>
        <w:rPr>
          <w:spacing w:val="-18"/>
        </w:rPr>
        <w:t xml:space="preserve"> </w:t>
      </w:r>
      <w:r>
        <w:t>aboriginal</w:t>
      </w:r>
      <w:r>
        <w:rPr>
          <w:spacing w:val="-19"/>
        </w:rPr>
        <w:t xml:space="preserve"> </w:t>
      </w:r>
      <w:r>
        <w:t>burning</w:t>
      </w:r>
      <w:r>
        <w:rPr>
          <w:spacing w:val="-19"/>
        </w:rPr>
        <w:t xml:space="preserve"> </w:t>
      </w:r>
      <w:r>
        <w:t>regimes included small-scale, frequent low-intensity fires across the moorlands. Following European settlement, fire regimes have been greatly altered resulting in larger, less-frequent, higher- intensity fires (Marsden-Smedley, 1988). Moorlands now dominate the landscape and have become predominately old-growth, suppressing abundance of preferred OBP food plants (Marsden-Smedley &amp; Kirkpatrick, 2000; DELWP, 2016). Evidence suggests that OBPs heavily use areas that have been recently burnt as evident from soot on feathers, with preferred food plants</w:t>
      </w:r>
      <w:r>
        <w:rPr>
          <w:spacing w:val="-9"/>
        </w:rPr>
        <w:t xml:space="preserve"> </w:t>
      </w:r>
      <w:r>
        <w:t>being</w:t>
      </w:r>
      <w:r>
        <w:rPr>
          <w:spacing w:val="-6"/>
        </w:rPr>
        <w:t xml:space="preserve"> </w:t>
      </w:r>
      <w:r>
        <w:t>in</w:t>
      </w:r>
      <w:r>
        <w:rPr>
          <w:spacing w:val="-8"/>
        </w:rPr>
        <w:t xml:space="preserve"> </w:t>
      </w:r>
      <w:r>
        <w:t>the</w:t>
      </w:r>
      <w:r>
        <w:rPr>
          <w:spacing w:val="-8"/>
        </w:rPr>
        <w:t xml:space="preserve"> </w:t>
      </w:r>
      <w:r>
        <w:t>best</w:t>
      </w:r>
      <w:r>
        <w:rPr>
          <w:spacing w:val="-8"/>
        </w:rPr>
        <w:t xml:space="preserve"> </w:t>
      </w:r>
      <w:r>
        <w:t>condition</w:t>
      </w:r>
      <w:r>
        <w:rPr>
          <w:spacing w:val="-8"/>
        </w:rPr>
        <w:t xml:space="preserve"> </w:t>
      </w:r>
      <w:r>
        <w:t>eight</w:t>
      </w:r>
      <w:r>
        <w:rPr>
          <w:spacing w:val="-9"/>
        </w:rPr>
        <w:t xml:space="preserve"> </w:t>
      </w:r>
      <w:r>
        <w:t>years</w:t>
      </w:r>
      <w:r>
        <w:rPr>
          <w:spacing w:val="-8"/>
        </w:rPr>
        <w:t xml:space="preserve"> </w:t>
      </w:r>
      <w:r>
        <w:t>after</w:t>
      </w:r>
      <w:r>
        <w:rPr>
          <w:spacing w:val="-5"/>
        </w:rPr>
        <w:t xml:space="preserve"> </w:t>
      </w:r>
      <w:r>
        <w:t>fire</w:t>
      </w:r>
      <w:r>
        <w:rPr>
          <w:spacing w:val="-8"/>
        </w:rPr>
        <w:t xml:space="preserve"> </w:t>
      </w:r>
      <w:r>
        <w:t>(Brown</w:t>
      </w:r>
      <w:r>
        <w:rPr>
          <w:spacing w:val="-6"/>
        </w:rPr>
        <w:t xml:space="preserve"> </w:t>
      </w:r>
      <w:r>
        <w:t>&amp;</w:t>
      </w:r>
      <w:r>
        <w:rPr>
          <w:spacing w:val="-9"/>
        </w:rPr>
        <w:t xml:space="preserve"> </w:t>
      </w:r>
      <w:r>
        <w:t>Wilson,</w:t>
      </w:r>
      <w:r>
        <w:rPr>
          <w:spacing w:val="-7"/>
        </w:rPr>
        <w:t xml:space="preserve"> </w:t>
      </w:r>
      <w:r>
        <w:t>1980;</w:t>
      </w:r>
      <w:r>
        <w:rPr>
          <w:spacing w:val="-8"/>
        </w:rPr>
        <w:t xml:space="preserve"> </w:t>
      </w:r>
      <w:r>
        <w:t>OBPRT,</w:t>
      </w:r>
      <w:r>
        <w:rPr>
          <w:spacing w:val="-7"/>
        </w:rPr>
        <w:t xml:space="preserve"> </w:t>
      </w:r>
      <w:r>
        <w:t>2006a;</w:t>
      </w:r>
    </w:p>
    <w:p w14:paraId="4141B5F1" w14:textId="77777777" w:rsidR="00BB15D5" w:rsidRDefault="00BB15D5">
      <w:pPr>
        <w:pStyle w:val="BodyText"/>
        <w:rPr>
          <w:sz w:val="20"/>
        </w:rPr>
      </w:pPr>
    </w:p>
    <w:p w14:paraId="10EDC0DC" w14:textId="77777777" w:rsidR="00BB15D5" w:rsidRDefault="00BB15D5">
      <w:pPr>
        <w:pStyle w:val="BodyText"/>
        <w:rPr>
          <w:sz w:val="20"/>
        </w:rPr>
      </w:pPr>
    </w:p>
    <w:p w14:paraId="0C0C7764" w14:textId="77777777" w:rsidR="00BB15D5" w:rsidRDefault="00BB15D5">
      <w:pPr>
        <w:pStyle w:val="BodyText"/>
        <w:spacing w:before="3"/>
        <w:rPr>
          <w:sz w:val="26"/>
        </w:rPr>
      </w:pPr>
    </w:p>
    <w:p w14:paraId="554CE509" w14:textId="77777777" w:rsidR="00BB15D5" w:rsidRDefault="007878E5">
      <w:pPr>
        <w:spacing w:before="74" w:line="160" w:lineRule="atLeast"/>
        <w:ind w:left="220" w:right="7337"/>
        <w:rPr>
          <w:sz w:val="11"/>
        </w:rPr>
      </w:pPr>
      <w:r>
        <w:rPr>
          <w:color w:val="808080"/>
          <w:sz w:val="11"/>
        </w:rPr>
        <w:t>Orange-bellied Parrot stocktake report Date: July 2018</w:t>
      </w:r>
    </w:p>
    <w:p w14:paraId="01FB5C78" w14:textId="77777777" w:rsidR="00BB15D5" w:rsidRDefault="007878E5">
      <w:pPr>
        <w:spacing w:line="170" w:lineRule="exact"/>
        <w:ind w:right="577"/>
        <w:jc w:val="right"/>
        <w:rPr>
          <w:sz w:val="16"/>
        </w:rPr>
      </w:pPr>
      <w:r>
        <w:rPr>
          <w:color w:val="0089C8"/>
          <w:sz w:val="16"/>
        </w:rPr>
        <w:t>81</w:t>
      </w:r>
    </w:p>
    <w:p w14:paraId="23172509"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9F4A203" w14:textId="43B6ADA5" w:rsidR="00BB15D5" w:rsidRDefault="007878E5">
      <w:pPr>
        <w:pStyle w:val="BodyText"/>
        <w:spacing w:before="75" w:line="261" w:lineRule="auto"/>
        <w:ind w:left="220" w:right="464"/>
        <w:jc w:val="both"/>
      </w:pPr>
      <w:r>
        <w:lastRenderedPageBreak/>
        <w:t>Forshaw &amp; Cooper, 2016). The extent of preferred age class foraging habitat is updated annually via the provision of ecological burning information provided by the Tasmanian Parks and Wildlife service (DPIPWE, pers. comm.).</w:t>
      </w:r>
    </w:p>
    <w:p w14:paraId="48F83278" w14:textId="77777777" w:rsidR="00BB15D5" w:rsidRDefault="007878E5">
      <w:pPr>
        <w:pStyle w:val="BodyText"/>
        <w:spacing w:before="196" w:line="259" w:lineRule="auto"/>
        <w:ind w:left="220" w:right="456"/>
        <w:jc w:val="both"/>
      </w:pPr>
      <w:r>
        <w:t>Fire management has been identified as the most important consideration to the wild population</w:t>
      </w:r>
      <w:r>
        <w:rPr>
          <w:spacing w:val="-13"/>
        </w:rPr>
        <w:t xml:space="preserve"> </w:t>
      </w:r>
      <w:r>
        <w:t>within</w:t>
      </w:r>
      <w:r>
        <w:rPr>
          <w:spacing w:val="-12"/>
        </w:rPr>
        <w:t xml:space="preserve"> </w:t>
      </w:r>
      <w:r>
        <w:t>their</w:t>
      </w:r>
      <w:r>
        <w:rPr>
          <w:spacing w:val="-11"/>
        </w:rPr>
        <w:t xml:space="preserve"> </w:t>
      </w:r>
      <w:r>
        <w:t>breeding</w:t>
      </w:r>
      <w:r>
        <w:rPr>
          <w:spacing w:val="-12"/>
        </w:rPr>
        <w:t xml:space="preserve"> </w:t>
      </w:r>
      <w:r>
        <w:t>range</w:t>
      </w:r>
      <w:r>
        <w:rPr>
          <w:spacing w:val="-12"/>
        </w:rPr>
        <w:t xml:space="preserve"> </w:t>
      </w:r>
      <w:r>
        <w:t>since</w:t>
      </w:r>
      <w:r>
        <w:rPr>
          <w:spacing w:val="-10"/>
        </w:rPr>
        <w:t xml:space="preserve"> </w:t>
      </w:r>
      <w:r>
        <w:t>the</w:t>
      </w:r>
      <w:r>
        <w:rPr>
          <w:spacing w:val="-12"/>
        </w:rPr>
        <w:t xml:space="preserve"> </w:t>
      </w:r>
      <w:r>
        <w:t>second</w:t>
      </w:r>
      <w:r>
        <w:rPr>
          <w:spacing w:val="-9"/>
        </w:rPr>
        <w:t xml:space="preserve"> </w:t>
      </w:r>
      <w:r>
        <w:t>OBP</w:t>
      </w:r>
      <w:r>
        <w:rPr>
          <w:spacing w:val="-11"/>
        </w:rPr>
        <w:t xml:space="preserve"> </w:t>
      </w:r>
      <w:r>
        <w:t>recovery</w:t>
      </w:r>
      <w:r>
        <w:rPr>
          <w:spacing w:val="-12"/>
        </w:rPr>
        <w:t xml:space="preserve"> </w:t>
      </w:r>
      <w:r>
        <w:t>plan</w:t>
      </w:r>
      <w:r>
        <w:rPr>
          <w:spacing w:val="-12"/>
        </w:rPr>
        <w:t xml:space="preserve"> </w:t>
      </w:r>
      <w:r>
        <w:t>(Stephenson,</w:t>
      </w:r>
      <w:r>
        <w:rPr>
          <w:spacing w:val="-11"/>
        </w:rPr>
        <w:t xml:space="preserve"> </w:t>
      </w:r>
      <w:r>
        <w:t>1991; OBPRT,</w:t>
      </w:r>
      <w:r>
        <w:rPr>
          <w:spacing w:val="-15"/>
        </w:rPr>
        <w:t xml:space="preserve"> </w:t>
      </w:r>
      <w:r>
        <w:t>2006a).</w:t>
      </w:r>
      <w:r>
        <w:rPr>
          <w:spacing w:val="-14"/>
        </w:rPr>
        <w:t xml:space="preserve"> </w:t>
      </w:r>
      <w:r>
        <w:t>This</w:t>
      </w:r>
      <w:r>
        <w:rPr>
          <w:spacing w:val="-15"/>
        </w:rPr>
        <w:t xml:space="preserve"> </w:t>
      </w:r>
      <w:r>
        <w:t>has</w:t>
      </w:r>
      <w:r>
        <w:rPr>
          <w:spacing w:val="-12"/>
        </w:rPr>
        <w:t xml:space="preserve"> </w:t>
      </w:r>
      <w:r>
        <w:t>also</w:t>
      </w:r>
      <w:r>
        <w:rPr>
          <w:spacing w:val="-15"/>
        </w:rPr>
        <w:t xml:space="preserve"> </w:t>
      </w:r>
      <w:r>
        <w:t>been</w:t>
      </w:r>
      <w:r>
        <w:rPr>
          <w:spacing w:val="-15"/>
        </w:rPr>
        <w:t xml:space="preserve"> </w:t>
      </w:r>
      <w:r>
        <w:t>reflected</w:t>
      </w:r>
      <w:r>
        <w:rPr>
          <w:spacing w:val="-16"/>
        </w:rPr>
        <w:t xml:space="preserve"> </w:t>
      </w:r>
      <w:r>
        <w:t>in</w:t>
      </w:r>
      <w:r>
        <w:rPr>
          <w:spacing w:val="-14"/>
        </w:rPr>
        <w:t xml:space="preserve"> </w:t>
      </w:r>
      <w:r>
        <w:t>fire</w:t>
      </w:r>
      <w:r>
        <w:rPr>
          <w:spacing w:val="-13"/>
        </w:rPr>
        <w:t xml:space="preserve"> </w:t>
      </w:r>
      <w:r>
        <w:t>management</w:t>
      </w:r>
      <w:r>
        <w:rPr>
          <w:spacing w:val="-15"/>
        </w:rPr>
        <w:t xml:space="preserve"> </w:t>
      </w:r>
      <w:r>
        <w:t>plans</w:t>
      </w:r>
      <w:r>
        <w:rPr>
          <w:spacing w:val="-13"/>
        </w:rPr>
        <w:t xml:space="preserve"> </w:t>
      </w:r>
      <w:r>
        <w:t>and</w:t>
      </w:r>
      <w:r>
        <w:rPr>
          <w:spacing w:val="-15"/>
        </w:rPr>
        <w:t xml:space="preserve"> </w:t>
      </w:r>
      <w:r>
        <w:t>previous</w:t>
      </w:r>
      <w:r>
        <w:rPr>
          <w:spacing w:val="-15"/>
        </w:rPr>
        <w:t xml:space="preserve"> </w:t>
      </w:r>
      <w:r>
        <w:t>Tasmanian Wilderness World Heritage Area management plans. As such, schedules and protocols for ecological</w:t>
      </w:r>
      <w:r>
        <w:rPr>
          <w:spacing w:val="-17"/>
        </w:rPr>
        <w:t xml:space="preserve"> </w:t>
      </w:r>
      <w:r>
        <w:t>burning</w:t>
      </w:r>
      <w:r>
        <w:rPr>
          <w:spacing w:val="-16"/>
        </w:rPr>
        <w:t xml:space="preserve"> </w:t>
      </w:r>
      <w:r>
        <w:t>in</w:t>
      </w:r>
      <w:r>
        <w:rPr>
          <w:spacing w:val="-15"/>
        </w:rPr>
        <w:t xml:space="preserve"> </w:t>
      </w:r>
      <w:r>
        <w:t>south-west</w:t>
      </w:r>
      <w:r>
        <w:rPr>
          <w:spacing w:val="-15"/>
        </w:rPr>
        <w:t xml:space="preserve"> </w:t>
      </w:r>
      <w:r>
        <w:t>Tasmania</w:t>
      </w:r>
      <w:r>
        <w:rPr>
          <w:spacing w:val="-16"/>
        </w:rPr>
        <w:t xml:space="preserve"> </w:t>
      </w:r>
      <w:r>
        <w:t>already</w:t>
      </w:r>
      <w:r>
        <w:rPr>
          <w:spacing w:val="-13"/>
        </w:rPr>
        <w:t xml:space="preserve"> </w:t>
      </w:r>
      <w:r>
        <w:t>exist</w:t>
      </w:r>
      <w:r>
        <w:rPr>
          <w:spacing w:val="-16"/>
        </w:rPr>
        <w:t xml:space="preserve"> </w:t>
      </w:r>
      <w:r>
        <w:t>including</w:t>
      </w:r>
      <w:r>
        <w:rPr>
          <w:spacing w:val="-16"/>
        </w:rPr>
        <w:t xml:space="preserve"> </w:t>
      </w:r>
      <w:r>
        <w:t>planned</w:t>
      </w:r>
      <w:r>
        <w:rPr>
          <w:spacing w:val="-16"/>
        </w:rPr>
        <w:t xml:space="preserve"> </w:t>
      </w:r>
      <w:r>
        <w:t>burns</w:t>
      </w:r>
      <w:r>
        <w:rPr>
          <w:spacing w:val="-15"/>
        </w:rPr>
        <w:t xml:space="preserve"> </w:t>
      </w:r>
      <w:r>
        <w:t>of</w:t>
      </w:r>
      <w:r>
        <w:rPr>
          <w:spacing w:val="-15"/>
        </w:rPr>
        <w:t xml:space="preserve"> </w:t>
      </w:r>
      <w:r>
        <w:t>buttongrass plains to enhance OBP feeding habitat in the Melaleuca vicinity (Marsden-Smedley, 1993; OBPRT, 2006a; DPIPWE, pers. comm.). Furthermore, asset protection burns near Melaleuca will incidentally protect some nesting sites (DPIPWE, pers. comm.). However, regular burning within</w:t>
      </w:r>
      <w:r>
        <w:rPr>
          <w:spacing w:val="-5"/>
        </w:rPr>
        <w:t xml:space="preserve"> </w:t>
      </w:r>
      <w:r>
        <w:t>Melaleuca</w:t>
      </w:r>
      <w:r>
        <w:rPr>
          <w:spacing w:val="-6"/>
        </w:rPr>
        <w:t xml:space="preserve"> </w:t>
      </w:r>
      <w:r>
        <w:t>has</w:t>
      </w:r>
      <w:r>
        <w:rPr>
          <w:spacing w:val="-5"/>
        </w:rPr>
        <w:t xml:space="preserve"> </w:t>
      </w:r>
      <w:r>
        <w:t>not</w:t>
      </w:r>
      <w:r>
        <w:rPr>
          <w:spacing w:val="-2"/>
        </w:rPr>
        <w:t xml:space="preserve"> </w:t>
      </w:r>
      <w:r>
        <w:t>occurred</w:t>
      </w:r>
      <w:r>
        <w:rPr>
          <w:spacing w:val="-5"/>
        </w:rPr>
        <w:t xml:space="preserve"> </w:t>
      </w:r>
      <w:r>
        <w:t>which</w:t>
      </w:r>
      <w:r>
        <w:rPr>
          <w:spacing w:val="-3"/>
        </w:rPr>
        <w:t xml:space="preserve"> </w:t>
      </w:r>
      <w:r>
        <w:t>is</w:t>
      </w:r>
      <w:r>
        <w:rPr>
          <w:spacing w:val="-3"/>
        </w:rPr>
        <w:t xml:space="preserve"> </w:t>
      </w:r>
      <w:r>
        <w:t>largely</w:t>
      </w:r>
      <w:r>
        <w:rPr>
          <w:spacing w:val="-1"/>
        </w:rPr>
        <w:t xml:space="preserve"> </w:t>
      </w:r>
      <w:r>
        <w:t>due</w:t>
      </w:r>
      <w:r>
        <w:rPr>
          <w:spacing w:val="-5"/>
        </w:rPr>
        <w:t xml:space="preserve"> </w:t>
      </w:r>
      <w:r>
        <w:t>to</w:t>
      </w:r>
      <w:r>
        <w:rPr>
          <w:spacing w:val="-3"/>
        </w:rPr>
        <w:t xml:space="preserve"> </w:t>
      </w:r>
      <w:r>
        <w:t>lack</w:t>
      </w:r>
      <w:r>
        <w:rPr>
          <w:spacing w:val="-4"/>
        </w:rPr>
        <w:t xml:space="preserve"> </w:t>
      </w:r>
      <w:r>
        <w:t>of</w:t>
      </w:r>
      <w:r>
        <w:rPr>
          <w:spacing w:val="-4"/>
        </w:rPr>
        <w:t xml:space="preserve"> </w:t>
      </w:r>
      <w:r>
        <w:t>resourcing</w:t>
      </w:r>
      <w:r>
        <w:rPr>
          <w:spacing w:val="-2"/>
        </w:rPr>
        <w:t xml:space="preserve"> </w:t>
      </w:r>
      <w:r>
        <w:t>and</w:t>
      </w:r>
      <w:r>
        <w:rPr>
          <w:spacing w:val="-5"/>
        </w:rPr>
        <w:t xml:space="preserve"> </w:t>
      </w:r>
      <w:r>
        <w:t>priority</w:t>
      </w:r>
      <w:r>
        <w:rPr>
          <w:spacing w:val="-4"/>
        </w:rPr>
        <w:t xml:space="preserve"> </w:t>
      </w:r>
      <w:r>
        <w:t>issues for</w:t>
      </w:r>
      <w:r>
        <w:rPr>
          <w:spacing w:val="-5"/>
        </w:rPr>
        <w:t xml:space="preserve"> </w:t>
      </w:r>
      <w:r>
        <w:t>the</w:t>
      </w:r>
      <w:r>
        <w:rPr>
          <w:spacing w:val="-6"/>
        </w:rPr>
        <w:t xml:space="preserve"> </w:t>
      </w:r>
      <w:r>
        <w:t>Tasmanian</w:t>
      </w:r>
      <w:r>
        <w:rPr>
          <w:spacing w:val="-3"/>
        </w:rPr>
        <w:t xml:space="preserve"> </w:t>
      </w:r>
      <w:r>
        <w:t>Wilderness</w:t>
      </w:r>
      <w:r>
        <w:rPr>
          <w:spacing w:val="-6"/>
        </w:rPr>
        <w:t xml:space="preserve"> </w:t>
      </w:r>
      <w:r>
        <w:t>World</w:t>
      </w:r>
      <w:r>
        <w:rPr>
          <w:spacing w:val="-4"/>
        </w:rPr>
        <w:t xml:space="preserve"> </w:t>
      </w:r>
      <w:r>
        <w:t>Heritage</w:t>
      </w:r>
      <w:r>
        <w:rPr>
          <w:spacing w:val="-6"/>
        </w:rPr>
        <w:t xml:space="preserve"> </w:t>
      </w:r>
      <w:r>
        <w:t>Area</w:t>
      </w:r>
      <w:r>
        <w:rPr>
          <w:spacing w:val="-4"/>
        </w:rPr>
        <w:t xml:space="preserve"> </w:t>
      </w:r>
      <w:r>
        <w:t>(Table</w:t>
      </w:r>
      <w:r>
        <w:rPr>
          <w:spacing w:val="-3"/>
        </w:rPr>
        <w:t xml:space="preserve"> </w:t>
      </w:r>
      <w:r>
        <w:t>6;</w:t>
      </w:r>
      <w:r>
        <w:rPr>
          <w:spacing w:val="-3"/>
        </w:rPr>
        <w:t xml:space="preserve"> </w:t>
      </w:r>
      <w:r>
        <w:t>Figure</w:t>
      </w:r>
      <w:r>
        <w:rPr>
          <w:spacing w:val="-4"/>
        </w:rPr>
        <w:t xml:space="preserve"> </w:t>
      </w:r>
      <w:r>
        <w:t>4).</w:t>
      </w:r>
      <w:r>
        <w:rPr>
          <w:spacing w:val="-5"/>
        </w:rPr>
        <w:t xml:space="preserve"> </w:t>
      </w:r>
      <w:r>
        <w:t>Consequently,</w:t>
      </w:r>
      <w:r>
        <w:rPr>
          <w:spacing w:val="-4"/>
        </w:rPr>
        <w:t xml:space="preserve"> </w:t>
      </w:r>
      <w:r>
        <w:t>planned burns (including those prescribed within the OBP fire management plan to enhance breeding habitat) have not occurred as scheduled (Marsden-Smedley &amp; Kirkpatrick, 2000) with the last OBP prescribed burn occurring in 2011 (Table 6). Over time, increasing fuel loads, limited budgets, negative impacts to other natural values and more rigorous agency requirements have</w:t>
      </w:r>
      <w:r>
        <w:rPr>
          <w:spacing w:val="-5"/>
        </w:rPr>
        <w:t xml:space="preserve"> </w:t>
      </w:r>
      <w:r>
        <w:t>made</w:t>
      </w:r>
      <w:r>
        <w:rPr>
          <w:spacing w:val="-3"/>
        </w:rPr>
        <w:t xml:space="preserve"> </w:t>
      </w:r>
      <w:r>
        <w:t>implementing</w:t>
      </w:r>
      <w:r>
        <w:rPr>
          <w:spacing w:val="-3"/>
        </w:rPr>
        <w:t xml:space="preserve"> </w:t>
      </w:r>
      <w:r>
        <w:t>planned</w:t>
      </w:r>
      <w:r>
        <w:rPr>
          <w:spacing w:val="-5"/>
        </w:rPr>
        <w:t xml:space="preserve"> </w:t>
      </w:r>
      <w:r>
        <w:t>burns</w:t>
      </w:r>
      <w:r>
        <w:rPr>
          <w:spacing w:val="-3"/>
        </w:rPr>
        <w:t xml:space="preserve"> </w:t>
      </w:r>
      <w:r>
        <w:t>even</w:t>
      </w:r>
      <w:r>
        <w:rPr>
          <w:spacing w:val="-5"/>
        </w:rPr>
        <w:t xml:space="preserve"> </w:t>
      </w:r>
      <w:r>
        <w:t>more</w:t>
      </w:r>
      <w:r>
        <w:rPr>
          <w:spacing w:val="-5"/>
        </w:rPr>
        <w:t xml:space="preserve"> </w:t>
      </w:r>
      <w:r>
        <w:t>difficult</w:t>
      </w:r>
      <w:r>
        <w:rPr>
          <w:spacing w:val="-5"/>
        </w:rPr>
        <w:t xml:space="preserve"> </w:t>
      </w:r>
      <w:r>
        <w:t>(Parks</w:t>
      </w:r>
      <w:r>
        <w:rPr>
          <w:spacing w:val="-4"/>
        </w:rPr>
        <w:t xml:space="preserve"> </w:t>
      </w:r>
      <w:r>
        <w:t>and</w:t>
      </w:r>
      <w:r>
        <w:rPr>
          <w:spacing w:val="-5"/>
        </w:rPr>
        <w:t xml:space="preserve"> </w:t>
      </w:r>
      <w:r>
        <w:t>Wildlife</w:t>
      </w:r>
      <w:r>
        <w:rPr>
          <w:spacing w:val="-2"/>
        </w:rPr>
        <w:t xml:space="preserve"> </w:t>
      </w:r>
      <w:r>
        <w:t>Service,</w:t>
      </w:r>
      <w:r>
        <w:rPr>
          <w:spacing w:val="-4"/>
        </w:rPr>
        <w:t xml:space="preserve"> </w:t>
      </w:r>
      <w:r>
        <w:t>2016; OBPRT, 2017). The OBPRT have previously tried to arrange more regular patch-burning at Melaleuca</w:t>
      </w:r>
      <w:r>
        <w:rPr>
          <w:spacing w:val="-15"/>
        </w:rPr>
        <w:t xml:space="preserve"> </w:t>
      </w:r>
      <w:r>
        <w:t>to</w:t>
      </w:r>
      <w:r>
        <w:rPr>
          <w:spacing w:val="-12"/>
        </w:rPr>
        <w:t xml:space="preserve"> </w:t>
      </w:r>
      <w:r>
        <w:t>diversify</w:t>
      </w:r>
      <w:r>
        <w:rPr>
          <w:spacing w:val="-14"/>
        </w:rPr>
        <w:t xml:space="preserve"> </w:t>
      </w:r>
      <w:r>
        <w:t>the</w:t>
      </w:r>
      <w:r>
        <w:rPr>
          <w:spacing w:val="-12"/>
        </w:rPr>
        <w:t xml:space="preserve"> </w:t>
      </w:r>
      <w:r>
        <w:t>potential</w:t>
      </w:r>
      <w:r>
        <w:rPr>
          <w:spacing w:val="-15"/>
        </w:rPr>
        <w:t xml:space="preserve"> </w:t>
      </w:r>
      <w:r>
        <w:t>seed</w:t>
      </w:r>
      <w:r>
        <w:rPr>
          <w:spacing w:val="-15"/>
        </w:rPr>
        <w:t xml:space="preserve"> </w:t>
      </w:r>
      <w:r>
        <w:t>sources</w:t>
      </w:r>
      <w:r>
        <w:rPr>
          <w:spacing w:val="-15"/>
        </w:rPr>
        <w:t xml:space="preserve"> </w:t>
      </w:r>
      <w:r>
        <w:t>but</w:t>
      </w:r>
      <w:r>
        <w:rPr>
          <w:spacing w:val="-14"/>
        </w:rPr>
        <w:t xml:space="preserve"> </w:t>
      </w:r>
      <w:r>
        <w:t>this</w:t>
      </w:r>
      <w:r>
        <w:rPr>
          <w:spacing w:val="-14"/>
        </w:rPr>
        <w:t xml:space="preserve"> </w:t>
      </w:r>
      <w:r>
        <w:t>has</w:t>
      </w:r>
      <w:r>
        <w:rPr>
          <w:spacing w:val="-12"/>
        </w:rPr>
        <w:t xml:space="preserve"> </w:t>
      </w:r>
      <w:r>
        <w:t>proven</w:t>
      </w:r>
      <w:r>
        <w:rPr>
          <w:spacing w:val="-14"/>
        </w:rPr>
        <w:t xml:space="preserve"> </w:t>
      </w:r>
      <w:r>
        <w:t>difficult</w:t>
      </w:r>
      <w:r>
        <w:rPr>
          <w:spacing w:val="-14"/>
        </w:rPr>
        <w:t xml:space="preserve"> </w:t>
      </w:r>
      <w:r>
        <w:t>due</w:t>
      </w:r>
      <w:r>
        <w:rPr>
          <w:spacing w:val="-15"/>
        </w:rPr>
        <w:t xml:space="preserve"> </w:t>
      </w:r>
      <w:r>
        <w:t>to</w:t>
      </w:r>
      <w:r>
        <w:rPr>
          <w:spacing w:val="-14"/>
        </w:rPr>
        <w:t xml:space="preserve"> </w:t>
      </w:r>
      <w:r>
        <w:t>the</w:t>
      </w:r>
      <w:r>
        <w:rPr>
          <w:spacing w:val="-12"/>
        </w:rPr>
        <w:t xml:space="preserve"> </w:t>
      </w:r>
      <w:r>
        <w:t>location with the Tasmanian Wilderness World Heritage Area who govern the times, places and conditions that controlled fires occur under (N. Murray, pers. comm.). Funding from the Australian</w:t>
      </w:r>
      <w:r>
        <w:rPr>
          <w:spacing w:val="-5"/>
        </w:rPr>
        <w:t xml:space="preserve"> </w:t>
      </w:r>
      <w:r>
        <w:t>Government</w:t>
      </w:r>
      <w:r>
        <w:rPr>
          <w:spacing w:val="-6"/>
        </w:rPr>
        <w:t xml:space="preserve"> </w:t>
      </w:r>
      <w:r>
        <w:t>in</w:t>
      </w:r>
      <w:r>
        <w:rPr>
          <w:spacing w:val="-5"/>
        </w:rPr>
        <w:t xml:space="preserve"> </w:t>
      </w:r>
      <w:r>
        <w:t>2017</w:t>
      </w:r>
      <w:r>
        <w:rPr>
          <w:spacing w:val="-8"/>
        </w:rPr>
        <w:t xml:space="preserve"> </w:t>
      </w:r>
      <w:r>
        <w:t>enabled</w:t>
      </w:r>
      <w:r>
        <w:rPr>
          <w:spacing w:val="-5"/>
        </w:rPr>
        <w:t xml:space="preserve"> </w:t>
      </w:r>
      <w:r>
        <w:t>pre-</w:t>
      </w:r>
      <w:r>
        <w:rPr>
          <w:spacing w:val="-5"/>
        </w:rPr>
        <w:t xml:space="preserve"> </w:t>
      </w:r>
      <w:r>
        <w:t>and</w:t>
      </w:r>
      <w:r>
        <w:rPr>
          <w:spacing w:val="-5"/>
        </w:rPr>
        <w:t xml:space="preserve"> </w:t>
      </w:r>
      <w:r>
        <w:t>post-fire</w:t>
      </w:r>
      <w:r>
        <w:rPr>
          <w:spacing w:val="-8"/>
        </w:rPr>
        <w:t xml:space="preserve"> </w:t>
      </w:r>
      <w:r>
        <w:t>vegetation</w:t>
      </w:r>
      <w:r>
        <w:rPr>
          <w:spacing w:val="-7"/>
        </w:rPr>
        <w:t xml:space="preserve"> </w:t>
      </w:r>
      <w:r>
        <w:t>surveys</w:t>
      </w:r>
      <w:r>
        <w:rPr>
          <w:spacing w:val="-7"/>
        </w:rPr>
        <w:t xml:space="preserve"> </w:t>
      </w:r>
      <w:r>
        <w:t>in</w:t>
      </w:r>
      <w:r>
        <w:rPr>
          <w:spacing w:val="-6"/>
        </w:rPr>
        <w:t xml:space="preserve"> </w:t>
      </w:r>
      <w:r>
        <w:t>the</w:t>
      </w:r>
      <w:r>
        <w:rPr>
          <w:spacing w:val="-7"/>
        </w:rPr>
        <w:t xml:space="preserve"> </w:t>
      </w:r>
      <w:r>
        <w:t>Melaleuca Valley to be performed to help identify changes in habitat at priority sites (DPIPWE, pers. comm.).</w:t>
      </w:r>
    </w:p>
    <w:p w14:paraId="74B4F637" w14:textId="77777777" w:rsidR="00BB15D5" w:rsidRDefault="00BB15D5">
      <w:pPr>
        <w:pStyle w:val="BodyText"/>
        <w:rPr>
          <w:sz w:val="20"/>
        </w:rPr>
      </w:pPr>
    </w:p>
    <w:p w14:paraId="5D5686E7" w14:textId="77777777" w:rsidR="00BB15D5" w:rsidRDefault="00BB15D5">
      <w:pPr>
        <w:pStyle w:val="BodyText"/>
        <w:rPr>
          <w:sz w:val="20"/>
        </w:rPr>
      </w:pPr>
    </w:p>
    <w:p w14:paraId="5B822D8C" w14:textId="77777777" w:rsidR="00BB15D5" w:rsidRDefault="00BB15D5">
      <w:pPr>
        <w:pStyle w:val="BodyText"/>
        <w:rPr>
          <w:sz w:val="20"/>
        </w:rPr>
      </w:pPr>
    </w:p>
    <w:p w14:paraId="2C1A47B3" w14:textId="77777777" w:rsidR="00BB15D5" w:rsidRDefault="00BB15D5">
      <w:pPr>
        <w:pStyle w:val="BodyText"/>
        <w:rPr>
          <w:sz w:val="20"/>
        </w:rPr>
      </w:pPr>
    </w:p>
    <w:p w14:paraId="073D70D4" w14:textId="77777777" w:rsidR="00BB15D5" w:rsidRDefault="00BB15D5">
      <w:pPr>
        <w:pStyle w:val="BodyText"/>
        <w:rPr>
          <w:sz w:val="20"/>
        </w:rPr>
      </w:pPr>
    </w:p>
    <w:p w14:paraId="5B1E1D7A" w14:textId="77777777" w:rsidR="00BB15D5" w:rsidRDefault="00BB15D5">
      <w:pPr>
        <w:pStyle w:val="BodyText"/>
        <w:rPr>
          <w:sz w:val="20"/>
        </w:rPr>
      </w:pPr>
    </w:p>
    <w:p w14:paraId="2D5DAE75" w14:textId="77777777" w:rsidR="00BB15D5" w:rsidRDefault="00BB15D5">
      <w:pPr>
        <w:pStyle w:val="BodyText"/>
        <w:rPr>
          <w:sz w:val="20"/>
        </w:rPr>
      </w:pPr>
    </w:p>
    <w:p w14:paraId="7DFA8FDF" w14:textId="77777777" w:rsidR="00BB15D5" w:rsidRDefault="00BB15D5">
      <w:pPr>
        <w:pStyle w:val="BodyText"/>
        <w:rPr>
          <w:sz w:val="20"/>
        </w:rPr>
      </w:pPr>
    </w:p>
    <w:p w14:paraId="106E6842" w14:textId="77777777" w:rsidR="00BB15D5" w:rsidRDefault="00BB15D5">
      <w:pPr>
        <w:pStyle w:val="BodyText"/>
        <w:rPr>
          <w:sz w:val="20"/>
        </w:rPr>
      </w:pPr>
    </w:p>
    <w:p w14:paraId="76A26465" w14:textId="77777777" w:rsidR="00BB15D5" w:rsidRDefault="00BB15D5">
      <w:pPr>
        <w:pStyle w:val="BodyText"/>
        <w:rPr>
          <w:sz w:val="20"/>
        </w:rPr>
      </w:pPr>
    </w:p>
    <w:p w14:paraId="4EF26E47" w14:textId="77777777" w:rsidR="00BB15D5" w:rsidRDefault="00BB15D5">
      <w:pPr>
        <w:pStyle w:val="BodyText"/>
        <w:rPr>
          <w:sz w:val="20"/>
        </w:rPr>
      </w:pPr>
    </w:p>
    <w:p w14:paraId="457D6FBC" w14:textId="77777777" w:rsidR="00BB15D5" w:rsidRDefault="00BB15D5">
      <w:pPr>
        <w:pStyle w:val="BodyText"/>
        <w:rPr>
          <w:sz w:val="20"/>
        </w:rPr>
      </w:pPr>
    </w:p>
    <w:p w14:paraId="7834663F" w14:textId="77777777" w:rsidR="00BB15D5" w:rsidRDefault="00BB15D5">
      <w:pPr>
        <w:pStyle w:val="BodyText"/>
        <w:rPr>
          <w:sz w:val="20"/>
        </w:rPr>
      </w:pPr>
    </w:p>
    <w:p w14:paraId="0D436EC2" w14:textId="77777777" w:rsidR="00BB15D5" w:rsidRDefault="00BB15D5">
      <w:pPr>
        <w:pStyle w:val="BodyText"/>
        <w:rPr>
          <w:sz w:val="20"/>
        </w:rPr>
      </w:pPr>
    </w:p>
    <w:p w14:paraId="6EFCC34B" w14:textId="77777777" w:rsidR="00BB15D5" w:rsidRDefault="00BB15D5">
      <w:pPr>
        <w:pStyle w:val="BodyText"/>
        <w:rPr>
          <w:sz w:val="20"/>
        </w:rPr>
      </w:pPr>
    </w:p>
    <w:p w14:paraId="71DD04A3" w14:textId="77777777" w:rsidR="00BB15D5" w:rsidRDefault="00BB15D5">
      <w:pPr>
        <w:pStyle w:val="BodyText"/>
        <w:rPr>
          <w:sz w:val="20"/>
        </w:rPr>
      </w:pPr>
    </w:p>
    <w:p w14:paraId="4707CCBD" w14:textId="77777777" w:rsidR="00BB15D5" w:rsidRDefault="00BB15D5">
      <w:pPr>
        <w:pStyle w:val="BodyText"/>
        <w:rPr>
          <w:sz w:val="20"/>
        </w:rPr>
      </w:pPr>
    </w:p>
    <w:p w14:paraId="11463B51" w14:textId="77777777" w:rsidR="00BB15D5" w:rsidRDefault="00BB15D5">
      <w:pPr>
        <w:pStyle w:val="BodyText"/>
        <w:rPr>
          <w:sz w:val="20"/>
        </w:rPr>
      </w:pPr>
    </w:p>
    <w:p w14:paraId="4E5E3EEF" w14:textId="77777777" w:rsidR="00BB15D5" w:rsidRDefault="00BB15D5">
      <w:pPr>
        <w:pStyle w:val="BodyText"/>
        <w:rPr>
          <w:sz w:val="20"/>
        </w:rPr>
      </w:pPr>
    </w:p>
    <w:p w14:paraId="10A12C9F" w14:textId="77777777" w:rsidR="00BB15D5" w:rsidRDefault="00BB15D5">
      <w:pPr>
        <w:pStyle w:val="BodyText"/>
        <w:rPr>
          <w:sz w:val="20"/>
        </w:rPr>
      </w:pPr>
    </w:p>
    <w:p w14:paraId="1239826B" w14:textId="77777777" w:rsidR="00BB15D5" w:rsidRDefault="00BB15D5">
      <w:pPr>
        <w:pStyle w:val="BodyText"/>
        <w:rPr>
          <w:sz w:val="20"/>
        </w:rPr>
      </w:pPr>
    </w:p>
    <w:p w14:paraId="434CEE41" w14:textId="77777777" w:rsidR="00BB15D5" w:rsidRDefault="00BB15D5">
      <w:pPr>
        <w:pStyle w:val="BodyText"/>
        <w:rPr>
          <w:sz w:val="20"/>
        </w:rPr>
      </w:pPr>
    </w:p>
    <w:p w14:paraId="795D13F8" w14:textId="77777777" w:rsidR="00BB15D5" w:rsidRDefault="00BB15D5">
      <w:pPr>
        <w:pStyle w:val="BodyText"/>
        <w:rPr>
          <w:sz w:val="20"/>
        </w:rPr>
      </w:pPr>
    </w:p>
    <w:p w14:paraId="02D40191" w14:textId="77777777" w:rsidR="00BB15D5" w:rsidRDefault="00BB15D5">
      <w:pPr>
        <w:pStyle w:val="BodyText"/>
        <w:rPr>
          <w:sz w:val="20"/>
        </w:rPr>
      </w:pPr>
    </w:p>
    <w:p w14:paraId="1A4CBD84" w14:textId="77777777" w:rsidR="00BB15D5" w:rsidRDefault="00BB15D5">
      <w:pPr>
        <w:pStyle w:val="BodyText"/>
        <w:rPr>
          <w:sz w:val="20"/>
        </w:rPr>
      </w:pPr>
    </w:p>
    <w:p w14:paraId="0D0F4062" w14:textId="77777777" w:rsidR="00BB15D5" w:rsidRDefault="00BB15D5">
      <w:pPr>
        <w:pStyle w:val="BodyText"/>
        <w:rPr>
          <w:sz w:val="20"/>
        </w:rPr>
      </w:pPr>
    </w:p>
    <w:p w14:paraId="1D25A866" w14:textId="77777777" w:rsidR="00BB15D5" w:rsidRDefault="00BB15D5">
      <w:pPr>
        <w:pStyle w:val="BodyText"/>
        <w:rPr>
          <w:sz w:val="20"/>
        </w:rPr>
      </w:pPr>
    </w:p>
    <w:p w14:paraId="48BA1EC1" w14:textId="77777777" w:rsidR="00BB15D5" w:rsidRDefault="00BB15D5">
      <w:pPr>
        <w:pStyle w:val="BodyText"/>
        <w:rPr>
          <w:sz w:val="20"/>
        </w:rPr>
      </w:pPr>
    </w:p>
    <w:p w14:paraId="273AB9D1" w14:textId="77777777" w:rsidR="00BB15D5" w:rsidRDefault="00BB15D5">
      <w:pPr>
        <w:pStyle w:val="BodyText"/>
        <w:rPr>
          <w:sz w:val="20"/>
        </w:rPr>
      </w:pPr>
    </w:p>
    <w:p w14:paraId="12F74964" w14:textId="77777777" w:rsidR="00BB15D5" w:rsidRDefault="00BB15D5">
      <w:pPr>
        <w:pStyle w:val="BodyText"/>
        <w:rPr>
          <w:sz w:val="20"/>
        </w:rPr>
      </w:pPr>
    </w:p>
    <w:p w14:paraId="33C7393A" w14:textId="77777777" w:rsidR="00BB15D5" w:rsidRDefault="00BB15D5">
      <w:pPr>
        <w:pStyle w:val="BodyText"/>
        <w:spacing w:before="9"/>
        <w:rPr>
          <w:sz w:val="29"/>
        </w:rPr>
      </w:pPr>
    </w:p>
    <w:p w14:paraId="7CEB2CE0" w14:textId="77777777" w:rsidR="00BB15D5" w:rsidRDefault="007878E5">
      <w:pPr>
        <w:spacing w:before="75" w:line="160" w:lineRule="atLeast"/>
        <w:ind w:left="220" w:right="7337"/>
        <w:rPr>
          <w:sz w:val="11"/>
        </w:rPr>
      </w:pPr>
      <w:r>
        <w:rPr>
          <w:color w:val="808080"/>
          <w:sz w:val="11"/>
        </w:rPr>
        <w:t>Orange-bellied Parrot stocktake report Date: July 2018</w:t>
      </w:r>
    </w:p>
    <w:p w14:paraId="6525802A" w14:textId="77777777" w:rsidR="00BB15D5" w:rsidRDefault="007878E5">
      <w:pPr>
        <w:spacing w:line="170" w:lineRule="exact"/>
        <w:ind w:right="577"/>
        <w:jc w:val="right"/>
        <w:rPr>
          <w:sz w:val="16"/>
        </w:rPr>
      </w:pPr>
      <w:r>
        <w:rPr>
          <w:color w:val="0089C8"/>
          <w:sz w:val="16"/>
        </w:rPr>
        <w:t>82</w:t>
      </w:r>
    </w:p>
    <w:p w14:paraId="6AB2AF96"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406EFA5" w14:textId="523078B1" w:rsidR="00BB15D5" w:rsidRDefault="007878E5">
      <w:pPr>
        <w:spacing w:before="70"/>
        <w:ind w:left="1079"/>
        <w:rPr>
          <w:sz w:val="18"/>
        </w:rPr>
      </w:pPr>
      <w:r>
        <w:rPr>
          <w:b/>
          <w:sz w:val="18"/>
        </w:rPr>
        <w:lastRenderedPageBreak/>
        <w:t xml:space="preserve">Table 6: </w:t>
      </w:r>
      <w:r>
        <w:rPr>
          <w:sz w:val="18"/>
        </w:rPr>
        <w:t>Fire history for Melaleuca from 1975 to present (provided by DPIPWE).</w:t>
      </w:r>
    </w:p>
    <w:p w14:paraId="79248B31" w14:textId="77777777" w:rsidR="00BB15D5" w:rsidRDefault="00BB15D5">
      <w:pPr>
        <w:pStyle w:val="BodyText"/>
        <w:spacing w:before="3"/>
        <w:rPr>
          <w:sz w:val="16"/>
        </w:rPr>
      </w:pPr>
    </w:p>
    <w:tbl>
      <w:tblPr>
        <w:tblW w:w="0" w:type="auto"/>
        <w:tblInd w:w="328" w:type="dxa"/>
        <w:tblLayout w:type="fixed"/>
        <w:tblCellMar>
          <w:left w:w="0" w:type="dxa"/>
          <w:right w:w="0" w:type="dxa"/>
        </w:tblCellMar>
        <w:tblLook w:val="01E0" w:firstRow="1" w:lastRow="1" w:firstColumn="1" w:lastColumn="1" w:noHBand="0" w:noVBand="0"/>
      </w:tblPr>
      <w:tblGrid>
        <w:gridCol w:w="2317"/>
        <w:gridCol w:w="1172"/>
        <w:gridCol w:w="1192"/>
        <w:gridCol w:w="2088"/>
        <w:gridCol w:w="2170"/>
      </w:tblGrid>
      <w:tr w:rsidR="00BB15D5" w14:paraId="03333CB8" w14:textId="77777777">
        <w:trPr>
          <w:trHeight w:val="550"/>
        </w:trPr>
        <w:tc>
          <w:tcPr>
            <w:tcW w:w="2317" w:type="dxa"/>
            <w:tcBorders>
              <w:top w:val="single" w:sz="12" w:space="0" w:color="000000"/>
              <w:bottom w:val="single" w:sz="12" w:space="0" w:color="000000"/>
            </w:tcBorders>
            <w:shd w:val="clear" w:color="auto" w:fill="D9D9D9"/>
          </w:tcPr>
          <w:p w14:paraId="09FCD97B" w14:textId="77777777" w:rsidR="00BB15D5" w:rsidRDefault="007878E5">
            <w:pPr>
              <w:pStyle w:val="TableParagraph"/>
              <w:spacing w:before="179"/>
              <w:ind w:left="115"/>
              <w:rPr>
                <w:b/>
                <w:sz w:val="16"/>
              </w:rPr>
            </w:pPr>
            <w:r>
              <w:rPr>
                <w:b/>
                <w:sz w:val="16"/>
              </w:rPr>
              <w:t>Fire Name</w:t>
            </w:r>
          </w:p>
        </w:tc>
        <w:tc>
          <w:tcPr>
            <w:tcW w:w="1172" w:type="dxa"/>
            <w:tcBorders>
              <w:top w:val="single" w:sz="12" w:space="0" w:color="000000"/>
              <w:bottom w:val="single" w:sz="12" w:space="0" w:color="000000"/>
            </w:tcBorders>
            <w:shd w:val="clear" w:color="auto" w:fill="D9D9D9"/>
          </w:tcPr>
          <w:p w14:paraId="442FEEC4" w14:textId="77777777" w:rsidR="00BB15D5" w:rsidRDefault="007878E5">
            <w:pPr>
              <w:pStyle w:val="TableParagraph"/>
              <w:spacing w:before="81"/>
              <w:ind w:left="433" w:right="104" w:hanging="202"/>
              <w:rPr>
                <w:b/>
                <w:sz w:val="16"/>
              </w:rPr>
            </w:pPr>
            <w:r>
              <w:rPr>
                <w:b/>
                <w:sz w:val="16"/>
              </w:rPr>
              <w:t>Fire Area (Ha)</w:t>
            </w:r>
          </w:p>
        </w:tc>
        <w:tc>
          <w:tcPr>
            <w:tcW w:w="1192" w:type="dxa"/>
            <w:tcBorders>
              <w:top w:val="single" w:sz="12" w:space="0" w:color="000000"/>
              <w:bottom w:val="single" w:sz="12" w:space="0" w:color="000000"/>
            </w:tcBorders>
            <w:shd w:val="clear" w:color="auto" w:fill="D9D9D9"/>
          </w:tcPr>
          <w:p w14:paraId="7DE7C00C" w14:textId="77777777" w:rsidR="00BB15D5" w:rsidRDefault="007878E5">
            <w:pPr>
              <w:pStyle w:val="TableParagraph"/>
              <w:spacing w:before="81"/>
              <w:ind w:left="392" w:right="212" w:hanging="152"/>
              <w:rPr>
                <w:b/>
                <w:sz w:val="16"/>
              </w:rPr>
            </w:pPr>
            <w:r>
              <w:rPr>
                <w:b/>
                <w:sz w:val="16"/>
              </w:rPr>
              <w:t>Ignition Date</w:t>
            </w:r>
          </w:p>
        </w:tc>
        <w:tc>
          <w:tcPr>
            <w:tcW w:w="2088" w:type="dxa"/>
            <w:tcBorders>
              <w:top w:val="single" w:sz="12" w:space="0" w:color="000000"/>
              <w:bottom w:val="single" w:sz="12" w:space="0" w:color="000000"/>
            </w:tcBorders>
            <w:shd w:val="clear" w:color="auto" w:fill="D9D9D9"/>
          </w:tcPr>
          <w:p w14:paraId="3EBF8D50" w14:textId="77777777" w:rsidR="00BB15D5" w:rsidRDefault="007878E5">
            <w:pPr>
              <w:pStyle w:val="TableParagraph"/>
              <w:spacing w:before="179"/>
              <w:ind w:left="78" w:right="89"/>
              <w:jc w:val="center"/>
              <w:rPr>
                <w:b/>
                <w:sz w:val="16"/>
              </w:rPr>
            </w:pPr>
            <w:r>
              <w:rPr>
                <w:b/>
                <w:sz w:val="16"/>
              </w:rPr>
              <w:t>Ignition Cause/Type</w:t>
            </w:r>
          </w:p>
        </w:tc>
        <w:tc>
          <w:tcPr>
            <w:tcW w:w="2170" w:type="dxa"/>
            <w:tcBorders>
              <w:top w:val="single" w:sz="12" w:space="0" w:color="000000"/>
              <w:bottom w:val="single" w:sz="12" w:space="0" w:color="000000"/>
            </w:tcBorders>
            <w:shd w:val="clear" w:color="auto" w:fill="D9D9D9"/>
          </w:tcPr>
          <w:p w14:paraId="559D00C4" w14:textId="77777777" w:rsidR="00BB15D5" w:rsidRDefault="007878E5">
            <w:pPr>
              <w:pStyle w:val="TableParagraph"/>
              <w:spacing w:before="179"/>
              <w:ind w:left="107"/>
              <w:rPr>
                <w:b/>
                <w:sz w:val="16"/>
              </w:rPr>
            </w:pPr>
            <w:r>
              <w:rPr>
                <w:b/>
                <w:sz w:val="16"/>
              </w:rPr>
              <w:t>Comments</w:t>
            </w:r>
          </w:p>
        </w:tc>
      </w:tr>
      <w:tr w:rsidR="00BB15D5" w14:paraId="1903976C" w14:textId="77777777">
        <w:trPr>
          <w:trHeight w:val="659"/>
        </w:trPr>
        <w:tc>
          <w:tcPr>
            <w:tcW w:w="2317" w:type="dxa"/>
            <w:tcBorders>
              <w:top w:val="single" w:sz="12" w:space="0" w:color="000000"/>
            </w:tcBorders>
          </w:tcPr>
          <w:p w14:paraId="5FAD0654" w14:textId="77777777" w:rsidR="00BB15D5" w:rsidRDefault="00BB15D5">
            <w:pPr>
              <w:pStyle w:val="TableParagraph"/>
              <w:spacing w:before="3"/>
              <w:rPr>
                <w:sz w:val="17"/>
              </w:rPr>
            </w:pPr>
          </w:p>
          <w:p w14:paraId="0BD8BA29" w14:textId="77777777" w:rsidR="00BB15D5" w:rsidRDefault="007878E5">
            <w:pPr>
              <w:pStyle w:val="TableParagraph"/>
              <w:spacing w:before="1"/>
              <w:ind w:left="115"/>
              <w:rPr>
                <w:sz w:val="16"/>
              </w:rPr>
            </w:pPr>
            <w:r>
              <w:rPr>
                <w:sz w:val="16"/>
              </w:rPr>
              <w:t>Mt Fulton</w:t>
            </w:r>
          </w:p>
        </w:tc>
        <w:tc>
          <w:tcPr>
            <w:tcW w:w="1172" w:type="dxa"/>
            <w:tcBorders>
              <w:top w:val="single" w:sz="12" w:space="0" w:color="000000"/>
            </w:tcBorders>
          </w:tcPr>
          <w:p w14:paraId="146A61C2" w14:textId="77777777" w:rsidR="00BB15D5" w:rsidRDefault="00BB15D5">
            <w:pPr>
              <w:pStyle w:val="TableParagraph"/>
              <w:spacing w:before="3"/>
              <w:rPr>
                <w:sz w:val="17"/>
              </w:rPr>
            </w:pPr>
          </w:p>
          <w:p w14:paraId="5034FF0E" w14:textId="77777777" w:rsidR="00BB15D5" w:rsidRDefault="007878E5">
            <w:pPr>
              <w:pStyle w:val="TableParagraph"/>
              <w:spacing w:before="1"/>
              <w:ind w:left="285" w:right="176"/>
              <w:jc w:val="center"/>
              <w:rPr>
                <w:sz w:val="16"/>
              </w:rPr>
            </w:pPr>
            <w:r>
              <w:rPr>
                <w:sz w:val="16"/>
              </w:rPr>
              <w:t>325.03</w:t>
            </w:r>
          </w:p>
        </w:tc>
        <w:tc>
          <w:tcPr>
            <w:tcW w:w="1192" w:type="dxa"/>
            <w:tcBorders>
              <w:top w:val="single" w:sz="12" w:space="0" w:color="000000"/>
            </w:tcBorders>
          </w:tcPr>
          <w:p w14:paraId="1C29A30A" w14:textId="77777777" w:rsidR="00BB15D5" w:rsidRDefault="00BB15D5">
            <w:pPr>
              <w:pStyle w:val="TableParagraph"/>
              <w:spacing w:before="3"/>
              <w:rPr>
                <w:sz w:val="17"/>
              </w:rPr>
            </w:pPr>
          </w:p>
          <w:p w14:paraId="04608024" w14:textId="77777777" w:rsidR="00BB15D5" w:rsidRDefault="007878E5">
            <w:pPr>
              <w:pStyle w:val="TableParagraph"/>
              <w:spacing w:before="1"/>
              <w:ind w:right="158"/>
              <w:jc w:val="right"/>
              <w:rPr>
                <w:sz w:val="16"/>
              </w:rPr>
            </w:pPr>
            <w:r>
              <w:rPr>
                <w:sz w:val="16"/>
              </w:rPr>
              <w:t>1/06/1975</w:t>
            </w:r>
          </w:p>
        </w:tc>
        <w:tc>
          <w:tcPr>
            <w:tcW w:w="2088" w:type="dxa"/>
            <w:tcBorders>
              <w:top w:val="single" w:sz="12" w:space="0" w:color="000000"/>
            </w:tcBorders>
          </w:tcPr>
          <w:p w14:paraId="05209FD3" w14:textId="77777777" w:rsidR="00BB15D5" w:rsidRDefault="00BB15D5">
            <w:pPr>
              <w:pStyle w:val="TableParagraph"/>
              <w:spacing w:before="3"/>
              <w:rPr>
                <w:sz w:val="17"/>
              </w:rPr>
            </w:pPr>
          </w:p>
          <w:p w14:paraId="4FA024B6" w14:textId="77777777" w:rsidR="00BB15D5" w:rsidRDefault="007878E5">
            <w:pPr>
              <w:pStyle w:val="TableParagraph"/>
              <w:spacing w:before="1"/>
              <w:ind w:left="90" w:right="88"/>
              <w:jc w:val="center"/>
              <w:rPr>
                <w:sz w:val="16"/>
              </w:rPr>
            </w:pPr>
            <w:r>
              <w:rPr>
                <w:sz w:val="16"/>
              </w:rPr>
              <w:t>Planned Burn</w:t>
            </w:r>
          </w:p>
        </w:tc>
        <w:tc>
          <w:tcPr>
            <w:tcW w:w="2170" w:type="dxa"/>
            <w:tcBorders>
              <w:top w:val="single" w:sz="12" w:space="0" w:color="000000"/>
            </w:tcBorders>
          </w:tcPr>
          <w:p w14:paraId="4DAD49C3" w14:textId="77777777" w:rsidR="00BB15D5" w:rsidRDefault="00BB15D5">
            <w:pPr>
              <w:pStyle w:val="TableParagraph"/>
              <w:spacing w:before="3"/>
              <w:rPr>
                <w:sz w:val="17"/>
              </w:rPr>
            </w:pPr>
          </w:p>
          <w:p w14:paraId="0BF38A0C" w14:textId="77777777" w:rsidR="00BB15D5" w:rsidRDefault="007878E5">
            <w:pPr>
              <w:pStyle w:val="TableParagraph"/>
              <w:spacing w:before="1"/>
              <w:ind w:left="107" w:right="457"/>
              <w:rPr>
                <w:sz w:val="16"/>
              </w:rPr>
            </w:pPr>
            <w:r>
              <w:rPr>
                <w:sz w:val="16"/>
              </w:rPr>
              <w:t>Ignition month only known</w:t>
            </w:r>
          </w:p>
        </w:tc>
      </w:tr>
      <w:tr w:rsidR="00BB15D5" w14:paraId="589560AC" w14:textId="77777777">
        <w:trPr>
          <w:trHeight w:val="412"/>
        </w:trPr>
        <w:tc>
          <w:tcPr>
            <w:tcW w:w="2317" w:type="dxa"/>
          </w:tcPr>
          <w:p w14:paraId="39D4D264" w14:textId="77777777" w:rsidR="00BB15D5" w:rsidRDefault="007878E5">
            <w:pPr>
              <w:pStyle w:val="TableParagraph"/>
              <w:spacing w:before="60"/>
              <w:ind w:left="115"/>
              <w:rPr>
                <w:sz w:val="16"/>
              </w:rPr>
            </w:pPr>
            <w:r>
              <w:rPr>
                <w:sz w:val="16"/>
              </w:rPr>
              <w:t>Claytons</w:t>
            </w:r>
          </w:p>
        </w:tc>
        <w:tc>
          <w:tcPr>
            <w:tcW w:w="1172" w:type="dxa"/>
          </w:tcPr>
          <w:p w14:paraId="34981D19" w14:textId="77777777" w:rsidR="00BB15D5" w:rsidRDefault="007878E5">
            <w:pPr>
              <w:pStyle w:val="TableParagraph"/>
              <w:spacing w:before="60"/>
              <w:ind w:left="285" w:right="176"/>
              <w:jc w:val="center"/>
              <w:rPr>
                <w:sz w:val="16"/>
              </w:rPr>
            </w:pPr>
            <w:r>
              <w:rPr>
                <w:sz w:val="16"/>
              </w:rPr>
              <w:t>49.32</w:t>
            </w:r>
          </w:p>
        </w:tc>
        <w:tc>
          <w:tcPr>
            <w:tcW w:w="1192" w:type="dxa"/>
          </w:tcPr>
          <w:p w14:paraId="4AA10898" w14:textId="77777777" w:rsidR="00BB15D5" w:rsidRDefault="007878E5">
            <w:pPr>
              <w:pStyle w:val="TableParagraph"/>
              <w:spacing w:before="60"/>
              <w:ind w:right="158"/>
              <w:jc w:val="right"/>
              <w:rPr>
                <w:sz w:val="16"/>
              </w:rPr>
            </w:pPr>
            <w:r>
              <w:rPr>
                <w:sz w:val="16"/>
              </w:rPr>
              <w:t>6/10/1976</w:t>
            </w:r>
          </w:p>
        </w:tc>
        <w:tc>
          <w:tcPr>
            <w:tcW w:w="2088" w:type="dxa"/>
          </w:tcPr>
          <w:p w14:paraId="1ED3981F" w14:textId="77777777" w:rsidR="00BB15D5" w:rsidRDefault="007878E5">
            <w:pPr>
              <w:pStyle w:val="TableParagraph"/>
              <w:spacing w:before="60"/>
              <w:ind w:left="90" w:right="88"/>
              <w:jc w:val="center"/>
              <w:rPr>
                <w:sz w:val="16"/>
              </w:rPr>
            </w:pPr>
            <w:r>
              <w:rPr>
                <w:sz w:val="16"/>
              </w:rPr>
              <w:t>Planned Burn</w:t>
            </w:r>
          </w:p>
        </w:tc>
        <w:tc>
          <w:tcPr>
            <w:tcW w:w="2170" w:type="dxa"/>
          </w:tcPr>
          <w:p w14:paraId="367F9C21" w14:textId="77777777" w:rsidR="00BB15D5" w:rsidRDefault="00BB15D5">
            <w:pPr>
              <w:pStyle w:val="TableParagraph"/>
              <w:rPr>
                <w:rFonts w:ascii="Times New Roman"/>
                <w:sz w:val="14"/>
              </w:rPr>
            </w:pPr>
          </w:p>
        </w:tc>
      </w:tr>
      <w:tr w:rsidR="00BB15D5" w14:paraId="64E00C38" w14:textId="77777777">
        <w:trPr>
          <w:trHeight w:val="510"/>
        </w:trPr>
        <w:tc>
          <w:tcPr>
            <w:tcW w:w="2317" w:type="dxa"/>
          </w:tcPr>
          <w:p w14:paraId="75AA99A5" w14:textId="77777777" w:rsidR="00BB15D5" w:rsidRDefault="007878E5">
            <w:pPr>
              <w:pStyle w:val="TableParagraph"/>
              <w:spacing w:before="158"/>
              <w:ind w:left="115"/>
              <w:rPr>
                <w:sz w:val="16"/>
              </w:rPr>
            </w:pPr>
            <w:r>
              <w:rPr>
                <w:sz w:val="16"/>
              </w:rPr>
              <w:t>Horseshoe Inlet</w:t>
            </w:r>
          </w:p>
        </w:tc>
        <w:tc>
          <w:tcPr>
            <w:tcW w:w="1172" w:type="dxa"/>
          </w:tcPr>
          <w:p w14:paraId="2CD5561D" w14:textId="77777777" w:rsidR="00BB15D5" w:rsidRDefault="007878E5">
            <w:pPr>
              <w:pStyle w:val="TableParagraph"/>
              <w:spacing w:before="158"/>
              <w:ind w:left="285" w:right="176"/>
              <w:jc w:val="center"/>
              <w:rPr>
                <w:sz w:val="16"/>
              </w:rPr>
            </w:pPr>
            <w:r>
              <w:rPr>
                <w:sz w:val="16"/>
              </w:rPr>
              <w:t>951.63</w:t>
            </w:r>
          </w:p>
        </w:tc>
        <w:tc>
          <w:tcPr>
            <w:tcW w:w="1192" w:type="dxa"/>
          </w:tcPr>
          <w:p w14:paraId="0F556417" w14:textId="77777777" w:rsidR="00BB15D5" w:rsidRDefault="007878E5">
            <w:pPr>
              <w:pStyle w:val="TableParagraph"/>
              <w:spacing w:before="158"/>
              <w:ind w:right="158"/>
              <w:jc w:val="right"/>
              <w:rPr>
                <w:sz w:val="16"/>
              </w:rPr>
            </w:pPr>
            <w:r>
              <w:rPr>
                <w:sz w:val="16"/>
              </w:rPr>
              <w:t>8/10/1976</w:t>
            </w:r>
          </w:p>
        </w:tc>
        <w:tc>
          <w:tcPr>
            <w:tcW w:w="2088" w:type="dxa"/>
          </w:tcPr>
          <w:p w14:paraId="59ED79C1" w14:textId="77777777" w:rsidR="00BB15D5" w:rsidRDefault="007878E5">
            <w:pPr>
              <w:pStyle w:val="TableParagraph"/>
              <w:spacing w:before="158"/>
              <w:ind w:left="90" w:right="88"/>
              <w:jc w:val="center"/>
              <w:rPr>
                <w:sz w:val="16"/>
              </w:rPr>
            </w:pPr>
            <w:r>
              <w:rPr>
                <w:sz w:val="16"/>
              </w:rPr>
              <w:t>Planned Burn</w:t>
            </w:r>
          </w:p>
        </w:tc>
        <w:tc>
          <w:tcPr>
            <w:tcW w:w="2170" w:type="dxa"/>
          </w:tcPr>
          <w:p w14:paraId="0664D22F" w14:textId="77777777" w:rsidR="00BB15D5" w:rsidRDefault="00BB15D5">
            <w:pPr>
              <w:pStyle w:val="TableParagraph"/>
              <w:rPr>
                <w:rFonts w:ascii="Times New Roman"/>
                <w:sz w:val="14"/>
              </w:rPr>
            </w:pPr>
          </w:p>
        </w:tc>
      </w:tr>
      <w:tr w:rsidR="00BB15D5" w14:paraId="2751322B" w14:textId="77777777">
        <w:trPr>
          <w:trHeight w:val="608"/>
        </w:trPr>
        <w:tc>
          <w:tcPr>
            <w:tcW w:w="2317" w:type="dxa"/>
          </w:tcPr>
          <w:p w14:paraId="0241B490" w14:textId="77777777" w:rsidR="00BB15D5" w:rsidRDefault="007878E5">
            <w:pPr>
              <w:pStyle w:val="TableParagraph"/>
              <w:spacing w:before="157"/>
              <w:ind w:left="115"/>
              <w:rPr>
                <w:sz w:val="16"/>
              </w:rPr>
            </w:pPr>
            <w:r>
              <w:rPr>
                <w:sz w:val="16"/>
              </w:rPr>
              <w:t>Ketcham Bay</w:t>
            </w:r>
          </w:p>
        </w:tc>
        <w:tc>
          <w:tcPr>
            <w:tcW w:w="1172" w:type="dxa"/>
          </w:tcPr>
          <w:p w14:paraId="2DB8A13A" w14:textId="77777777" w:rsidR="00BB15D5" w:rsidRDefault="007878E5">
            <w:pPr>
              <w:pStyle w:val="TableParagraph"/>
              <w:spacing w:before="157"/>
              <w:ind w:left="285" w:right="176"/>
              <w:jc w:val="center"/>
              <w:rPr>
                <w:sz w:val="16"/>
              </w:rPr>
            </w:pPr>
            <w:r>
              <w:rPr>
                <w:sz w:val="16"/>
              </w:rPr>
              <w:t>27.827</w:t>
            </w:r>
          </w:p>
        </w:tc>
        <w:tc>
          <w:tcPr>
            <w:tcW w:w="1192" w:type="dxa"/>
          </w:tcPr>
          <w:p w14:paraId="1F0DE84B" w14:textId="77777777" w:rsidR="00BB15D5" w:rsidRDefault="007878E5">
            <w:pPr>
              <w:pStyle w:val="TableParagraph"/>
              <w:spacing w:before="157"/>
              <w:ind w:right="158"/>
              <w:jc w:val="right"/>
              <w:rPr>
                <w:sz w:val="16"/>
              </w:rPr>
            </w:pPr>
            <w:r>
              <w:rPr>
                <w:sz w:val="16"/>
              </w:rPr>
              <w:t>1/01/1985</w:t>
            </w:r>
          </w:p>
        </w:tc>
        <w:tc>
          <w:tcPr>
            <w:tcW w:w="2088" w:type="dxa"/>
          </w:tcPr>
          <w:p w14:paraId="739554E4" w14:textId="77777777" w:rsidR="00BB15D5" w:rsidRDefault="007878E5">
            <w:pPr>
              <w:pStyle w:val="TableParagraph"/>
              <w:spacing w:before="157"/>
              <w:ind w:left="90" w:right="89"/>
              <w:jc w:val="center"/>
              <w:rPr>
                <w:sz w:val="16"/>
              </w:rPr>
            </w:pPr>
            <w:r>
              <w:rPr>
                <w:sz w:val="16"/>
              </w:rPr>
              <w:t>Deliberate/Bushfire</w:t>
            </w:r>
          </w:p>
        </w:tc>
        <w:tc>
          <w:tcPr>
            <w:tcW w:w="2170" w:type="dxa"/>
          </w:tcPr>
          <w:p w14:paraId="42E6B241" w14:textId="77777777" w:rsidR="00BB15D5" w:rsidRDefault="007878E5">
            <w:pPr>
              <w:pStyle w:val="TableParagraph"/>
              <w:spacing w:before="157" w:line="242" w:lineRule="auto"/>
              <w:ind w:left="107" w:right="621"/>
              <w:rPr>
                <w:sz w:val="16"/>
              </w:rPr>
            </w:pPr>
            <w:r>
              <w:rPr>
                <w:sz w:val="16"/>
              </w:rPr>
              <w:t>Ignition year only known</w:t>
            </w:r>
          </w:p>
        </w:tc>
      </w:tr>
      <w:tr w:rsidR="00BB15D5" w14:paraId="563E4728" w14:textId="77777777">
        <w:trPr>
          <w:trHeight w:val="509"/>
        </w:trPr>
        <w:tc>
          <w:tcPr>
            <w:tcW w:w="2317" w:type="dxa"/>
          </w:tcPr>
          <w:p w14:paraId="70FE6B31" w14:textId="77777777" w:rsidR="00BB15D5" w:rsidRDefault="007878E5">
            <w:pPr>
              <w:pStyle w:val="TableParagraph"/>
              <w:spacing w:before="60"/>
              <w:ind w:left="115"/>
              <w:rPr>
                <w:sz w:val="16"/>
              </w:rPr>
            </w:pPr>
            <w:r>
              <w:rPr>
                <w:sz w:val="16"/>
              </w:rPr>
              <w:t>Fulton Cove</w:t>
            </w:r>
          </w:p>
        </w:tc>
        <w:tc>
          <w:tcPr>
            <w:tcW w:w="1172" w:type="dxa"/>
          </w:tcPr>
          <w:p w14:paraId="6B633341" w14:textId="77777777" w:rsidR="00BB15D5" w:rsidRDefault="007878E5">
            <w:pPr>
              <w:pStyle w:val="TableParagraph"/>
              <w:spacing w:before="60"/>
              <w:ind w:left="285" w:right="176"/>
              <w:jc w:val="center"/>
              <w:rPr>
                <w:sz w:val="16"/>
              </w:rPr>
            </w:pPr>
            <w:r>
              <w:rPr>
                <w:sz w:val="16"/>
              </w:rPr>
              <w:t>141.36</w:t>
            </w:r>
          </w:p>
        </w:tc>
        <w:tc>
          <w:tcPr>
            <w:tcW w:w="1192" w:type="dxa"/>
          </w:tcPr>
          <w:p w14:paraId="57B23993" w14:textId="77777777" w:rsidR="00BB15D5" w:rsidRDefault="007878E5">
            <w:pPr>
              <w:pStyle w:val="TableParagraph"/>
              <w:spacing w:before="60"/>
              <w:ind w:right="158"/>
              <w:jc w:val="right"/>
              <w:rPr>
                <w:sz w:val="16"/>
              </w:rPr>
            </w:pPr>
            <w:r>
              <w:rPr>
                <w:sz w:val="16"/>
              </w:rPr>
              <w:t>1/01/1986</w:t>
            </w:r>
          </w:p>
        </w:tc>
        <w:tc>
          <w:tcPr>
            <w:tcW w:w="2088" w:type="dxa"/>
          </w:tcPr>
          <w:p w14:paraId="6B57AB12" w14:textId="77777777" w:rsidR="00BB15D5" w:rsidRDefault="007878E5">
            <w:pPr>
              <w:pStyle w:val="TableParagraph"/>
              <w:spacing w:before="60"/>
              <w:ind w:left="90" w:right="89"/>
              <w:jc w:val="center"/>
              <w:rPr>
                <w:sz w:val="16"/>
              </w:rPr>
            </w:pPr>
            <w:r>
              <w:rPr>
                <w:sz w:val="16"/>
              </w:rPr>
              <w:t>Undetermined/Bushfire</w:t>
            </w:r>
          </w:p>
        </w:tc>
        <w:tc>
          <w:tcPr>
            <w:tcW w:w="2170" w:type="dxa"/>
          </w:tcPr>
          <w:p w14:paraId="1D4AB63F" w14:textId="77777777" w:rsidR="00BB15D5" w:rsidRDefault="007878E5">
            <w:pPr>
              <w:pStyle w:val="TableParagraph"/>
              <w:spacing w:before="60"/>
              <w:ind w:left="107" w:right="621"/>
              <w:rPr>
                <w:sz w:val="16"/>
              </w:rPr>
            </w:pPr>
            <w:r>
              <w:rPr>
                <w:sz w:val="16"/>
              </w:rPr>
              <w:t>Ignition year only known</w:t>
            </w:r>
          </w:p>
        </w:tc>
      </w:tr>
      <w:tr w:rsidR="00BB15D5" w14:paraId="09541D5E" w14:textId="77777777">
        <w:trPr>
          <w:trHeight w:val="563"/>
        </w:trPr>
        <w:tc>
          <w:tcPr>
            <w:tcW w:w="2317" w:type="dxa"/>
          </w:tcPr>
          <w:p w14:paraId="2E3CB32E" w14:textId="77777777" w:rsidR="00BB15D5" w:rsidRDefault="007878E5">
            <w:pPr>
              <w:pStyle w:val="TableParagraph"/>
              <w:spacing w:before="60"/>
              <w:ind w:left="115"/>
              <w:rPr>
                <w:sz w:val="16"/>
              </w:rPr>
            </w:pPr>
            <w:r>
              <w:rPr>
                <w:sz w:val="16"/>
              </w:rPr>
              <w:t>Pandora Hill</w:t>
            </w:r>
          </w:p>
        </w:tc>
        <w:tc>
          <w:tcPr>
            <w:tcW w:w="1172" w:type="dxa"/>
          </w:tcPr>
          <w:p w14:paraId="69B2C9E5" w14:textId="77777777" w:rsidR="00BB15D5" w:rsidRDefault="007878E5">
            <w:pPr>
              <w:pStyle w:val="TableParagraph"/>
              <w:spacing w:before="60"/>
              <w:ind w:left="285" w:right="176"/>
              <w:jc w:val="center"/>
              <w:rPr>
                <w:sz w:val="16"/>
              </w:rPr>
            </w:pPr>
            <w:r>
              <w:rPr>
                <w:sz w:val="16"/>
              </w:rPr>
              <w:t>391.99</w:t>
            </w:r>
          </w:p>
        </w:tc>
        <w:tc>
          <w:tcPr>
            <w:tcW w:w="1192" w:type="dxa"/>
          </w:tcPr>
          <w:p w14:paraId="0AF83C66" w14:textId="77777777" w:rsidR="00BB15D5" w:rsidRDefault="007878E5">
            <w:pPr>
              <w:pStyle w:val="TableParagraph"/>
              <w:spacing w:before="60"/>
              <w:ind w:right="108"/>
              <w:jc w:val="right"/>
              <w:rPr>
                <w:sz w:val="16"/>
              </w:rPr>
            </w:pPr>
            <w:r>
              <w:rPr>
                <w:sz w:val="16"/>
              </w:rPr>
              <w:t>16/03/1987</w:t>
            </w:r>
          </w:p>
        </w:tc>
        <w:tc>
          <w:tcPr>
            <w:tcW w:w="2088" w:type="dxa"/>
          </w:tcPr>
          <w:p w14:paraId="7031BF3D" w14:textId="77777777" w:rsidR="00BB15D5" w:rsidRDefault="007878E5">
            <w:pPr>
              <w:pStyle w:val="TableParagraph"/>
              <w:spacing w:before="60"/>
              <w:ind w:left="90" w:right="89"/>
              <w:jc w:val="center"/>
              <w:rPr>
                <w:sz w:val="16"/>
              </w:rPr>
            </w:pPr>
            <w:r>
              <w:rPr>
                <w:sz w:val="16"/>
              </w:rPr>
              <w:t>Accidental/Bushfire</w:t>
            </w:r>
          </w:p>
        </w:tc>
        <w:tc>
          <w:tcPr>
            <w:tcW w:w="2170" w:type="dxa"/>
          </w:tcPr>
          <w:p w14:paraId="3F826B1D" w14:textId="77777777" w:rsidR="00BB15D5" w:rsidRDefault="007878E5">
            <w:pPr>
              <w:pStyle w:val="TableParagraph"/>
              <w:spacing w:before="60" w:line="242" w:lineRule="auto"/>
              <w:ind w:left="107" w:right="300"/>
              <w:rPr>
                <w:sz w:val="16"/>
              </w:rPr>
            </w:pPr>
            <w:r>
              <w:rPr>
                <w:sz w:val="16"/>
              </w:rPr>
              <w:t>Escaped HRB Dummy Origin</w:t>
            </w:r>
          </w:p>
        </w:tc>
      </w:tr>
      <w:tr w:rsidR="00BB15D5" w14:paraId="48918D6D" w14:textId="77777777">
        <w:trPr>
          <w:trHeight w:val="560"/>
        </w:trPr>
        <w:tc>
          <w:tcPr>
            <w:tcW w:w="2317" w:type="dxa"/>
          </w:tcPr>
          <w:p w14:paraId="7AF74CDA" w14:textId="77777777" w:rsidR="00BB15D5" w:rsidRDefault="007878E5">
            <w:pPr>
              <w:pStyle w:val="TableParagraph"/>
              <w:spacing w:before="112"/>
              <w:ind w:left="115"/>
              <w:rPr>
                <w:sz w:val="16"/>
              </w:rPr>
            </w:pPr>
            <w:r>
              <w:rPr>
                <w:sz w:val="16"/>
              </w:rPr>
              <w:t>Melaleuca Moorings</w:t>
            </w:r>
          </w:p>
        </w:tc>
        <w:tc>
          <w:tcPr>
            <w:tcW w:w="1172" w:type="dxa"/>
          </w:tcPr>
          <w:p w14:paraId="7C4C3FC0" w14:textId="77777777" w:rsidR="00BB15D5" w:rsidRDefault="007878E5">
            <w:pPr>
              <w:pStyle w:val="TableParagraph"/>
              <w:spacing w:before="112"/>
              <w:ind w:left="287" w:right="175"/>
              <w:jc w:val="center"/>
              <w:rPr>
                <w:sz w:val="16"/>
              </w:rPr>
            </w:pPr>
            <w:r>
              <w:rPr>
                <w:sz w:val="16"/>
              </w:rPr>
              <w:t>2.08</w:t>
            </w:r>
          </w:p>
        </w:tc>
        <w:tc>
          <w:tcPr>
            <w:tcW w:w="1192" w:type="dxa"/>
          </w:tcPr>
          <w:p w14:paraId="1436B2FF" w14:textId="77777777" w:rsidR="00BB15D5" w:rsidRDefault="007878E5">
            <w:pPr>
              <w:pStyle w:val="TableParagraph"/>
              <w:spacing w:before="112"/>
              <w:ind w:right="158"/>
              <w:jc w:val="right"/>
              <w:rPr>
                <w:sz w:val="16"/>
              </w:rPr>
            </w:pPr>
            <w:r>
              <w:rPr>
                <w:sz w:val="16"/>
              </w:rPr>
              <w:t>1/01/1989</w:t>
            </w:r>
          </w:p>
        </w:tc>
        <w:tc>
          <w:tcPr>
            <w:tcW w:w="2088" w:type="dxa"/>
          </w:tcPr>
          <w:p w14:paraId="117D9910" w14:textId="77777777" w:rsidR="00BB15D5" w:rsidRDefault="007878E5">
            <w:pPr>
              <w:pStyle w:val="TableParagraph"/>
              <w:spacing w:before="112"/>
              <w:ind w:left="90" w:right="88"/>
              <w:jc w:val="center"/>
              <w:rPr>
                <w:sz w:val="16"/>
              </w:rPr>
            </w:pPr>
            <w:r>
              <w:rPr>
                <w:sz w:val="16"/>
              </w:rPr>
              <w:t>Planned Burn</w:t>
            </w:r>
          </w:p>
        </w:tc>
        <w:tc>
          <w:tcPr>
            <w:tcW w:w="2170" w:type="dxa"/>
          </w:tcPr>
          <w:p w14:paraId="1A65A5AD" w14:textId="77777777" w:rsidR="00BB15D5" w:rsidRDefault="007878E5">
            <w:pPr>
              <w:pStyle w:val="TableParagraph"/>
              <w:spacing w:before="112"/>
              <w:ind w:left="107" w:right="621"/>
              <w:rPr>
                <w:sz w:val="16"/>
              </w:rPr>
            </w:pPr>
            <w:r>
              <w:rPr>
                <w:sz w:val="16"/>
              </w:rPr>
              <w:t>Ignition year only known</w:t>
            </w:r>
          </w:p>
        </w:tc>
      </w:tr>
      <w:tr w:rsidR="00BB15D5" w14:paraId="2C088131" w14:textId="77777777">
        <w:trPr>
          <w:trHeight w:val="412"/>
        </w:trPr>
        <w:tc>
          <w:tcPr>
            <w:tcW w:w="2317" w:type="dxa"/>
          </w:tcPr>
          <w:p w14:paraId="12EB758D" w14:textId="77777777" w:rsidR="00BB15D5" w:rsidRDefault="007878E5">
            <w:pPr>
              <w:pStyle w:val="TableParagraph"/>
              <w:spacing w:before="60"/>
              <w:ind w:left="115"/>
              <w:rPr>
                <w:sz w:val="16"/>
              </w:rPr>
            </w:pPr>
            <w:r>
              <w:rPr>
                <w:sz w:val="16"/>
              </w:rPr>
              <w:t>Bathurst Narrows</w:t>
            </w:r>
          </w:p>
        </w:tc>
        <w:tc>
          <w:tcPr>
            <w:tcW w:w="1172" w:type="dxa"/>
          </w:tcPr>
          <w:p w14:paraId="6E096BBA" w14:textId="77777777" w:rsidR="00BB15D5" w:rsidRDefault="007878E5">
            <w:pPr>
              <w:pStyle w:val="TableParagraph"/>
              <w:spacing w:before="60"/>
              <w:ind w:left="287" w:right="175"/>
              <w:jc w:val="center"/>
              <w:rPr>
                <w:sz w:val="16"/>
              </w:rPr>
            </w:pPr>
            <w:r>
              <w:rPr>
                <w:sz w:val="16"/>
              </w:rPr>
              <w:t>1.36</w:t>
            </w:r>
          </w:p>
        </w:tc>
        <w:tc>
          <w:tcPr>
            <w:tcW w:w="1192" w:type="dxa"/>
          </w:tcPr>
          <w:p w14:paraId="7A769FAD" w14:textId="77777777" w:rsidR="00BB15D5" w:rsidRDefault="007878E5">
            <w:pPr>
              <w:pStyle w:val="TableParagraph"/>
              <w:spacing w:before="60"/>
              <w:ind w:right="108"/>
              <w:jc w:val="right"/>
              <w:rPr>
                <w:sz w:val="16"/>
              </w:rPr>
            </w:pPr>
            <w:r>
              <w:rPr>
                <w:sz w:val="16"/>
              </w:rPr>
              <w:t>24/01/1996</w:t>
            </w:r>
          </w:p>
        </w:tc>
        <w:tc>
          <w:tcPr>
            <w:tcW w:w="2088" w:type="dxa"/>
          </w:tcPr>
          <w:p w14:paraId="33D89946" w14:textId="77777777" w:rsidR="00BB15D5" w:rsidRDefault="007878E5">
            <w:pPr>
              <w:pStyle w:val="TableParagraph"/>
              <w:spacing w:before="60"/>
              <w:ind w:left="90" w:right="89"/>
              <w:jc w:val="center"/>
              <w:rPr>
                <w:sz w:val="16"/>
              </w:rPr>
            </w:pPr>
            <w:r>
              <w:rPr>
                <w:sz w:val="16"/>
              </w:rPr>
              <w:t>Natural/Bushfire</w:t>
            </w:r>
          </w:p>
        </w:tc>
        <w:tc>
          <w:tcPr>
            <w:tcW w:w="2170" w:type="dxa"/>
          </w:tcPr>
          <w:p w14:paraId="177CDBCA" w14:textId="77777777" w:rsidR="00BB15D5" w:rsidRDefault="00BB15D5">
            <w:pPr>
              <w:pStyle w:val="TableParagraph"/>
              <w:rPr>
                <w:rFonts w:ascii="Times New Roman"/>
                <w:sz w:val="14"/>
              </w:rPr>
            </w:pPr>
          </w:p>
        </w:tc>
      </w:tr>
      <w:tr w:rsidR="00BB15D5" w14:paraId="02204A74" w14:textId="77777777">
        <w:trPr>
          <w:trHeight w:val="510"/>
        </w:trPr>
        <w:tc>
          <w:tcPr>
            <w:tcW w:w="2317" w:type="dxa"/>
          </w:tcPr>
          <w:p w14:paraId="5D51001A" w14:textId="77777777" w:rsidR="00BB15D5" w:rsidRDefault="007878E5">
            <w:pPr>
              <w:pStyle w:val="TableParagraph"/>
              <w:spacing w:before="158"/>
              <w:ind w:left="115"/>
              <w:rPr>
                <w:sz w:val="16"/>
              </w:rPr>
            </w:pPr>
            <w:r>
              <w:rPr>
                <w:sz w:val="16"/>
              </w:rPr>
              <w:t>Moinee Ridge, Cox Bight</w:t>
            </w:r>
          </w:p>
        </w:tc>
        <w:tc>
          <w:tcPr>
            <w:tcW w:w="1172" w:type="dxa"/>
          </w:tcPr>
          <w:p w14:paraId="077DD458" w14:textId="77777777" w:rsidR="00BB15D5" w:rsidRDefault="007878E5">
            <w:pPr>
              <w:pStyle w:val="TableParagraph"/>
              <w:spacing w:before="158"/>
              <w:ind w:left="285" w:right="176"/>
              <w:jc w:val="center"/>
              <w:rPr>
                <w:sz w:val="16"/>
              </w:rPr>
            </w:pPr>
            <w:r>
              <w:rPr>
                <w:sz w:val="16"/>
              </w:rPr>
              <w:t>214.28</w:t>
            </w:r>
          </w:p>
        </w:tc>
        <w:tc>
          <w:tcPr>
            <w:tcW w:w="1192" w:type="dxa"/>
          </w:tcPr>
          <w:p w14:paraId="0147E0DB" w14:textId="77777777" w:rsidR="00BB15D5" w:rsidRDefault="007878E5">
            <w:pPr>
              <w:pStyle w:val="TableParagraph"/>
              <w:spacing w:before="158"/>
              <w:ind w:right="108"/>
              <w:jc w:val="right"/>
              <w:rPr>
                <w:sz w:val="16"/>
              </w:rPr>
            </w:pPr>
            <w:r>
              <w:rPr>
                <w:sz w:val="16"/>
              </w:rPr>
              <w:t>24/01/1996</w:t>
            </w:r>
          </w:p>
        </w:tc>
        <w:tc>
          <w:tcPr>
            <w:tcW w:w="2088" w:type="dxa"/>
          </w:tcPr>
          <w:p w14:paraId="3D89DD78" w14:textId="77777777" w:rsidR="00BB15D5" w:rsidRDefault="007878E5">
            <w:pPr>
              <w:pStyle w:val="TableParagraph"/>
              <w:spacing w:before="158"/>
              <w:ind w:left="90" w:right="89"/>
              <w:jc w:val="center"/>
              <w:rPr>
                <w:sz w:val="16"/>
              </w:rPr>
            </w:pPr>
            <w:r>
              <w:rPr>
                <w:sz w:val="16"/>
              </w:rPr>
              <w:t>Natural/Bushfire</w:t>
            </w:r>
          </w:p>
        </w:tc>
        <w:tc>
          <w:tcPr>
            <w:tcW w:w="2170" w:type="dxa"/>
          </w:tcPr>
          <w:p w14:paraId="6D020901" w14:textId="77777777" w:rsidR="00BB15D5" w:rsidRDefault="00BB15D5">
            <w:pPr>
              <w:pStyle w:val="TableParagraph"/>
              <w:rPr>
                <w:rFonts w:ascii="Times New Roman"/>
                <w:sz w:val="14"/>
              </w:rPr>
            </w:pPr>
          </w:p>
        </w:tc>
      </w:tr>
      <w:tr w:rsidR="00BB15D5" w14:paraId="61CF064A" w14:textId="77777777">
        <w:trPr>
          <w:trHeight w:val="607"/>
        </w:trPr>
        <w:tc>
          <w:tcPr>
            <w:tcW w:w="2317" w:type="dxa"/>
          </w:tcPr>
          <w:p w14:paraId="2BD4E496" w14:textId="77777777" w:rsidR="00BB15D5" w:rsidRDefault="007878E5">
            <w:pPr>
              <w:pStyle w:val="TableParagraph"/>
              <w:spacing w:before="157"/>
              <w:ind w:left="115" w:right="452"/>
              <w:rPr>
                <w:sz w:val="16"/>
              </w:rPr>
            </w:pPr>
            <w:r>
              <w:rPr>
                <w:sz w:val="16"/>
              </w:rPr>
              <w:t>Melaleuca north Moth Creek</w:t>
            </w:r>
          </w:p>
        </w:tc>
        <w:tc>
          <w:tcPr>
            <w:tcW w:w="1172" w:type="dxa"/>
          </w:tcPr>
          <w:p w14:paraId="21521AEC" w14:textId="77777777" w:rsidR="00BB15D5" w:rsidRDefault="007878E5">
            <w:pPr>
              <w:pStyle w:val="TableParagraph"/>
              <w:spacing w:before="157"/>
              <w:ind w:left="287" w:right="175"/>
              <w:jc w:val="center"/>
              <w:rPr>
                <w:sz w:val="16"/>
              </w:rPr>
            </w:pPr>
            <w:r>
              <w:rPr>
                <w:sz w:val="16"/>
              </w:rPr>
              <w:t>6.25</w:t>
            </w:r>
          </w:p>
        </w:tc>
        <w:tc>
          <w:tcPr>
            <w:tcW w:w="1192" w:type="dxa"/>
          </w:tcPr>
          <w:p w14:paraId="65DFA4B3" w14:textId="77777777" w:rsidR="00BB15D5" w:rsidRDefault="007878E5">
            <w:pPr>
              <w:pStyle w:val="TableParagraph"/>
              <w:spacing w:before="157"/>
              <w:ind w:right="158"/>
              <w:jc w:val="right"/>
              <w:rPr>
                <w:sz w:val="16"/>
              </w:rPr>
            </w:pPr>
            <w:r>
              <w:rPr>
                <w:sz w:val="16"/>
              </w:rPr>
              <w:t>1/01/1997</w:t>
            </w:r>
          </w:p>
        </w:tc>
        <w:tc>
          <w:tcPr>
            <w:tcW w:w="2088" w:type="dxa"/>
          </w:tcPr>
          <w:p w14:paraId="4FBE667B" w14:textId="77777777" w:rsidR="00BB15D5" w:rsidRDefault="007878E5">
            <w:pPr>
              <w:pStyle w:val="TableParagraph"/>
              <w:spacing w:before="157"/>
              <w:ind w:left="90" w:right="88"/>
              <w:jc w:val="center"/>
              <w:rPr>
                <w:sz w:val="16"/>
              </w:rPr>
            </w:pPr>
            <w:r>
              <w:rPr>
                <w:sz w:val="16"/>
              </w:rPr>
              <w:t>Planned Burn</w:t>
            </w:r>
          </w:p>
        </w:tc>
        <w:tc>
          <w:tcPr>
            <w:tcW w:w="2170" w:type="dxa"/>
          </w:tcPr>
          <w:p w14:paraId="566E5566" w14:textId="77777777" w:rsidR="00BB15D5" w:rsidRDefault="007878E5">
            <w:pPr>
              <w:pStyle w:val="TableParagraph"/>
              <w:spacing w:before="157"/>
              <w:ind w:left="107" w:right="621"/>
              <w:rPr>
                <w:sz w:val="16"/>
              </w:rPr>
            </w:pPr>
            <w:r>
              <w:rPr>
                <w:sz w:val="16"/>
              </w:rPr>
              <w:t>Ignition year only known</w:t>
            </w:r>
          </w:p>
        </w:tc>
      </w:tr>
      <w:tr w:rsidR="00BB15D5" w14:paraId="50C57E8D" w14:textId="77777777">
        <w:trPr>
          <w:trHeight w:val="510"/>
        </w:trPr>
        <w:tc>
          <w:tcPr>
            <w:tcW w:w="2317" w:type="dxa"/>
          </w:tcPr>
          <w:p w14:paraId="5E3135B9" w14:textId="77777777" w:rsidR="00BB15D5" w:rsidRDefault="007878E5">
            <w:pPr>
              <w:pStyle w:val="TableParagraph"/>
              <w:spacing w:before="61"/>
              <w:ind w:left="115"/>
              <w:rPr>
                <w:sz w:val="16"/>
              </w:rPr>
            </w:pPr>
            <w:r>
              <w:rPr>
                <w:sz w:val="16"/>
              </w:rPr>
              <w:t>Melaleuca</w:t>
            </w:r>
          </w:p>
        </w:tc>
        <w:tc>
          <w:tcPr>
            <w:tcW w:w="1172" w:type="dxa"/>
          </w:tcPr>
          <w:p w14:paraId="20E6E92E" w14:textId="77777777" w:rsidR="00BB15D5" w:rsidRDefault="007878E5">
            <w:pPr>
              <w:pStyle w:val="TableParagraph"/>
              <w:spacing w:before="61"/>
              <w:ind w:left="287" w:right="176"/>
              <w:jc w:val="center"/>
              <w:rPr>
                <w:sz w:val="16"/>
              </w:rPr>
            </w:pPr>
            <w:r>
              <w:rPr>
                <w:sz w:val="16"/>
              </w:rPr>
              <w:t>4735.49</w:t>
            </w:r>
          </w:p>
        </w:tc>
        <w:tc>
          <w:tcPr>
            <w:tcW w:w="1192" w:type="dxa"/>
          </w:tcPr>
          <w:p w14:paraId="558C3D8F" w14:textId="77777777" w:rsidR="00BB15D5" w:rsidRDefault="007878E5">
            <w:pPr>
              <w:pStyle w:val="TableParagraph"/>
              <w:spacing w:before="61"/>
              <w:ind w:right="108"/>
              <w:jc w:val="right"/>
              <w:rPr>
                <w:sz w:val="16"/>
              </w:rPr>
            </w:pPr>
            <w:r>
              <w:rPr>
                <w:sz w:val="16"/>
              </w:rPr>
              <w:t>26/09/2000</w:t>
            </w:r>
          </w:p>
        </w:tc>
        <w:tc>
          <w:tcPr>
            <w:tcW w:w="2088" w:type="dxa"/>
          </w:tcPr>
          <w:p w14:paraId="00228B78" w14:textId="77777777" w:rsidR="00BB15D5" w:rsidRDefault="007878E5">
            <w:pPr>
              <w:pStyle w:val="TableParagraph"/>
              <w:spacing w:before="61"/>
              <w:ind w:left="90" w:right="89"/>
              <w:jc w:val="center"/>
              <w:rPr>
                <w:sz w:val="16"/>
              </w:rPr>
            </w:pPr>
            <w:r>
              <w:rPr>
                <w:sz w:val="16"/>
              </w:rPr>
              <w:t>Accidental/Bushfire</w:t>
            </w:r>
          </w:p>
        </w:tc>
        <w:tc>
          <w:tcPr>
            <w:tcW w:w="2170" w:type="dxa"/>
          </w:tcPr>
          <w:p w14:paraId="484D1904" w14:textId="77777777" w:rsidR="00BB15D5" w:rsidRDefault="007878E5">
            <w:pPr>
              <w:pStyle w:val="TableParagraph"/>
              <w:spacing w:before="61"/>
              <w:ind w:left="107" w:right="155"/>
              <w:rPr>
                <w:sz w:val="16"/>
              </w:rPr>
            </w:pPr>
            <w:r>
              <w:rPr>
                <w:sz w:val="16"/>
              </w:rPr>
              <w:t>Escaped OBP ecological burn</w:t>
            </w:r>
          </w:p>
        </w:tc>
      </w:tr>
      <w:tr w:rsidR="00BB15D5" w14:paraId="6CF9E186" w14:textId="77777777">
        <w:trPr>
          <w:trHeight w:val="510"/>
        </w:trPr>
        <w:tc>
          <w:tcPr>
            <w:tcW w:w="2317" w:type="dxa"/>
          </w:tcPr>
          <w:p w14:paraId="4394D61E" w14:textId="77777777" w:rsidR="00BB15D5" w:rsidRDefault="007878E5">
            <w:pPr>
              <w:pStyle w:val="TableParagraph"/>
              <w:spacing w:before="60"/>
              <w:ind w:left="115"/>
              <w:rPr>
                <w:sz w:val="16"/>
              </w:rPr>
            </w:pPr>
            <w:r>
              <w:rPr>
                <w:sz w:val="16"/>
              </w:rPr>
              <w:t>Melaleuca Pandora Hill</w:t>
            </w:r>
          </w:p>
        </w:tc>
        <w:tc>
          <w:tcPr>
            <w:tcW w:w="1172" w:type="dxa"/>
          </w:tcPr>
          <w:p w14:paraId="3FE71025" w14:textId="77777777" w:rsidR="00BB15D5" w:rsidRDefault="007878E5">
            <w:pPr>
              <w:pStyle w:val="TableParagraph"/>
              <w:spacing w:before="60"/>
              <w:ind w:left="285" w:right="176"/>
              <w:jc w:val="center"/>
              <w:rPr>
                <w:sz w:val="16"/>
              </w:rPr>
            </w:pPr>
            <w:r>
              <w:rPr>
                <w:sz w:val="16"/>
              </w:rPr>
              <w:t>72.97</w:t>
            </w:r>
          </w:p>
        </w:tc>
        <w:tc>
          <w:tcPr>
            <w:tcW w:w="1192" w:type="dxa"/>
          </w:tcPr>
          <w:p w14:paraId="1E632DB7" w14:textId="77777777" w:rsidR="00BB15D5" w:rsidRDefault="007878E5">
            <w:pPr>
              <w:pStyle w:val="TableParagraph"/>
              <w:spacing w:before="60"/>
              <w:ind w:right="108"/>
              <w:jc w:val="right"/>
              <w:rPr>
                <w:sz w:val="16"/>
              </w:rPr>
            </w:pPr>
            <w:r>
              <w:rPr>
                <w:sz w:val="16"/>
              </w:rPr>
              <w:t>26/09/2000</w:t>
            </w:r>
          </w:p>
        </w:tc>
        <w:tc>
          <w:tcPr>
            <w:tcW w:w="2088" w:type="dxa"/>
          </w:tcPr>
          <w:p w14:paraId="5DDD89E3" w14:textId="77777777" w:rsidR="00BB15D5" w:rsidRDefault="007878E5">
            <w:pPr>
              <w:pStyle w:val="TableParagraph"/>
              <w:spacing w:before="60"/>
              <w:ind w:left="90" w:right="88"/>
              <w:jc w:val="center"/>
              <w:rPr>
                <w:sz w:val="16"/>
              </w:rPr>
            </w:pPr>
            <w:r>
              <w:rPr>
                <w:sz w:val="16"/>
              </w:rPr>
              <w:t>Planned Burn</w:t>
            </w:r>
          </w:p>
        </w:tc>
        <w:tc>
          <w:tcPr>
            <w:tcW w:w="2170" w:type="dxa"/>
          </w:tcPr>
          <w:p w14:paraId="16FFC373" w14:textId="77777777" w:rsidR="00BB15D5" w:rsidRDefault="007878E5">
            <w:pPr>
              <w:pStyle w:val="TableParagraph"/>
              <w:spacing w:before="60"/>
              <w:ind w:left="107" w:right="155"/>
              <w:rPr>
                <w:sz w:val="16"/>
              </w:rPr>
            </w:pPr>
            <w:r>
              <w:rPr>
                <w:sz w:val="16"/>
              </w:rPr>
              <w:t>Escaped OBP ecological burn</w:t>
            </w:r>
          </w:p>
        </w:tc>
      </w:tr>
      <w:tr w:rsidR="00BB15D5" w14:paraId="1BD41B8E" w14:textId="77777777">
        <w:trPr>
          <w:trHeight w:val="412"/>
        </w:trPr>
        <w:tc>
          <w:tcPr>
            <w:tcW w:w="2317" w:type="dxa"/>
          </w:tcPr>
          <w:p w14:paraId="494DCE36" w14:textId="77777777" w:rsidR="00BB15D5" w:rsidRDefault="007878E5">
            <w:pPr>
              <w:pStyle w:val="TableParagraph"/>
              <w:spacing w:before="61"/>
              <w:ind w:left="115"/>
              <w:rPr>
                <w:sz w:val="16"/>
              </w:rPr>
            </w:pPr>
            <w:r>
              <w:rPr>
                <w:sz w:val="16"/>
              </w:rPr>
              <w:t>Melaleuca</w:t>
            </w:r>
          </w:p>
        </w:tc>
        <w:tc>
          <w:tcPr>
            <w:tcW w:w="1172" w:type="dxa"/>
          </w:tcPr>
          <w:p w14:paraId="48ECC343" w14:textId="77777777" w:rsidR="00BB15D5" w:rsidRDefault="007878E5">
            <w:pPr>
              <w:pStyle w:val="TableParagraph"/>
              <w:spacing w:before="61"/>
              <w:ind w:left="285" w:right="176"/>
              <w:jc w:val="center"/>
              <w:rPr>
                <w:sz w:val="16"/>
              </w:rPr>
            </w:pPr>
            <w:r>
              <w:rPr>
                <w:sz w:val="16"/>
              </w:rPr>
              <w:t>121.09</w:t>
            </w:r>
          </w:p>
        </w:tc>
        <w:tc>
          <w:tcPr>
            <w:tcW w:w="1192" w:type="dxa"/>
          </w:tcPr>
          <w:p w14:paraId="3E0BAC6B" w14:textId="77777777" w:rsidR="00BB15D5" w:rsidRDefault="007878E5">
            <w:pPr>
              <w:pStyle w:val="TableParagraph"/>
              <w:spacing w:before="61"/>
              <w:ind w:right="158"/>
              <w:jc w:val="right"/>
              <w:rPr>
                <w:sz w:val="16"/>
              </w:rPr>
            </w:pPr>
            <w:r>
              <w:rPr>
                <w:sz w:val="16"/>
              </w:rPr>
              <w:t>1/01/2003</w:t>
            </w:r>
          </w:p>
        </w:tc>
        <w:tc>
          <w:tcPr>
            <w:tcW w:w="2088" w:type="dxa"/>
          </w:tcPr>
          <w:p w14:paraId="60E25EDC" w14:textId="77777777" w:rsidR="00BB15D5" w:rsidRDefault="007878E5">
            <w:pPr>
              <w:pStyle w:val="TableParagraph"/>
              <w:spacing w:before="61"/>
              <w:ind w:left="90" w:right="89"/>
              <w:jc w:val="center"/>
              <w:rPr>
                <w:sz w:val="16"/>
              </w:rPr>
            </w:pPr>
            <w:r>
              <w:rPr>
                <w:sz w:val="16"/>
              </w:rPr>
              <w:t>Natural/Bushfire</w:t>
            </w:r>
          </w:p>
        </w:tc>
        <w:tc>
          <w:tcPr>
            <w:tcW w:w="2170" w:type="dxa"/>
          </w:tcPr>
          <w:p w14:paraId="675DFD87" w14:textId="77777777" w:rsidR="00BB15D5" w:rsidRDefault="00BB15D5">
            <w:pPr>
              <w:pStyle w:val="TableParagraph"/>
              <w:rPr>
                <w:rFonts w:ascii="Times New Roman"/>
                <w:sz w:val="14"/>
              </w:rPr>
            </w:pPr>
          </w:p>
        </w:tc>
      </w:tr>
      <w:tr w:rsidR="00BB15D5" w14:paraId="0454905B" w14:textId="77777777">
        <w:trPr>
          <w:trHeight w:val="510"/>
        </w:trPr>
        <w:tc>
          <w:tcPr>
            <w:tcW w:w="2317" w:type="dxa"/>
          </w:tcPr>
          <w:p w14:paraId="3331E590" w14:textId="77777777" w:rsidR="00BB15D5" w:rsidRDefault="007878E5">
            <w:pPr>
              <w:pStyle w:val="TableParagraph"/>
              <w:spacing w:before="157"/>
              <w:ind w:left="115"/>
              <w:rPr>
                <w:sz w:val="16"/>
              </w:rPr>
            </w:pPr>
            <w:r>
              <w:rPr>
                <w:sz w:val="16"/>
              </w:rPr>
              <w:t>Melaleuca Creek</w:t>
            </w:r>
          </w:p>
        </w:tc>
        <w:tc>
          <w:tcPr>
            <w:tcW w:w="1172" w:type="dxa"/>
          </w:tcPr>
          <w:p w14:paraId="1C408A06" w14:textId="77777777" w:rsidR="00BB15D5" w:rsidRDefault="007878E5">
            <w:pPr>
              <w:pStyle w:val="TableParagraph"/>
              <w:spacing w:before="157"/>
              <w:ind w:left="285" w:right="176"/>
              <w:jc w:val="center"/>
              <w:rPr>
                <w:sz w:val="16"/>
              </w:rPr>
            </w:pPr>
            <w:r>
              <w:rPr>
                <w:sz w:val="16"/>
              </w:rPr>
              <w:t>12.53</w:t>
            </w:r>
          </w:p>
        </w:tc>
        <w:tc>
          <w:tcPr>
            <w:tcW w:w="1192" w:type="dxa"/>
          </w:tcPr>
          <w:p w14:paraId="72FBD14F" w14:textId="77777777" w:rsidR="00BB15D5" w:rsidRDefault="007878E5">
            <w:pPr>
              <w:pStyle w:val="TableParagraph"/>
              <w:spacing w:before="157"/>
              <w:ind w:right="108"/>
              <w:jc w:val="right"/>
              <w:rPr>
                <w:sz w:val="16"/>
              </w:rPr>
            </w:pPr>
            <w:r>
              <w:rPr>
                <w:sz w:val="16"/>
              </w:rPr>
              <w:t>16/05/2006</w:t>
            </w:r>
          </w:p>
        </w:tc>
        <w:tc>
          <w:tcPr>
            <w:tcW w:w="2088" w:type="dxa"/>
          </w:tcPr>
          <w:p w14:paraId="4199A854" w14:textId="77777777" w:rsidR="00BB15D5" w:rsidRDefault="007878E5">
            <w:pPr>
              <w:pStyle w:val="TableParagraph"/>
              <w:spacing w:before="157"/>
              <w:ind w:left="90" w:right="88"/>
              <w:jc w:val="center"/>
              <w:rPr>
                <w:sz w:val="16"/>
              </w:rPr>
            </w:pPr>
            <w:r>
              <w:rPr>
                <w:sz w:val="16"/>
              </w:rPr>
              <w:t>Planned Burn</w:t>
            </w:r>
          </w:p>
        </w:tc>
        <w:tc>
          <w:tcPr>
            <w:tcW w:w="2170" w:type="dxa"/>
          </w:tcPr>
          <w:p w14:paraId="3EDB7642" w14:textId="77777777" w:rsidR="00BB15D5" w:rsidRDefault="007878E5">
            <w:pPr>
              <w:pStyle w:val="TableParagraph"/>
              <w:spacing w:before="157"/>
              <w:ind w:left="107"/>
              <w:rPr>
                <w:sz w:val="16"/>
              </w:rPr>
            </w:pPr>
            <w:r>
              <w:rPr>
                <w:sz w:val="16"/>
              </w:rPr>
              <w:t>Successfully completed</w:t>
            </w:r>
          </w:p>
        </w:tc>
      </w:tr>
      <w:tr w:rsidR="00BB15D5" w14:paraId="46DE3806" w14:textId="77777777">
        <w:trPr>
          <w:trHeight w:val="607"/>
        </w:trPr>
        <w:tc>
          <w:tcPr>
            <w:tcW w:w="2317" w:type="dxa"/>
          </w:tcPr>
          <w:p w14:paraId="3B32A663" w14:textId="77777777" w:rsidR="00BB15D5" w:rsidRDefault="007878E5">
            <w:pPr>
              <w:pStyle w:val="TableParagraph"/>
              <w:spacing w:before="158"/>
              <w:ind w:left="115" w:right="700"/>
              <w:rPr>
                <w:sz w:val="16"/>
              </w:rPr>
            </w:pPr>
            <w:r>
              <w:rPr>
                <w:sz w:val="16"/>
              </w:rPr>
              <w:t>North Moth Creek, Melaleuca</w:t>
            </w:r>
          </w:p>
        </w:tc>
        <w:tc>
          <w:tcPr>
            <w:tcW w:w="1172" w:type="dxa"/>
          </w:tcPr>
          <w:p w14:paraId="2125E7B4" w14:textId="77777777" w:rsidR="00BB15D5" w:rsidRDefault="007878E5">
            <w:pPr>
              <w:pStyle w:val="TableParagraph"/>
              <w:spacing w:before="158"/>
              <w:ind w:left="285" w:right="176"/>
              <w:jc w:val="center"/>
              <w:rPr>
                <w:sz w:val="16"/>
              </w:rPr>
            </w:pPr>
            <w:r>
              <w:rPr>
                <w:sz w:val="16"/>
              </w:rPr>
              <w:t>5.868</w:t>
            </w:r>
          </w:p>
        </w:tc>
        <w:tc>
          <w:tcPr>
            <w:tcW w:w="1192" w:type="dxa"/>
          </w:tcPr>
          <w:p w14:paraId="46369FA9" w14:textId="77777777" w:rsidR="00BB15D5" w:rsidRDefault="007878E5">
            <w:pPr>
              <w:pStyle w:val="TableParagraph"/>
              <w:spacing w:before="158"/>
              <w:ind w:right="108"/>
              <w:jc w:val="right"/>
              <w:rPr>
                <w:sz w:val="16"/>
              </w:rPr>
            </w:pPr>
            <w:r>
              <w:rPr>
                <w:sz w:val="16"/>
              </w:rPr>
              <w:t>16/05/2006</w:t>
            </w:r>
          </w:p>
        </w:tc>
        <w:tc>
          <w:tcPr>
            <w:tcW w:w="2088" w:type="dxa"/>
          </w:tcPr>
          <w:p w14:paraId="3897E3DF" w14:textId="77777777" w:rsidR="00BB15D5" w:rsidRDefault="007878E5">
            <w:pPr>
              <w:pStyle w:val="TableParagraph"/>
              <w:spacing w:before="158"/>
              <w:ind w:left="90" w:right="88"/>
              <w:jc w:val="center"/>
              <w:rPr>
                <w:sz w:val="16"/>
              </w:rPr>
            </w:pPr>
            <w:r>
              <w:rPr>
                <w:sz w:val="16"/>
              </w:rPr>
              <w:t>Planned Burn</w:t>
            </w:r>
          </w:p>
        </w:tc>
        <w:tc>
          <w:tcPr>
            <w:tcW w:w="2170" w:type="dxa"/>
          </w:tcPr>
          <w:p w14:paraId="360DB4CF" w14:textId="77777777" w:rsidR="00BB15D5" w:rsidRDefault="00BB15D5">
            <w:pPr>
              <w:pStyle w:val="TableParagraph"/>
              <w:rPr>
                <w:rFonts w:ascii="Times New Roman"/>
                <w:sz w:val="14"/>
              </w:rPr>
            </w:pPr>
          </w:p>
        </w:tc>
      </w:tr>
      <w:tr w:rsidR="00BB15D5" w14:paraId="3B8DC768" w14:textId="77777777">
        <w:trPr>
          <w:trHeight w:val="510"/>
        </w:trPr>
        <w:tc>
          <w:tcPr>
            <w:tcW w:w="2317" w:type="dxa"/>
          </w:tcPr>
          <w:p w14:paraId="56181B51" w14:textId="77777777" w:rsidR="00BB15D5" w:rsidRDefault="007878E5">
            <w:pPr>
              <w:pStyle w:val="TableParagraph"/>
              <w:spacing w:before="60"/>
              <w:ind w:left="115" w:right="755"/>
              <w:rPr>
                <w:sz w:val="16"/>
              </w:rPr>
            </w:pPr>
            <w:r>
              <w:rPr>
                <w:sz w:val="16"/>
              </w:rPr>
              <w:t>Melaleuca Lagoon SCA1ECO</w:t>
            </w:r>
          </w:p>
        </w:tc>
        <w:tc>
          <w:tcPr>
            <w:tcW w:w="1172" w:type="dxa"/>
          </w:tcPr>
          <w:p w14:paraId="75DCC3CC" w14:textId="77777777" w:rsidR="00BB15D5" w:rsidRDefault="007878E5">
            <w:pPr>
              <w:pStyle w:val="TableParagraph"/>
              <w:spacing w:before="60"/>
              <w:ind w:left="285" w:right="176"/>
              <w:jc w:val="center"/>
              <w:rPr>
                <w:sz w:val="16"/>
              </w:rPr>
            </w:pPr>
            <w:r>
              <w:rPr>
                <w:sz w:val="16"/>
              </w:rPr>
              <w:t>464.42</w:t>
            </w:r>
          </w:p>
        </w:tc>
        <w:tc>
          <w:tcPr>
            <w:tcW w:w="1192" w:type="dxa"/>
          </w:tcPr>
          <w:p w14:paraId="31504CFD" w14:textId="77777777" w:rsidR="00BB15D5" w:rsidRDefault="007878E5">
            <w:pPr>
              <w:pStyle w:val="TableParagraph"/>
              <w:spacing w:before="60"/>
              <w:ind w:right="158"/>
              <w:jc w:val="right"/>
              <w:rPr>
                <w:sz w:val="16"/>
              </w:rPr>
            </w:pPr>
            <w:r>
              <w:rPr>
                <w:sz w:val="16"/>
              </w:rPr>
              <w:t>7/04/2011</w:t>
            </w:r>
          </w:p>
        </w:tc>
        <w:tc>
          <w:tcPr>
            <w:tcW w:w="2088" w:type="dxa"/>
          </w:tcPr>
          <w:p w14:paraId="70A664B1" w14:textId="77777777" w:rsidR="00BB15D5" w:rsidRDefault="007878E5">
            <w:pPr>
              <w:pStyle w:val="TableParagraph"/>
              <w:spacing w:before="60"/>
              <w:ind w:left="90" w:right="88"/>
              <w:jc w:val="center"/>
              <w:rPr>
                <w:sz w:val="16"/>
              </w:rPr>
            </w:pPr>
            <w:r>
              <w:rPr>
                <w:sz w:val="16"/>
              </w:rPr>
              <w:t>Planned Burn</w:t>
            </w:r>
          </w:p>
        </w:tc>
        <w:tc>
          <w:tcPr>
            <w:tcW w:w="2170" w:type="dxa"/>
          </w:tcPr>
          <w:p w14:paraId="3A71D1E3" w14:textId="77777777" w:rsidR="00BB15D5" w:rsidRDefault="007878E5">
            <w:pPr>
              <w:pStyle w:val="TableParagraph"/>
              <w:spacing w:before="60"/>
              <w:ind w:left="107"/>
              <w:rPr>
                <w:sz w:val="16"/>
              </w:rPr>
            </w:pPr>
            <w:r>
              <w:rPr>
                <w:sz w:val="16"/>
              </w:rPr>
              <w:t>OBP ecological burn</w:t>
            </w:r>
          </w:p>
        </w:tc>
      </w:tr>
      <w:tr w:rsidR="00BB15D5" w14:paraId="792A3AD4" w14:textId="77777777">
        <w:trPr>
          <w:trHeight w:val="510"/>
        </w:trPr>
        <w:tc>
          <w:tcPr>
            <w:tcW w:w="2317" w:type="dxa"/>
          </w:tcPr>
          <w:p w14:paraId="4927C7BC" w14:textId="77777777" w:rsidR="00BB15D5" w:rsidRDefault="007878E5">
            <w:pPr>
              <w:pStyle w:val="TableParagraph"/>
              <w:spacing w:before="61"/>
              <w:ind w:left="115" w:right="504"/>
              <w:rPr>
                <w:sz w:val="16"/>
              </w:rPr>
            </w:pPr>
            <w:r>
              <w:rPr>
                <w:sz w:val="16"/>
              </w:rPr>
              <w:t>Melaleuca Mine West SCA2ECO</w:t>
            </w:r>
          </w:p>
        </w:tc>
        <w:tc>
          <w:tcPr>
            <w:tcW w:w="1172" w:type="dxa"/>
          </w:tcPr>
          <w:p w14:paraId="162640CE" w14:textId="77777777" w:rsidR="00BB15D5" w:rsidRDefault="007878E5">
            <w:pPr>
              <w:pStyle w:val="TableParagraph"/>
              <w:spacing w:before="61"/>
              <w:ind w:left="287" w:right="175"/>
              <w:jc w:val="center"/>
              <w:rPr>
                <w:sz w:val="16"/>
              </w:rPr>
            </w:pPr>
            <w:r>
              <w:rPr>
                <w:sz w:val="16"/>
              </w:rPr>
              <w:t>3.99</w:t>
            </w:r>
          </w:p>
        </w:tc>
        <w:tc>
          <w:tcPr>
            <w:tcW w:w="1192" w:type="dxa"/>
          </w:tcPr>
          <w:p w14:paraId="5490D994" w14:textId="77777777" w:rsidR="00BB15D5" w:rsidRDefault="007878E5">
            <w:pPr>
              <w:pStyle w:val="TableParagraph"/>
              <w:spacing w:before="61"/>
              <w:ind w:right="158"/>
              <w:jc w:val="right"/>
              <w:rPr>
                <w:sz w:val="16"/>
              </w:rPr>
            </w:pPr>
            <w:r>
              <w:rPr>
                <w:sz w:val="16"/>
              </w:rPr>
              <w:t>7/04/2011</w:t>
            </w:r>
          </w:p>
        </w:tc>
        <w:tc>
          <w:tcPr>
            <w:tcW w:w="2088" w:type="dxa"/>
          </w:tcPr>
          <w:p w14:paraId="53F7EC30" w14:textId="77777777" w:rsidR="00BB15D5" w:rsidRDefault="007878E5">
            <w:pPr>
              <w:pStyle w:val="TableParagraph"/>
              <w:spacing w:before="61"/>
              <w:ind w:left="90" w:right="88"/>
              <w:jc w:val="center"/>
              <w:rPr>
                <w:sz w:val="16"/>
              </w:rPr>
            </w:pPr>
            <w:r>
              <w:rPr>
                <w:sz w:val="16"/>
              </w:rPr>
              <w:t>Planned Burn</w:t>
            </w:r>
          </w:p>
        </w:tc>
        <w:tc>
          <w:tcPr>
            <w:tcW w:w="2170" w:type="dxa"/>
          </w:tcPr>
          <w:p w14:paraId="692CDD14" w14:textId="77777777" w:rsidR="00BB15D5" w:rsidRDefault="007878E5">
            <w:pPr>
              <w:pStyle w:val="TableParagraph"/>
              <w:spacing w:before="61"/>
              <w:ind w:left="107"/>
              <w:rPr>
                <w:sz w:val="16"/>
              </w:rPr>
            </w:pPr>
            <w:r>
              <w:rPr>
                <w:sz w:val="16"/>
              </w:rPr>
              <w:t>OBP ecological burn</w:t>
            </w:r>
          </w:p>
        </w:tc>
      </w:tr>
      <w:tr w:rsidR="00BB15D5" w14:paraId="216CFFDB" w14:textId="77777777">
        <w:trPr>
          <w:trHeight w:val="781"/>
        </w:trPr>
        <w:tc>
          <w:tcPr>
            <w:tcW w:w="2317" w:type="dxa"/>
            <w:tcBorders>
              <w:bottom w:val="single" w:sz="18" w:space="0" w:color="000000"/>
            </w:tcBorders>
          </w:tcPr>
          <w:p w14:paraId="641FCCCD" w14:textId="77777777" w:rsidR="00BB15D5" w:rsidRDefault="007878E5">
            <w:pPr>
              <w:pStyle w:val="TableParagraph"/>
              <w:spacing w:before="60"/>
              <w:ind w:left="115" w:right="519"/>
              <w:rPr>
                <w:sz w:val="16"/>
              </w:rPr>
            </w:pPr>
            <w:r>
              <w:rPr>
                <w:sz w:val="16"/>
              </w:rPr>
              <w:t>Melaleuca Range, Mt Council</w:t>
            </w:r>
          </w:p>
        </w:tc>
        <w:tc>
          <w:tcPr>
            <w:tcW w:w="1172" w:type="dxa"/>
            <w:tcBorders>
              <w:bottom w:val="single" w:sz="18" w:space="0" w:color="000000"/>
            </w:tcBorders>
          </w:tcPr>
          <w:p w14:paraId="3300C2FE" w14:textId="77777777" w:rsidR="00BB15D5" w:rsidRDefault="007878E5">
            <w:pPr>
              <w:pStyle w:val="TableParagraph"/>
              <w:spacing w:before="60"/>
              <w:ind w:left="287" w:right="175"/>
              <w:jc w:val="center"/>
              <w:rPr>
                <w:sz w:val="16"/>
              </w:rPr>
            </w:pPr>
            <w:r>
              <w:rPr>
                <w:sz w:val="16"/>
              </w:rPr>
              <w:t>0.05</w:t>
            </w:r>
          </w:p>
        </w:tc>
        <w:tc>
          <w:tcPr>
            <w:tcW w:w="1192" w:type="dxa"/>
            <w:tcBorders>
              <w:bottom w:val="single" w:sz="18" w:space="0" w:color="000000"/>
            </w:tcBorders>
          </w:tcPr>
          <w:p w14:paraId="3F45610A" w14:textId="77777777" w:rsidR="00BB15D5" w:rsidRDefault="007878E5">
            <w:pPr>
              <w:pStyle w:val="TableParagraph"/>
              <w:spacing w:before="60"/>
              <w:ind w:right="108"/>
              <w:jc w:val="right"/>
              <w:rPr>
                <w:sz w:val="16"/>
              </w:rPr>
            </w:pPr>
            <w:r>
              <w:rPr>
                <w:sz w:val="16"/>
              </w:rPr>
              <w:t>13/01/2016</w:t>
            </w:r>
          </w:p>
        </w:tc>
        <w:tc>
          <w:tcPr>
            <w:tcW w:w="2088" w:type="dxa"/>
            <w:tcBorders>
              <w:bottom w:val="single" w:sz="18" w:space="0" w:color="000000"/>
            </w:tcBorders>
          </w:tcPr>
          <w:p w14:paraId="63A8A382" w14:textId="77777777" w:rsidR="00BB15D5" w:rsidRDefault="007878E5">
            <w:pPr>
              <w:pStyle w:val="TableParagraph"/>
              <w:spacing w:before="60"/>
              <w:ind w:left="90" w:right="89"/>
              <w:jc w:val="center"/>
              <w:rPr>
                <w:sz w:val="16"/>
              </w:rPr>
            </w:pPr>
            <w:r>
              <w:rPr>
                <w:sz w:val="16"/>
              </w:rPr>
              <w:t>Natural/Bushfire</w:t>
            </w:r>
          </w:p>
        </w:tc>
        <w:tc>
          <w:tcPr>
            <w:tcW w:w="2170" w:type="dxa"/>
            <w:tcBorders>
              <w:bottom w:val="single" w:sz="18" w:space="0" w:color="000000"/>
            </w:tcBorders>
          </w:tcPr>
          <w:p w14:paraId="57959B20" w14:textId="77777777" w:rsidR="00BB15D5" w:rsidRDefault="00BB15D5">
            <w:pPr>
              <w:pStyle w:val="TableParagraph"/>
              <w:rPr>
                <w:rFonts w:ascii="Times New Roman"/>
                <w:sz w:val="14"/>
              </w:rPr>
            </w:pPr>
          </w:p>
        </w:tc>
      </w:tr>
    </w:tbl>
    <w:p w14:paraId="6DA0373E" w14:textId="77777777" w:rsidR="00BB15D5" w:rsidRDefault="00BB15D5">
      <w:pPr>
        <w:pStyle w:val="BodyText"/>
        <w:rPr>
          <w:sz w:val="20"/>
        </w:rPr>
      </w:pPr>
    </w:p>
    <w:p w14:paraId="367438B0" w14:textId="77777777" w:rsidR="00BB15D5" w:rsidRDefault="00BB15D5">
      <w:pPr>
        <w:pStyle w:val="BodyText"/>
        <w:rPr>
          <w:sz w:val="20"/>
        </w:rPr>
      </w:pPr>
    </w:p>
    <w:p w14:paraId="23AF98D2" w14:textId="77777777" w:rsidR="00BB15D5" w:rsidRDefault="00BB15D5">
      <w:pPr>
        <w:pStyle w:val="BodyText"/>
        <w:rPr>
          <w:sz w:val="20"/>
        </w:rPr>
      </w:pPr>
    </w:p>
    <w:p w14:paraId="228684CF" w14:textId="77777777" w:rsidR="00BB15D5" w:rsidRDefault="00BB15D5">
      <w:pPr>
        <w:pStyle w:val="BodyText"/>
        <w:rPr>
          <w:sz w:val="20"/>
        </w:rPr>
      </w:pPr>
    </w:p>
    <w:p w14:paraId="1DA1CED8" w14:textId="77777777" w:rsidR="00BB15D5" w:rsidRDefault="00BB15D5">
      <w:pPr>
        <w:pStyle w:val="BodyText"/>
        <w:rPr>
          <w:sz w:val="20"/>
        </w:rPr>
      </w:pPr>
    </w:p>
    <w:p w14:paraId="6388FF8C" w14:textId="77777777" w:rsidR="00BB15D5" w:rsidRDefault="00BB15D5">
      <w:pPr>
        <w:pStyle w:val="BodyText"/>
        <w:rPr>
          <w:sz w:val="20"/>
        </w:rPr>
      </w:pPr>
    </w:p>
    <w:p w14:paraId="19C077DA" w14:textId="77777777" w:rsidR="00BB15D5" w:rsidRDefault="00BB15D5">
      <w:pPr>
        <w:pStyle w:val="BodyText"/>
        <w:rPr>
          <w:sz w:val="20"/>
        </w:rPr>
      </w:pPr>
    </w:p>
    <w:p w14:paraId="07C29F72" w14:textId="77777777" w:rsidR="00BB15D5" w:rsidRDefault="00BB15D5">
      <w:pPr>
        <w:pStyle w:val="BodyText"/>
        <w:rPr>
          <w:sz w:val="20"/>
        </w:rPr>
      </w:pPr>
    </w:p>
    <w:p w14:paraId="506B8333" w14:textId="77777777" w:rsidR="00BB15D5" w:rsidRDefault="00BB15D5">
      <w:pPr>
        <w:pStyle w:val="BodyText"/>
        <w:rPr>
          <w:sz w:val="20"/>
        </w:rPr>
      </w:pPr>
    </w:p>
    <w:p w14:paraId="47950A80" w14:textId="77777777" w:rsidR="00BB15D5" w:rsidRDefault="00BB15D5">
      <w:pPr>
        <w:pStyle w:val="BodyText"/>
        <w:rPr>
          <w:sz w:val="20"/>
        </w:rPr>
      </w:pPr>
    </w:p>
    <w:p w14:paraId="3BC0BB93" w14:textId="77777777" w:rsidR="00BB15D5" w:rsidRDefault="00BB15D5">
      <w:pPr>
        <w:pStyle w:val="BodyText"/>
        <w:rPr>
          <w:sz w:val="20"/>
        </w:rPr>
      </w:pPr>
    </w:p>
    <w:p w14:paraId="6BE8BF88" w14:textId="77777777" w:rsidR="00BB15D5" w:rsidRDefault="00BB15D5">
      <w:pPr>
        <w:pStyle w:val="BodyText"/>
        <w:rPr>
          <w:sz w:val="20"/>
        </w:rPr>
      </w:pPr>
    </w:p>
    <w:p w14:paraId="5B08A909" w14:textId="77777777" w:rsidR="00BB15D5" w:rsidRDefault="00BB15D5">
      <w:pPr>
        <w:pStyle w:val="BodyText"/>
        <w:rPr>
          <w:sz w:val="20"/>
        </w:rPr>
      </w:pPr>
    </w:p>
    <w:p w14:paraId="76499602" w14:textId="77777777" w:rsidR="00BB15D5" w:rsidRDefault="00BB15D5">
      <w:pPr>
        <w:pStyle w:val="BodyText"/>
        <w:spacing w:before="8"/>
        <w:rPr>
          <w:sz w:val="17"/>
        </w:rPr>
      </w:pPr>
    </w:p>
    <w:p w14:paraId="000CBF78" w14:textId="77777777" w:rsidR="00BB15D5" w:rsidRDefault="007878E5">
      <w:pPr>
        <w:spacing w:line="160" w:lineRule="atLeast"/>
        <w:ind w:left="220" w:right="7337"/>
        <w:rPr>
          <w:sz w:val="11"/>
        </w:rPr>
      </w:pPr>
      <w:r>
        <w:rPr>
          <w:color w:val="808080"/>
          <w:sz w:val="11"/>
        </w:rPr>
        <w:t>Orange-bellied Parrot stocktake report Date: July 2018</w:t>
      </w:r>
    </w:p>
    <w:p w14:paraId="041A1213" w14:textId="77777777" w:rsidR="00BB15D5" w:rsidRDefault="007878E5">
      <w:pPr>
        <w:spacing w:line="170" w:lineRule="exact"/>
        <w:ind w:right="577"/>
        <w:jc w:val="right"/>
        <w:rPr>
          <w:sz w:val="16"/>
        </w:rPr>
      </w:pPr>
      <w:r>
        <w:rPr>
          <w:color w:val="0089C8"/>
          <w:sz w:val="16"/>
        </w:rPr>
        <w:t>83</w:t>
      </w:r>
    </w:p>
    <w:p w14:paraId="77340E36" w14:textId="77777777" w:rsidR="00BB15D5" w:rsidRDefault="00BB15D5">
      <w:pPr>
        <w:spacing w:line="170" w:lineRule="exact"/>
        <w:jc w:val="right"/>
        <w:rPr>
          <w:sz w:val="16"/>
        </w:rPr>
        <w:sectPr w:rsidR="00BB15D5">
          <w:pgSz w:w="11910" w:h="16850"/>
          <w:pgMar w:top="1380" w:right="980" w:bottom="280" w:left="1220" w:header="720" w:footer="720" w:gutter="0"/>
          <w:cols w:space="720"/>
        </w:sectPr>
      </w:pPr>
    </w:p>
    <w:p w14:paraId="231214AA" w14:textId="289311C4" w:rsidR="00BB15D5" w:rsidRDefault="007878E5">
      <w:pPr>
        <w:pStyle w:val="BodyText"/>
        <w:ind w:left="220"/>
        <w:rPr>
          <w:sz w:val="20"/>
        </w:rPr>
      </w:pPr>
      <w:r>
        <w:rPr>
          <w:noProof/>
          <w:sz w:val="20"/>
        </w:rPr>
        <w:lastRenderedPageBreak/>
        <w:drawing>
          <wp:inline distT="0" distB="0" distL="0" distR="0" wp14:anchorId="5B708894" wp14:editId="2D1D6286">
            <wp:extent cx="5771307" cy="8146351"/>
            <wp:effectExtent l="0" t="0" r="0" b="0"/>
            <wp:docPr id="17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2.jpeg"/>
                    <pic:cNvPicPr/>
                  </pic:nvPicPr>
                  <pic:blipFill>
                    <a:blip r:embed="rId131" cstate="print"/>
                    <a:stretch>
                      <a:fillRect/>
                    </a:stretch>
                  </pic:blipFill>
                  <pic:spPr>
                    <a:xfrm>
                      <a:off x="0" y="0"/>
                      <a:ext cx="5771307" cy="8146351"/>
                    </a:xfrm>
                    <a:prstGeom prst="rect">
                      <a:avLst/>
                    </a:prstGeom>
                  </pic:spPr>
                </pic:pic>
              </a:graphicData>
            </a:graphic>
          </wp:inline>
        </w:drawing>
      </w:r>
    </w:p>
    <w:p w14:paraId="07AF8684" w14:textId="77777777" w:rsidR="00BB15D5" w:rsidRDefault="00BB15D5">
      <w:pPr>
        <w:pStyle w:val="BodyText"/>
        <w:spacing w:before="4"/>
        <w:rPr>
          <w:sz w:val="8"/>
        </w:rPr>
      </w:pPr>
    </w:p>
    <w:p w14:paraId="73C837BD" w14:textId="77777777" w:rsidR="00BB15D5" w:rsidRDefault="007878E5">
      <w:pPr>
        <w:pStyle w:val="BodyText"/>
        <w:spacing w:before="100"/>
        <w:ind w:left="503"/>
      </w:pPr>
      <w:r>
        <w:rPr>
          <w:b/>
        </w:rPr>
        <w:t xml:space="preserve">Figure 4: </w:t>
      </w:r>
      <w:r>
        <w:t>Fire history for Melaleuca from 1975 to 2017 (provided by DPIPWE).</w:t>
      </w:r>
    </w:p>
    <w:p w14:paraId="630F39EE" w14:textId="77777777" w:rsidR="00BB15D5" w:rsidRDefault="00BB15D5">
      <w:pPr>
        <w:pStyle w:val="BodyText"/>
        <w:rPr>
          <w:sz w:val="20"/>
        </w:rPr>
      </w:pPr>
    </w:p>
    <w:p w14:paraId="5A2E4B6E" w14:textId="77777777" w:rsidR="00BB15D5" w:rsidRDefault="00BB15D5">
      <w:pPr>
        <w:pStyle w:val="BodyText"/>
        <w:rPr>
          <w:sz w:val="20"/>
        </w:rPr>
      </w:pPr>
    </w:p>
    <w:p w14:paraId="3D10B159" w14:textId="77777777" w:rsidR="00BB15D5" w:rsidRDefault="00BB15D5">
      <w:pPr>
        <w:pStyle w:val="BodyText"/>
        <w:spacing w:before="7"/>
        <w:rPr>
          <w:sz w:val="29"/>
        </w:rPr>
      </w:pPr>
    </w:p>
    <w:p w14:paraId="44707CDF" w14:textId="77777777" w:rsidR="00BB15D5" w:rsidRDefault="007878E5">
      <w:pPr>
        <w:spacing w:before="74" w:line="160" w:lineRule="atLeast"/>
        <w:ind w:left="220" w:right="7337"/>
        <w:rPr>
          <w:sz w:val="11"/>
        </w:rPr>
      </w:pPr>
      <w:r>
        <w:rPr>
          <w:color w:val="808080"/>
          <w:sz w:val="11"/>
        </w:rPr>
        <w:t>Orange-bellied Parrot stocktake report Date: July 2018</w:t>
      </w:r>
    </w:p>
    <w:p w14:paraId="2A73532D" w14:textId="77777777" w:rsidR="00BB15D5" w:rsidRDefault="007878E5">
      <w:pPr>
        <w:spacing w:line="170" w:lineRule="exact"/>
        <w:ind w:right="577"/>
        <w:jc w:val="right"/>
        <w:rPr>
          <w:sz w:val="16"/>
        </w:rPr>
      </w:pPr>
      <w:r>
        <w:rPr>
          <w:color w:val="0089C8"/>
          <w:sz w:val="16"/>
        </w:rPr>
        <w:t>84</w:t>
      </w:r>
    </w:p>
    <w:p w14:paraId="254AA8DC" w14:textId="77777777" w:rsidR="00BB15D5" w:rsidRDefault="00BB15D5">
      <w:pPr>
        <w:spacing w:line="170" w:lineRule="exact"/>
        <w:jc w:val="right"/>
        <w:rPr>
          <w:sz w:val="16"/>
        </w:rPr>
        <w:sectPr w:rsidR="00BB15D5">
          <w:pgSz w:w="11910" w:h="16850"/>
          <w:pgMar w:top="1420" w:right="980" w:bottom="280" w:left="1220" w:header="720" w:footer="720" w:gutter="0"/>
          <w:cols w:space="720"/>
        </w:sectPr>
      </w:pPr>
    </w:p>
    <w:p w14:paraId="3C3CCCA6" w14:textId="5B596BBF" w:rsidR="00BB15D5" w:rsidRDefault="007878E5">
      <w:pPr>
        <w:pStyle w:val="ListParagraph"/>
        <w:numPr>
          <w:ilvl w:val="1"/>
          <w:numId w:val="12"/>
        </w:numPr>
        <w:tabs>
          <w:tab w:val="left" w:pos="730"/>
        </w:tabs>
        <w:spacing w:before="88"/>
        <w:ind w:hanging="510"/>
        <w:rPr>
          <w:b/>
          <w:sz w:val="18"/>
        </w:rPr>
      </w:pPr>
      <w:bookmarkStart w:id="85" w:name="_bookmark85"/>
      <w:bookmarkEnd w:id="85"/>
      <w:r>
        <w:rPr>
          <w:b/>
          <w:sz w:val="18"/>
        </w:rPr>
        <w:lastRenderedPageBreak/>
        <w:t>Nest</w:t>
      </w:r>
      <w:r>
        <w:rPr>
          <w:b/>
          <w:spacing w:val="-1"/>
          <w:sz w:val="18"/>
        </w:rPr>
        <w:t xml:space="preserve"> </w:t>
      </w:r>
      <w:r>
        <w:rPr>
          <w:b/>
          <w:sz w:val="18"/>
        </w:rPr>
        <w:t>boxes</w:t>
      </w:r>
    </w:p>
    <w:p w14:paraId="0383D626" w14:textId="77777777" w:rsidR="00BB15D5" w:rsidRDefault="00BB15D5">
      <w:pPr>
        <w:pStyle w:val="BodyText"/>
        <w:spacing w:before="11"/>
        <w:rPr>
          <w:b/>
          <w:sz w:val="17"/>
        </w:rPr>
      </w:pPr>
    </w:p>
    <w:p w14:paraId="73BB1B1C" w14:textId="77777777" w:rsidR="00BB15D5" w:rsidRDefault="007878E5">
      <w:pPr>
        <w:pStyle w:val="BodyText"/>
        <w:spacing w:line="259" w:lineRule="auto"/>
        <w:ind w:left="220" w:right="455"/>
        <w:jc w:val="both"/>
      </w:pPr>
      <w:r>
        <w:t>The provision and maintenance of nest boxes at known breeding locations by DPIPWE aims to help</w:t>
      </w:r>
      <w:r>
        <w:rPr>
          <w:spacing w:val="-8"/>
        </w:rPr>
        <w:t xml:space="preserve"> </w:t>
      </w:r>
      <w:r>
        <w:t>manage</w:t>
      </w:r>
      <w:r>
        <w:rPr>
          <w:spacing w:val="-9"/>
        </w:rPr>
        <w:t xml:space="preserve"> </w:t>
      </w:r>
      <w:r>
        <w:t>OBP</w:t>
      </w:r>
      <w:r>
        <w:rPr>
          <w:spacing w:val="-7"/>
        </w:rPr>
        <w:t xml:space="preserve"> </w:t>
      </w:r>
      <w:r>
        <w:t>breeding</w:t>
      </w:r>
      <w:r>
        <w:rPr>
          <w:spacing w:val="-8"/>
        </w:rPr>
        <w:t xml:space="preserve"> </w:t>
      </w:r>
      <w:r>
        <w:t>in</w:t>
      </w:r>
      <w:r>
        <w:rPr>
          <w:spacing w:val="-8"/>
        </w:rPr>
        <w:t xml:space="preserve"> </w:t>
      </w:r>
      <w:r>
        <w:t>the</w:t>
      </w:r>
      <w:r>
        <w:rPr>
          <w:spacing w:val="-8"/>
        </w:rPr>
        <w:t xml:space="preserve"> </w:t>
      </w:r>
      <w:r>
        <w:t>wild</w:t>
      </w:r>
      <w:r>
        <w:rPr>
          <w:spacing w:val="-8"/>
        </w:rPr>
        <w:t xml:space="preserve"> </w:t>
      </w:r>
      <w:r>
        <w:t>(DPIPWE,</w:t>
      </w:r>
      <w:r>
        <w:rPr>
          <w:spacing w:val="-10"/>
        </w:rPr>
        <w:t xml:space="preserve"> </w:t>
      </w:r>
      <w:r>
        <w:t>pers.</w:t>
      </w:r>
      <w:r>
        <w:rPr>
          <w:spacing w:val="-8"/>
        </w:rPr>
        <w:t xml:space="preserve"> </w:t>
      </w:r>
      <w:r>
        <w:t>comm.).</w:t>
      </w:r>
      <w:r>
        <w:rPr>
          <w:spacing w:val="-3"/>
        </w:rPr>
        <w:t xml:space="preserve"> </w:t>
      </w:r>
      <w:r>
        <w:t>Custom-made</w:t>
      </w:r>
      <w:r>
        <w:rPr>
          <w:spacing w:val="-9"/>
        </w:rPr>
        <w:t xml:space="preserve"> </w:t>
      </w:r>
      <w:r>
        <w:t>nest</w:t>
      </w:r>
      <w:r>
        <w:rPr>
          <w:spacing w:val="-8"/>
        </w:rPr>
        <w:t xml:space="preserve"> </w:t>
      </w:r>
      <w:r>
        <w:t>boxes</w:t>
      </w:r>
      <w:r>
        <w:rPr>
          <w:spacing w:val="-8"/>
        </w:rPr>
        <w:t xml:space="preserve"> </w:t>
      </w:r>
      <w:r>
        <w:t>have been installed at Melaleuca since the 1991/92 breeding season to provide more selection for females, particularly if females were not participating in breeding due to space limitations, encourage breeding pairs of OBPs to nest in accessible sites and to alleviate competition for natural tree hollows (OBPRT, 2006a; J. Starks, pers. comm.). Nest boxes are considered an integral component of the breeding program with band resighting data indicating that the majority of breeding activity of both wild and captive-released OBPs now occurs in nest boxes (OBPRT, 2006a; DPIPWE, pers. comm.). Monitoring of nest boxes occurs in September, January, February and March each year (DPIPWE, pers.</w:t>
      </w:r>
      <w:r>
        <w:rPr>
          <w:spacing w:val="-5"/>
        </w:rPr>
        <w:t xml:space="preserve"> </w:t>
      </w:r>
      <w:r>
        <w:t>comm.).</w:t>
      </w:r>
    </w:p>
    <w:p w14:paraId="6C0C00EC" w14:textId="77777777" w:rsidR="00BB15D5" w:rsidRDefault="00BB15D5">
      <w:pPr>
        <w:pStyle w:val="BodyText"/>
        <w:spacing w:before="11"/>
        <w:rPr>
          <w:sz w:val="16"/>
        </w:rPr>
      </w:pPr>
    </w:p>
    <w:p w14:paraId="238C5266" w14:textId="77777777" w:rsidR="00BB15D5" w:rsidRDefault="007878E5">
      <w:pPr>
        <w:pStyle w:val="BodyText"/>
        <w:spacing w:before="1" w:line="259" w:lineRule="auto"/>
        <w:ind w:left="220" w:right="455"/>
        <w:jc w:val="both"/>
      </w:pPr>
      <w:r>
        <w:t>During the 2016/17 breeding season, 74 nest boxes were deployed at Melaleuca with the majority of nesting attempts occurring within them. Nest boxes have also been previously installed at Towterer Creek (11) and Birchs Inlet (including 13 between 2000-2010) to encourage local wild and released birds to nest in them (OBPRT, 2006a). One next box was used</w:t>
      </w:r>
      <w:r>
        <w:rPr>
          <w:spacing w:val="-17"/>
        </w:rPr>
        <w:t xml:space="preserve"> </w:t>
      </w:r>
      <w:r>
        <w:t>at</w:t>
      </w:r>
      <w:r>
        <w:rPr>
          <w:spacing w:val="-16"/>
        </w:rPr>
        <w:t xml:space="preserve"> </w:t>
      </w:r>
      <w:r>
        <w:t>Towterer</w:t>
      </w:r>
      <w:r>
        <w:rPr>
          <w:spacing w:val="-16"/>
        </w:rPr>
        <w:t xml:space="preserve"> </w:t>
      </w:r>
      <w:r>
        <w:t>Creek</w:t>
      </w:r>
      <w:r>
        <w:rPr>
          <w:spacing w:val="-15"/>
        </w:rPr>
        <w:t xml:space="preserve"> </w:t>
      </w:r>
      <w:r>
        <w:t>in</w:t>
      </w:r>
      <w:r>
        <w:rPr>
          <w:spacing w:val="-14"/>
        </w:rPr>
        <w:t xml:space="preserve"> </w:t>
      </w:r>
      <w:r>
        <w:t>2003</w:t>
      </w:r>
      <w:r>
        <w:rPr>
          <w:spacing w:val="-16"/>
        </w:rPr>
        <w:t xml:space="preserve"> </w:t>
      </w:r>
      <w:r>
        <w:t>with</w:t>
      </w:r>
      <w:r>
        <w:rPr>
          <w:spacing w:val="-16"/>
        </w:rPr>
        <w:t xml:space="preserve"> </w:t>
      </w:r>
      <w:r>
        <w:t>breeding</w:t>
      </w:r>
      <w:r>
        <w:rPr>
          <w:spacing w:val="-17"/>
        </w:rPr>
        <w:t xml:space="preserve"> </w:t>
      </w:r>
      <w:r>
        <w:t>success</w:t>
      </w:r>
      <w:r>
        <w:rPr>
          <w:spacing w:val="-16"/>
        </w:rPr>
        <w:t xml:space="preserve"> </w:t>
      </w:r>
      <w:r>
        <w:t>unknown.</w:t>
      </w:r>
      <w:r>
        <w:rPr>
          <w:spacing w:val="-16"/>
        </w:rPr>
        <w:t xml:space="preserve"> </w:t>
      </w:r>
      <w:r>
        <w:t>A</w:t>
      </w:r>
      <w:r>
        <w:rPr>
          <w:spacing w:val="-15"/>
        </w:rPr>
        <w:t xml:space="preserve"> </w:t>
      </w:r>
      <w:r>
        <w:t>maximum</w:t>
      </w:r>
      <w:r>
        <w:rPr>
          <w:spacing w:val="-16"/>
        </w:rPr>
        <w:t xml:space="preserve"> </w:t>
      </w:r>
      <w:r>
        <w:t>of</w:t>
      </w:r>
      <w:r>
        <w:rPr>
          <w:spacing w:val="-15"/>
        </w:rPr>
        <w:t xml:space="preserve"> </w:t>
      </w:r>
      <w:r>
        <w:t>nine</w:t>
      </w:r>
      <w:r>
        <w:rPr>
          <w:spacing w:val="-16"/>
        </w:rPr>
        <w:t xml:space="preserve"> </w:t>
      </w:r>
      <w:r>
        <w:t>nest</w:t>
      </w:r>
      <w:r>
        <w:rPr>
          <w:spacing w:val="-17"/>
        </w:rPr>
        <w:t xml:space="preserve"> </w:t>
      </w:r>
      <w:r>
        <w:t>boxes were</w:t>
      </w:r>
      <w:r>
        <w:rPr>
          <w:spacing w:val="-11"/>
        </w:rPr>
        <w:t xml:space="preserve"> </w:t>
      </w:r>
      <w:r>
        <w:t>used</w:t>
      </w:r>
      <w:r>
        <w:rPr>
          <w:spacing w:val="-11"/>
        </w:rPr>
        <w:t xml:space="preserve"> </w:t>
      </w:r>
      <w:r>
        <w:t>by</w:t>
      </w:r>
      <w:r>
        <w:rPr>
          <w:spacing w:val="-10"/>
        </w:rPr>
        <w:t xml:space="preserve"> </w:t>
      </w:r>
      <w:r>
        <w:t>released</w:t>
      </w:r>
      <w:r>
        <w:rPr>
          <w:spacing w:val="-11"/>
        </w:rPr>
        <w:t xml:space="preserve"> </w:t>
      </w:r>
      <w:r>
        <w:t>birds</w:t>
      </w:r>
      <w:r>
        <w:rPr>
          <w:spacing w:val="-11"/>
        </w:rPr>
        <w:t xml:space="preserve"> </w:t>
      </w:r>
      <w:r>
        <w:t>each</w:t>
      </w:r>
      <w:r>
        <w:rPr>
          <w:spacing w:val="-11"/>
        </w:rPr>
        <w:t xml:space="preserve"> </w:t>
      </w:r>
      <w:r>
        <w:t>year</w:t>
      </w:r>
      <w:r>
        <w:rPr>
          <w:spacing w:val="-10"/>
        </w:rPr>
        <w:t xml:space="preserve"> </w:t>
      </w:r>
      <w:r>
        <w:t>at</w:t>
      </w:r>
      <w:r>
        <w:rPr>
          <w:spacing w:val="-11"/>
        </w:rPr>
        <w:t xml:space="preserve"> </w:t>
      </w:r>
      <w:r>
        <w:t>Birchs</w:t>
      </w:r>
      <w:r>
        <w:rPr>
          <w:spacing w:val="-11"/>
        </w:rPr>
        <w:t xml:space="preserve"> </w:t>
      </w:r>
      <w:r>
        <w:t>Inlet</w:t>
      </w:r>
      <w:r>
        <w:rPr>
          <w:spacing w:val="-11"/>
        </w:rPr>
        <w:t xml:space="preserve"> </w:t>
      </w:r>
      <w:r>
        <w:t>resulting</w:t>
      </w:r>
      <w:r>
        <w:rPr>
          <w:spacing w:val="-8"/>
        </w:rPr>
        <w:t xml:space="preserve"> </w:t>
      </w:r>
      <w:r>
        <w:t>in</w:t>
      </w:r>
      <w:r>
        <w:rPr>
          <w:spacing w:val="-10"/>
        </w:rPr>
        <w:t xml:space="preserve"> </w:t>
      </w:r>
      <w:r>
        <w:t>46</w:t>
      </w:r>
      <w:r>
        <w:rPr>
          <w:spacing w:val="-11"/>
        </w:rPr>
        <w:t xml:space="preserve"> </w:t>
      </w:r>
      <w:r>
        <w:t>juveniles</w:t>
      </w:r>
      <w:r>
        <w:rPr>
          <w:spacing w:val="-11"/>
        </w:rPr>
        <w:t xml:space="preserve"> </w:t>
      </w:r>
      <w:r>
        <w:t>(OBPRT,</w:t>
      </w:r>
      <w:r>
        <w:rPr>
          <w:spacing w:val="-7"/>
        </w:rPr>
        <w:t xml:space="preserve"> </w:t>
      </w:r>
      <w:r>
        <w:t>2006a). These</w:t>
      </w:r>
      <w:r>
        <w:rPr>
          <w:spacing w:val="-8"/>
        </w:rPr>
        <w:t xml:space="preserve"> </w:t>
      </w:r>
      <w:r>
        <w:t>nest</w:t>
      </w:r>
      <w:r>
        <w:rPr>
          <w:spacing w:val="-7"/>
        </w:rPr>
        <w:t xml:space="preserve"> </w:t>
      </w:r>
      <w:r>
        <w:t>boxes</w:t>
      </w:r>
      <w:r>
        <w:rPr>
          <w:spacing w:val="-7"/>
        </w:rPr>
        <w:t xml:space="preserve"> </w:t>
      </w:r>
      <w:r>
        <w:t>are</w:t>
      </w:r>
      <w:r>
        <w:rPr>
          <w:spacing w:val="-7"/>
        </w:rPr>
        <w:t xml:space="preserve"> </w:t>
      </w:r>
      <w:r>
        <w:t>no</w:t>
      </w:r>
      <w:r>
        <w:rPr>
          <w:spacing w:val="-4"/>
        </w:rPr>
        <w:t xml:space="preserve"> </w:t>
      </w:r>
      <w:r>
        <w:t>longer</w:t>
      </w:r>
      <w:r>
        <w:rPr>
          <w:spacing w:val="-6"/>
        </w:rPr>
        <w:t xml:space="preserve"> </w:t>
      </w:r>
      <w:r>
        <w:t>used</w:t>
      </w:r>
      <w:r>
        <w:rPr>
          <w:spacing w:val="-5"/>
        </w:rPr>
        <w:t xml:space="preserve"> </w:t>
      </w:r>
      <w:r>
        <w:t>by</w:t>
      </w:r>
      <w:r>
        <w:rPr>
          <w:spacing w:val="-7"/>
        </w:rPr>
        <w:t xml:space="preserve"> </w:t>
      </w:r>
      <w:r>
        <w:t>OBPs</w:t>
      </w:r>
      <w:r>
        <w:rPr>
          <w:spacing w:val="-6"/>
        </w:rPr>
        <w:t xml:space="preserve"> </w:t>
      </w:r>
      <w:r>
        <w:t>and</w:t>
      </w:r>
      <w:r>
        <w:rPr>
          <w:spacing w:val="-5"/>
        </w:rPr>
        <w:t xml:space="preserve"> </w:t>
      </w:r>
      <w:r>
        <w:t>are</w:t>
      </w:r>
      <w:r>
        <w:rPr>
          <w:spacing w:val="-7"/>
        </w:rPr>
        <w:t xml:space="preserve"> </w:t>
      </w:r>
      <w:r>
        <w:t>not</w:t>
      </w:r>
      <w:r>
        <w:rPr>
          <w:spacing w:val="-7"/>
        </w:rPr>
        <w:t xml:space="preserve"> </w:t>
      </w:r>
      <w:r>
        <w:t>maintained</w:t>
      </w:r>
      <w:r>
        <w:rPr>
          <w:spacing w:val="-8"/>
        </w:rPr>
        <w:t xml:space="preserve"> </w:t>
      </w:r>
      <w:r>
        <w:t>(DPIPWE,</w:t>
      </w:r>
      <w:r>
        <w:rPr>
          <w:spacing w:val="-6"/>
        </w:rPr>
        <w:t xml:space="preserve"> </w:t>
      </w:r>
      <w:r>
        <w:t>pers.</w:t>
      </w:r>
      <w:r>
        <w:rPr>
          <w:spacing w:val="-7"/>
        </w:rPr>
        <w:t xml:space="preserve"> </w:t>
      </w:r>
      <w:r>
        <w:t>comm.).</w:t>
      </w:r>
    </w:p>
    <w:p w14:paraId="5941E5D9" w14:textId="77777777" w:rsidR="00BB15D5" w:rsidRDefault="00BB15D5">
      <w:pPr>
        <w:pStyle w:val="BodyText"/>
        <w:spacing w:before="11"/>
        <w:rPr>
          <w:sz w:val="16"/>
        </w:rPr>
      </w:pPr>
    </w:p>
    <w:p w14:paraId="501BAB05" w14:textId="77777777" w:rsidR="00BB15D5" w:rsidRDefault="007878E5">
      <w:pPr>
        <w:pStyle w:val="BodyText"/>
        <w:spacing w:line="259" w:lineRule="auto"/>
        <w:ind w:left="220" w:right="457"/>
        <w:jc w:val="both"/>
      </w:pPr>
      <w:r>
        <w:t>The design of nest boxes has been optimised through Federal funding including an interchangeable inner sleeve to minimise the spread of PBFD and aid disease management by improving the ease of cleaning (implemented in 2014; Parks and Wildlife Service, 2016; DPIPWE, pers. comm.). The design has also been modified to exclude large predators and competitors from entry (Parks and Wildlife Service, 2016). Nestling growth and survival may be affected if nest boxes are subject to physiologically stressful extremes due to climate conditions influencing temperature and evaporation (Larson et al., 2015). Data loggers have recently been installed in nest boxes to collect information on the inside humidity and temperature to help monitor the condition of nestlings and provide extra data for the analysis of</w:t>
      </w:r>
      <w:r>
        <w:rPr>
          <w:spacing w:val="-17"/>
        </w:rPr>
        <w:t xml:space="preserve"> </w:t>
      </w:r>
      <w:r>
        <w:t>nesting</w:t>
      </w:r>
      <w:r>
        <w:rPr>
          <w:spacing w:val="-15"/>
        </w:rPr>
        <w:t xml:space="preserve"> </w:t>
      </w:r>
      <w:r>
        <w:t>attempts</w:t>
      </w:r>
      <w:r>
        <w:rPr>
          <w:spacing w:val="-17"/>
        </w:rPr>
        <w:t xml:space="preserve"> </w:t>
      </w:r>
      <w:r>
        <w:t>which</w:t>
      </w:r>
      <w:r>
        <w:rPr>
          <w:spacing w:val="-15"/>
        </w:rPr>
        <w:t xml:space="preserve"> </w:t>
      </w:r>
      <w:r>
        <w:t>can</w:t>
      </w:r>
      <w:r>
        <w:rPr>
          <w:spacing w:val="-14"/>
        </w:rPr>
        <w:t xml:space="preserve"> </w:t>
      </w:r>
      <w:r>
        <w:t>then</w:t>
      </w:r>
      <w:r>
        <w:rPr>
          <w:spacing w:val="-17"/>
        </w:rPr>
        <w:t xml:space="preserve"> </w:t>
      </w:r>
      <w:r>
        <w:t>be</w:t>
      </w:r>
      <w:r>
        <w:rPr>
          <w:spacing w:val="-17"/>
        </w:rPr>
        <w:t xml:space="preserve"> </w:t>
      </w:r>
      <w:r>
        <w:t>used</w:t>
      </w:r>
      <w:r>
        <w:rPr>
          <w:spacing w:val="-17"/>
        </w:rPr>
        <w:t xml:space="preserve"> </w:t>
      </w:r>
      <w:r>
        <w:t>to</w:t>
      </w:r>
      <w:r>
        <w:rPr>
          <w:spacing w:val="-17"/>
        </w:rPr>
        <w:t xml:space="preserve"> </w:t>
      </w:r>
      <w:r>
        <w:t>help</w:t>
      </w:r>
      <w:r>
        <w:rPr>
          <w:spacing w:val="-15"/>
        </w:rPr>
        <w:t xml:space="preserve"> </w:t>
      </w:r>
      <w:r>
        <w:t>improve</w:t>
      </w:r>
      <w:r>
        <w:rPr>
          <w:spacing w:val="-17"/>
        </w:rPr>
        <w:t xml:space="preserve"> </w:t>
      </w:r>
      <w:r>
        <w:t>nest</w:t>
      </w:r>
      <w:r>
        <w:rPr>
          <w:spacing w:val="-17"/>
        </w:rPr>
        <w:t xml:space="preserve"> </w:t>
      </w:r>
      <w:r>
        <w:t>box</w:t>
      </w:r>
      <w:r>
        <w:rPr>
          <w:spacing w:val="-15"/>
        </w:rPr>
        <w:t xml:space="preserve"> </w:t>
      </w:r>
      <w:r>
        <w:t>design.</w:t>
      </w:r>
      <w:r>
        <w:rPr>
          <w:spacing w:val="-11"/>
        </w:rPr>
        <w:t xml:space="preserve"> </w:t>
      </w:r>
      <w:r>
        <w:t>Since</w:t>
      </w:r>
      <w:r>
        <w:rPr>
          <w:spacing w:val="-15"/>
        </w:rPr>
        <w:t xml:space="preserve"> </w:t>
      </w:r>
      <w:r>
        <w:t>the</w:t>
      </w:r>
      <w:r>
        <w:rPr>
          <w:spacing w:val="-15"/>
        </w:rPr>
        <w:t xml:space="preserve"> </w:t>
      </w:r>
      <w:r>
        <w:t>2014/15 breeding season, motion-sensor cameras have been installed outside selected nest boxes to monitor use by both OBPs, predators and competitors (Parks and Wildlife Service, 2016; DPIPWE, pers. comm.). In 2015/16, 10 nest boxes on poles were successfully trialled (Troy</w:t>
      </w:r>
      <w:r>
        <w:rPr>
          <w:spacing w:val="-28"/>
        </w:rPr>
        <w:t xml:space="preserve"> </w:t>
      </w:r>
      <w:r>
        <w:t>et al.,</w:t>
      </w:r>
      <w:r>
        <w:rPr>
          <w:spacing w:val="-1"/>
        </w:rPr>
        <w:t xml:space="preserve"> </w:t>
      </w:r>
      <w:r>
        <w:t>2016).</w:t>
      </w:r>
    </w:p>
    <w:p w14:paraId="507CBBF4" w14:textId="77777777" w:rsidR="00BB15D5" w:rsidRDefault="00BB15D5">
      <w:pPr>
        <w:pStyle w:val="BodyText"/>
        <w:rPr>
          <w:sz w:val="22"/>
        </w:rPr>
      </w:pPr>
    </w:p>
    <w:p w14:paraId="5C435103" w14:textId="77777777" w:rsidR="00BB15D5" w:rsidRDefault="00BB15D5">
      <w:pPr>
        <w:pStyle w:val="BodyText"/>
        <w:rPr>
          <w:sz w:val="22"/>
        </w:rPr>
      </w:pPr>
    </w:p>
    <w:p w14:paraId="1D87C3F9" w14:textId="77777777" w:rsidR="00BB15D5" w:rsidRDefault="007878E5">
      <w:pPr>
        <w:pStyle w:val="ListParagraph"/>
        <w:numPr>
          <w:ilvl w:val="1"/>
          <w:numId w:val="12"/>
        </w:numPr>
        <w:tabs>
          <w:tab w:val="left" w:pos="730"/>
        </w:tabs>
        <w:spacing w:before="177"/>
        <w:ind w:hanging="510"/>
        <w:rPr>
          <w:b/>
          <w:sz w:val="18"/>
        </w:rPr>
      </w:pPr>
      <w:bookmarkStart w:id="86" w:name="_bookmark86"/>
      <w:bookmarkEnd w:id="86"/>
      <w:r>
        <w:rPr>
          <w:b/>
          <w:sz w:val="18"/>
        </w:rPr>
        <w:t>Predator/competitor</w:t>
      </w:r>
      <w:r>
        <w:rPr>
          <w:b/>
          <w:spacing w:val="-1"/>
          <w:sz w:val="18"/>
        </w:rPr>
        <w:t xml:space="preserve"> </w:t>
      </w:r>
      <w:r>
        <w:rPr>
          <w:b/>
          <w:sz w:val="18"/>
        </w:rPr>
        <w:t>control</w:t>
      </w:r>
    </w:p>
    <w:p w14:paraId="7C75DFCD" w14:textId="77777777" w:rsidR="00BB15D5" w:rsidRDefault="00BB15D5">
      <w:pPr>
        <w:pStyle w:val="BodyText"/>
        <w:spacing w:before="11"/>
        <w:rPr>
          <w:b/>
          <w:sz w:val="17"/>
        </w:rPr>
      </w:pPr>
    </w:p>
    <w:p w14:paraId="5117AC17" w14:textId="77777777" w:rsidR="00BB15D5" w:rsidRDefault="007878E5">
      <w:pPr>
        <w:pStyle w:val="BodyText"/>
        <w:spacing w:line="259" w:lineRule="auto"/>
        <w:ind w:left="220" w:right="455"/>
        <w:jc w:val="both"/>
      </w:pPr>
      <w:r>
        <w:t>One of the main ongoing recovery actions of the OBP recovery plans is the management of predators and competitors at the breeding grounds to help improve breeding success. The activity</w:t>
      </w:r>
      <w:r>
        <w:rPr>
          <w:spacing w:val="-10"/>
        </w:rPr>
        <w:t xml:space="preserve"> </w:t>
      </w:r>
      <w:r>
        <w:t>and</w:t>
      </w:r>
      <w:r>
        <w:rPr>
          <w:spacing w:val="-11"/>
        </w:rPr>
        <w:t xml:space="preserve"> </w:t>
      </w:r>
      <w:r>
        <w:t>impact</w:t>
      </w:r>
      <w:r>
        <w:rPr>
          <w:spacing w:val="-10"/>
        </w:rPr>
        <w:t xml:space="preserve"> </w:t>
      </w:r>
      <w:r>
        <w:t>of</w:t>
      </w:r>
      <w:r>
        <w:rPr>
          <w:spacing w:val="-10"/>
        </w:rPr>
        <w:t xml:space="preserve"> </w:t>
      </w:r>
      <w:r>
        <w:t>predators</w:t>
      </w:r>
      <w:r>
        <w:rPr>
          <w:spacing w:val="-9"/>
        </w:rPr>
        <w:t xml:space="preserve"> </w:t>
      </w:r>
      <w:r>
        <w:t>and</w:t>
      </w:r>
      <w:r>
        <w:rPr>
          <w:spacing w:val="-11"/>
        </w:rPr>
        <w:t xml:space="preserve"> </w:t>
      </w:r>
      <w:r>
        <w:t>competitors,</w:t>
      </w:r>
      <w:r>
        <w:rPr>
          <w:spacing w:val="-7"/>
        </w:rPr>
        <w:t xml:space="preserve"> </w:t>
      </w:r>
      <w:r>
        <w:t>and</w:t>
      </w:r>
      <w:r>
        <w:rPr>
          <w:spacing w:val="-11"/>
        </w:rPr>
        <w:t xml:space="preserve"> </w:t>
      </w:r>
      <w:r>
        <w:t>control</w:t>
      </w:r>
      <w:r>
        <w:rPr>
          <w:spacing w:val="-10"/>
        </w:rPr>
        <w:t xml:space="preserve"> </w:t>
      </w:r>
      <w:r>
        <w:t>where</w:t>
      </w:r>
      <w:r>
        <w:rPr>
          <w:spacing w:val="-10"/>
        </w:rPr>
        <w:t xml:space="preserve"> </w:t>
      </w:r>
      <w:r>
        <w:t>required,</w:t>
      </w:r>
      <w:r>
        <w:rPr>
          <w:spacing w:val="-9"/>
        </w:rPr>
        <w:t xml:space="preserve"> </w:t>
      </w:r>
      <w:r>
        <w:t>at</w:t>
      </w:r>
      <w:r>
        <w:rPr>
          <w:spacing w:val="-11"/>
        </w:rPr>
        <w:t xml:space="preserve"> </w:t>
      </w:r>
      <w:r>
        <w:t>breeding</w:t>
      </w:r>
      <w:r>
        <w:rPr>
          <w:spacing w:val="-10"/>
        </w:rPr>
        <w:t xml:space="preserve"> </w:t>
      </w:r>
      <w:r>
        <w:t>sites has occurred opportunistically since 1999 and systematically since 2013 including the use of remote cameras on select nest boxes and feed tables since 2014 (Parks and Wildlife Service, 2016; DPIPWE, pers. comm.). However, data has yet to be formally analysed (Parks and Wildlife Service,</w:t>
      </w:r>
      <w:r>
        <w:rPr>
          <w:spacing w:val="-1"/>
        </w:rPr>
        <w:t xml:space="preserve"> </w:t>
      </w:r>
      <w:r>
        <w:t>2016).</w:t>
      </w:r>
    </w:p>
    <w:p w14:paraId="1431C87F" w14:textId="77777777" w:rsidR="00BB15D5" w:rsidRDefault="00BB15D5">
      <w:pPr>
        <w:pStyle w:val="BodyText"/>
        <w:rPr>
          <w:sz w:val="17"/>
        </w:rPr>
      </w:pPr>
    </w:p>
    <w:p w14:paraId="54E57751" w14:textId="77777777" w:rsidR="00BB15D5" w:rsidRDefault="007878E5">
      <w:pPr>
        <w:pStyle w:val="BodyText"/>
        <w:spacing w:line="259" w:lineRule="auto"/>
        <w:ind w:left="220" w:right="456"/>
        <w:jc w:val="both"/>
      </w:pPr>
      <w:r>
        <w:t>A management strategy for the OBP competitors and predators was developed by DPIPWE in 2015 (</w:t>
      </w:r>
      <w:r>
        <w:rPr>
          <w:i/>
        </w:rPr>
        <w:t>Guidelines for the Management of Orange-bellied Parrot Predators and Competitors</w:t>
      </w:r>
      <w:r>
        <w:t>; DPIPWE, 2015b). This document sought to assess the potential impacts of OBP predators and competitors</w:t>
      </w:r>
      <w:r>
        <w:rPr>
          <w:spacing w:val="-5"/>
        </w:rPr>
        <w:t xml:space="preserve"> </w:t>
      </w:r>
      <w:r>
        <w:t>on</w:t>
      </w:r>
      <w:r>
        <w:rPr>
          <w:spacing w:val="-5"/>
        </w:rPr>
        <w:t xml:space="preserve"> </w:t>
      </w:r>
      <w:r>
        <w:t>OBP</w:t>
      </w:r>
      <w:r>
        <w:rPr>
          <w:spacing w:val="-4"/>
        </w:rPr>
        <w:t xml:space="preserve"> </w:t>
      </w:r>
      <w:r>
        <w:t>nest</w:t>
      </w:r>
      <w:r>
        <w:rPr>
          <w:spacing w:val="-6"/>
        </w:rPr>
        <w:t xml:space="preserve"> </w:t>
      </w:r>
      <w:r>
        <w:t>and</w:t>
      </w:r>
      <w:r>
        <w:rPr>
          <w:spacing w:val="-6"/>
        </w:rPr>
        <w:t xml:space="preserve"> </w:t>
      </w:r>
      <w:r>
        <w:t>food</w:t>
      </w:r>
      <w:r>
        <w:rPr>
          <w:spacing w:val="-5"/>
        </w:rPr>
        <w:t xml:space="preserve"> </w:t>
      </w:r>
      <w:r>
        <w:t>sites.</w:t>
      </w:r>
      <w:r>
        <w:rPr>
          <w:spacing w:val="-5"/>
        </w:rPr>
        <w:t xml:space="preserve"> </w:t>
      </w:r>
      <w:r>
        <w:t>It</w:t>
      </w:r>
      <w:r>
        <w:rPr>
          <w:spacing w:val="-5"/>
        </w:rPr>
        <w:t xml:space="preserve"> </w:t>
      </w:r>
      <w:r>
        <w:t>outlines</w:t>
      </w:r>
      <w:r>
        <w:rPr>
          <w:spacing w:val="-4"/>
        </w:rPr>
        <w:t xml:space="preserve"> </w:t>
      </w:r>
      <w:r>
        <w:t>transparent</w:t>
      </w:r>
      <w:r>
        <w:rPr>
          <w:spacing w:val="-6"/>
        </w:rPr>
        <w:t xml:space="preserve"> </w:t>
      </w:r>
      <w:r>
        <w:t>and</w:t>
      </w:r>
      <w:r>
        <w:rPr>
          <w:spacing w:val="-6"/>
        </w:rPr>
        <w:t xml:space="preserve"> </w:t>
      </w:r>
      <w:r>
        <w:t>approved</w:t>
      </w:r>
      <w:r>
        <w:rPr>
          <w:spacing w:val="-5"/>
        </w:rPr>
        <w:t xml:space="preserve"> </w:t>
      </w:r>
      <w:r>
        <w:t>protocols</w:t>
      </w:r>
      <w:r>
        <w:rPr>
          <w:spacing w:val="-6"/>
        </w:rPr>
        <w:t xml:space="preserve"> </w:t>
      </w:r>
      <w:r>
        <w:t>for</w:t>
      </w:r>
      <w:r>
        <w:rPr>
          <w:spacing w:val="-5"/>
        </w:rPr>
        <w:t xml:space="preserve"> </w:t>
      </w:r>
      <w:r>
        <w:t>the management</w:t>
      </w:r>
      <w:r>
        <w:rPr>
          <w:spacing w:val="-18"/>
        </w:rPr>
        <w:t xml:space="preserve"> </w:t>
      </w:r>
      <w:r>
        <w:t>of</w:t>
      </w:r>
      <w:r>
        <w:rPr>
          <w:spacing w:val="-16"/>
        </w:rPr>
        <w:t xml:space="preserve"> </w:t>
      </w:r>
      <w:r>
        <w:t>introduced</w:t>
      </w:r>
      <w:r>
        <w:rPr>
          <w:spacing w:val="-18"/>
        </w:rPr>
        <w:t xml:space="preserve"> </w:t>
      </w:r>
      <w:r>
        <w:t>and</w:t>
      </w:r>
      <w:r>
        <w:rPr>
          <w:spacing w:val="-17"/>
        </w:rPr>
        <w:t xml:space="preserve"> </w:t>
      </w:r>
      <w:r>
        <w:t>native</w:t>
      </w:r>
      <w:r>
        <w:rPr>
          <w:spacing w:val="-16"/>
        </w:rPr>
        <w:t xml:space="preserve"> </w:t>
      </w:r>
      <w:r>
        <w:t>competitors</w:t>
      </w:r>
      <w:r>
        <w:rPr>
          <w:spacing w:val="-15"/>
        </w:rPr>
        <w:t xml:space="preserve"> </w:t>
      </w:r>
      <w:r>
        <w:t>and</w:t>
      </w:r>
      <w:r>
        <w:rPr>
          <w:spacing w:val="-17"/>
        </w:rPr>
        <w:t xml:space="preserve"> </w:t>
      </w:r>
      <w:r>
        <w:t>predators</w:t>
      </w:r>
      <w:r>
        <w:rPr>
          <w:spacing w:val="-17"/>
        </w:rPr>
        <w:t xml:space="preserve"> </w:t>
      </w:r>
      <w:r>
        <w:t>at</w:t>
      </w:r>
      <w:r>
        <w:rPr>
          <w:spacing w:val="-17"/>
        </w:rPr>
        <w:t xml:space="preserve"> </w:t>
      </w:r>
      <w:r>
        <w:t>nest</w:t>
      </w:r>
      <w:r>
        <w:rPr>
          <w:spacing w:val="-15"/>
        </w:rPr>
        <w:t xml:space="preserve"> </w:t>
      </w:r>
      <w:r>
        <w:t>boxes</w:t>
      </w:r>
      <w:r>
        <w:rPr>
          <w:spacing w:val="-18"/>
        </w:rPr>
        <w:t xml:space="preserve"> </w:t>
      </w:r>
      <w:r>
        <w:t>and</w:t>
      </w:r>
      <w:r>
        <w:rPr>
          <w:spacing w:val="-17"/>
        </w:rPr>
        <w:t xml:space="preserve"> </w:t>
      </w:r>
      <w:r>
        <w:t>feed</w:t>
      </w:r>
      <w:r>
        <w:rPr>
          <w:spacing w:val="-17"/>
        </w:rPr>
        <w:t xml:space="preserve"> </w:t>
      </w:r>
      <w:r>
        <w:t>tables.</w:t>
      </w:r>
    </w:p>
    <w:p w14:paraId="021F4DB3" w14:textId="77777777" w:rsidR="00BB15D5" w:rsidRDefault="00BB15D5">
      <w:pPr>
        <w:pStyle w:val="BodyText"/>
        <w:rPr>
          <w:sz w:val="20"/>
        </w:rPr>
      </w:pPr>
    </w:p>
    <w:p w14:paraId="05F47564" w14:textId="77777777" w:rsidR="00BB15D5" w:rsidRDefault="00BB15D5">
      <w:pPr>
        <w:pStyle w:val="BodyText"/>
        <w:rPr>
          <w:sz w:val="20"/>
        </w:rPr>
      </w:pPr>
    </w:p>
    <w:p w14:paraId="0E483B00" w14:textId="77777777" w:rsidR="00BB15D5" w:rsidRDefault="00BB15D5">
      <w:pPr>
        <w:pStyle w:val="BodyText"/>
        <w:rPr>
          <w:sz w:val="20"/>
        </w:rPr>
      </w:pPr>
    </w:p>
    <w:p w14:paraId="040C25EB" w14:textId="77777777" w:rsidR="00BB15D5" w:rsidRDefault="00BB15D5">
      <w:pPr>
        <w:pStyle w:val="BodyText"/>
        <w:rPr>
          <w:sz w:val="20"/>
        </w:rPr>
      </w:pPr>
    </w:p>
    <w:p w14:paraId="61175211" w14:textId="77777777" w:rsidR="00BB15D5" w:rsidRDefault="00BB15D5">
      <w:pPr>
        <w:pStyle w:val="BodyText"/>
        <w:spacing w:before="9"/>
        <w:rPr>
          <w:sz w:val="14"/>
        </w:rPr>
      </w:pPr>
    </w:p>
    <w:p w14:paraId="56B44661" w14:textId="77777777" w:rsidR="00BB15D5" w:rsidRDefault="007878E5">
      <w:pPr>
        <w:spacing w:before="75" w:line="160" w:lineRule="atLeast"/>
        <w:ind w:left="220" w:right="7337"/>
        <w:rPr>
          <w:sz w:val="11"/>
        </w:rPr>
      </w:pPr>
      <w:r>
        <w:rPr>
          <w:color w:val="808080"/>
          <w:sz w:val="11"/>
        </w:rPr>
        <w:t>Orange-bellied Parrot stocktake report Date: July 2018</w:t>
      </w:r>
    </w:p>
    <w:p w14:paraId="5CFCE47B" w14:textId="77777777" w:rsidR="00BB15D5" w:rsidRDefault="007878E5">
      <w:pPr>
        <w:spacing w:line="170" w:lineRule="exact"/>
        <w:ind w:right="577"/>
        <w:jc w:val="right"/>
        <w:rPr>
          <w:sz w:val="16"/>
        </w:rPr>
      </w:pPr>
      <w:r>
        <w:rPr>
          <w:color w:val="0089C8"/>
          <w:sz w:val="16"/>
        </w:rPr>
        <w:t>85</w:t>
      </w:r>
    </w:p>
    <w:p w14:paraId="6CD63C71"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1D99B42" w14:textId="108759A7" w:rsidR="00BB15D5" w:rsidRDefault="007878E5">
      <w:pPr>
        <w:pStyle w:val="ListParagraph"/>
        <w:numPr>
          <w:ilvl w:val="2"/>
          <w:numId w:val="12"/>
        </w:numPr>
        <w:tabs>
          <w:tab w:val="left" w:pos="874"/>
        </w:tabs>
        <w:spacing w:before="70"/>
        <w:ind w:left="873" w:hanging="654"/>
        <w:rPr>
          <w:i/>
          <w:sz w:val="18"/>
        </w:rPr>
      </w:pPr>
      <w:bookmarkStart w:id="87" w:name="_bookmark87"/>
      <w:bookmarkEnd w:id="87"/>
      <w:r>
        <w:rPr>
          <w:i/>
          <w:sz w:val="18"/>
        </w:rPr>
        <w:lastRenderedPageBreak/>
        <w:t>Predators</w:t>
      </w:r>
    </w:p>
    <w:p w14:paraId="44261582" w14:textId="77777777" w:rsidR="00BB15D5" w:rsidRDefault="00BB15D5">
      <w:pPr>
        <w:pStyle w:val="BodyText"/>
        <w:spacing w:before="9"/>
        <w:rPr>
          <w:i/>
          <w:sz w:val="17"/>
        </w:rPr>
      </w:pPr>
    </w:p>
    <w:p w14:paraId="0413F0AD" w14:textId="77777777" w:rsidR="00BB15D5" w:rsidRDefault="007878E5">
      <w:pPr>
        <w:pStyle w:val="BodyText"/>
        <w:spacing w:line="259" w:lineRule="auto"/>
        <w:ind w:left="220" w:right="455"/>
        <w:jc w:val="both"/>
      </w:pPr>
      <w:r>
        <w:t>The impact of native predators at the breeding grounds is managed by culling at key times of the year or following persistent interest in or interactions with OBPs (DPIPWE, pers. comm.). Black Currawongs (</w:t>
      </w:r>
      <w:r>
        <w:rPr>
          <w:i/>
        </w:rPr>
        <w:t>Strepera fuliginosa</w:t>
      </w:r>
      <w:r>
        <w:t>), Sugar Gliders (</w:t>
      </w:r>
      <w:r>
        <w:rPr>
          <w:i/>
        </w:rPr>
        <w:t>Petaurus breviceps</w:t>
      </w:r>
      <w:r>
        <w:t>) and Tiger Snakes (</w:t>
      </w:r>
      <w:r>
        <w:rPr>
          <w:i/>
        </w:rPr>
        <w:t>Notechis</w:t>
      </w:r>
      <w:r>
        <w:rPr>
          <w:i/>
          <w:spacing w:val="-14"/>
        </w:rPr>
        <w:t xml:space="preserve"> </w:t>
      </w:r>
      <w:r>
        <w:rPr>
          <w:i/>
        </w:rPr>
        <w:t>scutatus</w:t>
      </w:r>
      <w:r>
        <w:t>)</w:t>
      </w:r>
      <w:r>
        <w:rPr>
          <w:spacing w:val="-14"/>
        </w:rPr>
        <w:t xml:space="preserve"> </w:t>
      </w:r>
      <w:r>
        <w:t>have</w:t>
      </w:r>
      <w:r>
        <w:rPr>
          <w:spacing w:val="-12"/>
        </w:rPr>
        <w:t xml:space="preserve"> </w:t>
      </w:r>
      <w:r>
        <w:t>been</w:t>
      </w:r>
      <w:r>
        <w:rPr>
          <w:spacing w:val="-12"/>
        </w:rPr>
        <w:t xml:space="preserve"> </w:t>
      </w:r>
      <w:r>
        <w:t>identified</w:t>
      </w:r>
      <w:r>
        <w:rPr>
          <w:spacing w:val="-12"/>
        </w:rPr>
        <w:t xml:space="preserve"> </w:t>
      </w:r>
      <w:r>
        <w:t>as</w:t>
      </w:r>
      <w:r>
        <w:rPr>
          <w:spacing w:val="-14"/>
        </w:rPr>
        <w:t xml:space="preserve"> </w:t>
      </w:r>
      <w:r>
        <w:t>nest</w:t>
      </w:r>
      <w:r>
        <w:rPr>
          <w:spacing w:val="-14"/>
        </w:rPr>
        <w:t xml:space="preserve"> </w:t>
      </w:r>
      <w:r>
        <w:t>box</w:t>
      </w:r>
      <w:r>
        <w:rPr>
          <w:spacing w:val="-13"/>
        </w:rPr>
        <w:t xml:space="preserve"> </w:t>
      </w:r>
      <w:r>
        <w:t>predators.</w:t>
      </w:r>
      <w:r>
        <w:rPr>
          <w:spacing w:val="-14"/>
        </w:rPr>
        <w:t xml:space="preserve"> </w:t>
      </w:r>
      <w:r>
        <w:t>Sugar</w:t>
      </w:r>
      <w:r>
        <w:rPr>
          <w:spacing w:val="-11"/>
        </w:rPr>
        <w:t xml:space="preserve"> </w:t>
      </w:r>
      <w:r>
        <w:t>Gliders</w:t>
      </w:r>
      <w:r>
        <w:rPr>
          <w:spacing w:val="-14"/>
        </w:rPr>
        <w:t xml:space="preserve"> </w:t>
      </w:r>
      <w:r>
        <w:t>have</w:t>
      </w:r>
      <w:r>
        <w:rPr>
          <w:spacing w:val="-12"/>
        </w:rPr>
        <w:t xml:space="preserve"> </w:t>
      </w:r>
      <w:r>
        <w:t>caused</w:t>
      </w:r>
      <w:r>
        <w:rPr>
          <w:spacing w:val="-14"/>
        </w:rPr>
        <w:t xml:space="preserve"> </w:t>
      </w:r>
      <w:r>
        <w:t>nest failures and deaths of at least six female OBPs at Birchs Inlet from 1999 to 2005 (Holdsworth, 2015). Their absence at Melaleuca may be a contributing factor as to why this is the only remaining breeding location for the species (Holdsworth, 2015). Furthermore, a raptor, most likely a Brown Goshawk (</w:t>
      </w:r>
      <w:r>
        <w:rPr>
          <w:i/>
        </w:rPr>
        <w:t>Accipiter fasciatus</w:t>
      </w:r>
      <w:r>
        <w:t>), was observed capturing an OBP near one of the feed tables in recent years (Troy,</w:t>
      </w:r>
      <w:r>
        <w:rPr>
          <w:spacing w:val="-3"/>
        </w:rPr>
        <w:t xml:space="preserve"> </w:t>
      </w:r>
      <w:r>
        <w:t>2017).</w:t>
      </w:r>
    </w:p>
    <w:p w14:paraId="0C04C52A" w14:textId="77777777" w:rsidR="00BB15D5" w:rsidRDefault="00BB15D5">
      <w:pPr>
        <w:pStyle w:val="BodyText"/>
        <w:spacing w:before="11"/>
        <w:rPr>
          <w:sz w:val="16"/>
        </w:rPr>
      </w:pPr>
    </w:p>
    <w:p w14:paraId="2E0C8518" w14:textId="77777777" w:rsidR="00BB15D5" w:rsidRDefault="007878E5">
      <w:pPr>
        <w:pStyle w:val="BodyText"/>
        <w:spacing w:line="261" w:lineRule="auto"/>
        <w:ind w:left="220" w:right="453"/>
        <w:jc w:val="both"/>
      </w:pPr>
      <w:r>
        <w:t>Integrated</w:t>
      </w:r>
      <w:r>
        <w:rPr>
          <w:spacing w:val="-14"/>
        </w:rPr>
        <w:t xml:space="preserve"> </w:t>
      </w:r>
      <w:r>
        <w:t>introduced</w:t>
      </w:r>
      <w:r>
        <w:rPr>
          <w:spacing w:val="-12"/>
        </w:rPr>
        <w:t xml:space="preserve"> </w:t>
      </w:r>
      <w:r>
        <w:t>predator</w:t>
      </w:r>
      <w:r>
        <w:rPr>
          <w:spacing w:val="-12"/>
        </w:rPr>
        <w:t xml:space="preserve"> </w:t>
      </w:r>
      <w:r>
        <w:t>control</w:t>
      </w:r>
      <w:r>
        <w:rPr>
          <w:spacing w:val="-13"/>
        </w:rPr>
        <w:t xml:space="preserve"> </w:t>
      </w:r>
      <w:r>
        <w:t>programs</w:t>
      </w:r>
      <w:r>
        <w:rPr>
          <w:spacing w:val="-13"/>
        </w:rPr>
        <w:t xml:space="preserve"> </w:t>
      </w:r>
      <w:r>
        <w:t>at</w:t>
      </w:r>
      <w:r>
        <w:rPr>
          <w:spacing w:val="-10"/>
        </w:rPr>
        <w:t xml:space="preserve"> </w:t>
      </w:r>
      <w:r>
        <w:t>sites</w:t>
      </w:r>
      <w:r>
        <w:rPr>
          <w:spacing w:val="-14"/>
        </w:rPr>
        <w:t xml:space="preserve"> </w:t>
      </w:r>
      <w:r>
        <w:t>used</w:t>
      </w:r>
      <w:r>
        <w:rPr>
          <w:spacing w:val="-12"/>
        </w:rPr>
        <w:t xml:space="preserve"> </w:t>
      </w:r>
      <w:r>
        <w:t>by</w:t>
      </w:r>
      <w:r>
        <w:rPr>
          <w:spacing w:val="-13"/>
        </w:rPr>
        <w:t xml:space="preserve"> </w:t>
      </w:r>
      <w:r>
        <w:t>OBPs</w:t>
      </w:r>
      <w:r>
        <w:rPr>
          <w:spacing w:val="-12"/>
        </w:rPr>
        <w:t xml:space="preserve"> </w:t>
      </w:r>
      <w:r>
        <w:t>for</w:t>
      </w:r>
      <w:r>
        <w:rPr>
          <w:spacing w:val="-12"/>
        </w:rPr>
        <w:t xml:space="preserve"> </w:t>
      </w:r>
      <w:r>
        <w:t>nesting,</w:t>
      </w:r>
      <w:r>
        <w:rPr>
          <w:spacing w:val="-12"/>
        </w:rPr>
        <w:t xml:space="preserve"> </w:t>
      </w:r>
      <w:r>
        <w:t>feeding</w:t>
      </w:r>
      <w:r>
        <w:rPr>
          <w:spacing w:val="-12"/>
        </w:rPr>
        <w:t xml:space="preserve"> </w:t>
      </w:r>
      <w:r>
        <w:t>and roosting are implemented at Melaleuca where feasible. European Starlings (</w:t>
      </w:r>
      <w:r>
        <w:rPr>
          <w:i/>
        </w:rPr>
        <w:t>Sturnus vulgaris</w:t>
      </w:r>
      <w:r>
        <w:t>) are the only introduced predator commonly observed at Melaleuca, with shooters being deployed to control the population (DPIPWE, pers.</w:t>
      </w:r>
      <w:r>
        <w:rPr>
          <w:spacing w:val="-7"/>
        </w:rPr>
        <w:t xml:space="preserve"> </w:t>
      </w:r>
      <w:r>
        <w:t>comm.).</w:t>
      </w:r>
    </w:p>
    <w:p w14:paraId="315AC356" w14:textId="77777777" w:rsidR="00BB15D5" w:rsidRDefault="00BB15D5">
      <w:pPr>
        <w:pStyle w:val="BodyText"/>
        <w:rPr>
          <w:sz w:val="22"/>
        </w:rPr>
      </w:pPr>
    </w:p>
    <w:p w14:paraId="02047703" w14:textId="77777777" w:rsidR="00BB15D5" w:rsidRDefault="00BB15D5">
      <w:pPr>
        <w:pStyle w:val="BodyText"/>
        <w:spacing w:before="4"/>
        <w:rPr>
          <w:sz w:val="32"/>
        </w:rPr>
      </w:pPr>
    </w:p>
    <w:p w14:paraId="00566D7C" w14:textId="77777777" w:rsidR="00BB15D5" w:rsidRDefault="007878E5">
      <w:pPr>
        <w:pStyle w:val="ListParagraph"/>
        <w:numPr>
          <w:ilvl w:val="2"/>
          <w:numId w:val="12"/>
        </w:numPr>
        <w:tabs>
          <w:tab w:val="left" w:pos="874"/>
        </w:tabs>
        <w:ind w:left="873" w:hanging="654"/>
        <w:rPr>
          <w:i/>
          <w:sz w:val="18"/>
        </w:rPr>
      </w:pPr>
      <w:bookmarkStart w:id="88" w:name="_bookmark88"/>
      <w:bookmarkEnd w:id="88"/>
      <w:r>
        <w:rPr>
          <w:i/>
          <w:sz w:val="18"/>
        </w:rPr>
        <w:t>Competitors</w:t>
      </w:r>
    </w:p>
    <w:p w14:paraId="0EB2D4CA" w14:textId="77777777" w:rsidR="00BB15D5" w:rsidRDefault="00BB15D5">
      <w:pPr>
        <w:pStyle w:val="BodyText"/>
        <w:spacing w:before="8"/>
        <w:rPr>
          <w:i/>
          <w:sz w:val="17"/>
        </w:rPr>
      </w:pPr>
    </w:p>
    <w:p w14:paraId="7D9A1055" w14:textId="77777777" w:rsidR="00BB15D5" w:rsidRDefault="007878E5">
      <w:pPr>
        <w:pStyle w:val="BodyText"/>
        <w:spacing w:before="1" w:line="259" w:lineRule="auto"/>
        <w:ind w:left="220" w:right="453"/>
        <w:jc w:val="both"/>
      </w:pPr>
      <w:r>
        <w:t>The</w:t>
      </w:r>
      <w:r>
        <w:rPr>
          <w:spacing w:val="-14"/>
        </w:rPr>
        <w:t xml:space="preserve"> </w:t>
      </w:r>
      <w:r>
        <w:t>impact</w:t>
      </w:r>
      <w:r>
        <w:rPr>
          <w:spacing w:val="-13"/>
        </w:rPr>
        <w:t xml:space="preserve"> </w:t>
      </w:r>
      <w:r>
        <w:t>of</w:t>
      </w:r>
      <w:r>
        <w:rPr>
          <w:spacing w:val="-13"/>
        </w:rPr>
        <w:t xml:space="preserve"> </w:t>
      </w:r>
      <w:r>
        <w:t>native</w:t>
      </w:r>
      <w:r>
        <w:rPr>
          <w:spacing w:val="-14"/>
        </w:rPr>
        <w:t xml:space="preserve"> </w:t>
      </w:r>
      <w:r>
        <w:t>OBP</w:t>
      </w:r>
      <w:r>
        <w:rPr>
          <w:spacing w:val="-12"/>
        </w:rPr>
        <w:t xml:space="preserve"> </w:t>
      </w:r>
      <w:r>
        <w:t>competitors</w:t>
      </w:r>
      <w:r>
        <w:rPr>
          <w:spacing w:val="-14"/>
        </w:rPr>
        <w:t xml:space="preserve"> </w:t>
      </w:r>
      <w:r>
        <w:t>is</w:t>
      </w:r>
      <w:r>
        <w:rPr>
          <w:spacing w:val="-11"/>
        </w:rPr>
        <w:t xml:space="preserve"> </w:t>
      </w:r>
      <w:r>
        <w:t>largely</w:t>
      </w:r>
      <w:r>
        <w:rPr>
          <w:spacing w:val="-13"/>
        </w:rPr>
        <w:t xml:space="preserve"> </w:t>
      </w:r>
      <w:r>
        <w:t>managed</w:t>
      </w:r>
      <w:r>
        <w:rPr>
          <w:spacing w:val="-13"/>
        </w:rPr>
        <w:t xml:space="preserve"> </w:t>
      </w:r>
      <w:r>
        <w:t>by</w:t>
      </w:r>
      <w:r>
        <w:rPr>
          <w:spacing w:val="-14"/>
        </w:rPr>
        <w:t xml:space="preserve"> </w:t>
      </w:r>
      <w:r>
        <w:t>trapping</w:t>
      </w:r>
      <w:r>
        <w:rPr>
          <w:spacing w:val="-13"/>
        </w:rPr>
        <w:t xml:space="preserve"> </w:t>
      </w:r>
      <w:r>
        <w:t>and</w:t>
      </w:r>
      <w:r>
        <w:rPr>
          <w:spacing w:val="-14"/>
        </w:rPr>
        <w:t xml:space="preserve"> </w:t>
      </w:r>
      <w:r>
        <w:t>relocating</w:t>
      </w:r>
      <w:r>
        <w:rPr>
          <w:spacing w:val="-13"/>
        </w:rPr>
        <w:t xml:space="preserve"> </w:t>
      </w:r>
      <w:r>
        <w:t>individuals from</w:t>
      </w:r>
      <w:r>
        <w:rPr>
          <w:spacing w:val="-17"/>
        </w:rPr>
        <w:t xml:space="preserve"> </w:t>
      </w:r>
      <w:r>
        <w:t>Melaleuca</w:t>
      </w:r>
      <w:r>
        <w:rPr>
          <w:spacing w:val="-18"/>
        </w:rPr>
        <w:t xml:space="preserve"> </w:t>
      </w:r>
      <w:r>
        <w:t>to</w:t>
      </w:r>
      <w:r>
        <w:rPr>
          <w:spacing w:val="-17"/>
        </w:rPr>
        <w:t xml:space="preserve"> </w:t>
      </w:r>
      <w:r>
        <w:t>Hobart</w:t>
      </w:r>
      <w:r>
        <w:rPr>
          <w:spacing w:val="-14"/>
        </w:rPr>
        <w:t xml:space="preserve"> </w:t>
      </w:r>
      <w:r>
        <w:t>(DPIPWE,</w:t>
      </w:r>
      <w:r>
        <w:rPr>
          <w:spacing w:val="-16"/>
        </w:rPr>
        <w:t xml:space="preserve"> </w:t>
      </w:r>
      <w:r>
        <w:t>pers.</w:t>
      </w:r>
      <w:r>
        <w:rPr>
          <w:spacing w:val="-16"/>
        </w:rPr>
        <w:t xml:space="preserve"> </w:t>
      </w:r>
      <w:r>
        <w:t>comm.).</w:t>
      </w:r>
      <w:r>
        <w:rPr>
          <w:spacing w:val="-17"/>
        </w:rPr>
        <w:t xml:space="preserve"> </w:t>
      </w:r>
      <w:r>
        <w:t>Considerable</w:t>
      </w:r>
      <w:r>
        <w:rPr>
          <w:spacing w:val="-17"/>
        </w:rPr>
        <w:t xml:space="preserve"> </w:t>
      </w:r>
      <w:r>
        <w:t>effort</w:t>
      </w:r>
      <w:r>
        <w:rPr>
          <w:spacing w:val="-17"/>
        </w:rPr>
        <w:t xml:space="preserve"> </w:t>
      </w:r>
      <w:r>
        <w:t>has</w:t>
      </w:r>
      <w:r>
        <w:rPr>
          <w:spacing w:val="-17"/>
        </w:rPr>
        <w:t xml:space="preserve"> </w:t>
      </w:r>
      <w:r>
        <w:t>been</w:t>
      </w:r>
      <w:r>
        <w:rPr>
          <w:spacing w:val="-17"/>
        </w:rPr>
        <w:t xml:space="preserve"> </w:t>
      </w:r>
      <w:r>
        <w:t>made</w:t>
      </w:r>
      <w:r>
        <w:rPr>
          <w:spacing w:val="-17"/>
        </w:rPr>
        <w:t xml:space="preserve"> </w:t>
      </w:r>
      <w:r>
        <w:t>to</w:t>
      </w:r>
      <w:r>
        <w:rPr>
          <w:spacing w:val="-17"/>
        </w:rPr>
        <w:t xml:space="preserve"> </w:t>
      </w:r>
      <w:r>
        <w:t>ensure adequate numbers of nest boxes are available to breeding OBPs each season, adapting the design to exclude competitors from entry, manually removing nests of competitors from nest boxes and killing nest competitors (Parks and Wildlife Service, 2016). The most common competitor for OBP nest boxes are Tree Martins (</w:t>
      </w:r>
      <w:r>
        <w:rPr>
          <w:i/>
        </w:rPr>
        <w:t>Petrochelidon nigricans</w:t>
      </w:r>
      <w:r>
        <w:t>), with occupation varying</w:t>
      </w:r>
      <w:r>
        <w:rPr>
          <w:spacing w:val="-6"/>
        </w:rPr>
        <w:t xml:space="preserve"> </w:t>
      </w:r>
      <w:r>
        <w:t>from</w:t>
      </w:r>
      <w:r>
        <w:rPr>
          <w:spacing w:val="-4"/>
        </w:rPr>
        <w:t xml:space="preserve"> </w:t>
      </w:r>
      <w:r>
        <w:t>25-68%</w:t>
      </w:r>
      <w:r>
        <w:rPr>
          <w:spacing w:val="-6"/>
        </w:rPr>
        <w:t xml:space="preserve"> </w:t>
      </w:r>
      <w:r>
        <w:t>since</w:t>
      </w:r>
      <w:r>
        <w:rPr>
          <w:spacing w:val="-5"/>
        </w:rPr>
        <w:t xml:space="preserve"> </w:t>
      </w:r>
      <w:r>
        <w:t>the</w:t>
      </w:r>
      <w:r>
        <w:rPr>
          <w:spacing w:val="-5"/>
        </w:rPr>
        <w:t xml:space="preserve"> </w:t>
      </w:r>
      <w:r>
        <w:t>1992/93</w:t>
      </w:r>
      <w:r>
        <w:rPr>
          <w:spacing w:val="-6"/>
        </w:rPr>
        <w:t xml:space="preserve"> </w:t>
      </w:r>
      <w:r>
        <w:t>breeding</w:t>
      </w:r>
      <w:r>
        <w:rPr>
          <w:spacing w:val="-2"/>
        </w:rPr>
        <w:t xml:space="preserve"> </w:t>
      </w:r>
      <w:r>
        <w:t>season</w:t>
      </w:r>
      <w:r>
        <w:rPr>
          <w:spacing w:val="-1"/>
        </w:rPr>
        <w:t xml:space="preserve"> </w:t>
      </w:r>
      <w:r>
        <w:t>and</w:t>
      </w:r>
      <w:r>
        <w:rPr>
          <w:spacing w:val="-3"/>
        </w:rPr>
        <w:t xml:space="preserve"> </w:t>
      </w:r>
      <w:r>
        <w:t>increases</w:t>
      </w:r>
      <w:r>
        <w:rPr>
          <w:spacing w:val="-3"/>
        </w:rPr>
        <w:t xml:space="preserve"> </w:t>
      </w:r>
      <w:r>
        <w:t>as</w:t>
      </w:r>
      <w:r>
        <w:rPr>
          <w:spacing w:val="-5"/>
        </w:rPr>
        <w:t xml:space="preserve"> </w:t>
      </w:r>
      <w:r>
        <w:t>the</w:t>
      </w:r>
      <w:r>
        <w:rPr>
          <w:spacing w:val="-5"/>
        </w:rPr>
        <w:t xml:space="preserve"> </w:t>
      </w:r>
      <w:r>
        <w:t>number</w:t>
      </w:r>
      <w:r>
        <w:rPr>
          <w:spacing w:val="-5"/>
        </w:rPr>
        <w:t xml:space="preserve"> </w:t>
      </w:r>
      <w:r>
        <w:t>of</w:t>
      </w:r>
      <w:r>
        <w:rPr>
          <w:spacing w:val="-4"/>
        </w:rPr>
        <w:t xml:space="preserve"> </w:t>
      </w:r>
      <w:r>
        <w:t>nest boxes increases (Troy &amp; Gales, 2015). They now occupy at least half of all nest sites in Melaleuca</w:t>
      </w:r>
      <w:r>
        <w:rPr>
          <w:spacing w:val="-7"/>
        </w:rPr>
        <w:t xml:space="preserve"> </w:t>
      </w:r>
      <w:r>
        <w:t>each</w:t>
      </w:r>
      <w:r>
        <w:rPr>
          <w:spacing w:val="-6"/>
        </w:rPr>
        <w:t xml:space="preserve"> </w:t>
      </w:r>
      <w:r>
        <w:t>breeding</w:t>
      </w:r>
      <w:r>
        <w:rPr>
          <w:spacing w:val="-4"/>
        </w:rPr>
        <w:t xml:space="preserve"> </w:t>
      </w:r>
      <w:r>
        <w:t>season</w:t>
      </w:r>
      <w:r>
        <w:rPr>
          <w:spacing w:val="-5"/>
        </w:rPr>
        <w:t xml:space="preserve"> </w:t>
      </w:r>
      <w:r>
        <w:t>(Parks</w:t>
      </w:r>
      <w:r>
        <w:rPr>
          <w:spacing w:val="-4"/>
        </w:rPr>
        <w:t xml:space="preserve"> </w:t>
      </w:r>
      <w:r>
        <w:t>and</w:t>
      </w:r>
      <w:r>
        <w:rPr>
          <w:spacing w:val="-6"/>
        </w:rPr>
        <w:t xml:space="preserve"> </w:t>
      </w:r>
      <w:r>
        <w:t>Wildlife</w:t>
      </w:r>
      <w:r>
        <w:rPr>
          <w:spacing w:val="-6"/>
        </w:rPr>
        <w:t xml:space="preserve"> </w:t>
      </w:r>
      <w:r>
        <w:t>Service,</w:t>
      </w:r>
      <w:r>
        <w:rPr>
          <w:spacing w:val="-5"/>
        </w:rPr>
        <w:t xml:space="preserve"> </w:t>
      </w:r>
      <w:r>
        <w:t>2016).</w:t>
      </w:r>
      <w:r>
        <w:rPr>
          <w:spacing w:val="-2"/>
        </w:rPr>
        <w:t xml:space="preserve"> </w:t>
      </w:r>
      <w:r>
        <w:t>Tree</w:t>
      </w:r>
      <w:r>
        <w:rPr>
          <w:spacing w:val="-6"/>
        </w:rPr>
        <w:t xml:space="preserve"> </w:t>
      </w:r>
      <w:r>
        <w:t>Martins</w:t>
      </w:r>
      <w:r>
        <w:rPr>
          <w:spacing w:val="-6"/>
        </w:rPr>
        <w:t xml:space="preserve"> </w:t>
      </w:r>
      <w:r>
        <w:t>are</w:t>
      </w:r>
      <w:r>
        <w:rPr>
          <w:spacing w:val="-6"/>
        </w:rPr>
        <w:t xml:space="preserve"> </w:t>
      </w:r>
      <w:r>
        <w:t>known</w:t>
      </w:r>
      <w:r>
        <w:rPr>
          <w:spacing w:val="-5"/>
        </w:rPr>
        <w:t xml:space="preserve"> </w:t>
      </w:r>
      <w:r>
        <w:t>to build nests over top of active OBP nests (even nests which contain nestlings of up to three weeks of age) and prevent adult access by blocking the entrance with mud (Troy, 2017). Tree Martins will re-commence nest building on the same day that their nests have been removed from nest boxes. The potential impact and optimal management of Tree Martins is currently being investigated through an Honours project from ANU in collaboration with DPIPWE (pers. comm.).</w:t>
      </w:r>
    </w:p>
    <w:p w14:paraId="1A717D59" w14:textId="77777777" w:rsidR="00BB15D5" w:rsidRDefault="00BB15D5">
      <w:pPr>
        <w:pStyle w:val="BodyText"/>
        <w:spacing w:before="3"/>
        <w:rPr>
          <w:sz w:val="17"/>
        </w:rPr>
      </w:pPr>
    </w:p>
    <w:p w14:paraId="0EE28B8A" w14:textId="77777777" w:rsidR="00BB15D5" w:rsidRDefault="007878E5">
      <w:pPr>
        <w:pStyle w:val="BodyText"/>
        <w:spacing w:line="259" w:lineRule="auto"/>
        <w:ind w:left="220" w:right="457"/>
        <w:jc w:val="both"/>
      </w:pPr>
      <w:r>
        <w:t>Nest boxes are occasionally occupied by other species including Green Rosellas (</w:t>
      </w:r>
      <w:r>
        <w:rPr>
          <w:i/>
        </w:rPr>
        <w:t>Platycercus caledonicus</w:t>
      </w:r>
      <w:r>
        <w:t>), Australian Owlet-nightjars (</w:t>
      </w:r>
      <w:r>
        <w:rPr>
          <w:i/>
        </w:rPr>
        <w:t>Aegotheles cristatus</w:t>
      </w:r>
      <w:r>
        <w:t>), Common Ringtail Possums (</w:t>
      </w:r>
      <w:r>
        <w:rPr>
          <w:i/>
        </w:rPr>
        <w:t>Pseudocheirus peregrinus</w:t>
      </w:r>
      <w:r>
        <w:t>), Eastern Pygmy Possums (</w:t>
      </w:r>
      <w:r>
        <w:rPr>
          <w:i/>
        </w:rPr>
        <w:t>Cercartetus nanus</w:t>
      </w:r>
      <w:r>
        <w:t>), and Chocolate Wattled Bats (</w:t>
      </w:r>
      <w:r>
        <w:rPr>
          <w:i/>
        </w:rPr>
        <w:t>Chalinolobus morio</w:t>
      </w:r>
      <w:r>
        <w:t>). Honeybees or ants may also be present within nest boxes (Troy &amp; Gales, 2015). The introduced European Starling irregularly use nest boxes since at least</w:t>
      </w:r>
      <w:r>
        <w:rPr>
          <w:spacing w:val="-16"/>
        </w:rPr>
        <w:t xml:space="preserve"> </w:t>
      </w:r>
      <w:r>
        <w:t>the</w:t>
      </w:r>
      <w:r>
        <w:rPr>
          <w:spacing w:val="-15"/>
        </w:rPr>
        <w:t xml:space="preserve"> </w:t>
      </w:r>
      <w:r>
        <w:t>1995/96</w:t>
      </w:r>
      <w:r>
        <w:rPr>
          <w:spacing w:val="-15"/>
        </w:rPr>
        <w:t xml:space="preserve"> </w:t>
      </w:r>
      <w:r>
        <w:t>breeding</w:t>
      </w:r>
      <w:r>
        <w:rPr>
          <w:spacing w:val="-16"/>
        </w:rPr>
        <w:t xml:space="preserve"> </w:t>
      </w:r>
      <w:r>
        <w:t>season.</w:t>
      </w:r>
      <w:r>
        <w:rPr>
          <w:spacing w:val="-14"/>
        </w:rPr>
        <w:t xml:space="preserve"> </w:t>
      </w:r>
      <w:r>
        <w:t>They</w:t>
      </w:r>
      <w:r>
        <w:rPr>
          <w:spacing w:val="-12"/>
        </w:rPr>
        <w:t xml:space="preserve"> </w:t>
      </w:r>
      <w:r>
        <w:t>were</w:t>
      </w:r>
      <w:r>
        <w:rPr>
          <w:spacing w:val="-15"/>
        </w:rPr>
        <w:t xml:space="preserve"> </w:t>
      </w:r>
      <w:r>
        <w:t>considered</w:t>
      </w:r>
      <w:r>
        <w:rPr>
          <w:spacing w:val="-12"/>
        </w:rPr>
        <w:t xml:space="preserve"> </w:t>
      </w:r>
      <w:r>
        <w:t>a</w:t>
      </w:r>
      <w:r>
        <w:rPr>
          <w:spacing w:val="-15"/>
        </w:rPr>
        <w:t xml:space="preserve"> </w:t>
      </w:r>
      <w:r>
        <w:t>significant</w:t>
      </w:r>
      <w:r>
        <w:rPr>
          <w:spacing w:val="-14"/>
        </w:rPr>
        <w:t xml:space="preserve"> </w:t>
      </w:r>
      <w:r>
        <w:t>competitor</w:t>
      </w:r>
      <w:r>
        <w:rPr>
          <w:spacing w:val="-15"/>
        </w:rPr>
        <w:t xml:space="preserve"> </w:t>
      </w:r>
      <w:r>
        <w:t>for</w:t>
      </w:r>
      <w:r>
        <w:rPr>
          <w:spacing w:val="-14"/>
        </w:rPr>
        <w:t xml:space="preserve"> </w:t>
      </w:r>
      <w:r>
        <w:t>nest</w:t>
      </w:r>
      <w:r>
        <w:rPr>
          <w:spacing w:val="-14"/>
        </w:rPr>
        <w:t xml:space="preserve"> </w:t>
      </w:r>
      <w:r>
        <w:t>sites in the early 2000s after which control methods were implemented at Melaleuca and Birchs Inlet. Nest boxes are typically occupied by competitors for more than one breeding season. Green Rosellas also harass OBPs at the feed tables and prevent them from accessing the supplied food (Troy,</w:t>
      </w:r>
      <w:r>
        <w:rPr>
          <w:spacing w:val="-3"/>
        </w:rPr>
        <w:t xml:space="preserve"> </w:t>
      </w:r>
      <w:r>
        <w:t>2017).</w:t>
      </w:r>
    </w:p>
    <w:p w14:paraId="240FD632" w14:textId="77777777" w:rsidR="00BB15D5" w:rsidRDefault="00BB15D5">
      <w:pPr>
        <w:pStyle w:val="BodyText"/>
        <w:rPr>
          <w:sz w:val="22"/>
        </w:rPr>
      </w:pPr>
    </w:p>
    <w:p w14:paraId="0E990453" w14:textId="77777777" w:rsidR="00BB15D5" w:rsidRDefault="00BB15D5">
      <w:pPr>
        <w:pStyle w:val="BodyText"/>
        <w:rPr>
          <w:sz w:val="22"/>
        </w:rPr>
      </w:pPr>
    </w:p>
    <w:p w14:paraId="1F47948F" w14:textId="77777777" w:rsidR="00BB15D5" w:rsidRDefault="00BB15D5">
      <w:pPr>
        <w:pStyle w:val="BodyText"/>
        <w:spacing w:before="6"/>
        <w:rPr>
          <w:sz w:val="16"/>
        </w:rPr>
      </w:pPr>
    </w:p>
    <w:p w14:paraId="181AF277" w14:textId="77777777" w:rsidR="00BB15D5" w:rsidRDefault="007878E5">
      <w:pPr>
        <w:pStyle w:val="ListParagraph"/>
        <w:numPr>
          <w:ilvl w:val="1"/>
          <w:numId w:val="12"/>
        </w:numPr>
        <w:tabs>
          <w:tab w:val="left" w:pos="730"/>
        </w:tabs>
        <w:ind w:hanging="510"/>
        <w:rPr>
          <w:b/>
          <w:sz w:val="18"/>
        </w:rPr>
      </w:pPr>
      <w:bookmarkStart w:id="89" w:name="_bookmark89"/>
      <w:bookmarkEnd w:id="89"/>
      <w:r>
        <w:rPr>
          <w:b/>
          <w:sz w:val="18"/>
        </w:rPr>
        <w:t>Releases of captive-bred birds</w:t>
      </w:r>
    </w:p>
    <w:p w14:paraId="5CD481C4" w14:textId="77777777" w:rsidR="00BB15D5" w:rsidRDefault="00BB15D5">
      <w:pPr>
        <w:pStyle w:val="BodyText"/>
        <w:spacing w:before="6"/>
        <w:rPr>
          <w:b/>
          <w:sz w:val="16"/>
        </w:rPr>
      </w:pPr>
    </w:p>
    <w:p w14:paraId="5F83216E" w14:textId="77777777" w:rsidR="00BB15D5" w:rsidRDefault="007878E5">
      <w:pPr>
        <w:pStyle w:val="BodyText"/>
        <w:spacing w:line="276" w:lineRule="auto"/>
        <w:ind w:left="220" w:right="456"/>
        <w:jc w:val="both"/>
      </w:pPr>
      <w:r>
        <w:t>The presence of PBFD in the captive population delayed releases of captive-bred individuals until</w:t>
      </w:r>
      <w:r>
        <w:rPr>
          <w:spacing w:val="-17"/>
        </w:rPr>
        <w:t xml:space="preserve"> </w:t>
      </w:r>
      <w:r>
        <w:t>1991</w:t>
      </w:r>
      <w:r>
        <w:rPr>
          <w:spacing w:val="-15"/>
        </w:rPr>
        <w:t xml:space="preserve"> </w:t>
      </w:r>
      <w:r>
        <w:t>when</w:t>
      </w:r>
      <w:r>
        <w:rPr>
          <w:spacing w:val="-14"/>
        </w:rPr>
        <w:t xml:space="preserve"> </w:t>
      </w:r>
      <w:r>
        <w:t>the</w:t>
      </w:r>
      <w:r>
        <w:rPr>
          <w:spacing w:val="-12"/>
        </w:rPr>
        <w:t xml:space="preserve"> </w:t>
      </w:r>
      <w:r>
        <w:t>disease</w:t>
      </w:r>
      <w:r>
        <w:rPr>
          <w:spacing w:val="-15"/>
        </w:rPr>
        <w:t xml:space="preserve"> </w:t>
      </w:r>
      <w:r>
        <w:t>was</w:t>
      </w:r>
      <w:r>
        <w:rPr>
          <w:spacing w:val="-14"/>
        </w:rPr>
        <w:t xml:space="preserve"> </w:t>
      </w:r>
      <w:r>
        <w:t>positively</w:t>
      </w:r>
      <w:r>
        <w:rPr>
          <w:spacing w:val="-14"/>
        </w:rPr>
        <w:t xml:space="preserve"> </w:t>
      </w:r>
      <w:r>
        <w:t>detected</w:t>
      </w:r>
      <w:r>
        <w:rPr>
          <w:spacing w:val="-15"/>
        </w:rPr>
        <w:t xml:space="preserve"> </w:t>
      </w:r>
      <w:r>
        <w:t>in</w:t>
      </w:r>
      <w:r>
        <w:rPr>
          <w:spacing w:val="-14"/>
        </w:rPr>
        <w:t xml:space="preserve"> </w:t>
      </w:r>
      <w:r>
        <w:t>the</w:t>
      </w:r>
      <w:r>
        <w:rPr>
          <w:spacing w:val="-15"/>
        </w:rPr>
        <w:t xml:space="preserve"> </w:t>
      </w:r>
      <w:r>
        <w:t>wild</w:t>
      </w:r>
      <w:r>
        <w:rPr>
          <w:spacing w:val="-15"/>
        </w:rPr>
        <w:t xml:space="preserve"> </w:t>
      </w:r>
      <w:r>
        <w:t>population</w:t>
      </w:r>
      <w:r>
        <w:rPr>
          <w:spacing w:val="-14"/>
        </w:rPr>
        <w:t xml:space="preserve"> </w:t>
      </w:r>
      <w:r>
        <w:t>(Brown</w:t>
      </w:r>
      <w:r>
        <w:rPr>
          <w:spacing w:val="-15"/>
        </w:rPr>
        <w:t xml:space="preserve"> </w:t>
      </w:r>
      <w:r>
        <w:t>et</w:t>
      </w:r>
      <w:r>
        <w:rPr>
          <w:spacing w:val="-15"/>
        </w:rPr>
        <w:t xml:space="preserve"> </w:t>
      </w:r>
      <w:r>
        <w:t>al.,</w:t>
      </w:r>
      <w:r>
        <w:rPr>
          <w:spacing w:val="-14"/>
        </w:rPr>
        <w:t xml:space="preserve"> </w:t>
      </w:r>
      <w:r>
        <w:t>1995). A</w:t>
      </w:r>
      <w:r>
        <w:rPr>
          <w:spacing w:val="-9"/>
        </w:rPr>
        <w:t xml:space="preserve"> </w:t>
      </w:r>
      <w:r>
        <w:t>total</w:t>
      </w:r>
      <w:r>
        <w:rPr>
          <w:spacing w:val="-10"/>
        </w:rPr>
        <w:t xml:space="preserve"> </w:t>
      </w:r>
      <w:r>
        <w:t>of</w:t>
      </w:r>
      <w:r>
        <w:rPr>
          <w:spacing w:val="-9"/>
        </w:rPr>
        <w:t xml:space="preserve"> </w:t>
      </w:r>
      <w:r>
        <w:t>555</w:t>
      </w:r>
      <w:r>
        <w:rPr>
          <w:spacing w:val="-9"/>
        </w:rPr>
        <w:t xml:space="preserve"> </w:t>
      </w:r>
      <w:r>
        <w:t>captive-bred</w:t>
      </w:r>
      <w:r>
        <w:rPr>
          <w:spacing w:val="-10"/>
        </w:rPr>
        <w:t xml:space="preserve"> </w:t>
      </w:r>
      <w:r>
        <w:t>OBPs</w:t>
      </w:r>
      <w:r>
        <w:rPr>
          <w:spacing w:val="-9"/>
        </w:rPr>
        <w:t xml:space="preserve"> </w:t>
      </w:r>
      <w:r>
        <w:t>have</w:t>
      </w:r>
      <w:r>
        <w:rPr>
          <w:spacing w:val="-9"/>
        </w:rPr>
        <w:t xml:space="preserve"> </w:t>
      </w:r>
      <w:r>
        <w:t>been</w:t>
      </w:r>
      <w:r>
        <w:rPr>
          <w:spacing w:val="-8"/>
        </w:rPr>
        <w:t xml:space="preserve"> </w:t>
      </w:r>
      <w:r>
        <w:t>released</w:t>
      </w:r>
      <w:r>
        <w:rPr>
          <w:spacing w:val="-10"/>
        </w:rPr>
        <w:t xml:space="preserve"> </w:t>
      </w:r>
      <w:r>
        <w:t>between</w:t>
      </w:r>
      <w:r>
        <w:rPr>
          <w:spacing w:val="-9"/>
        </w:rPr>
        <w:t xml:space="preserve"> </w:t>
      </w:r>
      <w:r>
        <w:t>1991</w:t>
      </w:r>
      <w:r>
        <w:rPr>
          <w:spacing w:val="-10"/>
        </w:rPr>
        <w:t xml:space="preserve"> </w:t>
      </w:r>
      <w:r>
        <w:t>and</w:t>
      </w:r>
      <w:r>
        <w:rPr>
          <w:spacing w:val="-9"/>
        </w:rPr>
        <w:t xml:space="preserve"> </w:t>
      </w:r>
      <w:r>
        <w:t>2017</w:t>
      </w:r>
      <w:r>
        <w:rPr>
          <w:spacing w:val="-10"/>
        </w:rPr>
        <w:t xml:space="preserve"> </w:t>
      </w:r>
      <w:r>
        <w:t>at</w:t>
      </w:r>
      <w:r>
        <w:rPr>
          <w:spacing w:val="-9"/>
        </w:rPr>
        <w:t xml:space="preserve"> </w:t>
      </w:r>
      <w:r>
        <w:t>Melaleuca</w:t>
      </w:r>
      <w:r>
        <w:rPr>
          <w:spacing w:val="-10"/>
        </w:rPr>
        <w:t xml:space="preserve"> </w:t>
      </w:r>
      <w:r>
        <w:t>and</w:t>
      </w:r>
    </w:p>
    <w:p w14:paraId="44A66203" w14:textId="77777777" w:rsidR="00BB15D5" w:rsidRDefault="00BB15D5">
      <w:pPr>
        <w:pStyle w:val="BodyText"/>
        <w:rPr>
          <w:sz w:val="20"/>
        </w:rPr>
      </w:pPr>
    </w:p>
    <w:p w14:paraId="3E0AD9E4" w14:textId="77777777" w:rsidR="00BB15D5" w:rsidRDefault="00BB15D5">
      <w:pPr>
        <w:pStyle w:val="BodyText"/>
        <w:rPr>
          <w:sz w:val="20"/>
        </w:rPr>
      </w:pPr>
    </w:p>
    <w:p w14:paraId="4155E0A3" w14:textId="77777777" w:rsidR="00BB15D5" w:rsidRDefault="00BB15D5">
      <w:pPr>
        <w:pStyle w:val="BodyText"/>
        <w:spacing w:before="3"/>
        <w:rPr>
          <w:sz w:val="17"/>
        </w:rPr>
      </w:pPr>
    </w:p>
    <w:p w14:paraId="16979AC5" w14:textId="77777777" w:rsidR="00BB15D5" w:rsidRDefault="007878E5">
      <w:pPr>
        <w:spacing w:before="74" w:line="160" w:lineRule="atLeast"/>
        <w:ind w:left="220" w:right="7337"/>
        <w:rPr>
          <w:sz w:val="11"/>
        </w:rPr>
      </w:pPr>
      <w:r>
        <w:rPr>
          <w:color w:val="808080"/>
          <w:sz w:val="11"/>
        </w:rPr>
        <w:t>Orange-bellied Parrot stocktake report Date: July 2018</w:t>
      </w:r>
    </w:p>
    <w:p w14:paraId="51192AF7" w14:textId="77777777" w:rsidR="00BB15D5" w:rsidRDefault="007878E5">
      <w:pPr>
        <w:spacing w:line="170" w:lineRule="exact"/>
        <w:ind w:right="577"/>
        <w:jc w:val="right"/>
        <w:rPr>
          <w:sz w:val="16"/>
        </w:rPr>
      </w:pPr>
      <w:r>
        <w:rPr>
          <w:color w:val="0089C8"/>
          <w:sz w:val="16"/>
        </w:rPr>
        <w:t>86</w:t>
      </w:r>
    </w:p>
    <w:p w14:paraId="4D9236CC" w14:textId="77777777" w:rsidR="00BB15D5" w:rsidRDefault="00BB15D5">
      <w:pPr>
        <w:spacing w:line="170" w:lineRule="exact"/>
        <w:jc w:val="right"/>
        <w:rPr>
          <w:sz w:val="16"/>
        </w:rPr>
        <w:sectPr w:rsidR="00BB15D5">
          <w:pgSz w:w="11910" w:h="16850"/>
          <w:pgMar w:top="1380" w:right="980" w:bottom="280" w:left="1220" w:header="720" w:footer="720" w:gutter="0"/>
          <w:cols w:space="720"/>
        </w:sectPr>
      </w:pPr>
    </w:p>
    <w:p w14:paraId="7D4D0D9E" w14:textId="33871849" w:rsidR="00BB15D5" w:rsidRDefault="007878E5">
      <w:pPr>
        <w:pStyle w:val="BodyText"/>
        <w:spacing w:before="78" w:line="276" w:lineRule="auto"/>
        <w:ind w:left="220"/>
      </w:pPr>
      <w:r>
        <w:lastRenderedPageBreak/>
        <w:t>Birchs Inlet in an effort to increase the numbers in the wild and to establish a second breeding population (DPIPWE, pers. comm.). This has included:</w:t>
      </w:r>
    </w:p>
    <w:p w14:paraId="10105A9E" w14:textId="77777777" w:rsidR="00BB15D5" w:rsidRDefault="00BB15D5">
      <w:pPr>
        <w:pStyle w:val="BodyText"/>
        <w:spacing w:before="5"/>
        <w:rPr>
          <w:sz w:val="16"/>
        </w:rPr>
      </w:pPr>
    </w:p>
    <w:p w14:paraId="5E710862" w14:textId="77777777" w:rsidR="00BB15D5" w:rsidRDefault="007878E5">
      <w:pPr>
        <w:pStyle w:val="BodyText"/>
        <w:spacing w:line="484" w:lineRule="auto"/>
        <w:ind w:left="220" w:right="3902"/>
      </w:pPr>
      <w:r>
        <w:t>1991-1993: Melaleuca adult spring release – 37 birds 1994-2009: Birchs Inlet adult spring release – 402 birds 1996-1997: Taroona accidental release (escapee) – 1 bird 2013-2017: Melaleuca adult spring release – 110 birds 2017: Melaleuca nestling release (January) – 5 birds</w:t>
      </w:r>
    </w:p>
    <w:p w14:paraId="315B7F27" w14:textId="77777777" w:rsidR="00BB15D5" w:rsidRDefault="00BB15D5">
      <w:pPr>
        <w:pStyle w:val="BodyText"/>
        <w:rPr>
          <w:sz w:val="22"/>
        </w:rPr>
      </w:pPr>
    </w:p>
    <w:p w14:paraId="1E29D60F" w14:textId="77777777" w:rsidR="00BB15D5" w:rsidRDefault="00BB15D5">
      <w:pPr>
        <w:pStyle w:val="BodyText"/>
        <w:spacing w:before="6"/>
        <w:rPr>
          <w:sz w:val="18"/>
        </w:rPr>
      </w:pPr>
    </w:p>
    <w:p w14:paraId="4605BD96" w14:textId="77777777" w:rsidR="00BB15D5" w:rsidRDefault="007878E5">
      <w:pPr>
        <w:pStyle w:val="ListParagraph"/>
        <w:numPr>
          <w:ilvl w:val="2"/>
          <w:numId w:val="12"/>
        </w:numPr>
        <w:tabs>
          <w:tab w:val="left" w:pos="874"/>
        </w:tabs>
        <w:spacing w:before="1"/>
        <w:ind w:left="873" w:hanging="654"/>
        <w:rPr>
          <w:i/>
          <w:sz w:val="18"/>
        </w:rPr>
      </w:pPr>
      <w:bookmarkStart w:id="90" w:name="_bookmark90"/>
      <w:bookmarkEnd w:id="90"/>
      <w:r>
        <w:rPr>
          <w:i/>
          <w:sz w:val="18"/>
        </w:rPr>
        <w:t>Melaleuca</w:t>
      </w:r>
    </w:p>
    <w:p w14:paraId="65470FE9" w14:textId="77777777" w:rsidR="00BB15D5" w:rsidRDefault="00BB15D5">
      <w:pPr>
        <w:pStyle w:val="BodyText"/>
        <w:spacing w:before="11"/>
        <w:rPr>
          <w:i/>
          <w:sz w:val="17"/>
        </w:rPr>
      </w:pPr>
    </w:p>
    <w:p w14:paraId="723A577A" w14:textId="77777777" w:rsidR="00BB15D5" w:rsidRDefault="007878E5">
      <w:pPr>
        <w:pStyle w:val="BodyText"/>
        <w:spacing w:line="259" w:lineRule="auto"/>
        <w:ind w:left="220" w:right="454"/>
        <w:jc w:val="both"/>
      </w:pPr>
      <w:r>
        <w:t>Eleven</w:t>
      </w:r>
      <w:r>
        <w:rPr>
          <w:spacing w:val="-12"/>
        </w:rPr>
        <w:t xml:space="preserve"> </w:t>
      </w:r>
      <w:r>
        <w:t>adult</w:t>
      </w:r>
      <w:r>
        <w:rPr>
          <w:spacing w:val="-15"/>
        </w:rPr>
        <w:t xml:space="preserve"> </w:t>
      </w:r>
      <w:r>
        <w:t>birds</w:t>
      </w:r>
      <w:r>
        <w:rPr>
          <w:spacing w:val="-14"/>
        </w:rPr>
        <w:t xml:space="preserve"> </w:t>
      </w:r>
      <w:r>
        <w:t>were</w:t>
      </w:r>
      <w:r>
        <w:rPr>
          <w:spacing w:val="-15"/>
        </w:rPr>
        <w:t xml:space="preserve"> </w:t>
      </w:r>
      <w:r>
        <w:t>initially</w:t>
      </w:r>
      <w:r>
        <w:rPr>
          <w:spacing w:val="-14"/>
        </w:rPr>
        <w:t xml:space="preserve"> </w:t>
      </w:r>
      <w:r>
        <w:t>released</w:t>
      </w:r>
      <w:r>
        <w:rPr>
          <w:spacing w:val="-14"/>
        </w:rPr>
        <w:t xml:space="preserve"> </w:t>
      </w:r>
      <w:r>
        <w:t>at</w:t>
      </w:r>
      <w:r>
        <w:rPr>
          <w:spacing w:val="-13"/>
        </w:rPr>
        <w:t xml:space="preserve"> </w:t>
      </w:r>
      <w:r>
        <w:t>Melaleuca</w:t>
      </w:r>
      <w:r>
        <w:rPr>
          <w:spacing w:val="-14"/>
        </w:rPr>
        <w:t xml:space="preserve"> </w:t>
      </w:r>
      <w:r>
        <w:t>in</w:t>
      </w:r>
      <w:r>
        <w:rPr>
          <w:spacing w:val="-15"/>
        </w:rPr>
        <w:t xml:space="preserve"> </w:t>
      </w:r>
      <w:r>
        <w:t>October</w:t>
      </w:r>
      <w:r>
        <w:rPr>
          <w:spacing w:val="-14"/>
        </w:rPr>
        <w:t xml:space="preserve"> </w:t>
      </w:r>
      <w:r>
        <w:t>(spring</w:t>
      </w:r>
      <w:r>
        <w:rPr>
          <w:spacing w:val="-16"/>
        </w:rPr>
        <w:t xml:space="preserve"> </w:t>
      </w:r>
      <w:r>
        <w:t>release)</w:t>
      </w:r>
      <w:r>
        <w:rPr>
          <w:spacing w:val="-13"/>
        </w:rPr>
        <w:t xml:space="preserve"> </w:t>
      </w:r>
      <w:r>
        <w:t>however</w:t>
      </w:r>
      <w:r>
        <w:rPr>
          <w:spacing w:val="-14"/>
        </w:rPr>
        <w:t xml:space="preserve"> </w:t>
      </w:r>
      <w:r>
        <w:t>none of these individuals were observed on the mainland during the non-breeding season nor were they observed back at Melaleuca in the following breeding season. In October 1992, 14 OBPs were released with two of the birds being observed in Victoria during winter and another two birds</w:t>
      </w:r>
      <w:r>
        <w:rPr>
          <w:spacing w:val="-8"/>
        </w:rPr>
        <w:t xml:space="preserve"> </w:t>
      </w:r>
      <w:r>
        <w:t>being</w:t>
      </w:r>
      <w:r>
        <w:rPr>
          <w:spacing w:val="-7"/>
        </w:rPr>
        <w:t xml:space="preserve"> </w:t>
      </w:r>
      <w:r>
        <w:t>detected</w:t>
      </w:r>
      <w:r>
        <w:rPr>
          <w:spacing w:val="-8"/>
        </w:rPr>
        <w:t xml:space="preserve"> </w:t>
      </w:r>
      <w:r>
        <w:t>at</w:t>
      </w:r>
      <w:r>
        <w:rPr>
          <w:spacing w:val="-10"/>
        </w:rPr>
        <w:t xml:space="preserve"> </w:t>
      </w:r>
      <w:r>
        <w:t>Melaleuca</w:t>
      </w:r>
      <w:r>
        <w:rPr>
          <w:spacing w:val="-8"/>
        </w:rPr>
        <w:t xml:space="preserve"> </w:t>
      </w:r>
      <w:r>
        <w:t>in</w:t>
      </w:r>
      <w:r>
        <w:rPr>
          <w:spacing w:val="-7"/>
        </w:rPr>
        <w:t xml:space="preserve"> </w:t>
      </w:r>
      <w:r>
        <w:t>1993</w:t>
      </w:r>
      <w:r>
        <w:rPr>
          <w:spacing w:val="-9"/>
        </w:rPr>
        <w:t xml:space="preserve"> </w:t>
      </w:r>
      <w:r>
        <w:t>(Brown</w:t>
      </w:r>
      <w:r>
        <w:rPr>
          <w:spacing w:val="-7"/>
        </w:rPr>
        <w:t xml:space="preserve"> </w:t>
      </w:r>
      <w:r>
        <w:t>et</w:t>
      </w:r>
      <w:r>
        <w:rPr>
          <w:spacing w:val="-10"/>
        </w:rPr>
        <w:t xml:space="preserve"> </w:t>
      </w:r>
      <w:r>
        <w:t>al.,</w:t>
      </w:r>
      <w:r>
        <w:rPr>
          <w:spacing w:val="-9"/>
        </w:rPr>
        <w:t xml:space="preserve"> </w:t>
      </w:r>
      <w:r>
        <w:t>1995).</w:t>
      </w:r>
      <w:r>
        <w:rPr>
          <w:spacing w:val="-9"/>
        </w:rPr>
        <w:t xml:space="preserve"> </w:t>
      </w:r>
      <w:r>
        <w:t>One</w:t>
      </w:r>
      <w:r>
        <w:rPr>
          <w:spacing w:val="-7"/>
        </w:rPr>
        <w:t xml:space="preserve"> </w:t>
      </w:r>
      <w:r>
        <w:t>bird</w:t>
      </w:r>
      <w:r>
        <w:rPr>
          <w:spacing w:val="-10"/>
        </w:rPr>
        <w:t xml:space="preserve"> </w:t>
      </w:r>
      <w:r>
        <w:t>returned</w:t>
      </w:r>
      <w:r>
        <w:rPr>
          <w:spacing w:val="-9"/>
        </w:rPr>
        <w:t xml:space="preserve"> </w:t>
      </w:r>
      <w:r>
        <w:t>to</w:t>
      </w:r>
      <w:r>
        <w:rPr>
          <w:spacing w:val="-10"/>
        </w:rPr>
        <w:t xml:space="preserve"> </w:t>
      </w:r>
      <w:r>
        <w:t>Melaleuca for three consecutive breeding seasons providing validation that released captive-bred birds can successfully migrate and survive during the winter (Brown et al.,</w:t>
      </w:r>
      <w:r>
        <w:rPr>
          <w:spacing w:val="-5"/>
        </w:rPr>
        <w:t xml:space="preserve"> </w:t>
      </w:r>
      <w:r>
        <w:t>1995).</w:t>
      </w:r>
    </w:p>
    <w:p w14:paraId="433ACA7F" w14:textId="77777777" w:rsidR="00BB15D5" w:rsidRDefault="00BB15D5">
      <w:pPr>
        <w:pStyle w:val="BodyText"/>
        <w:spacing w:before="9"/>
        <w:rPr>
          <w:sz w:val="16"/>
        </w:rPr>
      </w:pPr>
    </w:p>
    <w:p w14:paraId="4177489F" w14:textId="77777777" w:rsidR="00BB15D5" w:rsidRDefault="007878E5">
      <w:pPr>
        <w:pStyle w:val="BodyText"/>
        <w:spacing w:line="259" w:lineRule="auto"/>
        <w:ind w:left="220" w:right="455"/>
        <w:jc w:val="both"/>
      </w:pPr>
      <w:r>
        <w:t>Releases were halted after 1993 as the OBP population at Melaleuca was reported as stable and</w:t>
      </w:r>
      <w:r>
        <w:rPr>
          <w:spacing w:val="-7"/>
        </w:rPr>
        <w:t xml:space="preserve"> </w:t>
      </w:r>
      <w:r>
        <w:t>therefore</w:t>
      </w:r>
      <w:r>
        <w:rPr>
          <w:spacing w:val="-7"/>
        </w:rPr>
        <w:t xml:space="preserve"> </w:t>
      </w:r>
      <w:r>
        <w:t>the</w:t>
      </w:r>
      <w:r>
        <w:rPr>
          <w:spacing w:val="-6"/>
        </w:rPr>
        <w:t xml:space="preserve"> </w:t>
      </w:r>
      <w:r>
        <w:t>release</w:t>
      </w:r>
      <w:r>
        <w:rPr>
          <w:spacing w:val="-5"/>
        </w:rPr>
        <w:t xml:space="preserve"> </w:t>
      </w:r>
      <w:r>
        <w:t>effort</w:t>
      </w:r>
      <w:r>
        <w:rPr>
          <w:spacing w:val="-7"/>
        </w:rPr>
        <w:t xml:space="preserve"> </w:t>
      </w:r>
      <w:r>
        <w:t>and</w:t>
      </w:r>
      <w:r>
        <w:rPr>
          <w:spacing w:val="-6"/>
        </w:rPr>
        <w:t xml:space="preserve"> </w:t>
      </w:r>
      <w:r>
        <w:t>use</w:t>
      </w:r>
      <w:r>
        <w:rPr>
          <w:spacing w:val="-7"/>
        </w:rPr>
        <w:t xml:space="preserve"> </w:t>
      </w:r>
      <w:r>
        <w:t>of</w:t>
      </w:r>
      <w:r>
        <w:rPr>
          <w:spacing w:val="-6"/>
        </w:rPr>
        <w:t xml:space="preserve"> </w:t>
      </w:r>
      <w:r>
        <w:t>captive</w:t>
      </w:r>
      <w:r>
        <w:rPr>
          <w:spacing w:val="-4"/>
        </w:rPr>
        <w:t xml:space="preserve"> </w:t>
      </w:r>
      <w:r>
        <w:t>birds</w:t>
      </w:r>
      <w:r>
        <w:rPr>
          <w:spacing w:val="-8"/>
        </w:rPr>
        <w:t xml:space="preserve"> </w:t>
      </w:r>
      <w:r>
        <w:t>were</w:t>
      </w:r>
      <w:r>
        <w:rPr>
          <w:spacing w:val="-6"/>
        </w:rPr>
        <w:t xml:space="preserve"> </w:t>
      </w:r>
      <w:r>
        <w:t>directed</w:t>
      </w:r>
      <w:r>
        <w:rPr>
          <w:spacing w:val="-7"/>
        </w:rPr>
        <w:t xml:space="preserve"> </w:t>
      </w:r>
      <w:r>
        <w:t>at</w:t>
      </w:r>
      <w:r>
        <w:rPr>
          <w:spacing w:val="-7"/>
        </w:rPr>
        <w:t xml:space="preserve"> </w:t>
      </w:r>
      <w:r>
        <w:t>establishing</w:t>
      </w:r>
      <w:r>
        <w:rPr>
          <w:spacing w:val="-6"/>
        </w:rPr>
        <w:t xml:space="preserve"> </w:t>
      </w:r>
      <w:r>
        <w:t>a</w:t>
      </w:r>
      <w:r>
        <w:rPr>
          <w:spacing w:val="-8"/>
        </w:rPr>
        <w:t xml:space="preserve"> </w:t>
      </w:r>
      <w:r>
        <w:t>second population</w:t>
      </w:r>
      <w:r>
        <w:rPr>
          <w:spacing w:val="-11"/>
        </w:rPr>
        <w:t xml:space="preserve"> </w:t>
      </w:r>
      <w:r>
        <w:t>at</w:t>
      </w:r>
      <w:r>
        <w:rPr>
          <w:spacing w:val="-11"/>
        </w:rPr>
        <w:t xml:space="preserve"> </w:t>
      </w:r>
      <w:r>
        <w:t>Birchs</w:t>
      </w:r>
      <w:r>
        <w:rPr>
          <w:spacing w:val="-11"/>
        </w:rPr>
        <w:t xml:space="preserve"> </w:t>
      </w:r>
      <w:r>
        <w:t>Inlet</w:t>
      </w:r>
      <w:r>
        <w:rPr>
          <w:spacing w:val="-11"/>
        </w:rPr>
        <w:t xml:space="preserve"> </w:t>
      </w:r>
      <w:r>
        <w:t>(DPIPWE,</w:t>
      </w:r>
      <w:r>
        <w:rPr>
          <w:spacing w:val="-12"/>
        </w:rPr>
        <w:t xml:space="preserve"> </w:t>
      </w:r>
      <w:r>
        <w:t>pers.</w:t>
      </w:r>
      <w:r>
        <w:rPr>
          <w:spacing w:val="-10"/>
        </w:rPr>
        <w:t xml:space="preserve"> </w:t>
      </w:r>
      <w:r>
        <w:t>comm.).</w:t>
      </w:r>
      <w:r>
        <w:rPr>
          <w:spacing w:val="-12"/>
        </w:rPr>
        <w:t xml:space="preserve"> </w:t>
      </w:r>
      <w:r>
        <w:t>After</w:t>
      </w:r>
      <w:r>
        <w:rPr>
          <w:spacing w:val="-10"/>
        </w:rPr>
        <w:t xml:space="preserve"> </w:t>
      </w:r>
      <w:r>
        <w:t>the</w:t>
      </w:r>
      <w:r>
        <w:rPr>
          <w:spacing w:val="-11"/>
        </w:rPr>
        <w:t xml:space="preserve"> </w:t>
      </w:r>
      <w:r>
        <w:t>rapid</w:t>
      </w:r>
      <w:r>
        <w:rPr>
          <w:spacing w:val="-11"/>
        </w:rPr>
        <w:t xml:space="preserve"> </w:t>
      </w:r>
      <w:r>
        <w:t>decline</w:t>
      </w:r>
      <w:r>
        <w:rPr>
          <w:spacing w:val="-10"/>
        </w:rPr>
        <w:t xml:space="preserve"> </w:t>
      </w:r>
      <w:r>
        <w:t>in</w:t>
      </w:r>
      <w:r>
        <w:rPr>
          <w:spacing w:val="-8"/>
        </w:rPr>
        <w:t xml:space="preserve"> </w:t>
      </w:r>
      <w:r>
        <w:t>the</w:t>
      </w:r>
      <w:r>
        <w:rPr>
          <w:spacing w:val="-11"/>
        </w:rPr>
        <w:t xml:space="preserve"> </w:t>
      </w:r>
      <w:r>
        <w:t>wild</w:t>
      </w:r>
      <w:r>
        <w:rPr>
          <w:spacing w:val="-11"/>
        </w:rPr>
        <w:t xml:space="preserve"> </w:t>
      </w:r>
      <w:r>
        <w:t>population was detected in 2010, releases re-commenced at Melaleuca in 2013 with an additional aim of correcting sex-ratio biases present in the returning wild population which may have been reducing breeding success due to increased male competition for females as well as providing more opportunities for breeding and subsequent production of juveniles capable of migration (Gulli &amp; Magrath, 2015). A spring release of 23 adults (15 females, 8 males) occurred in 2016 in an effort to balance the male-biased sex-ratio and increase the breeding potential for the season. Released birds increased the potential number of pairings in the wild from four to 19. Sixteen breeding attempts were made with captive-released birds producing nestlings. An additional five nestlings were released in January 2017 to trial releases of this age cohort (for more information see section 12.12; DPIPWE, pers. comm.). The return rates of captive-bred birds however have been extremely</w:t>
      </w:r>
      <w:r>
        <w:rPr>
          <w:spacing w:val="1"/>
        </w:rPr>
        <w:t xml:space="preserve"> </w:t>
      </w:r>
      <w:r>
        <w:t>low.</w:t>
      </w:r>
    </w:p>
    <w:p w14:paraId="1829D77A" w14:textId="77777777" w:rsidR="00BB15D5" w:rsidRDefault="00BB15D5">
      <w:pPr>
        <w:pStyle w:val="BodyText"/>
        <w:spacing w:before="3"/>
        <w:rPr>
          <w:sz w:val="17"/>
        </w:rPr>
      </w:pPr>
    </w:p>
    <w:p w14:paraId="183C2363" w14:textId="77777777" w:rsidR="00BB15D5" w:rsidRDefault="007878E5">
      <w:pPr>
        <w:pStyle w:val="BodyText"/>
        <w:spacing w:line="261" w:lineRule="auto"/>
        <w:ind w:left="220" w:right="461"/>
        <w:jc w:val="both"/>
      </w:pPr>
      <w:r>
        <w:t>Analysis</w:t>
      </w:r>
      <w:r>
        <w:rPr>
          <w:spacing w:val="-7"/>
        </w:rPr>
        <w:t xml:space="preserve"> </w:t>
      </w:r>
      <w:r>
        <w:t>of</w:t>
      </w:r>
      <w:r>
        <w:rPr>
          <w:spacing w:val="-6"/>
        </w:rPr>
        <w:t xml:space="preserve"> </w:t>
      </w:r>
      <w:r>
        <w:t>OBP</w:t>
      </w:r>
      <w:r>
        <w:rPr>
          <w:spacing w:val="-6"/>
        </w:rPr>
        <w:t xml:space="preserve"> </w:t>
      </w:r>
      <w:r>
        <w:t>translocations</w:t>
      </w:r>
      <w:r>
        <w:rPr>
          <w:spacing w:val="-4"/>
        </w:rPr>
        <w:t xml:space="preserve"> </w:t>
      </w:r>
      <w:r>
        <w:t>at</w:t>
      </w:r>
      <w:r>
        <w:rPr>
          <w:spacing w:val="-5"/>
        </w:rPr>
        <w:t xml:space="preserve"> </w:t>
      </w:r>
      <w:r>
        <w:t>Melaleuca</w:t>
      </w:r>
      <w:r>
        <w:rPr>
          <w:spacing w:val="-7"/>
        </w:rPr>
        <w:t xml:space="preserve"> </w:t>
      </w:r>
      <w:r>
        <w:t>and</w:t>
      </w:r>
      <w:r>
        <w:rPr>
          <w:spacing w:val="-7"/>
        </w:rPr>
        <w:t xml:space="preserve"> </w:t>
      </w:r>
      <w:r>
        <w:t>reporting</w:t>
      </w:r>
      <w:r>
        <w:rPr>
          <w:spacing w:val="-6"/>
        </w:rPr>
        <w:t xml:space="preserve"> </w:t>
      </w:r>
      <w:r>
        <w:t>of</w:t>
      </w:r>
      <w:r>
        <w:rPr>
          <w:spacing w:val="-6"/>
        </w:rPr>
        <w:t xml:space="preserve"> </w:t>
      </w:r>
      <w:r>
        <w:t>the</w:t>
      </w:r>
      <w:r>
        <w:rPr>
          <w:spacing w:val="-5"/>
        </w:rPr>
        <w:t xml:space="preserve"> </w:t>
      </w:r>
      <w:r>
        <w:t>outcomes</w:t>
      </w:r>
      <w:r>
        <w:rPr>
          <w:spacing w:val="-4"/>
        </w:rPr>
        <w:t xml:space="preserve"> </w:t>
      </w:r>
      <w:r>
        <w:t>have</w:t>
      </w:r>
      <w:r>
        <w:rPr>
          <w:spacing w:val="-6"/>
        </w:rPr>
        <w:t xml:space="preserve"> </w:t>
      </w:r>
      <w:r>
        <w:t>been</w:t>
      </w:r>
      <w:r>
        <w:rPr>
          <w:spacing w:val="-6"/>
        </w:rPr>
        <w:t xml:space="preserve"> </w:t>
      </w:r>
      <w:r>
        <w:t>provided annually to the OBPRT since 2014 (DPIPWE, pers.</w:t>
      </w:r>
      <w:r>
        <w:rPr>
          <w:spacing w:val="-7"/>
        </w:rPr>
        <w:t xml:space="preserve"> </w:t>
      </w:r>
      <w:r>
        <w:t>comm.).</w:t>
      </w:r>
    </w:p>
    <w:p w14:paraId="56264C0E" w14:textId="77777777" w:rsidR="00BB15D5" w:rsidRDefault="00BB15D5">
      <w:pPr>
        <w:pStyle w:val="BodyText"/>
        <w:rPr>
          <w:sz w:val="22"/>
        </w:rPr>
      </w:pPr>
    </w:p>
    <w:p w14:paraId="16408CAE" w14:textId="77777777" w:rsidR="00BB15D5" w:rsidRDefault="00BB15D5">
      <w:pPr>
        <w:pStyle w:val="BodyText"/>
        <w:spacing w:before="5"/>
        <w:rPr>
          <w:sz w:val="32"/>
        </w:rPr>
      </w:pPr>
    </w:p>
    <w:p w14:paraId="4561AFA6" w14:textId="77777777" w:rsidR="00BB15D5" w:rsidRDefault="007878E5">
      <w:pPr>
        <w:pStyle w:val="ListParagraph"/>
        <w:numPr>
          <w:ilvl w:val="2"/>
          <w:numId w:val="12"/>
        </w:numPr>
        <w:tabs>
          <w:tab w:val="left" w:pos="874"/>
        </w:tabs>
        <w:ind w:left="873" w:hanging="654"/>
        <w:rPr>
          <w:i/>
          <w:sz w:val="18"/>
        </w:rPr>
      </w:pPr>
      <w:bookmarkStart w:id="91" w:name="_bookmark91"/>
      <w:bookmarkEnd w:id="91"/>
      <w:r>
        <w:rPr>
          <w:i/>
          <w:sz w:val="18"/>
        </w:rPr>
        <w:t>Birchs</w:t>
      </w:r>
      <w:r>
        <w:rPr>
          <w:i/>
          <w:spacing w:val="-2"/>
          <w:sz w:val="18"/>
        </w:rPr>
        <w:t xml:space="preserve"> </w:t>
      </w:r>
      <w:r>
        <w:rPr>
          <w:i/>
          <w:sz w:val="18"/>
        </w:rPr>
        <w:t>Inlet</w:t>
      </w:r>
    </w:p>
    <w:p w14:paraId="4F9C553C" w14:textId="77777777" w:rsidR="00BB15D5" w:rsidRDefault="00BB15D5">
      <w:pPr>
        <w:pStyle w:val="BodyText"/>
        <w:spacing w:before="11"/>
        <w:rPr>
          <w:i/>
          <w:sz w:val="17"/>
        </w:rPr>
      </w:pPr>
    </w:p>
    <w:p w14:paraId="3B7EC826" w14:textId="77777777" w:rsidR="00BB15D5" w:rsidRDefault="007878E5">
      <w:pPr>
        <w:pStyle w:val="BodyText"/>
        <w:spacing w:line="259" w:lineRule="auto"/>
        <w:ind w:left="220" w:right="455"/>
        <w:jc w:val="both"/>
      </w:pPr>
      <w:r>
        <w:t>OBPs were last confirmed breeding at Birchs Inlet in 1985 (OBPRT, 1999). Following the successful releases of captive-bred birds at Melaleuca, a release program was established for Birchs</w:t>
      </w:r>
      <w:r>
        <w:rPr>
          <w:spacing w:val="-14"/>
        </w:rPr>
        <w:t xml:space="preserve"> </w:t>
      </w:r>
      <w:r>
        <w:t>Inlet</w:t>
      </w:r>
      <w:r>
        <w:rPr>
          <w:spacing w:val="-15"/>
        </w:rPr>
        <w:t xml:space="preserve"> </w:t>
      </w:r>
      <w:r>
        <w:t>operating</w:t>
      </w:r>
      <w:r>
        <w:rPr>
          <w:spacing w:val="-15"/>
        </w:rPr>
        <w:t xml:space="preserve"> </w:t>
      </w:r>
      <w:r>
        <w:t>between</w:t>
      </w:r>
      <w:r>
        <w:rPr>
          <w:spacing w:val="-14"/>
        </w:rPr>
        <w:t xml:space="preserve"> </w:t>
      </w:r>
      <w:r>
        <w:t>1994</w:t>
      </w:r>
      <w:r>
        <w:rPr>
          <w:spacing w:val="-12"/>
        </w:rPr>
        <w:t xml:space="preserve"> </w:t>
      </w:r>
      <w:r>
        <w:t>and</w:t>
      </w:r>
      <w:r>
        <w:rPr>
          <w:spacing w:val="-13"/>
        </w:rPr>
        <w:t xml:space="preserve"> </w:t>
      </w:r>
      <w:r>
        <w:t>2009</w:t>
      </w:r>
      <w:r>
        <w:rPr>
          <w:spacing w:val="-11"/>
        </w:rPr>
        <w:t xml:space="preserve"> </w:t>
      </w:r>
      <w:r>
        <w:t>in</w:t>
      </w:r>
      <w:r>
        <w:rPr>
          <w:spacing w:val="-14"/>
        </w:rPr>
        <w:t xml:space="preserve"> </w:t>
      </w:r>
      <w:r>
        <w:t>an</w:t>
      </w:r>
      <w:r>
        <w:rPr>
          <w:spacing w:val="-14"/>
        </w:rPr>
        <w:t xml:space="preserve"> </w:t>
      </w:r>
      <w:r>
        <w:t>effort</w:t>
      </w:r>
      <w:r>
        <w:rPr>
          <w:spacing w:val="-14"/>
        </w:rPr>
        <w:t xml:space="preserve"> </w:t>
      </w:r>
      <w:r>
        <w:t>to</w:t>
      </w:r>
      <w:r>
        <w:rPr>
          <w:spacing w:val="-15"/>
        </w:rPr>
        <w:t xml:space="preserve"> </w:t>
      </w:r>
      <w:r>
        <w:t>re-establish</w:t>
      </w:r>
      <w:r>
        <w:rPr>
          <w:spacing w:val="-12"/>
        </w:rPr>
        <w:t xml:space="preserve"> </w:t>
      </w:r>
      <w:r>
        <w:t>a</w:t>
      </w:r>
      <w:r>
        <w:rPr>
          <w:spacing w:val="-13"/>
        </w:rPr>
        <w:t xml:space="preserve"> </w:t>
      </w:r>
      <w:r>
        <w:t>breeding</w:t>
      </w:r>
      <w:r>
        <w:rPr>
          <w:spacing w:val="-15"/>
        </w:rPr>
        <w:t xml:space="preserve"> </w:t>
      </w:r>
      <w:r>
        <w:t>population at this historic breeding site (OBPRT, 2006a). A total of 402 adults were released in spring during</w:t>
      </w:r>
      <w:r>
        <w:rPr>
          <w:spacing w:val="-8"/>
        </w:rPr>
        <w:t xml:space="preserve"> </w:t>
      </w:r>
      <w:r>
        <w:t>this</w:t>
      </w:r>
      <w:r>
        <w:rPr>
          <w:spacing w:val="-10"/>
        </w:rPr>
        <w:t xml:space="preserve"> </w:t>
      </w:r>
      <w:r>
        <w:t>time</w:t>
      </w:r>
      <w:r>
        <w:rPr>
          <w:spacing w:val="-9"/>
        </w:rPr>
        <w:t xml:space="preserve"> </w:t>
      </w:r>
      <w:r>
        <w:t>period</w:t>
      </w:r>
      <w:r>
        <w:rPr>
          <w:spacing w:val="-7"/>
        </w:rPr>
        <w:t xml:space="preserve"> </w:t>
      </w:r>
      <w:r>
        <w:t>including</w:t>
      </w:r>
      <w:r>
        <w:rPr>
          <w:spacing w:val="-10"/>
        </w:rPr>
        <w:t xml:space="preserve"> </w:t>
      </w:r>
      <w:r>
        <w:t>an</w:t>
      </w:r>
      <w:r>
        <w:rPr>
          <w:spacing w:val="-7"/>
        </w:rPr>
        <w:t xml:space="preserve"> </w:t>
      </w:r>
      <w:r>
        <w:t>initial</w:t>
      </w:r>
      <w:r>
        <w:rPr>
          <w:spacing w:val="-11"/>
        </w:rPr>
        <w:t xml:space="preserve"> </w:t>
      </w:r>
      <w:r>
        <w:t>release</w:t>
      </w:r>
      <w:r>
        <w:rPr>
          <w:spacing w:val="-7"/>
        </w:rPr>
        <w:t xml:space="preserve"> </w:t>
      </w:r>
      <w:r>
        <w:t>of</w:t>
      </w:r>
      <w:r>
        <w:rPr>
          <w:spacing w:val="-10"/>
        </w:rPr>
        <w:t xml:space="preserve"> </w:t>
      </w:r>
      <w:r>
        <w:t>15</w:t>
      </w:r>
      <w:r>
        <w:rPr>
          <w:spacing w:val="-10"/>
        </w:rPr>
        <w:t xml:space="preserve"> </w:t>
      </w:r>
      <w:r>
        <w:t>birds</w:t>
      </w:r>
      <w:r>
        <w:rPr>
          <w:spacing w:val="-8"/>
        </w:rPr>
        <w:t xml:space="preserve"> </w:t>
      </w:r>
      <w:r>
        <w:t>in</w:t>
      </w:r>
      <w:r>
        <w:rPr>
          <w:spacing w:val="-7"/>
        </w:rPr>
        <w:t xml:space="preserve"> </w:t>
      </w:r>
      <w:r>
        <w:t>1994.</w:t>
      </w:r>
      <w:r>
        <w:rPr>
          <w:spacing w:val="-7"/>
        </w:rPr>
        <w:t xml:space="preserve"> </w:t>
      </w:r>
      <w:r>
        <w:t>Release</w:t>
      </w:r>
      <w:r>
        <w:rPr>
          <w:spacing w:val="-10"/>
        </w:rPr>
        <w:t xml:space="preserve"> </w:t>
      </w:r>
      <w:r>
        <w:t>cohorts</w:t>
      </w:r>
      <w:r>
        <w:rPr>
          <w:spacing w:val="-7"/>
        </w:rPr>
        <w:t xml:space="preserve"> </w:t>
      </w:r>
      <w:r>
        <w:t>included a balanced sex-ratio comprised of individuals from multiple captive-breeding facilities (Parks and Wildlife Service,</w:t>
      </w:r>
      <w:r>
        <w:rPr>
          <w:spacing w:val="-1"/>
        </w:rPr>
        <w:t xml:space="preserve"> </w:t>
      </w:r>
      <w:r>
        <w:t>2016).</w:t>
      </w:r>
    </w:p>
    <w:p w14:paraId="09D11C1F" w14:textId="77777777" w:rsidR="00BB15D5" w:rsidRDefault="00BB15D5">
      <w:pPr>
        <w:pStyle w:val="BodyText"/>
        <w:rPr>
          <w:sz w:val="20"/>
        </w:rPr>
      </w:pPr>
    </w:p>
    <w:p w14:paraId="36307B39" w14:textId="77777777" w:rsidR="00BB15D5" w:rsidRDefault="00BB15D5">
      <w:pPr>
        <w:pStyle w:val="BodyText"/>
        <w:rPr>
          <w:sz w:val="20"/>
        </w:rPr>
      </w:pPr>
    </w:p>
    <w:p w14:paraId="7CF408C1" w14:textId="77777777" w:rsidR="00BB15D5" w:rsidRDefault="00BB15D5">
      <w:pPr>
        <w:pStyle w:val="BodyText"/>
        <w:rPr>
          <w:sz w:val="20"/>
        </w:rPr>
      </w:pPr>
    </w:p>
    <w:p w14:paraId="3900C628" w14:textId="77777777" w:rsidR="00BB15D5" w:rsidRDefault="00BB15D5">
      <w:pPr>
        <w:pStyle w:val="BodyText"/>
        <w:rPr>
          <w:sz w:val="20"/>
        </w:rPr>
      </w:pPr>
    </w:p>
    <w:p w14:paraId="6DBEB1B0" w14:textId="77777777" w:rsidR="00BB15D5" w:rsidRDefault="00BB15D5">
      <w:pPr>
        <w:pStyle w:val="BodyText"/>
        <w:rPr>
          <w:sz w:val="12"/>
        </w:rPr>
      </w:pPr>
    </w:p>
    <w:p w14:paraId="47B39FE1" w14:textId="77777777" w:rsidR="00BB15D5" w:rsidRDefault="007878E5">
      <w:pPr>
        <w:spacing w:before="75" w:line="160" w:lineRule="atLeast"/>
        <w:ind w:left="220" w:right="7337"/>
        <w:rPr>
          <w:sz w:val="11"/>
        </w:rPr>
      </w:pPr>
      <w:r>
        <w:rPr>
          <w:color w:val="808080"/>
          <w:sz w:val="11"/>
        </w:rPr>
        <w:t>Orange-bellied Parrot stocktake report Date: July 2018</w:t>
      </w:r>
    </w:p>
    <w:p w14:paraId="510946CA" w14:textId="77777777" w:rsidR="00BB15D5" w:rsidRDefault="007878E5">
      <w:pPr>
        <w:spacing w:line="170" w:lineRule="exact"/>
        <w:ind w:right="577"/>
        <w:jc w:val="right"/>
        <w:rPr>
          <w:sz w:val="16"/>
        </w:rPr>
      </w:pPr>
      <w:r>
        <w:rPr>
          <w:color w:val="0089C8"/>
          <w:sz w:val="16"/>
        </w:rPr>
        <w:t>87</w:t>
      </w:r>
    </w:p>
    <w:p w14:paraId="6BED9B3B"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15691D33" w14:textId="60BB8055" w:rsidR="00BB15D5" w:rsidRDefault="007878E5">
      <w:pPr>
        <w:pStyle w:val="BodyText"/>
        <w:spacing w:before="75" w:line="259" w:lineRule="auto"/>
        <w:ind w:left="220" w:right="455"/>
        <w:jc w:val="both"/>
      </w:pPr>
      <w:r>
        <w:lastRenderedPageBreak/>
        <w:t>Released individuals survived well during the breeding season with some birds observed to have paired and successfully bred in their first breeding season. Overall, 71 fledglings were produced throughout the release program at Birchs Inlet. Some birds also successfully completed a return migration including one of the 1994 release birds being observed at Point Lillias (Victoria) in 1995 and another in 1997 back at Birchs Inlet (Starks, 1997; OBPRT, 2006a).</w:t>
      </w:r>
      <w:r>
        <w:rPr>
          <w:spacing w:val="-11"/>
        </w:rPr>
        <w:t xml:space="preserve"> </w:t>
      </w:r>
      <w:r>
        <w:t>Reproductive</w:t>
      </w:r>
      <w:r>
        <w:rPr>
          <w:spacing w:val="-10"/>
        </w:rPr>
        <w:t xml:space="preserve"> </w:t>
      </w:r>
      <w:r>
        <w:t>success</w:t>
      </w:r>
      <w:r>
        <w:rPr>
          <w:spacing w:val="-11"/>
        </w:rPr>
        <w:t xml:space="preserve"> </w:t>
      </w:r>
      <w:r>
        <w:t>and</w:t>
      </w:r>
      <w:r>
        <w:rPr>
          <w:spacing w:val="-12"/>
        </w:rPr>
        <w:t xml:space="preserve"> </w:t>
      </w:r>
      <w:r>
        <w:t>return</w:t>
      </w:r>
      <w:r>
        <w:rPr>
          <w:spacing w:val="-10"/>
        </w:rPr>
        <w:t xml:space="preserve"> </w:t>
      </w:r>
      <w:r>
        <w:t>migrations,</w:t>
      </w:r>
      <w:r>
        <w:rPr>
          <w:spacing w:val="-10"/>
        </w:rPr>
        <w:t xml:space="preserve"> </w:t>
      </w:r>
      <w:r>
        <w:t>however,</w:t>
      </w:r>
      <w:r>
        <w:rPr>
          <w:spacing w:val="-10"/>
        </w:rPr>
        <w:t xml:space="preserve"> </w:t>
      </w:r>
      <w:r>
        <w:t>were</w:t>
      </w:r>
      <w:r>
        <w:rPr>
          <w:spacing w:val="-11"/>
        </w:rPr>
        <w:t xml:space="preserve"> </w:t>
      </w:r>
      <w:r>
        <w:t>overall</w:t>
      </w:r>
      <w:r>
        <w:rPr>
          <w:spacing w:val="-10"/>
        </w:rPr>
        <w:t xml:space="preserve"> </w:t>
      </w:r>
      <w:r>
        <w:t>extremely</w:t>
      </w:r>
      <w:r>
        <w:rPr>
          <w:spacing w:val="-10"/>
        </w:rPr>
        <w:t xml:space="preserve"> </w:t>
      </w:r>
      <w:r>
        <w:t>low</w:t>
      </w:r>
      <w:r>
        <w:rPr>
          <w:spacing w:val="-8"/>
        </w:rPr>
        <w:t xml:space="preserve"> </w:t>
      </w:r>
      <w:r>
        <w:t>and the re-establishment of a breeding population here was unsuccessful (Smales et al., 2000; OBPRT,</w:t>
      </w:r>
      <w:r>
        <w:rPr>
          <w:spacing w:val="-11"/>
        </w:rPr>
        <w:t xml:space="preserve"> </w:t>
      </w:r>
      <w:r>
        <w:t>2006a;</w:t>
      </w:r>
      <w:r>
        <w:rPr>
          <w:spacing w:val="-11"/>
        </w:rPr>
        <w:t xml:space="preserve"> </w:t>
      </w:r>
      <w:r>
        <w:t>Pritchard,</w:t>
      </w:r>
      <w:r>
        <w:rPr>
          <w:spacing w:val="-10"/>
        </w:rPr>
        <w:t xml:space="preserve"> </w:t>
      </w:r>
      <w:r>
        <w:t>2014).</w:t>
      </w:r>
      <w:r>
        <w:rPr>
          <w:spacing w:val="-11"/>
        </w:rPr>
        <w:t xml:space="preserve"> </w:t>
      </w:r>
      <w:r>
        <w:t>For</w:t>
      </w:r>
      <w:r>
        <w:rPr>
          <w:spacing w:val="-8"/>
        </w:rPr>
        <w:t xml:space="preserve"> </w:t>
      </w:r>
      <w:r>
        <w:t>example,</w:t>
      </w:r>
      <w:r>
        <w:rPr>
          <w:spacing w:val="-9"/>
        </w:rPr>
        <w:t xml:space="preserve"> </w:t>
      </w:r>
      <w:r>
        <w:t>in</w:t>
      </w:r>
      <w:r>
        <w:rPr>
          <w:spacing w:val="-12"/>
        </w:rPr>
        <w:t xml:space="preserve"> </w:t>
      </w:r>
      <w:r>
        <w:t>one</w:t>
      </w:r>
      <w:r>
        <w:rPr>
          <w:spacing w:val="-12"/>
        </w:rPr>
        <w:t xml:space="preserve"> </w:t>
      </w:r>
      <w:r>
        <w:t>season</w:t>
      </w:r>
      <w:r>
        <w:rPr>
          <w:spacing w:val="-12"/>
        </w:rPr>
        <w:t xml:space="preserve"> </w:t>
      </w:r>
      <w:r>
        <w:t>only</w:t>
      </w:r>
      <w:r>
        <w:rPr>
          <w:spacing w:val="-11"/>
        </w:rPr>
        <w:t xml:space="preserve"> </w:t>
      </w:r>
      <w:r>
        <w:t>one</w:t>
      </w:r>
      <w:r>
        <w:rPr>
          <w:spacing w:val="-10"/>
        </w:rPr>
        <w:t xml:space="preserve"> </w:t>
      </w:r>
      <w:r>
        <w:t>pair</w:t>
      </w:r>
      <w:r>
        <w:rPr>
          <w:spacing w:val="-9"/>
        </w:rPr>
        <w:t xml:space="preserve"> </w:t>
      </w:r>
      <w:r>
        <w:t>bred</w:t>
      </w:r>
      <w:r>
        <w:rPr>
          <w:spacing w:val="-12"/>
        </w:rPr>
        <w:t xml:space="preserve"> </w:t>
      </w:r>
      <w:r>
        <w:t>producing</w:t>
      </w:r>
      <w:r>
        <w:rPr>
          <w:spacing w:val="-12"/>
        </w:rPr>
        <w:t xml:space="preserve"> </w:t>
      </w:r>
      <w:r>
        <w:t>only one fledgling (OBPRT, 2006a). The causes for this may be due to the small number of birds being</w:t>
      </w:r>
      <w:r>
        <w:rPr>
          <w:spacing w:val="-19"/>
        </w:rPr>
        <w:t xml:space="preserve"> </w:t>
      </w:r>
      <w:r>
        <w:t>released,</w:t>
      </w:r>
      <w:r>
        <w:rPr>
          <w:spacing w:val="-17"/>
        </w:rPr>
        <w:t xml:space="preserve"> </w:t>
      </w:r>
      <w:r>
        <w:t>known</w:t>
      </w:r>
      <w:r>
        <w:rPr>
          <w:spacing w:val="-18"/>
        </w:rPr>
        <w:t xml:space="preserve"> </w:t>
      </w:r>
      <w:r>
        <w:t>breeding</w:t>
      </w:r>
      <w:r>
        <w:rPr>
          <w:spacing w:val="-18"/>
        </w:rPr>
        <w:t xml:space="preserve"> </w:t>
      </w:r>
      <w:r>
        <w:t>limitations</w:t>
      </w:r>
      <w:r>
        <w:rPr>
          <w:spacing w:val="-18"/>
        </w:rPr>
        <w:t xml:space="preserve"> </w:t>
      </w:r>
      <w:r>
        <w:t>of</w:t>
      </w:r>
      <w:r>
        <w:rPr>
          <w:spacing w:val="-15"/>
        </w:rPr>
        <w:t xml:space="preserve"> </w:t>
      </w:r>
      <w:r>
        <w:t>released</w:t>
      </w:r>
      <w:r>
        <w:rPr>
          <w:spacing w:val="-18"/>
        </w:rPr>
        <w:t xml:space="preserve"> </w:t>
      </w:r>
      <w:r>
        <w:t>captive-bred</w:t>
      </w:r>
      <w:r>
        <w:rPr>
          <w:spacing w:val="-18"/>
        </w:rPr>
        <w:t xml:space="preserve"> </w:t>
      </w:r>
      <w:r>
        <w:t>birds,</w:t>
      </w:r>
      <w:r>
        <w:rPr>
          <w:spacing w:val="-17"/>
        </w:rPr>
        <w:t xml:space="preserve"> </w:t>
      </w:r>
      <w:r>
        <w:t>predation</w:t>
      </w:r>
      <w:r>
        <w:rPr>
          <w:spacing w:val="-17"/>
        </w:rPr>
        <w:t xml:space="preserve"> </w:t>
      </w:r>
      <w:r>
        <w:t>from</w:t>
      </w:r>
      <w:r>
        <w:rPr>
          <w:spacing w:val="-17"/>
        </w:rPr>
        <w:t xml:space="preserve"> </w:t>
      </w:r>
      <w:r>
        <w:t>sugar gliders, low fertility, poor annual survival and/or the absence of wild birds to teach wild behaviours or to pair with to rectify genetic deficiencies present in captive-bred birds (OBPRT, 2006a).</w:t>
      </w:r>
      <w:r>
        <w:rPr>
          <w:spacing w:val="-7"/>
        </w:rPr>
        <w:t xml:space="preserve"> </w:t>
      </w:r>
      <w:r>
        <w:t>In</w:t>
      </w:r>
      <w:r>
        <w:rPr>
          <w:spacing w:val="-7"/>
        </w:rPr>
        <w:t xml:space="preserve"> </w:t>
      </w:r>
      <w:r>
        <w:t>1999,</w:t>
      </w:r>
      <w:r>
        <w:rPr>
          <w:spacing w:val="-6"/>
        </w:rPr>
        <w:t xml:space="preserve"> </w:t>
      </w:r>
      <w:r>
        <w:t>a</w:t>
      </w:r>
      <w:r>
        <w:rPr>
          <w:spacing w:val="-8"/>
        </w:rPr>
        <w:t xml:space="preserve"> </w:t>
      </w:r>
      <w:r>
        <w:t>pair</w:t>
      </w:r>
      <w:r>
        <w:rPr>
          <w:spacing w:val="-6"/>
        </w:rPr>
        <w:t xml:space="preserve"> </w:t>
      </w:r>
      <w:r>
        <w:t>of</w:t>
      </w:r>
      <w:r>
        <w:rPr>
          <w:spacing w:val="-8"/>
        </w:rPr>
        <w:t xml:space="preserve"> </w:t>
      </w:r>
      <w:r>
        <w:t>captive-bred</w:t>
      </w:r>
      <w:r>
        <w:rPr>
          <w:spacing w:val="-7"/>
        </w:rPr>
        <w:t xml:space="preserve"> </w:t>
      </w:r>
      <w:r>
        <w:t>birds</w:t>
      </w:r>
      <w:r>
        <w:rPr>
          <w:spacing w:val="-8"/>
        </w:rPr>
        <w:t xml:space="preserve"> </w:t>
      </w:r>
      <w:r>
        <w:t>were</w:t>
      </w:r>
      <w:r>
        <w:rPr>
          <w:spacing w:val="-7"/>
        </w:rPr>
        <w:t xml:space="preserve"> </w:t>
      </w:r>
      <w:r>
        <w:t>held</w:t>
      </w:r>
      <w:r>
        <w:rPr>
          <w:spacing w:val="-7"/>
        </w:rPr>
        <w:t xml:space="preserve"> </w:t>
      </w:r>
      <w:r>
        <w:t>back</w:t>
      </w:r>
      <w:r>
        <w:rPr>
          <w:spacing w:val="-7"/>
        </w:rPr>
        <w:t xml:space="preserve"> </w:t>
      </w:r>
      <w:r>
        <w:t>in</w:t>
      </w:r>
      <w:r>
        <w:rPr>
          <w:spacing w:val="-8"/>
        </w:rPr>
        <w:t xml:space="preserve"> </w:t>
      </w:r>
      <w:r>
        <w:t>the</w:t>
      </w:r>
      <w:r>
        <w:rPr>
          <w:spacing w:val="-7"/>
        </w:rPr>
        <w:t xml:space="preserve"> </w:t>
      </w:r>
      <w:r>
        <w:t>holding</w:t>
      </w:r>
      <w:r>
        <w:rPr>
          <w:spacing w:val="-5"/>
        </w:rPr>
        <w:t xml:space="preserve"> </w:t>
      </w:r>
      <w:r>
        <w:t>aviary</w:t>
      </w:r>
      <w:r>
        <w:rPr>
          <w:spacing w:val="-6"/>
        </w:rPr>
        <w:t xml:space="preserve"> </w:t>
      </w:r>
      <w:r>
        <w:t>to</w:t>
      </w:r>
      <w:r>
        <w:rPr>
          <w:spacing w:val="-7"/>
        </w:rPr>
        <w:t xml:space="preserve"> </w:t>
      </w:r>
      <w:r>
        <w:t>act</w:t>
      </w:r>
      <w:r>
        <w:rPr>
          <w:spacing w:val="-9"/>
        </w:rPr>
        <w:t xml:space="preserve"> </w:t>
      </w:r>
      <w:r>
        <w:t>as</w:t>
      </w:r>
      <w:r>
        <w:rPr>
          <w:spacing w:val="-7"/>
        </w:rPr>
        <w:t xml:space="preserve"> </w:t>
      </w:r>
      <w:r>
        <w:t>call birds in an effort to entice released birds to remain in the area, but this did not help in the establishment of a breeding population.</w:t>
      </w:r>
    </w:p>
    <w:p w14:paraId="7C91DD41" w14:textId="77777777" w:rsidR="00BB15D5" w:rsidRDefault="00BB15D5">
      <w:pPr>
        <w:pStyle w:val="BodyText"/>
        <w:spacing w:before="4"/>
        <w:rPr>
          <w:sz w:val="17"/>
        </w:rPr>
      </w:pPr>
    </w:p>
    <w:p w14:paraId="02E1FB81" w14:textId="77777777" w:rsidR="00BB15D5" w:rsidRDefault="007878E5">
      <w:pPr>
        <w:pStyle w:val="BodyText"/>
        <w:spacing w:line="259" w:lineRule="auto"/>
        <w:ind w:left="220" w:right="457"/>
        <w:jc w:val="both"/>
      </w:pPr>
      <w:r>
        <w:t>The</w:t>
      </w:r>
      <w:r>
        <w:rPr>
          <w:spacing w:val="-9"/>
        </w:rPr>
        <w:t xml:space="preserve"> </w:t>
      </w:r>
      <w:r>
        <w:t>last</w:t>
      </w:r>
      <w:r>
        <w:rPr>
          <w:spacing w:val="-8"/>
        </w:rPr>
        <w:t xml:space="preserve"> </w:t>
      </w:r>
      <w:r>
        <w:t>confirmed</w:t>
      </w:r>
      <w:r>
        <w:rPr>
          <w:spacing w:val="-10"/>
        </w:rPr>
        <w:t xml:space="preserve"> </w:t>
      </w:r>
      <w:r>
        <w:t>breeding</w:t>
      </w:r>
      <w:r>
        <w:rPr>
          <w:spacing w:val="-10"/>
        </w:rPr>
        <w:t xml:space="preserve"> </w:t>
      </w:r>
      <w:r>
        <w:t>at</w:t>
      </w:r>
      <w:r>
        <w:rPr>
          <w:spacing w:val="-7"/>
        </w:rPr>
        <w:t xml:space="preserve"> </w:t>
      </w:r>
      <w:r>
        <w:t>Birchs</w:t>
      </w:r>
      <w:r>
        <w:rPr>
          <w:spacing w:val="-10"/>
        </w:rPr>
        <w:t xml:space="preserve"> </w:t>
      </w:r>
      <w:r>
        <w:t>Inlet</w:t>
      </w:r>
      <w:r>
        <w:rPr>
          <w:spacing w:val="-10"/>
        </w:rPr>
        <w:t xml:space="preserve"> </w:t>
      </w:r>
      <w:r>
        <w:t>by</w:t>
      </w:r>
      <w:r>
        <w:rPr>
          <w:spacing w:val="-5"/>
        </w:rPr>
        <w:t xml:space="preserve"> </w:t>
      </w:r>
      <w:r>
        <w:t>released</w:t>
      </w:r>
      <w:r>
        <w:rPr>
          <w:spacing w:val="-7"/>
        </w:rPr>
        <w:t xml:space="preserve"> </w:t>
      </w:r>
      <w:r>
        <w:t>captive-bred</w:t>
      </w:r>
      <w:r>
        <w:rPr>
          <w:spacing w:val="-7"/>
        </w:rPr>
        <w:t xml:space="preserve"> </w:t>
      </w:r>
      <w:r>
        <w:t>birds</w:t>
      </w:r>
      <w:r>
        <w:rPr>
          <w:spacing w:val="-10"/>
        </w:rPr>
        <w:t xml:space="preserve"> </w:t>
      </w:r>
      <w:r>
        <w:t>or</w:t>
      </w:r>
      <w:r>
        <w:rPr>
          <w:spacing w:val="-9"/>
        </w:rPr>
        <w:t xml:space="preserve"> </w:t>
      </w:r>
      <w:r>
        <w:t>their</w:t>
      </w:r>
      <w:r>
        <w:rPr>
          <w:spacing w:val="-6"/>
        </w:rPr>
        <w:t xml:space="preserve"> </w:t>
      </w:r>
      <w:r>
        <w:t>progeny</w:t>
      </w:r>
      <w:r>
        <w:rPr>
          <w:spacing w:val="-9"/>
        </w:rPr>
        <w:t xml:space="preserve"> </w:t>
      </w:r>
      <w:r>
        <w:t>was in 2008. Monitoring of Birchs Inlet consequently ceased in December 2010 (DPIPWE, pers. comm.). Analysis and reporting of translocations at Birchs Inlet between 2000 and 2008 has not been completed (DPIPWE, pers.</w:t>
      </w:r>
      <w:r>
        <w:rPr>
          <w:spacing w:val="-3"/>
        </w:rPr>
        <w:t xml:space="preserve"> </w:t>
      </w:r>
      <w:r>
        <w:t>comm.).</w:t>
      </w:r>
    </w:p>
    <w:p w14:paraId="327A4521" w14:textId="77777777" w:rsidR="00BB15D5" w:rsidRDefault="00BB15D5">
      <w:pPr>
        <w:pStyle w:val="BodyText"/>
        <w:rPr>
          <w:sz w:val="22"/>
        </w:rPr>
      </w:pPr>
    </w:p>
    <w:p w14:paraId="17BABE7D" w14:textId="77777777" w:rsidR="00BB15D5" w:rsidRDefault="00BB15D5">
      <w:pPr>
        <w:pStyle w:val="BodyText"/>
        <w:spacing w:before="10"/>
        <w:rPr>
          <w:sz w:val="32"/>
        </w:rPr>
      </w:pPr>
    </w:p>
    <w:p w14:paraId="722A6E11" w14:textId="77777777" w:rsidR="00BB15D5" w:rsidRDefault="007878E5">
      <w:pPr>
        <w:pStyle w:val="ListParagraph"/>
        <w:numPr>
          <w:ilvl w:val="2"/>
          <w:numId w:val="12"/>
        </w:numPr>
        <w:tabs>
          <w:tab w:val="left" w:pos="874"/>
        </w:tabs>
        <w:ind w:left="873" w:hanging="654"/>
        <w:rPr>
          <w:i/>
          <w:sz w:val="18"/>
        </w:rPr>
      </w:pPr>
      <w:bookmarkStart w:id="92" w:name="_bookmark92"/>
      <w:bookmarkEnd w:id="92"/>
      <w:r>
        <w:rPr>
          <w:i/>
          <w:sz w:val="18"/>
        </w:rPr>
        <w:t>Survival</w:t>
      </w:r>
      <w:r>
        <w:rPr>
          <w:i/>
          <w:spacing w:val="-2"/>
          <w:sz w:val="18"/>
        </w:rPr>
        <w:t xml:space="preserve"> </w:t>
      </w:r>
      <w:r>
        <w:rPr>
          <w:i/>
          <w:sz w:val="18"/>
        </w:rPr>
        <w:t>rates</w:t>
      </w:r>
    </w:p>
    <w:p w14:paraId="60CD65E7" w14:textId="77777777" w:rsidR="00BB15D5" w:rsidRDefault="00BB15D5">
      <w:pPr>
        <w:pStyle w:val="BodyText"/>
        <w:spacing w:before="11"/>
        <w:rPr>
          <w:i/>
          <w:sz w:val="17"/>
        </w:rPr>
      </w:pPr>
    </w:p>
    <w:p w14:paraId="42CB4621" w14:textId="77777777" w:rsidR="00BB15D5" w:rsidRDefault="007878E5">
      <w:pPr>
        <w:pStyle w:val="BodyText"/>
        <w:spacing w:line="259" w:lineRule="auto"/>
        <w:ind w:left="220" w:right="454"/>
        <w:jc w:val="both"/>
      </w:pPr>
      <w:r>
        <w:t>A study in 2013 revealed that twice as many birds from the second round of releases during a single breeding season survived which could be related to continued access to the holding aviary after release which is unavailable to birds from the first release cohort (Magrath &amp; Penrose, 2013). Nearly twice the number of first-year birds survived compared to older birds indicating the need to investigate the use of more first-year birds in future releases (Magrath &amp; Penrose, 2013). Assortative pairing (i.e. wild-wild and captive-bred-captive-bred) was evident and may be due to (i) the release of captive-bred birds after the majority of the wild birds had arrived at Melaleuca and had started pairing, (ii) housing together of some of the captive-bred</w:t>
      </w:r>
      <w:r>
        <w:rPr>
          <w:spacing w:val="-16"/>
        </w:rPr>
        <w:t xml:space="preserve"> </w:t>
      </w:r>
      <w:r>
        <w:t>birds</w:t>
      </w:r>
      <w:r>
        <w:rPr>
          <w:spacing w:val="-14"/>
        </w:rPr>
        <w:t xml:space="preserve"> </w:t>
      </w:r>
      <w:r>
        <w:t>for</w:t>
      </w:r>
      <w:r>
        <w:rPr>
          <w:spacing w:val="-14"/>
        </w:rPr>
        <w:t xml:space="preserve"> </w:t>
      </w:r>
      <w:r>
        <w:t>months</w:t>
      </w:r>
      <w:r>
        <w:rPr>
          <w:spacing w:val="-14"/>
        </w:rPr>
        <w:t xml:space="preserve"> </w:t>
      </w:r>
      <w:r>
        <w:t>prior</w:t>
      </w:r>
      <w:r>
        <w:rPr>
          <w:spacing w:val="-14"/>
        </w:rPr>
        <w:t xml:space="preserve"> </w:t>
      </w:r>
      <w:r>
        <w:t>to</w:t>
      </w:r>
      <w:r>
        <w:rPr>
          <w:spacing w:val="-15"/>
        </w:rPr>
        <w:t xml:space="preserve"> </w:t>
      </w:r>
      <w:r>
        <w:t>release</w:t>
      </w:r>
      <w:r>
        <w:rPr>
          <w:spacing w:val="-15"/>
        </w:rPr>
        <w:t xml:space="preserve"> </w:t>
      </w:r>
      <w:r>
        <w:t>thus</w:t>
      </w:r>
      <w:r>
        <w:rPr>
          <w:spacing w:val="-14"/>
        </w:rPr>
        <w:t xml:space="preserve"> </w:t>
      </w:r>
      <w:r>
        <w:t>were</w:t>
      </w:r>
      <w:r>
        <w:rPr>
          <w:spacing w:val="-14"/>
        </w:rPr>
        <w:t xml:space="preserve"> </w:t>
      </w:r>
      <w:r>
        <w:t>familiar</w:t>
      </w:r>
      <w:r>
        <w:rPr>
          <w:spacing w:val="-14"/>
        </w:rPr>
        <w:t xml:space="preserve"> </w:t>
      </w:r>
      <w:r>
        <w:t>to</w:t>
      </w:r>
      <w:r>
        <w:rPr>
          <w:spacing w:val="-14"/>
        </w:rPr>
        <w:t xml:space="preserve"> </w:t>
      </w:r>
      <w:r>
        <w:t>each</w:t>
      </w:r>
      <w:r>
        <w:rPr>
          <w:spacing w:val="-15"/>
        </w:rPr>
        <w:t xml:space="preserve"> </w:t>
      </w:r>
      <w:r>
        <w:t>other,</w:t>
      </w:r>
      <w:r>
        <w:rPr>
          <w:spacing w:val="-13"/>
        </w:rPr>
        <w:t xml:space="preserve"> </w:t>
      </w:r>
      <w:r>
        <w:t>and/or</w:t>
      </w:r>
      <w:r>
        <w:rPr>
          <w:spacing w:val="-13"/>
        </w:rPr>
        <w:t xml:space="preserve"> </w:t>
      </w:r>
      <w:r>
        <w:t>(iii)</w:t>
      </w:r>
      <w:r>
        <w:rPr>
          <w:spacing w:val="-14"/>
        </w:rPr>
        <w:t xml:space="preserve"> </w:t>
      </w:r>
      <w:r>
        <w:t>birds prefer to pair with birds of a similar origin (Magrath &amp; Penrose, 2013). This study provided several recommendations for future releases</w:t>
      </w:r>
      <w:r>
        <w:rPr>
          <w:spacing w:val="-6"/>
        </w:rPr>
        <w:t xml:space="preserve"> </w:t>
      </w:r>
      <w:r>
        <w:t>including:</w:t>
      </w:r>
    </w:p>
    <w:p w14:paraId="0B4E3975" w14:textId="77777777" w:rsidR="00BB15D5" w:rsidRDefault="007878E5">
      <w:pPr>
        <w:pStyle w:val="ListParagraph"/>
        <w:numPr>
          <w:ilvl w:val="0"/>
          <w:numId w:val="19"/>
        </w:numPr>
        <w:tabs>
          <w:tab w:val="left" w:pos="577"/>
          <w:tab w:val="left" w:pos="579"/>
        </w:tabs>
        <w:spacing w:before="188"/>
        <w:ind w:hanging="359"/>
        <w:rPr>
          <w:rFonts w:ascii="Symbol" w:hAnsi="Symbol"/>
          <w:color w:val="0089C8"/>
        </w:rPr>
      </w:pPr>
      <w:r>
        <w:rPr>
          <w:sz w:val="19"/>
        </w:rPr>
        <w:t>Further development and implementation of pre-release conditioning</w:t>
      </w:r>
      <w:r>
        <w:rPr>
          <w:spacing w:val="-9"/>
          <w:sz w:val="19"/>
        </w:rPr>
        <w:t xml:space="preserve"> </w:t>
      </w:r>
      <w:r>
        <w:rPr>
          <w:sz w:val="19"/>
        </w:rPr>
        <w:t>techniques</w:t>
      </w:r>
    </w:p>
    <w:p w14:paraId="52FEEC55"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Investigating the selection of younger birds for</w:t>
      </w:r>
      <w:r>
        <w:rPr>
          <w:spacing w:val="-5"/>
          <w:sz w:val="19"/>
        </w:rPr>
        <w:t xml:space="preserve"> </w:t>
      </w:r>
      <w:r>
        <w:rPr>
          <w:sz w:val="19"/>
        </w:rPr>
        <w:t>release</w:t>
      </w:r>
    </w:p>
    <w:p w14:paraId="18BD66E0"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Releasing birds earlier in the season (e.g. early</w:t>
      </w:r>
      <w:r>
        <w:rPr>
          <w:spacing w:val="-4"/>
          <w:sz w:val="19"/>
        </w:rPr>
        <w:t xml:space="preserve"> </w:t>
      </w:r>
      <w:r>
        <w:rPr>
          <w:sz w:val="19"/>
        </w:rPr>
        <w:t>November)</w:t>
      </w:r>
    </w:p>
    <w:p w14:paraId="35206BBA" w14:textId="77777777" w:rsidR="00BB15D5" w:rsidRDefault="007878E5">
      <w:pPr>
        <w:pStyle w:val="ListParagraph"/>
        <w:numPr>
          <w:ilvl w:val="0"/>
          <w:numId w:val="19"/>
        </w:numPr>
        <w:tabs>
          <w:tab w:val="left" w:pos="577"/>
          <w:tab w:val="left" w:pos="579"/>
        </w:tabs>
        <w:spacing w:before="191" w:line="252" w:lineRule="auto"/>
        <w:ind w:right="462"/>
        <w:rPr>
          <w:rFonts w:ascii="Symbol" w:hAnsi="Symbol"/>
          <w:color w:val="0089C8"/>
        </w:rPr>
      </w:pPr>
      <w:r>
        <w:rPr>
          <w:sz w:val="19"/>
        </w:rPr>
        <w:t>Constructing a second release aviary enabling the continued access by the first release cohort</w:t>
      </w:r>
    </w:p>
    <w:p w14:paraId="37D19BEF" w14:textId="77777777" w:rsidR="00BB15D5" w:rsidRDefault="007878E5">
      <w:pPr>
        <w:pStyle w:val="ListParagraph"/>
        <w:numPr>
          <w:ilvl w:val="0"/>
          <w:numId w:val="19"/>
        </w:numPr>
        <w:tabs>
          <w:tab w:val="left" w:pos="577"/>
          <w:tab w:val="left" w:pos="579"/>
        </w:tabs>
        <w:spacing w:before="186"/>
        <w:ind w:hanging="359"/>
        <w:rPr>
          <w:rFonts w:ascii="Symbol" w:hAnsi="Symbol"/>
          <w:color w:val="0089C8"/>
        </w:rPr>
      </w:pPr>
      <w:r>
        <w:rPr>
          <w:sz w:val="19"/>
        </w:rPr>
        <w:t>Increasing the holding period prior to</w:t>
      </w:r>
      <w:r>
        <w:rPr>
          <w:spacing w:val="-5"/>
          <w:sz w:val="19"/>
        </w:rPr>
        <w:t xml:space="preserve"> </w:t>
      </w:r>
      <w:r>
        <w:rPr>
          <w:sz w:val="19"/>
        </w:rPr>
        <w:t>release</w:t>
      </w:r>
    </w:p>
    <w:p w14:paraId="7F57DFBC" w14:textId="77777777" w:rsidR="00BB15D5" w:rsidRDefault="007878E5">
      <w:pPr>
        <w:pStyle w:val="ListParagraph"/>
        <w:numPr>
          <w:ilvl w:val="0"/>
          <w:numId w:val="19"/>
        </w:numPr>
        <w:tabs>
          <w:tab w:val="left" w:pos="577"/>
          <w:tab w:val="left" w:pos="579"/>
        </w:tabs>
        <w:spacing w:before="191" w:line="252" w:lineRule="auto"/>
        <w:ind w:right="462"/>
        <w:rPr>
          <w:rFonts w:ascii="Symbol" w:hAnsi="Symbol"/>
          <w:color w:val="0089C8"/>
        </w:rPr>
      </w:pPr>
      <w:r>
        <w:rPr>
          <w:sz w:val="19"/>
        </w:rPr>
        <w:t>Increasing the effort to determine the identity of breeding birds (e.g. camera traps or volunteers)</w:t>
      </w:r>
    </w:p>
    <w:p w14:paraId="692F2D2D" w14:textId="77777777" w:rsidR="00BB15D5" w:rsidRDefault="007878E5">
      <w:pPr>
        <w:pStyle w:val="ListParagraph"/>
        <w:numPr>
          <w:ilvl w:val="0"/>
          <w:numId w:val="19"/>
        </w:numPr>
        <w:tabs>
          <w:tab w:val="left" w:pos="577"/>
          <w:tab w:val="left" w:pos="579"/>
        </w:tabs>
        <w:spacing w:before="187" w:line="252" w:lineRule="auto"/>
        <w:ind w:right="457"/>
        <w:rPr>
          <w:rFonts w:ascii="Symbol" w:hAnsi="Symbol"/>
          <w:color w:val="0089C8"/>
        </w:rPr>
      </w:pPr>
      <w:r>
        <w:rPr>
          <w:sz w:val="19"/>
        </w:rPr>
        <w:t>Considering the use of micro-chips to provide more comprehensive data on the use of the supplementary food</w:t>
      </w:r>
      <w:r>
        <w:rPr>
          <w:spacing w:val="-2"/>
          <w:sz w:val="19"/>
        </w:rPr>
        <w:t xml:space="preserve"> </w:t>
      </w:r>
      <w:r>
        <w:rPr>
          <w:sz w:val="19"/>
        </w:rPr>
        <w:t>tables</w:t>
      </w:r>
    </w:p>
    <w:p w14:paraId="51E4F72E" w14:textId="77777777" w:rsidR="00BB15D5" w:rsidRDefault="007878E5">
      <w:pPr>
        <w:pStyle w:val="ListParagraph"/>
        <w:numPr>
          <w:ilvl w:val="0"/>
          <w:numId w:val="19"/>
        </w:numPr>
        <w:tabs>
          <w:tab w:val="left" w:pos="577"/>
          <w:tab w:val="left" w:pos="579"/>
        </w:tabs>
        <w:spacing w:before="185" w:line="252" w:lineRule="auto"/>
        <w:ind w:right="462"/>
        <w:rPr>
          <w:rFonts w:ascii="Symbol" w:hAnsi="Symbol"/>
          <w:color w:val="0089C8"/>
        </w:rPr>
      </w:pPr>
      <w:r>
        <w:rPr>
          <w:sz w:val="19"/>
        </w:rPr>
        <w:t>Collection of DNA samples to perform parentage analyses and investigate the possibility that released captive-bred males are</w:t>
      </w:r>
      <w:r>
        <w:rPr>
          <w:spacing w:val="-3"/>
          <w:sz w:val="19"/>
        </w:rPr>
        <w:t xml:space="preserve"> </w:t>
      </w:r>
      <w:r>
        <w:rPr>
          <w:sz w:val="19"/>
        </w:rPr>
        <w:t>cuckolded</w:t>
      </w:r>
    </w:p>
    <w:p w14:paraId="57EB85C3" w14:textId="77777777" w:rsidR="00BB15D5" w:rsidRDefault="00BB15D5">
      <w:pPr>
        <w:pStyle w:val="BodyText"/>
        <w:rPr>
          <w:sz w:val="20"/>
        </w:rPr>
      </w:pPr>
    </w:p>
    <w:p w14:paraId="017772D2" w14:textId="77777777" w:rsidR="00BB15D5" w:rsidRDefault="00BB15D5">
      <w:pPr>
        <w:pStyle w:val="BodyText"/>
        <w:spacing w:before="10"/>
        <w:rPr>
          <w:sz w:val="29"/>
        </w:rPr>
      </w:pPr>
    </w:p>
    <w:p w14:paraId="5E7C81C2" w14:textId="77777777" w:rsidR="00BB15D5" w:rsidRDefault="007878E5">
      <w:pPr>
        <w:spacing w:before="74" w:line="160" w:lineRule="atLeast"/>
        <w:ind w:left="220" w:right="7337"/>
        <w:rPr>
          <w:sz w:val="11"/>
        </w:rPr>
      </w:pPr>
      <w:r>
        <w:rPr>
          <w:color w:val="808080"/>
          <w:sz w:val="11"/>
        </w:rPr>
        <w:t>Orange-bellied Parrot stocktake report Date: July 2018</w:t>
      </w:r>
    </w:p>
    <w:p w14:paraId="698AD467" w14:textId="77777777" w:rsidR="00BB15D5" w:rsidRDefault="007878E5">
      <w:pPr>
        <w:spacing w:line="170" w:lineRule="exact"/>
        <w:ind w:right="577"/>
        <w:jc w:val="right"/>
        <w:rPr>
          <w:sz w:val="16"/>
        </w:rPr>
      </w:pPr>
      <w:r>
        <w:rPr>
          <w:color w:val="0089C8"/>
          <w:sz w:val="16"/>
        </w:rPr>
        <w:t>88</w:t>
      </w:r>
    </w:p>
    <w:p w14:paraId="0E03726D"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5496E81" w14:textId="14373897" w:rsidR="00BB15D5" w:rsidRDefault="007878E5">
      <w:pPr>
        <w:pStyle w:val="BodyText"/>
        <w:spacing w:before="75" w:line="259" w:lineRule="auto"/>
        <w:ind w:left="220" w:right="456"/>
        <w:jc w:val="both"/>
      </w:pPr>
      <w:r>
        <w:lastRenderedPageBreak/>
        <w:t>By</w:t>
      </w:r>
      <w:r>
        <w:rPr>
          <w:spacing w:val="-14"/>
        </w:rPr>
        <w:t xml:space="preserve"> </w:t>
      </w:r>
      <w:r>
        <w:t>2015,</w:t>
      </w:r>
      <w:r>
        <w:rPr>
          <w:spacing w:val="-14"/>
        </w:rPr>
        <w:t xml:space="preserve"> </w:t>
      </w:r>
      <w:r>
        <w:t>release</w:t>
      </w:r>
      <w:r>
        <w:rPr>
          <w:spacing w:val="-14"/>
        </w:rPr>
        <w:t xml:space="preserve"> </w:t>
      </w:r>
      <w:r>
        <w:t>groups</w:t>
      </w:r>
      <w:r>
        <w:rPr>
          <w:spacing w:val="-12"/>
        </w:rPr>
        <w:t xml:space="preserve"> </w:t>
      </w:r>
      <w:r>
        <w:t>were</w:t>
      </w:r>
      <w:r>
        <w:rPr>
          <w:spacing w:val="-13"/>
        </w:rPr>
        <w:t xml:space="preserve"> </w:t>
      </w:r>
      <w:r>
        <w:t>held</w:t>
      </w:r>
      <w:r>
        <w:rPr>
          <w:spacing w:val="-12"/>
        </w:rPr>
        <w:t xml:space="preserve"> </w:t>
      </w:r>
      <w:r>
        <w:t>in</w:t>
      </w:r>
      <w:r>
        <w:rPr>
          <w:spacing w:val="-14"/>
        </w:rPr>
        <w:t xml:space="preserve"> </w:t>
      </w:r>
      <w:r>
        <w:t>different</w:t>
      </w:r>
      <w:r>
        <w:rPr>
          <w:spacing w:val="-14"/>
        </w:rPr>
        <w:t xml:space="preserve"> </w:t>
      </w:r>
      <w:r>
        <w:t>release</w:t>
      </w:r>
      <w:r>
        <w:rPr>
          <w:spacing w:val="-12"/>
        </w:rPr>
        <w:t xml:space="preserve"> </w:t>
      </w:r>
      <w:r>
        <w:t>aviaries</w:t>
      </w:r>
      <w:r>
        <w:rPr>
          <w:spacing w:val="-14"/>
        </w:rPr>
        <w:t xml:space="preserve"> </w:t>
      </w:r>
      <w:r>
        <w:t>for</w:t>
      </w:r>
      <w:r>
        <w:rPr>
          <w:spacing w:val="-11"/>
        </w:rPr>
        <w:t xml:space="preserve"> </w:t>
      </w:r>
      <w:r>
        <w:t>four</w:t>
      </w:r>
      <w:r>
        <w:rPr>
          <w:spacing w:val="-14"/>
        </w:rPr>
        <w:t xml:space="preserve"> </w:t>
      </w:r>
      <w:r>
        <w:t>to</w:t>
      </w:r>
      <w:r>
        <w:rPr>
          <w:spacing w:val="-12"/>
        </w:rPr>
        <w:t xml:space="preserve"> </w:t>
      </w:r>
      <w:r>
        <w:t>six</w:t>
      </w:r>
      <w:r>
        <w:rPr>
          <w:spacing w:val="-11"/>
        </w:rPr>
        <w:t xml:space="preserve"> </w:t>
      </w:r>
      <w:r>
        <w:t>days</w:t>
      </w:r>
      <w:r>
        <w:rPr>
          <w:spacing w:val="-14"/>
        </w:rPr>
        <w:t xml:space="preserve"> </w:t>
      </w:r>
      <w:r>
        <w:t>with</w:t>
      </w:r>
      <w:r>
        <w:rPr>
          <w:spacing w:val="-14"/>
        </w:rPr>
        <w:t xml:space="preserve"> </w:t>
      </w:r>
      <w:r>
        <w:t>releases occurring in early November in favourable weather conditions (Gulli &amp; Magrath, 2015; Troy &amp; Gales,</w:t>
      </w:r>
      <w:r>
        <w:rPr>
          <w:spacing w:val="-17"/>
        </w:rPr>
        <w:t xml:space="preserve"> </w:t>
      </w:r>
      <w:r>
        <w:t>2016).</w:t>
      </w:r>
      <w:r>
        <w:rPr>
          <w:spacing w:val="-15"/>
        </w:rPr>
        <w:t xml:space="preserve"> </w:t>
      </w:r>
      <w:r>
        <w:t>Adult</w:t>
      </w:r>
      <w:r>
        <w:rPr>
          <w:spacing w:val="-17"/>
        </w:rPr>
        <w:t xml:space="preserve"> </w:t>
      </w:r>
      <w:r>
        <w:t>releases</w:t>
      </w:r>
      <w:r>
        <w:rPr>
          <w:spacing w:val="-18"/>
        </w:rPr>
        <w:t xml:space="preserve"> </w:t>
      </w:r>
      <w:r>
        <w:t>at</w:t>
      </w:r>
      <w:r>
        <w:rPr>
          <w:spacing w:val="-17"/>
        </w:rPr>
        <w:t xml:space="preserve"> </w:t>
      </w:r>
      <w:r>
        <w:t>Melaleuca</w:t>
      </w:r>
      <w:r>
        <w:rPr>
          <w:spacing w:val="-16"/>
        </w:rPr>
        <w:t xml:space="preserve"> </w:t>
      </w:r>
      <w:r>
        <w:t>in</w:t>
      </w:r>
      <w:r>
        <w:rPr>
          <w:spacing w:val="-17"/>
        </w:rPr>
        <w:t xml:space="preserve"> </w:t>
      </w:r>
      <w:r>
        <w:t>spring</w:t>
      </w:r>
      <w:r>
        <w:rPr>
          <w:spacing w:val="-16"/>
        </w:rPr>
        <w:t xml:space="preserve"> </w:t>
      </w:r>
      <w:r>
        <w:t>are</w:t>
      </w:r>
      <w:r>
        <w:rPr>
          <w:spacing w:val="-17"/>
        </w:rPr>
        <w:t xml:space="preserve"> </w:t>
      </w:r>
      <w:r>
        <w:t>planned</w:t>
      </w:r>
      <w:r>
        <w:rPr>
          <w:spacing w:val="-17"/>
        </w:rPr>
        <w:t xml:space="preserve"> </w:t>
      </w:r>
      <w:r>
        <w:t>to</w:t>
      </w:r>
      <w:r>
        <w:rPr>
          <w:spacing w:val="-17"/>
        </w:rPr>
        <w:t xml:space="preserve"> </w:t>
      </w:r>
      <w:r>
        <w:t>continue</w:t>
      </w:r>
      <w:r>
        <w:rPr>
          <w:spacing w:val="-18"/>
        </w:rPr>
        <w:t xml:space="preserve"> </w:t>
      </w:r>
      <w:r>
        <w:t>to</w:t>
      </w:r>
      <w:r>
        <w:rPr>
          <w:spacing w:val="-16"/>
        </w:rPr>
        <w:t xml:space="preserve"> </w:t>
      </w:r>
      <w:r>
        <w:t>increase</w:t>
      </w:r>
      <w:r>
        <w:rPr>
          <w:spacing w:val="-17"/>
        </w:rPr>
        <w:t xml:space="preserve"> </w:t>
      </w:r>
      <w:r>
        <w:t>numbers in the wild breeding population and correct for any evident sex-ratio biases. The potential for releasing larger cohorts is currently being reviewed by the OBPRT to maximise breeding potential. The OBPRT have also identified the possibility of releasing birds at additional sites within the greater Melaleuca area guided by habitat and monitoring of wild foraging behaviour in the future and is currently under consideration (OBPRT,</w:t>
      </w:r>
      <w:r>
        <w:rPr>
          <w:spacing w:val="1"/>
        </w:rPr>
        <w:t xml:space="preserve"> </w:t>
      </w:r>
      <w:r>
        <w:t>2017).</w:t>
      </w:r>
    </w:p>
    <w:p w14:paraId="5D211976" w14:textId="77777777" w:rsidR="00BB15D5" w:rsidRDefault="00BB15D5">
      <w:pPr>
        <w:pStyle w:val="BodyText"/>
        <w:rPr>
          <w:sz w:val="22"/>
        </w:rPr>
      </w:pPr>
    </w:p>
    <w:p w14:paraId="59DAB276" w14:textId="77777777" w:rsidR="00BB15D5" w:rsidRDefault="00BB15D5">
      <w:pPr>
        <w:pStyle w:val="BodyText"/>
        <w:rPr>
          <w:sz w:val="22"/>
        </w:rPr>
      </w:pPr>
    </w:p>
    <w:p w14:paraId="35FD369A" w14:textId="77777777" w:rsidR="00BB15D5" w:rsidRDefault="007878E5">
      <w:pPr>
        <w:pStyle w:val="ListParagraph"/>
        <w:numPr>
          <w:ilvl w:val="2"/>
          <w:numId w:val="12"/>
        </w:numPr>
        <w:tabs>
          <w:tab w:val="left" w:pos="874"/>
        </w:tabs>
        <w:spacing w:before="135"/>
        <w:ind w:left="873" w:hanging="654"/>
        <w:rPr>
          <w:i/>
          <w:sz w:val="18"/>
        </w:rPr>
      </w:pPr>
      <w:bookmarkStart w:id="93" w:name="_bookmark93"/>
      <w:bookmarkEnd w:id="93"/>
      <w:r>
        <w:rPr>
          <w:i/>
          <w:sz w:val="18"/>
        </w:rPr>
        <w:t>Behaviours of released</w:t>
      </w:r>
      <w:r>
        <w:rPr>
          <w:i/>
          <w:spacing w:val="-5"/>
          <w:sz w:val="18"/>
        </w:rPr>
        <w:t xml:space="preserve"> </w:t>
      </w:r>
      <w:r>
        <w:rPr>
          <w:i/>
          <w:sz w:val="18"/>
        </w:rPr>
        <w:t>birds</w:t>
      </w:r>
    </w:p>
    <w:p w14:paraId="4E2494B3" w14:textId="77777777" w:rsidR="00BB15D5" w:rsidRDefault="00BB15D5">
      <w:pPr>
        <w:pStyle w:val="BodyText"/>
        <w:spacing w:before="8"/>
        <w:rPr>
          <w:i/>
          <w:sz w:val="17"/>
        </w:rPr>
      </w:pPr>
    </w:p>
    <w:p w14:paraId="6C69804D" w14:textId="77777777" w:rsidR="00BB15D5" w:rsidRDefault="007878E5">
      <w:pPr>
        <w:pStyle w:val="BodyText"/>
        <w:spacing w:before="1" w:line="259" w:lineRule="auto"/>
        <w:ind w:left="220" w:right="456"/>
        <w:jc w:val="both"/>
      </w:pPr>
      <w:r>
        <w:t>Released</w:t>
      </w:r>
      <w:r>
        <w:rPr>
          <w:spacing w:val="-11"/>
        </w:rPr>
        <w:t xml:space="preserve"> </w:t>
      </w:r>
      <w:r>
        <w:t>captive-bred</w:t>
      </w:r>
      <w:r>
        <w:rPr>
          <w:spacing w:val="-11"/>
        </w:rPr>
        <w:t xml:space="preserve"> </w:t>
      </w:r>
      <w:r>
        <w:t>adult</w:t>
      </w:r>
      <w:r>
        <w:rPr>
          <w:spacing w:val="-10"/>
        </w:rPr>
        <w:t xml:space="preserve"> </w:t>
      </w:r>
      <w:r>
        <w:t>birds</w:t>
      </w:r>
      <w:r>
        <w:rPr>
          <w:spacing w:val="-13"/>
        </w:rPr>
        <w:t xml:space="preserve"> </w:t>
      </w:r>
      <w:r>
        <w:t>tend</w:t>
      </w:r>
      <w:r>
        <w:rPr>
          <w:spacing w:val="-12"/>
        </w:rPr>
        <w:t xml:space="preserve"> </w:t>
      </w:r>
      <w:r>
        <w:t>to</w:t>
      </w:r>
      <w:r>
        <w:rPr>
          <w:spacing w:val="-13"/>
        </w:rPr>
        <w:t xml:space="preserve"> </w:t>
      </w:r>
      <w:r>
        <w:t>migrate</w:t>
      </w:r>
      <w:r>
        <w:rPr>
          <w:spacing w:val="-10"/>
        </w:rPr>
        <w:t xml:space="preserve"> </w:t>
      </w:r>
      <w:r>
        <w:t>later</w:t>
      </w:r>
      <w:r>
        <w:rPr>
          <w:spacing w:val="-12"/>
        </w:rPr>
        <w:t xml:space="preserve"> </w:t>
      </w:r>
      <w:r>
        <w:t>than</w:t>
      </w:r>
      <w:r>
        <w:rPr>
          <w:spacing w:val="-12"/>
        </w:rPr>
        <w:t xml:space="preserve"> </w:t>
      </w:r>
      <w:r>
        <w:t>their</w:t>
      </w:r>
      <w:r>
        <w:rPr>
          <w:spacing w:val="-12"/>
        </w:rPr>
        <w:t xml:space="preserve"> </w:t>
      </w:r>
      <w:r>
        <w:t>wild</w:t>
      </w:r>
      <w:r>
        <w:rPr>
          <w:spacing w:val="-12"/>
        </w:rPr>
        <w:t xml:space="preserve"> </w:t>
      </w:r>
      <w:r>
        <w:t>counterparts</w:t>
      </w:r>
      <w:r>
        <w:rPr>
          <w:spacing w:val="-11"/>
        </w:rPr>
        <w:t xml:space="preserve"> </w:t>
      </w:r>
      <w:r>
        <w:t>being</w:t>
      </w:r>
      <w:r>
        <w:rPr>
          <w:spacing w:val="-12"/>
        </w:rPr>
        <w:t xml:space="preserve"> </w:t>
      </w:r>
      <w:r>
        <w:t>more similar to wild-born juveniles. While juveniles of released captive-bred adults appear to return to Melaleuca at similar rates to that of juveniles from wild-born parents, survival/return rates of the released captive-bred adults are extremely low with a large proportion never being resighted</w:t>
      </w:r>
      <w:r>
        <w:rPr>
          <w:spacing w:val="-12"/>
        </w:rPr>
        <w:t xml:space="preserve"> </w:t>
      </w:r>
      <w:r>
        <w:t>again</w:t>
      </w:r>
      <w:r>
        <w:rPr>
          <w:spacing w:val="-10"/>
        </w:rPr>
        <w:t xml:space="preserve"> </w:t>
      </w:r>
      <w:r>
        <w:t>after</w:t>
      </w:r>
      <w:r>
        <w:rPr>
          <w:spacing w:val="-11"/>
        </w:rPr>
        <w:t xml:space="preserve"> </w:t>
      </w:r>
      <w:r>
        <w:t>departure</w:t>
      </w:r>
      <w:r>
        <w:rPr>
          <w:spacing w:val="-13"/>
        </w:rPr>
        <w:t xml:space="preserve"> </w:t>
      </w:r>
      <w:r>
        <w:t>from</w:t>
      </w:r>
      <w:r>
        <w:rPr>
          <w:spacing w:val="-12"/>
        </w:rPr>
        <w:t xml:space="preserve"> </w:t>
      </w:r>
      <w:r>
        <w:t>the</w:t>
      </w:r>
      <w:r>
        <w:rPr>
          <w:spacing w:val="-12"/>
        </w:rPr>
        <w:t xml:space="preserve"> </w:t>
      </w:r>
      <w:r>
        <w:t>breeding</w:t>
      </w:r>
      <w:r>
        <w:rPr>
          <w:spacing w:val="-11"/>
        </w:rPr>
        <w:t xml:space="preserve"> </w:t>
      </w:r>
      <w:r>
        <w:t>grounds</w:t>
      </w:r>
      <w:r>
        <w:rPr>
          <w:spacing w:val="-13"/>
        </w:rPr>
        <w:t xml:space="preserve"> </w:t>
      </w:r>
      <w:r>
        <w:t>(OBPRT,</w:t>
      </w:r>
      <w:r>
        <w:rPr>
          <w:spacing w:val="-12"/>
        </w:rPr>
        <w:t xml:space="preserve"> </w:t>
      </w:r>
      <w:r>
        <w:t>2006a).</w:t>
      </w:r>
      <w:r>
        <w:rPr>
          <w:spacing w:val="-7"/>
        </w:rPr>
        <w:t xml:space="preserve"> </w:t>
      </w:r>
      <w:r>
        <w:t>These</w:t>
      </w:r>
      <w:r>
        <w:rPr>
          <w:spacing w:val="-13"/>
        </w:rPr>
        <w:t xml:space="preserve"> </w:t>
      </w:r>
      <w:r>
        <w:t>birds,</w:t>
      </w:r>
      <w:r>
        <w:rPr>
          <w:spacing w:val="-11"/>
        </w:rPr>
        <w:t xml:space="preserve"> </w:t>
      </w:r>
      <w:r>
        <w:t>along with their offspring, may fail to successfully migrate and/or locate suitable winter habitat decreasing</w:t>
      </w:r>
      <w:r>
        <w:rPr>
          <w:spacing w:val="-17"/>
        </w:rPr>
        <w:t xml:space="preserve"> </w:t>
      </w:r>
      <w:r>
        <w:t>their</w:t>
      </w:r>
      <w:r>
        <w:rPr>
          <w:spacing w:val="-16"/>
        </w:rPr>
        <w:t xml:space="preserve"> </w:t>
      </w:r>
      <w:r>
        <w:t>likelihood</w:t>
      </w:r>
      <w:r>
        <w:rPr>
          <w:spacing w:val="-16"/>
        </w:rPr>
        <w:t xml:space="preserve"> </w:t>
      </w:r>
      <w:r>
        <w:t>of</w:t>
      </w:r>
      <w:r>
        <w:rPr>
          <w:spacing w:val="-16"/>
        </w:rPr>
        <w:t xml:space="preserve"> </w:t>
      </w:r>
      <w:r>
        <w:t>survival</w:t>
      </w:r>
      <w:r>
        <w:rPr>
          <w:spacing w:val="-18"/>
        </w:rPr>
        <w:t xml:space="preserve"> </w:t>
      </w:r>
      <w:r>
        <w:t>during</w:t>
      </w:r>
      <w:r>
        <w:rPr>
          <w:spacing w:val="-16"/>
        </w:rPr>
        <w:t xml:space="preserve"> </w:t>
      </w:r>
      <w:r>
        <w:t>the</w:t>
      </w:r>
      <w:r>
        <w:rPr>
          <w:spacing w:val="-17"/>
        </w:rPr>
        <w:t xml:space="preserve"> </w:t>
      </w:r>
      <w:r>
        <w:t>non-breeding</w:t>
      </w:r>
      <w:r>
        <w:rPr>
          <w:spacing w:val="-17"/>
        </w:rPr>
        <w:t xml:space="preserve"> </w:t>
      </w:r>
      <w:r>
        <w:t>season</w:t>
      </w:r>
      <w:r>
        <w:rPr>
          <w:spacing w:val="-16"/>
        </w:rPr>
        <w:t xml:space="preserve"> </w:t>
      </w:r>
      <w:r>
        <w:t>(OBPRT,</w:t>
      </w:r>
      <w:r>
        <w:rPr>
          <w:spacing w:val="-16"/>
        </w:rPr>
        <w:t xml:space="preserve"> </w:t>
      </w:r>
      <w:r>
        <w:t>2017).</w:t>
      </w:r>
      <w:r>
        <w:rPr>
          <w:spacing w:val="-15"/>
        </w:rPr>
        <w:t xml:space="preserve"> </w:t>
      </w:r>
      <w:r>
        <w:t>In</w:t>
      </w:r>
      <w:r>
        <w:rPr>
          <w:spacing w:val="-17"/>
        </w:rPr>
        <w:t xml:space="preserve"> </w:t>
      </w:r>
      <w:r>
        <w:t>recent years, no released captive-bred bird has successfully made the return migration trip to Melaleuca</w:t>
      </w:r>
      <w:r>
        <w:rPr>
          <w:spacing w:val="-11"/>
        </w:rPr>
        <w:t xml:space="preserve"> </w:t>
      </w:r>
      <w:r>
        <w:t>more</w:t>
      </w:r>
      <w:r>
        <w:rPr>
          <w:spacing w:val="-9"/>
        </w:rPr>
        <w:t xml:space="preserve"> </w:t>
      </w:r>
      <w:r>
        <w:t>than</w:t>
      </w:r>
      <w:r>
        <w:rPr>
          <w:spacing w:val="-9"/>
        </w:rPr>
        <w:t xml:space="preserve"> </w:t>
      </w:r>
      <w:r>
        <w:t>once</w:t>
      </w:r>
      <w:r>
        <w:rPr>
          <w:spacing w:val="-9"/>
        </w:rPr>
        <w:t xml:space="preserve"> </w:t>
      </w:r>
      <w:r>
        <w:t>and</w:t>
      </w:r>
      <w:r>
        <w:rPr>
          <w:spacing w:val="-10"/>
        </w:rPr>
        <w:t xml:space="preserve"> </w:t>
      </w:r>
      <w:r>
        <w:t>migration</w:t>
      </w:r>
      <w:r>
        <w:rPr>
          <w:spacing w:val="-9"/>
        </w:rPr>
        <w:t xml:space="preserve"> </w:t>
      </w:r>
      <w:r>
        <w:t>rates</w:t>
      </w:r>
      <w:r>
        <w:rPr>
          <w:spacing w:val="-10"/>
        </w:rPr>
        <w:t xml:space="preserve"> </w:t>
      </w:r>
      <w:r>
        <w:t>are</w:t>
      </w:r>
      <w:r>
        <w:rPr>
          <w:spacing w:val="-8"/>
        </w:rPr>
        <w:t xml:space="preserve"> </w:t>
      </w:r>
      <w:r>
        <w:t>not</w:t>
      </w:r>
      <w:r>
        <w:rPr>
          <w:spacing w:val="-9"/>
        </w:rPr>
        <w:t xml:space="preserve"> </w:t>
      </w:r>
      <w:r>
        <w:t>improving</w:t>
      </w:r>
      <w:r>
        <w:rPr>
          <w:spacing w:val="-10"/>
        </w:rPr>
        <w:t xml:space="preserve"> </w:t>
      </w:r>
      <w:r>
        <w:t>(Troy,</w:t>
      </w:r>
      <w:r>
        <w:rPr>
          <w:spacing w:val="-9"/>
        </w:rPr>
        <w:t xml:space="preserve"> </w:t>
      </w:r>
      <w:r>
        <w:t>2017).</w:t>
      </w:r>
      <w:r>
        <w:rPr>
          <w:spacing w:val="-5"/>
        </w:rPr>
        <w:t xml:space="preserve"> </w:t>
      </w:r>
      <w:r>
        <w:t>There</w:t>
      </w:r>
      <w:r>
        <w:rPr>
          <w:spacing w:val="-9"/>
        </w:rPr>
        <w:t xml:space="preserve"> </w:t>
      </w:r>
      <w:r>
        <w:t>has</w:t>
      </w:r>
      <w:r>
        <w:rPr>
          <w:spacing w:val="-11"/>
        </w:rPr>
        <w:t xml:space="preserve"> </w:t>
      </w:r>
      <w:r>
        <w:t>been no documented evidence of released captive-bred birds displacing wild birds during the breeding season (OBPRT,</w:t>
      </w:r>
      <w:r>
        <w:rPr>
          <w:spacing w:val="-1"/>
        </w:rPr>
        <w:t xml:space="preserve"> </w:t>
      </w:r>
      <w:r>
        <w:t>2017).</w:t>
      </w:r>
    </w:p>
    <w:p w14:paraId="266BEBAE" w14:textId="77777777" w:rsidR="00BB15D5" w:rsidRDefault="00BB15D5">
      <w:pPr>
        <w:pStyle w:val="BodyText"/>
        <w:rPr>
          <w:sz w:val="22"/>
        </w:rPr>
      </w:pPr>
    </w:p>
    <w:p w14:paraId="153D46A8" w14:textId="77777777" w:rsidR="00BB15D5" w:rsidRDefault="00BB15D5">
      <w:pPr>
        <w:pStyle w:val="BodyText"/>
        <w:rPr>
          <w:sz w:val="22"/>
        </w:rPr>
      </w:pPr>
    </w:p>
    <w:p w14:paraId="6ACC69B4" w14:textId="77777777" w:rsidR="00BB15D5" w:rsidRDefault="007878E5">
      <w:pPr>
        <w:pStyle w:val="ListParagraph"/>
        <w:numPr>
          <w:ilvl w:val="1"/>
          <w:numId w:val="12"/>
        </w:numPr>
        <w:tabs>
          <w:tab w:val="left" w:pos="857"/>
        </w:tabs>
        <w:spacing w:before="176"/>
        <w:ind w:left="856" w:hanging="637"/>
        <w:rPr>
          <w:b/>
          <w:sz w:val="18"/>
        </w:rPr>
      </w:pPr>
      <w:bookmarkStart w:id="94" w:name="_bookmark94"/>
      <w:bookmarkEnd w:id="94"/>
      <w:r>
        <w:rPr>
          <w:b/>
          <w:sz w:val="18"/>
        </w:rPr>
        <w:t>Acoustic</w:t>
      </w:r>
      <w:r>
        <w:rPr>
          <w:b/>
          <w:spacing w:val="-1"/>
          <w:sz w:val="18"/>
        </w:rPr>
        <w:t xml:space="preserve"> </w:t>
      </w:r>
      <w:r>
        <w:rPr>
          <w:b/>
          <w:sz w:val="18"/>
        </w:rPr>
        <w:t>recording</w:t>
      </w:r>
    </w:p>
    <w:p w14:paraId="3F0013F4" w14:textId="77777777" w:rsidR="00BB15D5" w:rsidRDefault="00BB15D5">
      <w:pPr>
        <w:pStyle w:val="BodyText"/>
        <w:spacing w:before="11"/>
        <w:rPr>
          <w:b/>
          <w:sz w:val="17"/>
        </w:rPr>
      </w:pPr>
    </w:p>
    <w:p w14:paraId="010A5155" w14:textId="77777777" w:rsidR="00BB15D5" w:rsidRDefault="007878E5">
      <w:pPr>
        <w:pStyle w:val="BodyText"/>
        <w:spacing w:line="259" w:lineRule="auto"/>
        <w:ind w:left="220" w:right="454"/>
        <w:jc w:val="both"/>
      </w:pPr>
      <w:r>
        <w:t>Field trials of prototype audio recording equipment were conducted in 2004 in Melaleuca on OBPs to assess the applicability of the technology as a potential detection method across their entire distribution (Wilson &amp; Holdsworth, 2005). OBP vocalisations, including the flight call, were able to be identified in the field recordings and could be distinguished from other sounds in the environment including other birds, frogs, wind and anthropogenic noise (Wilson &amp; Holdsworth, 2005; OBPRT, 2006). However, the quiet calls (thus low signal strength) limited the</w:t>
      </w:r>
      <w:r>
        <w:rPr>
          <w:spacing w:val="-10"/>
        </w:rPr>
        <w:t xml:space="preserve"> </w:t>
      </w:r>
      <w:r>
        <w:t>ability</w:t>
      </w:r>
      <w:r>
        <w:rPr>
          <w:spacing w:val="-9"/>
        </w:rPr>
        <w:t xml:space="preserve"> </w:t>
      </w:r>
      <w:r>
        <w:t>of</w:t>
      </w:r>
      <w:r>
        <w:rPr>
          <w:spacing w:val="-9"/>
        </w:rPr>
        <w:t xml:space="preserve"> </w:t>
      </w:r>
      <w:r>
        <w:t>recording</w:t>
      </w:r>
      <w:r>
        <w:rPr>
          <w:spacing w:val="-10"/>
        </w:rPr>
        <w:t xml:space="preserve"> </w:t>
      </w:r>
      <w:r>
        <w:t>devices</w:t>
      </w:r>
      <w:r>
        <w:rPr>
          <w:spacing w:val="-10"/>
        </w:rPr>
        <w:t xml:space="preserve"> </w:t>
      </w:r>
      <w:r>
        <w:t>to</w:t>
      </w:r>
      <w:r>
        <w:rPr>
          <w:spacing w:val="-7"/>
        </w:rPr>
        <w:t xml:space="preserve"> </w:t>
      </w:r>
      <w:r>
        <w:t>detect</w:t>
      </w:r>
      <w:r>
        <w:rPr>
          <w:spacing w:val="-10"/>
        </w:rPr>
        <w:t xml:space="preserve"> </w:t>
      </w:r>
      <w:r>
        <w:t>and</w:t>
      </w:r>
      <w:r>
        <w:rPr>
          <w:spacing w:val="-10"/>
        </w:rPr>
        <w:t xml:space="preserve"> </w:t>
      </w:r>
      <w:r>
        <w:t>record</w:t>
      </w:r>
      <w:r>
        <w:rPr>
          <w:spacing w:val="-10"/>
        </w:rPr>
        <w:t xml:space="preserve"> </w:t>
      </w:r>
      <w:r>
        <w:t>their</w:t>
      </w:r>
      <w:r>
        <w:rPr>
          <w:spacing w:val="-6"/>
        </w:rPr>
        <w:t xml:space="preserve"> </w:t>
      </w:r>
      <w:r>
        <w:t>calls,</w:t>
      </w:r>
      <w:r>
        <w:rPr>
          <w:spacing w:val="-9"/>
        </w:rPr>
        <w:t xml:space="preserve"> </w:t>
      </w:r>
      <w:r>
        <w:t>even</w:t>
      </w:r>
      <w:r>
        <w:rPr>
          <w:spacing w:val="-9"/>
        </w:rPr>
        <w:t xml:space="preserve"> </w:t>
      </w:r>
      <w:r>
        <w:t>when</w:t>
      </w:r>
      <w:r>
        <w:rPr>
          <w:spacing w:val="-8"/>
        </w:rPr>
        <w:t xml:space="preserve"> </w:t>
      </w:r>
      <w:r>
        <w:t>the</w:t>
      </w:r>
      <w:r>
        <w:rPr>
          <w:spacing w:val="-9"/>
        </w:rPr>
        <w:t xml:space="preserve"> </w:t>
      </w:r>
      <w:r>
        <w:t>recording</w:t>
      </w:r>
      <w:r>
        <w:rPr>
          <w:spacing w:val="-10"/>
        </w:rPr>
        <w:t xml:space="preserve"> </w:t>
      </w:r>
      <w:r>
        <w:t>device was in close proximity to the birds (M. Holdsworth, pers. comm.). This was attributed to the quiet nature of OBPs (only tend to emit an alarm call when flushed), their somewhat unpredictable</w:t>
      </w:r>
      <w:r>
        <w:rPr>
          <w:spacing w:val="-15"/>
        </w:rPr>
        <w:t xml:space="preserve"> </w:t>
      </w:r>
      <w:r>
        <w:t>calling</w:t>
      </w:r>
      <w:r>
        <w:rPr>
          <w:spacing w:val="-16"/>
        </w:rPr>
        <w:t xml:space="preserve"> </w:t>
      </w:r>
      <w:r>
        <w:t>nature</w:t>
      </w:r>
      <w:r>
        <w:rPr>
          <w:spacing w:val="-15"/>
        </w:rPr>
        <w:t xml:space="preserve"> </w:t>
      </w:r>
      <w:r>
        <w:t>(affecting</w:t>
      </w:r>
      <w:r>
        <w:rPr>
          <w:spacing w:val="-16"/>
        </w:rPr>
        <w:t xml:space="preserve"> </w:t>
      </w:r>
      <w:r>
        <w:t>where</w:t>
      </w:r>
      <w:r>
        <w:rPr>
          <w:spacing w:val="-15"/>
        </w:rPr>
        <w:t xml:space="preserve"> </w:t>
      </w:r>
      <w:r>
        <w:t>and</w:t>
      </w:r>
      <w:r>
        <w:rPr>
          <w:spacing w:val="-16"/>
        </w:rPr>
        <w:t xml:space="preserve"> </w:t>
      </w:r>
      <w:r>
        <w:t>when</w:t>
      </w:r>
      <w:r>
        <w:rPr>
          <w:spacing w:val="-15"/>
        </w:rPr>
        <w:t xml:space="preserve"> </w:t>
      </w:r>
      <w:r>
        <w:t>recorders</w:t>
      </w:r>
      <w:r>
        <w:rPr>
          <w:spacing w:val="-14"/>
        </w:rPr>
        <w:t xml:space="preserve"> </w:t>
      </w:r>
      <w:r>
        <w:t>should</w:t>
      </w:r>
      <w:r>
        <w:rPr>
          <w:spacing w:val="-16"/>
        </w:rPr>
        <w:t xml:space="preserve"> </w:t>
      </w:r>
      <w:r>
        <w:t>be</w:t>
      </w:r>
      <w:r>
        <w:rPr>
          <w:spacing w:val="-16"/>
        </w:rPr>
        <w:t xml:space="preserve"> </w:t>
      </w:r>
      <w:r>
        <w:t>set)</w:t>
      </w:r>
      <w:r>
        <w:rPr>
          <w:spacing w:val="-15"/>
        </w:rPr>
        <w:t xml:space="preserve"> </w:t>
      </w:r>
      <w:r>
        <w:t>and</w:t>
      </w:r>
      <w:r>
        <w:rPr>
          <w:spacing w:val="-16"/>
        </w:rPr>
        <w:t xml:space="preserve"> </w:t>
      </w:r>
      <w:r>
        <w:t>their</w:t>
      </w:r>
      <w:r>
        <w:rPr>
          <w:spacing w:val="-15"/>
        </w:rPr>
        <w:t xml:space="preserve"> </w:t>
      </w:r>
      <w:r>
        <w:t>rarity within the environment (M. Holdsworth, pers. comm.; M. Webb, pers.</w:t>
      </w:r>
      <w:r>
        <w:rPr>
          <w:spacing w:val="-12"/>
        </w:rPr>
        <w:t xml:space="preserve"> </w:t>
      </w:r>
      <w:r>
        <w:t>comm.).</w:t>
      </w:r>
    </w:p>
    <w:p w14:paraId="03DEED9E" w14:textId="77777777" w:rsidR="00BB15D5" w:rsidRDefault="00BB15D5">
      <w:pPr>
        <w:pStyle w:val="BodyText"/>
        <w:rPr>
          <w:sz w:val="22"/>
        </w:rPr>
      </w:pPr>
    </w:p>
    <w:p w14:paraId="1A4E81AC" w14:textId="77777777" w:rsidR="00BB15D5" w:rsidRDefault="00BB15D5">
      <w:pPr>
        <w:pStyle w:val="BodyText"/>
        <w:rPr>
          <w:sz w:val="22"/>
        </w:rPr>
      </w:pPr>
    </w:p>
    <w:p w14:paraId="50D15618" w14:textId="77777777" w:rsidR="00BB15D5" w:rsidRDefault="007878E5">
      <w:pPr>
        <w:pStyle w:val="ListParagraph"/>
        <w:numPr>
          <w:ilvl w:val="1"/>
          <w:numId w:val="12"/>
        </w:numPr>
        <w:tabs>
          <w:tab w:val="left" w:pos="857"/>
        </w:tabs>
        <w:spacing w:before="177"/>
        <w:ind w:left="856" w:hanging="637"/>
        <w:rPr>
          <w:b/>
          <w:sz w:val="18"/>
        </w:rPr>
      </w:pPr>
      <w:bookmarkStart w:id="95" w:name="_bookmark95"/>
      <w:bookmarkEnd w:id="95"/>
      <w:r>
        <w:rPr>
          <w:b/>
          <w:sz w:val="18"/>
        </w:rPr>
        <w:t>Nest Intervention project</w:t>
      </w:r>
      <w:r>
        <w:rPr>
          <w:b/>
          <w:spacing w:val="1"/>
          <w:sz w:val="18"/>
        </w:rPr>
        <w:t xml:space="preserve"> </w:t>
      </w:r>
      <w:r>
        <w:rPr>
          <w:b/>
          <w:sz w:val="18"/>
        </w:rPr>
        <w:t>2016/17</w:t>
      </w:r>
    </w:p>
    <w:p w14:paraId="09E0B08B" w14:textId="77777777" w:rsidR="00BB15D5" w:rsidRDefault="00BB15D5">
      <w:pPr>
        <w:pStyle w:val="BodyText"/>
        <w:spacing w:before="11"/>
        <w:rPr>
          <w:b/>
          <w:sz w:val="17"/>
        </w:rPr>
      </w:pPr>
    </w:p>
    <w:p w14:paraId="0BE177AD" w14:textId="77777777" w:rsidR="00BB15D5" w:rsidRDefault="007878E5">
      <w:pPr>
        <w:pStyle w:val="BodyText"/>
        <w:spacing w:line="261" w:lineRule="auto"/>
        <w:ind w:left="220" w:right="456"/>
        <w:jc w:val="both"/>
      </w:pPr>
      <w:r>
        <w:t>In response to the low return rates of OBPs in spring 2016, researchers from the ANU Difficult Bird Research Group launched a crowdfunding campaign (</w:t>
      </w:r>
      <w:r>
        <w:rPr>
          <w:i/>
        </w:rPr>
        <w:t>Operation Orange-bellied Parrot</w:t>
      </w:r>
      <w:r>
        <w:t>) to raise funds for resources required for trialling new emergency interventions to increase the number of fledglings produced in the wild. The campaign attracted over 1,600 supporters and raised more than $140,000 in two weeks (Cook, 2016).</w:t>
      </w:r>
    </w:p>
    <w:p w14:paraId="63B8DDA5" w14:textId="77777777" w:rsidR="00BB15D5" w:rsidRDefault="007878E5">
      <w:pPr>
        <w:pStyle w:val="BodyText"/>
        <w:spacing w:before="191" w:line="259" w:lineRule="auto"/>
        <w:ind w:left="220" w:right="455"/>
        <w:jc w:val="both"/>
      </w:pPr>
      <w:r>
        <w:t>DPIPWE collaborated with ANU to improve breeding output through the translocation of eggs and nestlings from captivity to the wild (DPIPWE, pers. comm.). A plan was devised to intensively monitor breeding OBPs at Melaleuca over the 2016/17 breeding season and implement intervention measures when required to ensure all nests had fertile eggs and all</w:t>
      </w:r>
    </w:p>
    <w:p w14:paraId="461BECD1" w14:textId="77777777" w:rsidR="00BB15D5" w:rsidRDefault="00BB15D5">
      <w:pPr>
        <w:pStyle w:val="BodyText"/>
        <w:rPr>
          <w:sz w:val="20"/>
        </w:rPr>
      </w:pPr>
    </w:p>
    <w:p w14:paraId="3858DAA7" w14:textId="77777777" w:rsidR="00BB15D5" w:rsidRDefault="00BB15D5">
      <w:pPr>
        <w:pStyle w:val="BodyText"/>
        <w:rPr>
          <w:sz w:val="20"/>
        </w:rPr>
      </w:pPr>
    </w:p>
    <w:p w14:paraId="43C91282" w14:textId="77777777" w:rsidR="00BB15D5" w:rsidRDefault="00BB15D5">
      <w:pPr>
        <w:pStyle w:val="BodyText"/>
        <w:spacing w:before="10"/>
        <w:rPr>
          <w:sz w:val="22"/>
        </w:rPr>
      </w:pPr>
    </w:p>
    <w:p w14:paraId="13D7D6E7" w14:textId="77777777" w:rsidR="00BB15D5" w:rsidRDefault="007878E5">
      <w:pPr>
        <w:spacing w:before="74" w:line="160" w:lineRule="atLeast"/>
        <w:ind w:left="220" w:right="7337"/>
        <w:rPr>
          <w:sz w:val="11"/>
        </w:rPr>
      </w:pPr>
      <w:r>
        <w:rPr>
          <w:color w:val="808080"/>
          <w:sz w:val="11"/>
        </w:rPr>
        <w:t>Orange-bellied Parrot stocktake report Date: July 2018</w:t>
      </w:r>
    </w:p>
    <w:p w14:paraId="5A5C0EF1" w14:textId="77777777" w:rsidR="00BB15D5" w:rsidRDefault="007878E5">
      <w:pPr>
        <w:spacing w:line="170" w:lineRule="exact"/>
        <w:ind w:right="577"/>
        <w:jc w:val="right"/>
        <w:rPr>
          <w:sz w:val="16"/>
        </w:rPr>
      </w:pPr>
      <w:r>
        <w:rPr>
          <w:color w:val="0089C8"/>
          <w:sz w:val="16"/>
        </w:rPr>
        <w:t>89</w:t>
      </w:r>
    </w:p>
    <w:p w14:paraId="18B62824"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1F2EB8D5" w14:textId="2582A810" w:rsidR="00BB15D5" w:rsidRDefault="007878E5">
      <w:pPr>
        <w:pStyle w:val="BodyText"/>
        <w:spacing w:before="75" w:line="259" w:lineRule="auto"/>
        <w:ind w:left="220" w:right="455"/>
        <w:jc w:val="both"/>
      </w:pPr>
      <w:r>
        <w:lastRenderedPageBreak/>
        <w:t>nestlings fledged (known as the Nest Intervention Project; Stojanovic, 2017). Risks identified with the implementation of more invasive nest monitoring and recovery efforts included disturbance to wild nests with the potential to cause abandonment, transmission of disease between nests and death of nestlings being crop-fed or hand-reared. However, it was considered valuable to collect more comprehensive data regarding causes of nestling deaths and</w:t>
      </w:r>
      <w:r>
        <w:rPr>
          <w:spacing w:val="-16"/>
        </w:rPr>
        <w:t xml:space="preserve"> </w:t>
      </w:r>
      <w:r>
        <w:t>growth</w:t>
      </w:r>
      <w:r>
        <w:rPr>
          <w:spacing w:val="-16"/>
        </w:rPr>
        <w:t xml:space="preserve"> </w:t>
      </w:r>
      <w:r>
        <w:t>curves</w:t>
      </w:r>
      <w:r>
        <w:rPr>
          <w:spacing w:val="-15"/>
        </w:rPr>
        <w:t xml:space="preserve"> </w:t>
      </w:r>
      <w:r>
        <w:t>than</w:t>
      </w:r>
      <w:r>
        <w:rPr>
          <w:spacing w:val="-15"/>
        </w:rPr>
        <w:t xml:space="preserve"> </w:t>
      </w:r>
      <w:r>
        <w:t>what</w:t>
      </w:r>
      <w:r>
        <w:rPr>
          <w:spacing w:val="-14"/>
        </w:rPr>
        <w:t xml:space="preserve"> </w:t>
      </w:r>
      <w:r>
        <w:t>has</w:t>
      </w:r>
      <w:r>
        <w:rPr>
          <w:spacing w:val="-15"/>
        </w:rPr>
        <w:t xml:space="preserve"> </w:t>
      </w:r>
      <w:r>
        <w:t>previously</w:t>
      </w:r>
      <w:r>
        <w:rPr>
          <w:spacing w:val="-12"/>
        </w:rPr>
        <w:t xml:space="preserve"> </w:t>
      </w:r>
      <w:r>
        <w:t>been</w:t>
      </w:r>
      <w:r>
        <w:rPr>
          <w:spacing w:val="-15"/>
        </w:rPr>
        <w:t xml:space="preserve"> </w:t>
      </w:r>
      <w:r>
        <w:t>collected.</w:t>
      </w:r>
      <w:r>
        <w:rPr>
          <w:spacing w:val="-14"/>
        </w:rPr>
        <w:t xml:space="preserve"> </w:t>
      </w:r>
      <w:r>
        <w:t>The</w:t>
      </w:r>
      <w:r>
        <w:rPr>
          <w:spacing w:val="-15"/>
        </w:rPr>
        <w:t xml:space="preserve"> </w:t>
      </w:r>
      <w:r>
        <w:t>project</w:t>
      </w:r>
      <w:r>
        <w:rPr>
          <w:spacing w:val="-15"/>
        </w:rPr>
        <w:t xml:space="preserve"> </w:t>
      </w:r>
      <w:r>
        <w:t>was</w:t>
      </w:r>
      <w:r>
        <w:rPr>
          <w:spacing w:val="-14"/>
        </w:rPr>
        <w:t xml:space="preserve"> </w:t>
      </w:r>
      <w:r>
        <w:t>comprised</w:t>
      </w:r>
      <w:r>
        <w:rPr>
          <w:spacing w:val="-16"/>
        </w:rPr>
        <w:t xml:space="preserve"> </w:t>
      </w:r>
      <w:r>
        <w:t>of</w:t>
      </w:r>
      <w:r>
        <w:rPr>
          <w:spacing w:val="-14"/>
        </w:rPr>
        <w:t xml:space="preserve"> </w:t>
      </w:r>
      <w:r>
        <w:t>three components:</w:t>
      </w:r>
    </w:p>
    <w:p w14:paraId="5E758F5B" w14:textId="77777777" w:rsidR="00BB15D5" w:rsidRDefault="00BB15D5">
      <w:pPr>
        <w:pStyle w:val="BodyText"/>
        <w:spacing w:before="9"/>
        <w:rPr>
          <w:sz w:val="16"/>
        </w:rPr>
      </w:pPr>
    </w:p>
    <w:p w14:paraId="5F0976F0" w14:textId="77777777" w:rsidR="00BB15D5" w:rsidRDefault="007878E5">
      <w:pPr>
        <w:pStyle w:val="ListParagraph"/>
        <w:numPr>
          <w:ilvl w:val="0"/>
          <w:numId w:val="11"/>
        </w:numPr>
        <w:tabs>
          <w:tab w:val="left" w:pos="648"/>
        </w:tabs>
        <w:spacing w:line="261" w:lineRule="auto"/>
        <w:ind w:right="456"/>
        <w:jc w:val="both"/>
        <w:rPr>
          <w:sz w:val="19"/>
        </w:rPr>
      </w:pPr>
      <w:r>
        <w:rPr>
          <w:sz w:val="19"/>
        </w:rPr>
        <w:t>Rescue including the removal of ailing nestlings from wild nests and temporary hand- rearing/treatment before replacement back into the natal</w:t>
      </w:r>
      <w:r>
        <w:rPr>
          <w:spacing w:val="-1"/>
          <w:sz w:val="19"/>
        </w:rPr>
        <w:t xml:space="preserve"> </w:t>
      </w:r>
      <w:r>
        <w:rPr>
          <w:sz w:val="19"/>
        </w:rPr>
        <w:t>nest</w:t>
      </w:r>
    </w:p>
    <w:p w14:paraId="0924D013" w14:textId="77777777" w:rsidR="00BB15D5" w:rsidRDefault="007878E5">
      <w:pPr>
        <w:pStyle w:val="ListParagraph"/>
        <w:numPr>
          <w:ilvl w:val="0"/>
          <w:numId w:val="11"/>
        </w:numPr>
        <w:tabs>
          <w:tab w:val="left" w:pos="646"/>
        </w:tabs>
        <w:spacing w:before="198" w:line="261" w:lineRule="auto"/>
        <w:ind w:left="645" w:right="460" w:hanging="425"/>
        <w:jc w:val="both"/>
        <w:rPr>
          <w:sz w:val="19"/>
        </w:rPr>
      </w:pPr>
      <w:r>
        <w:rPr>
          <w:sz w:val="19"/>
        </w:rPr>
        <w:t>Intervention including the cross-fostering of eggs and/or nestlings from captivity to wild nests</w:t>
      </w:r>
      <w:r>
        <w:rPr>
          <w:spacing w:val="-8"/>
          <w:sz w:val="19"/>
        </w:rPr>
        <w:t xml:space="preserve"> </w:t>
      </w:r>
      <w:r>
        <w:rPr>
          <w:sz w:val="19"/>
        </w:rPr>
        <w:t>which</w:t>
      </w:r>
      <w:r>
        <w:rPr>
          <w:spacing w:val="-5"/>
          <w:sz w:val="19"/>
        </w:rPr>
        <w:t xml:space="preserve"> </w:t>
      </w:r>
      <w:r>
        <w:rPr>
          <w:sz w:val="19"/>
        </w:rPr>
        <w:t>are</w:t>
      </w:r>
      <w:r>
        <w:rPr>
          <w:spacing w:val="-7"/>
          <w:sz w:val="19"/>
        </w:rPr>
        <w:t xml:space="preserve"> </w:t>
      </w:r>
      <w:r>
        <w:rPr>
          <w:sz w:val="19"/>
        </w:rPr>
        <w:t>under</w:t>
      </w:r>
      <w:r>
        <w:rPr>
          <w:spacing w:val="-4"/>
          <w:sz w:val="19"/>
        </w:rPr>
        <w:t xml:space="preserve"> </w:t>
      </w:r>
      <w:r>
        <w:rPr>
          <w:sz w:val="19"/>
        </w:rPr>
        <w:t>capacity</w:t>
      </w:r>
      <w:r>
        <w:rPr>
          <w:spacing w:val="-7"/>
          <w:sz w:val="19"/>
        </w:rPr>
        <w:t xml:space="preserve"> </w:t>
      </w:r>
      <w:r>
        <w:rPr>
          <w:sz w:val="19"/>
        </w:rPr>
        <w:t>due</w:t>
      </w:r>
      <w:r>
        <w:rPr>
          <w:spacing w:val="-7"/>
          <w:sz w:val="19"/>
        </w:rPr>
        <w:t xml:space="preserve"> </w:t>
      </w:r>
      <w:r>
        <w:rPr>
          <w:sz w:val="19"/>
        </w:rPr>
        <w:t>to</w:t>
      </w:r>
      <w:r>
        <w:rPr>
          <w:spacing w:val="-7"/>
          <w:sz w:val="19"/>
        </w:rPr>
        <w:t xml:space="preserve"> </w:t>
      </w:r>
      <w:r>
        <w:rPr>
          <w:sz w:val="19"/>
        </w:rPr>
        <w:t>egg</w:t>
      </w:r>
      <w:r>
        <w:rPr>
          <w:spacing w:val="-5"/>
          <w:sz w:val="19"/>
        </w:rPr>
        <w:t xml:space="preserve"> </w:t>
      </w:r>
      <w:r>
        <w:rPr>
          <w:sz w:val="19"/>
        </w:rPr>
        <w:t>infertility,</w:t>
      </w:r>
      <w:r>
        <w:rPr>
          <w:spacing w:val="-5"/>
          <w:sz w:val="19"/>
        </w:rPr>
        <w:t xml:space="preserve"> </w:t>
      </w:r>
      <w:r>
        <w:rPr>
          <w:sz w:val="19"/>
        </w:rPr>
        <w:t>poor</w:t>
      </w:r>
      <w:r>
        <w:rPr>
          <w:spacing w:val="-7"/>
          <w:sz w:val="19"/>
        </w:rPr>
        <w:t xml:space="preserve"> </w:t>
      </w:r>
      <w:r>
        <w:rPr>
          <w:sz w:val="19"/>
        </w:rPr>
        <w:t>hatch</w:t>
      </w:r>
      <w:r>
        <w:rPr>
          <w:spacing w:val="-7"/>
          <w:sz w:val="19"/>
        </w:rPr>
        <w:t xml:space="preserve"> </w:t>
      </w:r>
      <w:r>
        <w:rPr>
          <w:sz w:val="19"/>
        </w:rPr>
        <w:t>rates</w:t>
      </w:r>
      <w:r>
        <w:rPr>
          <w:spacing w:val="-8"/>
          <w:sz w:val="19"/>
        </w:rPr>
        <w:t xml:space="preserve"> </w:t>
      </w:r>
      <w:r>
        <w:rPr>
          <w:sz w:val="19"/>
        </w:rPr>
        <w:t>or</w:t>
      </w:r>
      <w:r>
        <w:rPr>
          <w:spacing w:val="-4"/>
          <w:sz w:val="19"/>
        </w:rPr>
        <w:t xml:space="preserve"> </w:t>
      </w:r>
      <w:r>
        <w:rPr>
          <w:sz w:val="19"/>
        </w:rPr>
        <w:t>small</w:t>
      </w:r>
      <w:r>
        <w:rPr>
          <w:spacing w:val="-9"/>
          <w:sz w:val="19"/>
        </w:rPr>
        <w:t xml:space="preserve"> </w:t>
      </w:r>
      <w:r>
        <w:rPr>
          <w:sz w:val="19"/>
        </w:rPr>
        <w:t>brood</w:t>
      </w:r>
      <w:r>
        <w:rPr>
          <w:spacing w:val="-7"/>
          <w:sz w:val="19"/>
        </w:rPr>
        <w:t xml:space="preserve"> </w:t>
      </w:r>
      <w:r>
        <w:rPr>
          <w:sz w:val="19"/>
        </w:rPr>
        <w:t>sizes and will be primarily restricted to one-way direction of movement (Taroona to</w:t>
      </w:r>
      <w:r>
        <w:rPr>
          <w:spacing w:val="-30"/>
          <w:sz w:val="19"/>
        </w:rPr>
        <w:t xml:space="preserve"> </w:t>
      </w:r>
      <w:r>
        <w:rPr>
          <w:sz w:val="19"/>
        </w:rPr>
        <w:t>Melaleuca)</w:t>
      </w:r>
    </w:p>
    <w:p w14:paraId="644F182E" w14:textId="77777777" w:rsidR="00BB15D5" w:rsidRDefault="007878E5">
      <w:pPr>
        <w:pStyle w:val="ListParagraph"/>
        <w:numPr>
          <w:ilvl w:val="0"/>
          <w:numId w:val="11"/>
        </w:numPr>
        <w:tabs>
          <w:tab w:val="left" w:pos="648"/>
        </w:tabs>
        <w:spacing w:before="195" w:line="261" w:lineRule="auto"/>
        <w:ind w:right="458"/>
        <w:jc w:val="both"/>
        <w:rPr>
          <w:sz w:val="19"/>
        </w:rPr>
      </w:pPr>
      <w:r>
        <w:rPr>
          <w:sz w:val="19"/>
        </w:rPr>
        <w:t>Increased nest monitoring including determining if nesting OBPs can tolerate regular nest monitoring, intervention and rescue</w:t>
      </w:r>
      <w:r>
        <w:rPr>
          <w:spacing w:val="1"/>
          <w:sz w:val="19"/>
        </w:rPr>
        <w:t xml:space="preserve"> </w:t>
      </w:r>
      <w:r>
        <w:rPr>
          <w:sz w:val="19"/>
        </w:rPr>
        <w:t>measures</w:t>
      </w:r>
    </w:p>
    <w:p w14:paraId="495F8E27" w14:textId="77777777" w:rsidR="00BB15D5" w:rsidRDefault="00BB15D5">
      <w:pPr>
        <w:pStyle w:val="BodyText"/>
        <w:spacing w:before="4"/>
        <w:rPr>
          <w:sz w:val="29"/>
        </w:rPr>
      </w:pPr>
    </w:p>
    <w:p w14:paraId="71DD4827" w14:textId="77777777" w:rsidR="00BB15D5" w:rsidRDefault="007878E5">
      <w:pPr>
        <w:pStyle w:val="BodyText"/>
        <w:spacing w:line="259" w:lineRule="auto"/>
        <w:ind w:left="220" w:right="455"/>
        <w:jc w:val="both"/>
      </w:pPr>
      <w:r>
        <w:t>Searches for nests were made at the beginning of the breeding season at Melaleuca at</w:t>
      </w:r>
      <w:r>
        <w:rPr>
          <w:spacing w:val="-40"/>
        </w:rPr>
        <w:t xml:space="preserve"> </w:t>
      </w:r>
      <w:r>
        <w:t>10-day intervals (Stojanovic et al., 2017). All known nests were subsequently checked approximately every third day. Nests were monitored to confirm that males were adequately visiting nests</w:t>
      </w:r>
      <w:r>
        <w:rPr>
          <w:spacing w:val="-46"/>
        </w:rPr>
        <w:t xml:space="preserve"> </w:t>
      </w:r>
      <w:r>
        <w:t>to provision females during incubation and that both parents were adequately provisioning nestlings. Monitoring occurred through a combination of observations of nest boxes from the ground and observations of nest contents via tree climbing. Internal and external (within 1 m of</w:t>
      </w:r>
      <w:r>
        <w:rPr>
          <w:spacing w:val="-14"/>
        </w:rPr>
        <w:t xml:space="preserve"> </w:t>
      </w:r>
      <w:r>
        <w:t>nest</w:t>
      </w:r>
      <w:r>
        <w:rPr>
          <w:spacing w:val="-12"/>
        </w:rPr>
        <w:t xml:space="preserve"> </w:t>
      </w:r>
      <w:r>
        <w:t>boxes)</w:t>
      </w:r>
      <w:r>
        <w:rPr>
          <w:spacing w:val="-14"/>
        </w:rPr>
        <w:t xml:space="preserve"> </w:t>
      </w:r>
      <w:r>
        <w:t>motion-activated</w:t>
      </w:r>
      <w:r>
        <w:rPr>
          <w:spacing w:val="-13"/>
        </w:rPr>
        <w:t xml:space="preserve"> </w:t>
      </w:r>
      <w:r>
        <w:t>cameras</w:t>
      </w:r>
      <w:r>
        <w:rPr>
          <w:spacing w:val="-14"/>
        </w:rPr>
        <w:t xml:space="preserve"> </w:t>
      </w:r>
      <w:r>
        <w:t>were</w:t>
      </w:r>
      <w:r>
        <w:rPr>
          <w:spacing w:val="-11"/>
        </w:rPr>
        <w:t xml:space="preserve"> </w:t>
      </w:r>
      <w:r>
        <w:t>also</w:t>
      </w:r>
      <w:r>
        <w:rPr>
          <w:spacing w:val="-12"/>
        </w:rPr>
        <w:t xml:space="preserve"> </w:t>
      </w:r>
      <w:r>
        <w:t>used</w:t>
      </w:r>
      <w:r>
        <w:rPr>
          <w:spacing w:val="-11"/>
        </w:rPr>
        <w:t xml:space="preserve"> </w:t>
      </w:r>
      <w:r>
        <w:t>to</w:t>
      </w:r>
      <w:r>
        <w:rPr>
          <w:spacing w:val="-14"/>
        </w:rPr>
        <w:t xml:space="preserve"> </w:t>
      </w:r>
      <w:r>
        <w:t>monitor</w:t>
      </w:r>
      <w:r>
        <w:rPr>
          <w:spacing w:val="-14"/>
        </w:rPr>
        <w:t xml:space="preserve"> </w:t>
      </w:r>
      <w:r>
        <w:t>nest</w:t>
      </w:r>
      <w:r>
        <w:rPr>
          <w:spacing w:val="-12"/>
        </w:rPr>
        <w:t xml:space="preserve"> </w:t>
      </w:r>
      <w:r>
        <w:t>boxes</w:t>
      </w:r>
      <w:r>
        <w:rPr>
          <w:spacing w:val="-12"/>
        </w:rPr>
        <w:t xml:space="preserve"> </w:t>
      </w:r>
      <w:r>
        <w:t>until</w:t>
      </w:r>
      <w:r>
        <w:rPr>
          <w:spacing w:val="-16"/>
        </w:rPr>
        <w:t xml:space="preserve"> </w:t>
      </w:r>
      <w:r>
        <w:t>nests</w:t>
      </w:r>
      <w:r>
        <w:rPr>
          <w:spacing w:val="-15"/>
        </w:rPr>
        <w:t xml:space="preserve"> </w:t>
      </w:r>
      <w:r>
        <w:t>were deserted (Stojanovic et al., 2017). Candling via a small flashlight or dissection of unhatched eggs were used to determine egg fertility (Stojanovic et al., 2017). Additionally, volunteers monitoring the feed tables were provided with the leg band combinations of nesting birds to help identify if incubating females were away from nests (sign of nest desertion) or if adults which should be provisioning mates or chicks have disappeared (sign of nest desertion, inadequate parental care or parent death). The outcomes of this pilot trial revealed that no nests</w:t>
      </w:r>
      <w:r>
        <w:rPr>
          <w:spacing w:val="-10"/>
        </w:rPr>
        <w:t xml:space="preserve"> </w:t>
      </w:r>
      <w:r>
        <w:t>were</w:t>
      </w:r>
      <w:r>
        <w:rPr>
          <w:spacing w:val="-7"/>
        </w:rPr>
        <w:t xml:space="preserve"> </w:t>
      </w:r>
      <w:r>
        <w:t>deserted</w:t>
      </w:r>
      <w:r>
        <w:rPr>
          <w:spacing w:val="-9"/>
        </w:rPr>
        <w:t xml:space="preserve"> </w:t>
      </w:r>
      <w:r>
        <w:t>as</w:t>
      </w:r>
      <w:r>
        <w:rPr>
          <w:spacing w:val="-7"/>
        </w:rPr>
        <w:t xml:space="preserve"> </w:t>
      </w:r>
      <w:r>
        <w:t>a</w:t>
      </w:r>
      <w:r>
        <w:rPr>
          <w:spacing w:val="-7"/>
        </w:rPr>
        <w:t xml:space="preserve"> </w:t>
      </w:r>
      <w:r>
        <w:t>result</w:t>
      </w:r>
      <w:r>
        <w:rPr>
          <w:spacing w:val="-7"/>
        </w:rPr>
        <w:t xml:space="preserve"> </w:t>
      </w:r>
      <w:r>
        <w:t>of</w:t>
      </w:r>
      <w:r>
        <w:rPr>
          <w:spacing w:val="-8"/>
        </w:rPr>
        <w:t xml:space="preserve"> </w:t>
      </w:r>
      <w:r>
        <w:t>intensive</w:t>
      </w:r>
      <w:r>
        <w:rPr>
          <w:spacing w:val="-5"/>
        </w:rPr>
        <w:t xml:space="preserve"> </w:t>
      </w:r>
      <w:r>
        <w:t>and</w:t>
      </w:r>
      <w:r>
        <w:rPr>
          <w:spacing w:val="-10"/>
        </w:rPr>
        <w:t xml:space="preserve"> </w:t>
      </w:r>
      <w:r>
        <w:t>repeated</w:t>
      </w:r>
      <w:r>
        <w:rPr>
          <w:spacing w:val="-9"/>
        </w:rPr>
        <w:t xml:space="preserve"> </w:t>
      </w:r>
      <w:r>
        <w:t>nest</w:t>
      </w:r>
      <w:r>
        <w:rPr>
          <w:spacing w:val="-9"/>
        </w:rPr>
        <w:t xml:space="preserve"> </w:t>
      </w:r>
      <w:r>
        <w:t>monitoring</w:t>
      </w:r>
      <w:r>
        <w:rPr>
          <w:spacing w:val="-10"/>
        </w:rPr>
        <w:t xml:space="preserve"> </w:t>
      </w:r>
      <w:r>
        <w:t>(nests</w:t>
      </w:r>
      <w:r>
        <w:rPr>
          <w:spacing w:val="-9"/>
        </w:rPr>
        <w:t xml:space="preserve"> </w:t>
      </w:r>
      <w:r>
        <w:t>were</w:t>
      </w:r>
      <w:r>
        <w:rPr>
          <w:spacing w:val="-7"/>
        </w:rPr>
        <w:t xml:space="preserve"> </w:t>
      </w:r>
      <w:r>
        <w:t>checked 10-15 times before fledgling including candling of eggs and handling of chicks) and the risk of disturbance was concluded as low (Stojanovic et al.,</w:t>
      </w:r>
      <w:r>
        <w:rPr>
          <w:spacing w:val="-4"/>
        </w:rPr>
        <w:t xml:space="preserve"> </w:t>
      </w:r>
      <w:r>
        <w:t>2017).</w:t>
      </w:r>
    </w:p>
    <w:p w14:paraId="51260624" w14:textId="77777777" w:rsidR="00BB15D5" w:rsidRDefault="00BB15D5">
      <w:pPr>
        <w:pStyle w:val="BodyText"/>
        <w:spacing w:before="3"/>
        <w:rPr>
          <w:sz w:val="17"/>
        </w:rPr>
      </w:pPr>
    </w:p>
    <w:p w14:paraId="3AC6643A" w14:textId="77777777" w:rsidR="00BB15D5" w:rsidRDefault="007878E5">
      <w:pPr>
        <w:pStyle w:val="BodyText"/>
        <w:spacing w:line="259" w:lineRule="auto"/>
        <w:ind w:left="220" w:right="453"/>
        <w:jc w:val="both"/>
      </w:pPr>
      <w:r>
        <w:t>Cross-fostering techniques which have been successfully used in the captive population were trialled</w:t>
      </w:r>
      <w:r>
        <w:rPr>
          <w:spacing w:val="-8"/>
        </w:rPr>
        <w:t xml:space="preserve"> </w:t>
      </w:r>
      <w:r>
        <w:t>for</w:t>
      </w:r>
      <w:r>
        <w:rPr>
          <w:spacing w:val="-4"/>
        </w:rPr>
        <w:t xml:space="preserve"> </w:t>
      </w:r>
      <w:r>
        <w:t>the</w:t>
      </w:r>
      <w:r>
        <w:rPr>
          <w:spacing w:val="-7"/>
        </w:rPr>
        <w:t xml:space="preserve"> </w:t>
      </w:r>
      <w:r>
        <w:t>first</w:t>
      </w:r>
      <w:r>
        <w:rPr>
          <w:spacing w:val="-4"/>
        </w:rPr>
        <w:t xml:space="preserve"> </w:t>
      </w:r>
      <w:r>
        <w:t>time</w:t>
      </w:r>
      <w:r>
        <w:rPr>
          <w:spacing w:val="-5"/>
        </w:rPr>
        <w:t xml:space="preserve"> </w:t>
      </w:r>
      <w:r>
        <w:t>in</w:t>
      </w:r>
      <w:r>
        <w:rPr>
          <w:spacing w:val="-7"/>
        </w:rPr>
        <w:t xml:space="preserve"> </w:t>
      </w:r>
      <w:r>
        <w:t>the</w:t>
      </w:r>
      <w:r>
        <w:rPr>
          <w:spacing w:val="-7"/>
        </w:rPr>
        <w:t xml:space="preserve"> </w:t>
      </w:r>
      <w:r>
        <w:t>wild</w:t>
      </w:r>
      <w:r>
        <w:rPr>
          <w:spacing w:val="-2"/>
        </w:rPr>
        <w:t xml:space="preserve"> </w:t>
      </w:r>
      <w:r>
        <w:t>as</w:t>
      </w:r>
      <w:r>
        <w:rPr>
          <w:spacing w:val="-5"/>
        </w:rPr>
        <w:t xml:space="preserve"> </w:t>
      </w:r>
      <w:r>
        <w:t>a</w:t>
      </w:r>
      <w:r>
        <w:rPr>
          <w:spacing w:val="-8"/>
        </w:rPr>
        <w:t xml:space="preserve"> </w:t>
      </w:r>
      <w:r>
        <w:t>tool</w:t>
      </w:r>
      <w:r>
        <w:rPr>
          <w:spacing w:val="-9"/>
        </w:rPr>
        <w:t xml:space="preserve"> </w:t>
      </w:r>
      <w:r>
        <w:t>for</w:t>
      </w:r>
      <w:r>
        <w:rPr>
          <w:spacing w:val="-3"/>
        </w:rPr>
        <w:t xml:space="preserve"> </w:t>
      </w:r>
      <w:r>
        <w:t>improving</w:t>
      </w:r>
      <w:r>
        <w:rPr>
          <w:spacing w:val="-5"/>
        </w:rPr>
        <w:t xml:space="preserve"> </w:t>
      </w:r>
      <w:r>
        <w:t>the</w:t>
      </w:r>
      <w:r>
        <w:rPr>
          <w:spacing w:val="-7"/>
        </w:rPr>
        <w:t xml:space="preserve"> </w:t>
      </w:r>
      <w:r>
        <w:t>contribution</w:t>
      </w:r>
      <w:r>
        <w:rPr>
          <w:spacing w:val="-4"/>
        </w:rPr>
        <w:t xml:space="preserve"> </w:t>
      </w:r>
      <w:r>
        <w:t>of</w:t>
      </w:r>
      <w:r>
        <w:rPr>
          <w:spacing w:val="-6"/>
        </w:rPr>
        <w:t xml:space="preserve"> </w:t>
      </w:r>
      <w:r>
        <w:t>infertile</w:t>
      </w:r>
      <w:r>
        <w:rPr>
          <w:spacing w:val="-7"/>
        </w:rPr>
        <w:t xml:space="preserve"> </w:t>
      </w:r>
      <w:r>
        <w:t>released captive-bred birds (Stojanovic et al., 2017). Fostering has successfully been used as a management</w:t>
      </w:r>
      <w:r>
        <w:rPr>
          <w:spacing w:val="-13"/>
        </w:rPr>
        <w:t xml:space="preserve"> </w:t>
      </w:r>
      <w:r>
        <w:t>tool</w:t>
      </w:r>
      <w:r>
        <w:rPr>
          <w:spacing w:val="-13"/>
        </w:rPr>
        <w:t xml:space="preserve"> </w:t>
      </w:r>
      <w:r>
        <w:t>in</w:t>
      </w:r>
      <w:r>
        <w:rPr>
          <w:spacing w:val="-12"/>
        </w:rPr>
        <w:t xml:space="preserve"> </w:t>
      </w:r>
      <w:r>
        <w:t>recovery</w:t>
      </w:r>
      <w:r>
        <w:rPr>
          <w:spacing w:val="-13"/>
        </w:rPr>
        <w:t xml:space="preserve"> </w:t>
      </w:r>
      <w:r>
        <w:t>programs</w:t>
      </w:r>
      <w:r>
        <w:rPr>
          <w:spacing w:val="-14"/>
        </w:rPr>
        <w:t xml:space="preserve"> </w:t>
      </w:r>
      <w:r>
        <w:t>of</w:t>
      </w:r>
      <w:r>
        <w:rPr>
          <w:spacing w:val="-12"/>
        </w:rPr>
        <w:t xml:space="preserve"> </w:t>
      </w:r>
      <w:r>
        <w:t>other</w:t>
      </w:r>
      <w:r>
        <w:rPr>
          <w:spacing w:val="-14"/>
        </w:rPr>
        <w:t xml:space="preserve"> </w:t>
      </w:r>
      <w:r>
        <w:t>parrot</w:t>
      </w:r>
      <w:r>
        <w:rPr>
          <w:spacing w:val="-14"/>
        </w:rPr>
        <w:t xml:space="preserve"> </w:t>
      </w:r>
      <w:r>
        <w:t>species</w:t>
      </w:r>
      <w:r>
        <w:rPr>
          <w:spacing w:val="-12"/>
        </w:rPr>
        <w:t xml:space="preserve"> </w:t>
      </w:r>
      <w:r>
        <w:t>improving</w:t>
      </w:r>
      <w:r>
        <w:rPr>
          <w:spacing w:val="-15"/>
        </w:rPr>
        <w:t xml:space="preserve"> </w:t>
      </w:r>
      <w:r>
        <w:t>breeding</w:t>
      </w:r>
      <w:r>
        <w:rPr>
          <w:spacing w:val="-15"/>
        </w:rPr>
        <w:t xml:space="preserve"> </w:t>
      </w:r>
      <w:r>
        <w:t>productivity (Beissinger</w:t>
      </w:r>
      <w:r>
        <w:rPr>
          <w:spacing w:val="-5"/>
        </w:rPr>
        <w:t xml:space="preserve"> </w:t>
      </w:r>
      <w:r>
        <w:t>et</w:t>
      </w:r>
      <w:r>
        <w:rPr>
          <w:spacing w:val="-6"/>
        </w:rPr>
        <w:t xml:space="preserve"> </w:t>
      </w:r>
      <w:r>
        <w:t>al.,</w:t>
      </w:r>
      <w:r>
        <w:rPr>
          <w:spacing w:val="-5"/>
        </w:rPr>
        <w:t xml:space="preserve"> </w:t>
      </w:r>
      <w:r>
        <w:t>2008).</w:t>
      </w:r>
      <w:r>
        <w:rPr>
          <w:spacing w:val="-5"/>
        </w:rPr>
        <w:t xml:space="preserve"> </w:t>
      </w:r>
      <w:r>
        <w:t>Furthermore,</w:t>
      </w:r>
      <w:r>
        <w:rPr>
          <w:spacing w:val="-4"/>
        </w:rPr>
        <w:t xml:space="preserve"> </w:t>
      </w:r>
      <w:r>
        <w:t>it</w:t>
      </w:r>
      <w:r>
        <w:rPr>
          <w:spacing w:val="-6"/>
        </w:rPr>
        <w:t xml:space="preserve"> </w:t>
      </w:r>
      <w:r>
        <w:t>is</w:t>
      </w:r>
      <w:r>
        <w:rPr>
          <w:spacing w:val="-6"/>
        </w:rPr>
        <w:t xml:space="preserve"> </w:t>
      </w:r>
      <w:r>
        <w:t>assumed</w:t>
      </w:r>
      <w:r>
        <w:rPr>
          <w:spacing w:val="-5"/>
        </w:rPr>
        <w:t xml:space="preserve"> </w:t>
      </w:r>
      <w:r>
        <w:t>that</w:t>
      </w:r>
      <w:r>
        <w:rPr>
          <w:spacing w:val="-6"/>
        </w:rPr>
        <w:t xml:space="preserve"> </w:t>
      </w:r>
      <w:r>
        <w:t>cross-fostered</w:t>
      </w:r>
      <w:r>
        <w:rPr>
          <w:spacing w:val="-6"/>
        </w:rPr>
        <w:t xml:space="preserve"> </w:t>
      </w:r>
      <w:r>
        <w:t>fledglings</w:t>
      </w:r>
      <w:r>
        <w:rPr>
          <w:spacing w:val="-6"/>
        </w:rPr>
        <w:t xml:space="preserve"> </w:t>
      </w:r>
      <w:r>
        <w:t>would</w:t>
      </w:r>
      <w:r>
        <w:rPr>
          <w:spacing w:val="-5"/>
        </w:rPr>
        <w:t xml:space="preserve"> </w:t>
      </w:r>
      <w:r>
        <w:t>have a</w:t>
      </w:r>
      <w:r>
        <w:rPr>
          <w:spacing w:val="-6"/>
        </w:rPr>
        <w:t xml:space="preserve"> </w:t>
      </w:r>
      <w:r>
        <w:t>higher</w:t>
      </w:r>
      <w:r>
        <w:rPr>
          <w:spacing w:val="-4"/>
        </w:rPr>
        <w:t xml:space="preserve"> </w:t>
      </w:r>
      <w:r>
        <w:t>survival</w:t>
      </w:r>
      <w:r>
        <w:rPr>
          <w:spacing w:val="-5"/>
        </w:rPr>
        <w:t xml:space="preserve"> </w:t>
      </w:r>
      <w:r>
        <w:t>rate</w:t>
      </w:r>
      <w:r>
        <w:rPr>
          <w:spacing w:val="-5"/>
        </w:rPr>
        <w:t xml:space="preserve"> </w:t>
      </w:r>
      <w:r>
        <w:t>during</w:t>
      </w:r>
      <w:r>
        <w:rPr>
          <w:spacing w:val="-5"/>
        </w:rPr>
        <w:t xml:space="preserve"> </w:t>
      </w:r>
      <w:r>
        <w:t>migration</w:t>
      </w:r>
      <w:r>
        <w:rPr>
          <w:spacing w:val="-3"/>
        </w:rPr>
        <w:t xml:space="preserve"> </w:t>
      </w:r>
      <w:r>
        <w:t>(mean</w:t>
      </w:r>
      <w:r>
        <w:rPr>
          <w:spacing w:val="-4"/>
        </w:rPr>
        <w:t xml:space="preserve"> </w:t>
      </w:r>
      <w:r>
        <w:t>of</w:t>
      </w:r>
      <w:r>
        <w:rPr>
          <w:spacing w:val="-3"/>
        </w:rPr>
        <w:t xml:space="preserve"> </w:t>
      </w:r>
      <w:r>
        <w:t>0.56</w:t>
      </w:r>
      <w:r>
        <w:rPr>
          <w:spacing w:val="-2"/>
        </w:rPr>
        <w:t xml:space="preserve"> </w:t>
      </w:r>
      <w:r>
        <w:t>for</w:t>
      </w:r>
      <w:r>
        <w:rPr>
          <w:spacing w:val="-4"/>
        </w:rPr>
        <w:t xml:space="preserve"> </w:t>
      </w:r>
      <w:r>
        <w:t>wild</w:t>
      </w:r>
      <w:r>
        <w:rPr>
          <w:spacing w:val="-4"/>
        </w:rPr>
        <w:t xml:space="preserve"> </w:t>
      </w:r>
      <w:r>
        <w:t>juveniles)</w:t>
      </w:r>
      <w:r>
        <w:rPr>
          <w:spacing w:val="-4"/>
        </w:rPr>
        <w:t xml:space="preserve"> </w:t>
      </w:r>
      <w:r>
        <w:t>than</w:t>
      </w:r>
      <w:r>
        <w:rPr>
          <w:spacing w:val="-4"/>
        </w:rPr>
        <w:t xml:space="preserve"> </w:t>
      </w:r>
      <w:r>
        <w:t>captive-released adults (mean of 0.16). Fostering attempts were constrained to only nestlings (no eggs) thus foster chicks could only be sourced from three captive pairs based at the Taroona Wildlife Centre and host nests could only be selected from nests of released captive-bred birds (Stojanovic et al., 2017). Nests of released captive-bred birds (n = 4) were selected if egg laying was synchronised with the nests of captive birds at the Taroona Wildlife Centre (Stojanovic et al., 2017).</w:t>
      </w:r>
    </w:p>
    <w:p w14:paraId="67FFD40B" w14:textId="77777777" w:rsidR="00BB15D5" w:rsidRDefault="00BB15D5">
      <w:pPr>
        <w:pStyle w:val="BodyText"/>
        <w:spacing w:before="1"/>
        <w:rPr>
          <w:sz w:val="17"/>
        </w:rPr>
      </w:pPr>
    </w:p>
    <w:p w14:paraId="5C769511" w14:textId="77777777" w:rsidR="00BB15D5" w:rsidRDefault="007878E5">
      <w:pPr>
        <w:pStyle w:val="BodyText"/>
        <w:spacing w:line="259" w:lineRule="auto"/>
        <w:ind w:left="220" w:right="455"/>
        <w:jc w:val="both"/>
      </w:pPr>
      <w:r>
        <w:t>A clutch of the youngest possible chicks (n = 5) aged between 0.5 and 4 days old were flown from</w:t>
      </w:r>
      <w:r>
        <w:rPr>
          <w:spacing w:val="-10"/>
        </w:rPr>
        <w:t xml:space="preserve"> </w:t>
      </w:r>
      <w:r>
        <w:t>the</w:t>
      </w:r>
      <w:r>
        <w:rPr>
          <w:spacing w:val="-10"/>
        </w:rPr>
        <w:t xml:space="preserve"> </w:t>
      </w:r>
      <w:r>
        <w:t>Taroona</w:t>
      </w:r>
      <w:r>
        <w:rPr>
          <w:spacing w:val="-9"/>
        </w:rPr>
        <w:t xml:space="preserve"> </w:t>
      </w:r>
      <w:r>
        <w:t>Wildlife</w:t>
      </w:r>
      <w:r>
        <w:rPr>
          <w:spacing w:val="-7"/>
        </w:rPr>
        <w:t xml:space="preserve"> </w:t>
      </w:r>
      <w:r>
        <w:t>Centre</w:t>
      </w:r>
      <w:r>
        <w:rPr>
          <w:spacing w:val="-8"/>
        </w:rPr>
        <w:t xml:space="preserve"> </w:t>
      </w:r>
      <w:r>
        <w:t>to</w:t>
      </w:r>
      <w:r>
        <w:rPr>
          <w:spacing w:val="-10"/>
        </w:rPr>
        <w:t xml:space="preserve"> </w:t>
      </w:r>
      <w:r>
        <w:t>Melaleuca</w:t>
      </w:r>
      <w:r>
        <w:rPr>
          <w:spacing w:val="-9"/>
        </w:rPr>
        <w:t xml:space="preserve"> </w:t>
      </w:r>
      <w:r>
        <w:t>in</w:t>
      </w:r>
      <w:r>
        <w:rPr>
          <w:spacing w:val="-8"/>
        </w:rPr>
        <w:t xml:space="preserve"> </w:t>
      </w:r>
      <w:r>
        <w:t>January</w:t>
      </w:r>
      <w:r>
        <w:rPr>
          <w:spacing w:val="-7"/>
        </w:rPr>
        <w:t xml:space="preserve"> </w:t>
      </w:r>
      <w:r>
        <w:t>2017</w:t>
      </w:r>
      <w:r>
        <w:rPr>
          <w:spacing w:val="-8"/>
        </w:rPr>
        <w:t xml:space="preserve"> </w:t>
      </w:r>
      <w:r>
        <w:t>and</w:t>
      </w:r>
      <w:r>
        <w:rPr>
          <w:spacing w:val="-7"/>
        </w:rPr>
        <w:t xml:space="preserve"> </w:t>
      </w:r>
      <w:r>
        <w:t>placed</w:t>
      </w:r>
      <w:r>
        <w:rPr>
          <w:spacing w:val="-11"/>
        </w:rPr>
        <w:t xml:space="preserve"> </w:t>
      </w:r>
      <w:r>
        <w:t>in</w:t>
      </w:r>
      <w:r>
        <w:rPr>
          <w:spacing w:val="-7"/>
        </w:rPr>
        <w:t xml:space="preserve"> </w:t>
      </w:r>
      <w:r>
        <w:t>foster</w:t>
      </w:r>
      <w:r>
        <w:rPr>
          <w:spacing w:val="-9"/>
        </w:rPr>
        <w:t xml:space="preserve"> </w:t>
      </w:r>
      <w:r>
        <w:t>nest</w:t>
      </w:r>
      <w:r>
        <w:rPr>
          <w:spacing w:val="-7"/>
        </w:rPr>
        <w:t xml:space="preserve"> </w:t>
      </w:r>
      <w:r>
        <w:t>boxes. The</w:t>
      </w:r>
      <w:r>
        <w:rPr>
          <w:spacing w:val="-7"/>
        </w:rPr>
        <w:t xml:space="preserve"> </w:t>
      </w:r>
      <w:r>
        <w:t>oldest</w:t>
      </w:r>
      <w:r>
        <w:rPr>
          <w:spacing w:val="-6"/>
        </w:rPr>
        <w:t xml:space="preserve"> </w:t>
      </w:r>
      <w:r>
        <w:t>foster</w:t>
      </w:r>
      <w:r>
        <w:rPr>
          <w:spacing w:val="-6"/>
        </w:rPr>
        <w:t xml:space="preserve"> </w:t>
      </w:r>
      <w:r>
        <w:t>chicks</w:t>
      </w:r>
      <w:r>
        <w:rPr>
          <w:spacing w:val="-4"/>
        </w:rPr>
        <w:t xml:space="preserve"> </w:t>
      </w:r>
      <w:r>
        <w:t>(n</w:t>
      </w:r>
      <w:r>
        <w:rPr>
          <w:spacing w:val="-5"/>
        </w:rPr>
        <w:t xml:space="preserve"> </w:t>
      </w:r>
      <w:r>
        <w:t>=</w:t>
      </w:r>
      <w:r>
        <w:rPr>
          <w:spacing w:val="-6"/>
        </w:rPr>
        <w:t xml:space="preserve"> </w:t>
      </w:r>
      <w:r>
        <w:t>4</w:t>
      </w:r>
      <w:r>
        <w:rPr>
          <w:spacing w:val="-6"/>
        </w:rPr>
        <w:t xml:space="preserve"> </w:t>
      </w:r>
      <w:r>
        <w:t>chicks)</w:t>
      </w:r>
      <w:r>
        <w:rPr>
          <w:spacing w:val="-3"/>
        </w:rPr>
        <w:t xml:space="preserve"> </w:t>
      </w:r>
      <w:r>
        <w:t>were</w:t>
      </w:r>
      <w:r>
        <w:rPr>
          <w:spacing w:val="-7"/>
        </w:rPr>
        <w:t xml:space="preserve"> </w:t>
      </w:r>
      <w:r>
        <w:t>assigned</w:t>
      </w:r>
      <w:r>
        <w:rPr>
          <w:spacing w:val="-7"/>
        </w:rPr>
        <w:t xml:space="preserve"> </w:t>
      </w:r>
      <w:r>
        <w:t>to</w:t>
      </w:r>
      <w:r>
        <w:rPr>
          <w:spacing w:val="-6"/>
        </w:rPr>
        <w:t xml:space="preserve"> </w:t>
      </w:r>
      <w:r>
        <w:t>nests</w:t>
      </w:r>
      <w:r>
        <w:rPr>
          <w:spacing w:val="-5"/>
        </w:rPr>
        <w:t xml:space="preserve"> </w:t>
      </w:r>
      <w:r>
        <w:t>with</w:t>
      </w:r>
      <w:r>
        <w:rPr>
          <w:spacing w:val="-2"/>
        </w:rPr>
        <w:t xml:space="preserve"> </w:t>
      </w:r>
      <w:r>
        <w:t>wild-born</w:t>
      </w:r>
      <w:r>
        <w:rPr>
          <w:spacing w:val="-6"/>
        </w:rPr>
        <w:t xml:space="preserve"> </w:t>
      </w:r>
      <w:r>
        <w:t>hatchlings</w:t>
      </w:r>
      <w:r>
        <w:rPr>
          <w:spacing w:val="-7"/>
        </w:rPr>
        <w:t xml:space="preserve"> </w:t>
      </w:r>
      <w:r>
        <w:t>(n</w:t>
      </w:r>
      <w:r>
        <w:rPr>
          <w:spacing w:val="-6"/>
        </w:rPr>
        <w:t xml:space="preserve"> </w:t>
      </w:r>
      <w:r>
        <w:t>=</w:t>
      </w:r>
      <w:r>
        <w:rPr>
          <w:spacing w:val="-3"/>
        </w:rPr>
        <w:t xml:space="preserve"> </w:t>
      </w:r>
      <w:r>
        <w:t>3 nests), while the youngest foster chick was put in a nest with four infertile eggs within 5 days of</w:t>
      </w:r>
      <w:r>
        <w:rPr>
          <w:spacing w:val="-7"/>
        </w:rPr>
        <w:t xml:space="preserve"> </w:t>
      </w:r>
      <w:r>
        <w:t>their</w:t>
      </w:r>
      <w:r>
        <w:rPr>
          <w:spacing w:val="-7"/>
        </w:rPr>
        <w:t xml:space="preserve"> </w:t>
      </w:r>
      <w:r>
        <w:t>expected</w:t>
      </w:r>
      <w:r>
        <w:rPr>
          <w:spacing w:val="-8"/>
        </w:rPr>
        <w:t xml:space="preserve"> </w:t>
      </w:r>
      <w:r>
        <w:t>hatching</w:t>
      </w:r>
      <w:r>
        <w:rPr>
          <w:spacing w:val="-7"/>
        </w:rPr>
        <w:t xml:space="preserve"> </w:t>
      </w:r>
      <w:r>
        <w:t>date</w:t>
      </w:r>
      <w:r>
        <w:rPr>
          <w:spacing w:val="-7"/>
        </w:rPr>
        <w:t xml:space="preserve"> </w:t>
      </w:r>
      <w:r>
        <w:t>(Stojanovic</w:t>
      </w:r>
      <w:r>
        <w:rPr>
          <w:spacing w:val="-7"/>
        </w:rPr>
        <w:t xml:space="preserve"> </w:t>
      </w:r>
      <w:r>
        <w:t>et</w:t>
      </w:r>
      <w:r>
        <w:rPr>
          <w:spacing w:val="-7"/>
        </w:rPr>
        <w:t xml:space="preserve"> </w:t>
      </w:r>
      <w:r>
        <w:t>al.,</w:t>
      </w:r>
      <w:r>
        <w:rPr>
          <w:spacing w:val="-6"/>
        </w:rPr>
        <w:t xml:space="preserve"> </w:t>
      </w:r>
      <w:r>
        <w:t>2017).</w:t>
      </w:r>
      <w:r>
        <w:rPr>
          <w:spacing w:val="-6"/>
        </w:rPr>
        <w:t xml:space="preserve"> </w:t>
      </w:r>
      <w:r>
        <w:t>Nests</w:t>
      </w:r>
      <w:r>
        <w:rPr>
          <w:spacing w:val="-8"/>
        </w:rPr>
        <w:t xml:space="preserve"> </w:t>
      </w:r>
      <w:r>
        <w:t>were</w:t>
      </w:r>
      <w:r>
        <w:rPr>
          <w:spacing w:val="-7"/>
        </w:rPr>
        <w:t xml:space="preserve"> </w:t>
      </w:r>
      <w:r>
        <w:t>initially</w:t>
      </w:r>
      <w:r>
        <w:rPr>
          <w:spacing w:val="-6"/>
        </w:rPr>
        <w:t xml:space="preserve"> </w:t>
      </w:r>
      <w:r>
        <w:t>checked</w:t>
      </w:r>
      <w:r>
        <w:rPr>
          <w:spacing w:val="-7"/>
        </w:rPr>
        <w:t xml:space="preserve"> </w:t>
      </w:r>
      <w:r>
        <w:t>6</w:t>
      </w:r>
      <w:r>
        <w:rPr>
          <w:spacing w:val="-7"/>
        </w:rPr>
        <w:t xml:space="preserve"> </w:t>
      </w:r>
      <w:r>
        <w:t>and</w:t>
      </w:r>
      <w:r>
        <w:rPr>
          <w:spacing w:val="-8"/>
        </w:rPr>
        <w:t xml:space="preserve"> </w:t>
      </w:r>
      <w:r>
        <w:t>24 hours</w:t>
      </w:r>
      <w:r>
        <w:rPr>
          <w:spacing w:val="-8"/>
        </w:rPr>
        <w:t xml:space="preserve"> </w:t>
      </w:r>
      <w:r>
        <w:t>after</w:t>
      </w:r>
      <w:r>
        <w:rPr>
          <w:spacing w:val="-6"/>
        </w:rPr>
        <w:t xml:space="preserve"> </w:t>
      </w:r>
      <w:r>
        <w:t>foster</w:t>
      </w:r>
      <w:r>
        <w:rPr>
          <w:spacing w:val="-6"/>
        </w:rPr>
        <w:t xml:space="preserve"> </w:t>
      </w:r>
      <w:r>
        <w:t>chicks</w:t>
      </w:r>
      <w:r>
        <w:rPr>
          <w:spacing w:val="-7"/>
        </w:rPr>
        <w:t xml:space="preserve"> </w:t>
      </w:r>
      <w:r>
        <w:t>were</w:t>
      </w:r>
      <w:r>
        <w:rPr>
          <w:spacing w:val="-7"/>
        </w:rPr>
        <w:t xml:space="preserve"> </w:t>
      </w:r>
      <w:r>
        <w:t>inserted,</w:t>
      </w:r>
      <w:r>
        <w:rPr>
          <w:spacing w:val="-6"/>
        </w:rPr>
        <w:t xml:space="preserve"> </w:t>
      </w:r>
      <w:r>
        <w:t>then</w:t>
      </w:r>
      <w:r>
        <w:rPr>
          <w:spacing w:val="-7"/>
        </w:rPr>
        <w:t xml:space="preserve"> </w:t>
      </w:r>
      <w:r>
        <w:t>reduced</w:t>
      </w:r>
      <w:r>
        <w:rPr>
          <w:spacing w:val="-8"/>
        </w:rPr>
        <w:t xml:space="preserve"> </w:t>
      </w:r>
      <w:r>
        <w:t>to</w:t>
      </w:r>
      <w:r>
        <w:rPr>
          <w:spacing w:val="-8"/>
        </w:rPr>
        <w:t xml:space="preserve"> </w:t>
      </w:r>
      <w:r>
        <w:t>the</w:t>
      </w:r>
      <w:r>
        <w:rPr>
          <w:spacing w:val="-7"/>
        </w:rPr>
        <w:t xml:space="preserve"> </w:t>
      </w:r>
      <w:r>
        <w:t>same</w:t>
      </w:r>
      <w:r>
        <w:rPr>
          <w:spacing w:val="-7"/>
        </w:rPr>
        <w:t xml:space="preserve"> </w:t>
      </w:r>
      <w:r>
        <w:t>frequency</w:t>
      </w:r>
      <w:r>
        <w:rPr>
          <w:spacing w:val="-4"/>
        </w:rPr>
        <w:t xml:space="preserve"> </w:t>
      </w:r>
      <w:r>
        <w:t>as</w:t>
      </w:r>
      <w:r>
        <w:rPr>
          <w:spacing w:val="-7"/>
        </w:rPr>
        <w:t xml:space="preserve"> </w:t>
      </w:r>
      <w:r>
        <w:t>the</w:t>
      </w:r>
      <w:r>
        <w:rPr>
          <w:spacing w:val="-7"/>
        </w:rPr>
        <w:t xml:space="preserve"> </w:t>
      </w:r>
      <w:r>
        <w:t>other</w:t>
      </w:r>
      <w:r>
        <w:rPr>
          <w:spacing w:val="-7"/>
        </w:rPr>
        <w:t xml:space="preserve"> </w:t>
      </w:r>
      <w:r>
        <w:t>nests</w:t>
      </w:r>
    </w:p>
    <w:p w14:paraId="4C419CAB" w14:textId="77777777" w:rsidR="00BB15D5" w:rsidRDefault="00BB15D5">
      <w:pPr>
        <w:pStyle w:val="BodyText"/>
        <w:rPr>
          <w:sz w:val="20"/>
        </w:rPr>
      </w:pPr>
    </w:p>
    <w:p w14:paraId="0C2430C1" w14:textId="77777777" w:rsidR="00BB15D5" w:rsidRDefault="00BB15D5">
      <w:pPr>
        <w:pStyle w:val="BodyText"/>
        <w:rPr>
          <w:sz w:val="20"/>
        </w:rPr>
      </w:pPr>
    </w:p>
    <w:p w14:paraId="636F0D6A" w14:textId="77777777" w:rsidR="00BB15D5" w:rsidRDefault="00BB15D5">
      <w:pPr>
        <w:pStyle w:val="BodyText"/>
        <w:spacing w:before="5"/>
        <w:rPr>
          <w:sz w:val="20"/>
        </w:rPr>
      </w:pPr>
    </w:p>
    <w:p w14:paraId="36628947" w14:textId="77777777" w:rsidR="00BB15D5" w:rsidRDefault="007878E5">
      <w:pPr>
        <w:spacing w:before="75" w:line="160" w:lineRule="atLeast"/>
        <w:ind w:left="220" w:right="7337"/>
        <w:rPr>
          <w:sz w:val="11"/>
        </w:rPr>
      </w:pPr>
      <w:r>
        <w:rPr>
          <w:color w:val="808080"/>
          <w:sz w:val="11"/>
        </w:rPr>
        <w:t>Orange-bellied Parrot stocktake report Date: July 2018</w:t>
      </w:r>
    </w:p>
    <w:p w14:paraId="7D39469A" w14:textId="77777777" w:rsidR="00BB15D5" w:rsidRDefault="007878E5">
      <w:pPr>
        <w:spacing w:line="170" w:lineRule="exact"/>
        <w:ind w:right="577"/>
        <w:jc w:val="right"/>
        <w:rPr>
          <w:sz w:val="16"/>
        </w:rPr>
      </w:pPr>
      <w:r>
        <w:rPr>
          <w:color w:val="0089C8"/>
          <w:sz w:val="16"/>
        </w:rPr>
        <w:t>90</w:t>
      </w:r>
    </w:p>
    <w:p w14:paraId="19566BA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236D645A" w14:textId="207631ED" w:rsidR="00BB15D5" w:rsidRDefault="007878E5">
      <w:pPr>
        <w:pStyle w:val="BodyText"/>
        <w:spacing w:before="75" w:line="259" w:lineRule="auto"/>
        <w:ind w:left="220" w:right="454"/>
        <w:jc w:val="both"/>
      </w:pPr>
      <w:r>
        <w:t>(Stojanovic</w:t>
      </w:r>
      <w:r>
        <w:rPr>
          <w:spacing w:val="-6"/>
        </w:rPr>
        <w:t xml:space="preserve"> </w:t>
      </w:r>
      <w:r>
        <w:t>et</w:t>
      </w:r>
      <w:r>
        <w:rPr>
          <w:spacing w:val="-5"/>
        </w:rPr>
        <w:t xml:space="preserve"> </w:t>
      </w:r>
      <w:r>
        <w:t>al.,</w:t>
      </w:r>
      <w:r>
        <w:rPr>
          <w:spacing w:val="-5"/>
        </w:rPr>
        <w:t xml:space="preserve"> </w:t>
      </w:r>
      <w:r>
        <w:t>2017).</w:t>
      </w:r>
      <w:r>
        <w:rPr>
          <w:spacing w:val="-4"/>
        </w:rPr>
        <w:t xml:space="preserve"> </w:t>
      </w:r>
      <w:r>
        <w:t>The</w:t>
      </w:r>
      <w:r>
        <w:rPr>
          <w:spacing w:val="-5"/>
        </w:rPr>
        <w:t xml:space="preserve"> </w:t>
      </w:r>
      <w:r>
        <w:t>chick</w:t>
      </w:r>
      <w:r>
        <w:rPr>
          <w:spacing w:val="-5"/>
        </w:rPr>
        <w:t xml:space="preserve"> </w:t>
      </w:r>
      <w:r>
        <w:t>in</w:t>
      </w:r>
      <w:r>
        <w:rPr>
          <w:spacing w:val="-4"/>
        </w:rPr>
        <w:t xml:space="preserve"> </w:t>
      </w:r>
      <w:r>
        <w:t>nest</w:t>
      </w:r>
      <w:r>
        <w:rPr>
          <w:spacing w:val="-6"/>
        </w:rPr>
        <w:t xml:space="preserve"> </w:t>
      </w:r>
      <w:r>
        <w:t>1</w:t>
      </w:r>
      <w:r>
        <w:rPr>
          <w:spacing w:val="-5"/>
        </w:rPr>
        <w:t xml:space="preserve"> </w:t>
      </w:r>
      <w:r>
        <w:t>died</w:t>
      </w:r>
      <w:r>
        <w:rPr>
          <w:spacing w:val="-3"/>
        </w:rPr>
        <w:t xml:space="preserve"> </w:t>
      </w:r>
      <w:r>
        <w:t>on</w:t>
      </w:r>
      <w:r>
        <w:rPr>
          <w:spacing w:val="-5"/>
        </w:rPr>
        <w:t xml:space="preserve"> </w:t>
      </w:r>
      <w:r>
        <w:t>the</w:t>
      </w:r>
      <w:r>
        <w:rPr>
          <w:spacing w:val="-5"/>
        </w:rPr>
        <w:t xml:space="preserve"> </w:t>
      </w:r>
      <w:r>
        <w:t>same</w:t>
      </w:r>
      <w:r>
        <w:rPr>
          <w:spacing w:val="-5"/>
        </w:rPr>
        <w:t xml:space="preserve"> </w:t>
      </w:r>
      <w:r>
        <w:t>afternoon</w:t>
      </w:r>
      <w:r>
        <w:rPr>
          <w:spacing w:val="-4"/>
        </w:rPr>
        <w:t xml:space="preserve"> </w:t>
      </w:r>
      <w:r>
        <w:t>as</w:t>
      </w:r>
      <w:r>
        <w:rPr>
          <w:spacing w:val="-4"/>
        </w:rPr>
        <w:t xml:space="preserve"> </w:t>
      </w:r>
      <w:r>
        <w:t>insertion,</w:t>
      </w:r>
      <w:r>
        <w:rPr>
          <w:spacing w:val="-4"/>
        </w:rPr>
        <w:t xml:space="preserve"> </w:t>
      </w:r>
      <w:r>
        <w:t xml:space="preserve">possibly from aggression from the parents. In nest 2, both host and foster chicks appeared healthy for a week before dying from </w:t>
      </w:r>
      <w:r>
        <w:rPr>
          <w:i/>
        </w:rPr>
        <w:t xml:space="preserve">Pseudomonas aeruginosa </w:t>
      </w:r>
      <w:r>
        <w:t>caused from sprouting seed prepared at the Taroona Wildlife Centre which had become resistant to the disinfectant being used to sterilise the seeds (Stojanovic et al., 2017). In nest 3, the two chicks were observed cold and lying away from the female and each other. Subsequent checks showed continual negligence by the female thus the chicks were removed, warmed, and transferred to nest 2 but died overnight (Stojanovic et al., 2017). The youngest chick was immediately accepted by the female and subsequently fledged. She was later detected on the mainland in Victoria at the WTP</w:t>
      </w:r>
      <w:r>
        <w:rPr>
          <w:spacing w:val="-18"/>
        </w:rPr>
        <w:t xml:space="preserve"> </w:t>
      </w:r>
      <w:r>
        <w:t>along</w:t>
      </w:r>
      <w:r>
        <w:rPr>
          <w:spacing w:val="-19"/>
        </w:rPr>
        <w:t xml:space="preserve"> </w:t>
      </w:r>
      <w:r>
        <w:t>with</w:t>
      </w:r>
      <w:r>
        <w:rPr>
          <w:spacing w:val="-18"/>
        </w:rPr>
        <w:t xml:space="preserve"> </w:t>
      </w:r>
      <w:r>
        <w:t>two</w:t>
      </w:r>
      <w:r>
        <w:rPr>
          <w:spacing w:val="-19"/>
        </w:rPr>
        <w:t xml:space="preserve"> </w:t>
      </w:r>
      <w:r>
        <w:t>wild</w:t>
      </w:r>
      <w:r>
        <w:rPr>
          <w:spacing w:val="-19"/>
        </w:rPr>
        <w:t xml:space="preserve"> </w:t>
      </w:r>
      <w:r>
        <w:t>adults</w:t>
      </w:r>
      <w:r>
        <w:rPr>
          <w:spacing w:val="-17"/>
        </w:rPr>
        <w:t xml:space="preserve"> </w:t>
      </w:r>
      <w:r>
        <w:t>but</w:t>
      </w:r>
      <w:r>
        <w:rPr>
          <w:spacing w:val="-20"/>
        </w:rPr>
        <w:t xml:space="preserve"> </w:t>
      </w:r>
      <w:r>
        <w:t>did</w:t>
      </w:r>
      <w:r>
        <w:rPr>
          <w:spacing w:val="-19"/>
        </w:rPr>
        <w:t xml:space="preserve"> </w:t>
      </w:r>
      <w:r>
        <w:t>not</w:t>
      </w:r>
      <w:r>
        <w:rPr>
          <w:spacing w:val="-18"/>
        </w:rPr>
        <w:t xml:space="preserve"> </w:t>
      </w:r>
      <w:r>
        <w:t>return</w:t>
      </w:r>
      <w:r>
        <w:rPr>
          <w:spacing w:val="-19"/>
        </w:rPr>
        <w:t xml:space="preserve"> </w:t>
      </w:r>
      <w:r>
        <w:t>to</w:t>
      </w:r>
      <w:r>
        <w:rPr>
          <w:spacing w:val="-16"/>
        </w:rPr>
        <w:t xml:space="preserve"> </w:t>
      </w:r>
      <w:r>
        <w:t>Melaleuca</w:t>
      </w:r>
      <w:r>
        <w:rPr>
          <w:spacing w:val="-20"/>
        </w:rPr>
        <w:t xml:space="preserve"> </w:t>
      </w:r>
      <w:r>
        <w:t>for</w:t>
      </w:r>
      <w:r>
        <w:rPr>
          <w:spacing w:val="-18"/>
        </w:rPr>
        <w:t xml:space="preserve"> </w:t>
      </w:r>
      <w:r>
        <w:t>the</w:t>
      </w:r>
      <w:r>
        <w:rPr>
          <w:spacing w:val="-18"/>
        </w:rPr>
        <w:t xml:space="preserve"> </w:t>
      </w:r>
      <w:r>
        <w:t>2017/18</w:t>
      </w:r>
      <w:r>
        <w:rPr>
          <w:spacing w:val="-19"/>
        </w:rPr>
        <w:t xml:space="preserve"> </w:t>
      </w:r>
      <w:r>
        <w:t>breeding</w:t>
      </w:r>
      <w:r>
        <w:rPr>
          <w:spacing w:val="-19"/>
        </w:rPr>
        <w:t xml:space="preserve"> </w:t>
      </w:r>
      <w:r>
        <w:t>season. The</w:t>
      </w:r>
      <w:r>
        <w:rPr>
          <w:spacing w:val="-9"/>
        </w:rPr>
        <w:t xml:space="preserve"> </w:t>
      </w:r>
      <w:r>
        <w:t>outbreak</w:t>
      </w:r>
      <w:r>
        <w:rPr>
          <w:spacing w:val="-6"/>
        </w:rPr>
        <w:t xml:space="preserve"> </w:t>
      </w:r>
      <w:r>
        <w:t>of</w:t>
      </w:r>
      <w:r>
        <w:rPr>
          <w:spacing w:val="-9"/>
        </w:rPr>
        <w:t xml:space="preserve"> </w:t>
      </w:r>
      <w:r>
        <w:t>the</w:t>
      </w:r>
      <w:r>
        <w:rPr>
          <w:spacing w:val="-8"/>
        </w:rPr>
        <w:t xml:space="preserve"> </w:t>
      </w:r>
      <w:r>
        <w:rPr>
          <w:i/>
        </w:rPr>
        <w:t>Pseudomonas</w:t>
      </w:r>
      <w:r>
        <w:rPr>
          <w:i/>
          <w:spacing w:val="-7"/>
        </w:rPr>
        <w:t xml:space="preserve"> </w:t>
      </w:r>
      <w:r>
        <w:rPr>
          <w:i/>
        </w:rPr>
        <w:t>aeruginosa</w:t>
      </w:r>
      <w:r>
        <w:rPr>
          <w:i/>
          <w:spacing w:val="-7"/>
        </w:rPr>
        <w:t xml:space="preserve"> </w:t>
      </w:r>
      <w:r>
        <w:t>infection</w:t>
      </w:r>
      <w:r>
        <w:rPr>
          <w:spacing w:val="-6"/>
        </w:rPr>
        <w:t xml:space="preserve"> </w:t>
      </w:r>
      <w:r>
        <w:t>cut</w:t>
      </w:r>
      <w:r>
        <w:rPr>
          <w:spacing w:val="-7"/>
        </w:rPr>
        <w:t xml:space="preserve"> </w:t>
      </w:r>
      <w:r>
        <w:t>short</w:t>
      </w:r>
      <w:r>
        <w:rPr>
          <w:spacing w:val="-9"/>
        </w:rPr>
        <w:t xml:space="preserve"> </w:t>
      </w:r>
      <w:r>
        <w:t>the</w:t>
      </w:r>
      <w:r>
        <w:rPr>
          <w:spacing w:val="-8"/>
        </w:rPr>
        <w:t xml:space="preserve"> </w:t>
      </w:r>
      <w:r>
        <w:t>cross-fostering</w:t>
      </w:r>
      <w:r>
        <w:rPr>
          <w:spacing w:val="-10"/>
        </w:rPr>
        <w:t xml:space="preserve"> </w:t>
      </w:r>
      <w:r>
        <w:t>trial</w:t>
      </w:r>
      <w:r>
        <w:rPr>
          <w:spacing w:val="-10"/>
        </w:rPr>
        <w:t xml:space="preserve"> </w:t>
      </w:r>
      <w:r>
        <w:t>which was set to move nestlings into two more wild</w:t>
      </w:r>
      <w:r>
        <w:rPr>
          <w:spacing w:val="-6"/>
        </w:rPr>
        <w:t xml:space="preserve"> </w:t>
      </w:r>
      <w:r>
        <w:t>nests.</w:t>
      </w:r>
    </w:p>
    <w:p w14:paraId="36AF9362" w14:textId="77777777" w:rsidR="00BB15D5" w:rsidRDefault="00BB15D5">
      <w:pPr>
        <w:pStyle w:val="BodyText"/>
        <w:rPr>
          <w:sz w:val="17"/>
        </w:rPr>
      </w:pPr>
    </w:p>
    <w:p w14:paraId="08B5E368" w14:textId="77777777" w:rsidR="00BB15D5" w:rsidRDefault="007878E5">
      <w:pPr>
        <w:pStyle w:val="BodyText"/>
        <w:spacing w:line="259" w:lineRule="auto"/>
        <w:ind w:left="220" w:right="455"/>
        <w:jc w:val="both"/>
      </w:pPr>
      <w:r>
        <w:t>The</w:t>
      </w:r>
      <w:r>
        <w:rPr>
          <w:spacing w:val="-18"/>
        </w:rPr>
        <w:t xml:space="preserve"> </w:t>
      </w:r>
      <w:r>
        <w:t>Nest</w:t>
      </w:r>
      <w:r>
        <w:rPr>
          <w:spacing w:val="-17"/>
        </w:rPr>
        <w:t xml:space="preserve"> </w:t>
      </w:r>
      <w:r>
        <w:t>Intervention</w:t>
      </w:r>
      <w:r>
        <w:rPr>
          <w:spacing w:val="-17"/>
        </w:rPr>
        <w:t xml:space="preserve"> </w:t>
      </w:r>
      <w:r>
        <w:t>Project</w:t>
      </w:r>
      <w:r>
        <w:rPr>
          <w:spacing w:val="-16"/>
        </w:rPr>
        <w:t xml:space="preserve"> </w:t>
      </w:r>
      <w:r>
        <w:t>was</w:t>
      </w:r>
      <w:r>
        <w:rPr>
          <w:spacing w:val="-17"/>
        </w:rPr>
        <w:t xml:space="preserve"> </w:t>
      </w:r>
      <w:r>
        <w:t>trialled</w:t>
      </w:r>
      <w:r>
        <w:rPr>
          <w:spacing w:val="-18"/>
        </w:rPr>
        <w:t xml:space="preserve"> </w:t>
      </w:r>
      <w:r>
        <w:t>as</w:t>
      </w:r>
      <w:r>
        <w:rPr>
          <w:spacing w:val="-17"/>
        </w:rPr>
        <w:t xml:space="preserve"> </w:t>
      </w:r>
      <w:r>
        <w:t>a</w:t>
      </w:r>
      <w:r>
        <w:rPr>
          <w:spacing w:val="-18"/>
        </w:rPr>
        <w:t xml:space="preserve"> </w:t>
      </w:r>
      <w:r>
        <w:t>pilot</w:t>
      </w:r>
      <w:r>
        <w:rPr>
          <w:spacing w:val="-15"/>
        </w:rPr>
        <w:t xml:space="preserve"> </w:t>
      </w:r>
      <w:r>
        <w:t>study,</w:t>
      </w:r>
      <w:r>
        <w:rPr>
          <w:spacing w:val="-16"/>
        </w:rPr>
        <w:t xml:space="preserve"> </w:t>
      </w:r>
      <w:r>
        <w:t>where</w:t>
      </w:r>
      <w:r>
        <w:rPr>
          <w:spacing w:val="-16"/>
        </w:rPr>
        <w:t xml:space="preserve"> </w:t>
      </w:r>
      <w:r>
        <w:t>results</w:t>
      </w:r>
      <w:r>
        <w:rPr>
          <w:spacing w:val="-18"/>
        </w:rPr>
        <w:t xml:space="preserve"> </w:t>
      </w:r>
      <w:r>
        <w:t>will</w:t>
      </w:r>
      <w:r>
        <w:rPr>
          <w:spacing w:val="-18"/>
        </w:rPr>
        <w:t xml:space="preserve"> </w:t>
      </w:r>
      <w:r>
        <w:t>be</w:t>
      </w:r>
      <w:r>
        <w:rPr>
          <w:spacing w:val="-17"/>
        </w:rPr>
        <w:t xml:space="preserve"> </w:t>
      </w:r>
      <w:r>
        <w:t>used</w:t>
      </w:r>
      <w:r>
        <w:rPr>
          <w:spacing w:val="-18"/>
        </w:rPr>
        <w:t xml:space="preserve"> </w:t>
      </w:r>
      <w:r>
        <w:t>to</w:t>
      </w:r>
      <w:r>
        <w:rPr>
          <w:spacing w:val="-17"/>
        </w:rPr>
        <w:t xml:space="preserve"> </w:t>
      </w:r>
      <w:r>
        <w:t>evaluate the</w:t>
      </w:r>
      <w:r>
        <w:rPr>
          <w:spacing w:val="-10"/>
        </w:rPr>
        <w:t xml:space="preserve"> </w:t>
      </w:r>
      <w:r>
        <w:t>potential</w:t>
      </w:r>
      <w:r>
        <w:rPr>
          <w:spacing w:val="-10"/>
        </w:rPr>
        <w:t xml:space="preserve"> </w:t>
      </w:r>
      <w:r>
        <w:t>of</w:t>
      </w:r>
      <w:r>
        <w:rPr>
          <w:spacing w:val="-6"/>
        </w:rPr>
        <w:t xml:space="preserve"> </w:t>
      </w:r>
      <w:r>
        <w:t>intervention</w:t>
      </w:r>
      <w:r>
        <w:rPr>
          <w:spacing w:val="-9"/>
        </w:rPr>
        <w:t xml:space="preserve"> </w:t>
      </w:r>
      <w:r>
        <w:t>measures</w:t>
      </w:r>
      <w:r>
        <w:rPr>
          <w:spacing w:val="-5"/>
        </w:rPr>
        <w:t xml:space="preserve"> </w:t>
      </w:r>
      <w:r>
        <w:t>as</w:t>
      </w:r>
      <w:r>
        <w:rPr>
          <w:spacing w:val="-7"/>
        </w:rPr>
        <w:t xml:space="preserve"> </w:t>
      </w:r>
      <w:r>
        <w:t>a</w:t>
      </w:r>
      <w:r>
        <w:rPr>
          <w:spacing w:val="-9"/>
        </w:rPr>
        <w:t xml:space="preserve"> </w:t>
      </w:r>
      <w:r>
        <w:t>management</w:t>
      </w:r>
      <w:r>
        <w:rPr>
          <w:spacing w:val="-9"/>
        </w:rPr>
        <w:t xml:space="preserve"> </w:t>
      </w:r>
      <w:r>
        <w:t>tool</w:t>
      </w:r>
      <w:r>
        <w:rPr>
          <w:spacing w:val="-11"/>
        </w:rPr>
        <w:t xml:space="preserve"> </w:t>
      </w:r>
      <w:r>
        <w:t>for</w:t>
      </w:r>
      <w:r>
        <w:rPr>
          <w:spacing w:val="-8"/>
        </w:rPr>
        <w:t xml:space="preserve"> </w:t>
      </w:r>
      <w:r>
        <w:t>recovery</w:t>
      </w:r>
      <w:r>
        <w:rPr>
          <w:spacing w:val="-8"/>
        </w:rPr>
        <w:t xml:space="preserve"> </w:t>
      </w:r>
      <w:r>
        <w:t>of</w:t>
      </w:r>
      <w:r>
        <w:rPr>
          <w:spacing w:val="-9"/>
        </w:rPr>
        <w:t xml:space="preserve"> </w:t>
      </w:r>
      <w:r>
        <w:t>the</w:t>
      </w:r>
      <w:r>
        <w:rPr>
          <w:spacing w:val="-9"/>
        </w:rPr>
        <w:t xml:space="preserve"> </w:t>
      </w:r>
      <w:r>
        <w:t>species</w:t>
      </w:r>
      <w:r>
        <w:rPr>
          <w:spacing w:val="-3"/>
        </w:rPr>
        <w:t xml:space="preserve"> </w:t>
      </w:r>
      <w:r>
        <w:t>at</w:t>
      </w:r>
      <w:r>
        <w:rPr>
          <w:spacing w:val="-7"/>
        </w:rPr>
        <w:t xml:space="preserve"> </w:t>
      </w:r>
      <w:r>
        <w:t>the nest</w:t>
      </w:r>
      <w:r>
        <w:rPr>
          <w:spacing w:val="-18"/>
        </w:rPr>
        <w:t xml:space="preserve"> </w:t>
      </w:r>
      <w:r>
        <w:t>scale</w:t>
      </w:r>
      <w:r>
        <w:rPr>
          <w:spacing w:val="-18"/>
        </w:rPr>
        <w:t xml:space="preserve"> </w:t>
      </w:r>
      <w:r>
        <w:t>and</w:t>
      </w:r>
      <w:r>
        <w:rPr>
          <w:spacing w:val="-17"/>
        </w:rPr>
        <w:t xml:space="preserve"> </w:t>
      </w:r>
      <w:r>
        <w:t>to</w:t>
      </w:r>
      <w:r>
        <w:rPr>
          <w:spacing w:val="-18"/>
        </w:rPr>
        <w:t xml:space="preserve"> </w:t>
      </w:r>
      <w:r>
        <w:t>further</w:t>
      </w:r>
      <w:r>
        <w:rPr>
          <w:spacing w:val="-20"/>
        </w:rPr>
        <w:t xml:space="preserve"> </w:t>
      </w:r>
      <w:r>
        <w:t>develop</w:t>
      </w:r>
      <w:r>
        <w:rPr>
          <w:spacing w:val="-17"/>
        </w:rPr>
        <w:t xml:space="preserve"> </w:t>
      </w:r>
      <w:r>
        <w:t>and</w:t>
      </w:r>
      <w:r>
        <w:rPr>
          <w:spacing w:val="-18"/>
        </w:rPr>
        <w:t xml:space="preserve"> </w:t>
      </w:r>
      <w:r>
        <w:t>finalise</w:t>
      </w:r>
      <w:r>
        <w:rPr>
          <w:spacing w:val="-18"/>
        </w:rPr>
        <w:t xml:space="preserve"> </w:t>
      </w:r>
      <w:r>
        <w:t>associated</w:t>
      </w:r>
      <w:r>
        <w:rPr>
          <w:spacing w:val="-17"/>
        </w:rPr>
        <w:t xml:space="preserve"> </w:t>
      </w:r>
      <w:r>
        <w:t>protocols</w:t>
      </w:r>
      <w:r>
        <w:rPr>
          <w:spacing w:val="-18"/>
        </w:rPr>
        <w:t xml:space="preserve"> </w:t>
      </w:r>
      <w:r>
        <w:t>(Troy,</w:t>
      </w:r>
      <w:r>
        <w:rPr>
          <w:spacing w:val="-17"/>
        </w:rPr>
        <w:t xml:space="preserve"> </w:t>
      </w:r>
      <w:r>
        <w:t>2017).</w:t>
      </w:r>
      <w:r>
        <w:rPr>
          <w:spacing w:val="-16"/>
        </w:rPr>
        <w:t xml:space="preserve"> </w:t>
      </w:r>
      <w:r>
        <w:t>The</w:t>
      </w:r>
      <w:r>
        <w:rPr>
          <w:spacing w:val="-18"/>
        </w:rPr>
        <w:t xml:space="preserve"> </w:t>
      </w:r>
      <w:r>
        <w:t>acceptance of</w:t>
      </w:r>
      <w:r>
        <w:rPr>
          <w:spacing w:val="-15"/>
        </w:rPr>
        <w:t xml:space="preserve"> </w:t>
      </w:r>
      <w:r>
        <w:t>two</w:t>
      </w:r>
      <w:r>
        <w:rPr>
          <w:spacing w:val="-14"/>
        </w:rPr>
        <w:t xml:space="preserve"> </w:t>
      </w:r>
      <w:r>
        <w:t>of</w:t>
      </w:r>
      <w:r>
        <w:rPr>
          <w:spacing w:val="-14"/>
        </w:rPr>
        <w:t xml:space="preserve"> </w:t>
      </w:r>
      <w:r>
        <w:t>the</w:t>
      </w:r>
      <w:r>
        <w:rPr>
          <w:spacing w:val="-16"/>
        </w:rPr>
        <w:t xml:space="preserve"> </w:t>
      </w:r>
      <w:r>
        <w:t>four</w:t>
      </w:r>
      <w:r>
        <w:rPr>
          <w:spacing w:val="-13"/>
        </w:rPr>
        <w:t xml:space="preserve"> </w:t>
      </w:r>
      <w:r>
        <w:t>foster</w:t>
      </w:r>
      <w:r>
        <w:rPr>
          <w:spacing w:val="-14"/>
        </w:rPr>
        <w:t xml:space="preserve"> </w:t>
      </w:r>
      <w:r>
        <w:t>nestlings</w:t>
      </w:r>
      <w:r>
        <w:rPr>
          <w:spacing w:val="-14"/>
        </w:rPr>
        <w:t xml:space="preserve"> </w:t>
      </w:r>
      <w:r>
        <w:t>which</w:t>
      </w:r>
      <w:r>
        <w:rPr>
          <w:spacing w:val="-14"/>
        </w:rPr>
        <w:t xml:space="preserve"> </w:t>
      </w:r>
      <w:r>
        <w:t>survived</w:t>
      </w:r>
      <w:r>
        <w:rPr>
          <w:spacing w:val="-14"/>
        </w:rPr>
        <w:t xml:space="preserve"> </w:t>
      </w:r>
      <w:r>
        <w:t>past</w:t>
      </w:r>
      <w:r>
        <w:rPr>
          <w:spacing w:val="-15"/>
        </w:rPr>
        <w:t xml:space="preserve"> </w:t>
      </w:r>
      <w:r>
        <w:t>the</w:t>
      </w:r>
      <w:r>
        <w:rPr>
          <w:spacing w:val="-15"/>
        </w:rPr>
        <w:t xml:space="preserve"> </w:t>
      </w:r>
      <w:r>
        <w:t>first</w:t>
      </w:r>
      <w:r>
        <w:rPr>
          <w:spacing w:val="-15"/>
        </w:rPr>
        <w:t xml:space="preserve"> </w:t>
      </w:r>
      <w:r>
        <w:t>day</w:t>
      </w:r>
      <w:r>
        <w:rPr>
          <w:spacing w:val="-13"/>
        </w:rPr>
        <w:t xml:space="preserve"> </w:t>
      </w:r>
      <w:r>
        <w:t>and</w:t>
      </w:r>
      <w:r>
        <w:rPr>
          <w:spacing w:val="-15"/>
        </w:rPr>
        <w:t xml:space="preserve"> </w:t>
      </w:r>
      <w:r>
        <w:t>the</w:t>
      </w:r>
      <w:r>
        <w:rPr>
          <w:spacing w:val="-15"/>
        </w:rPr>
        <w:t xml:space="preserve"> </w:t>
      </w:r>
      <w:r>
        <w:t>subsequent</w:t>
      </w:r>
      <w:r>
        <w:rPr>
          <w:spacing w:val="-14"/>
        </w:rPr>
        <w:t xml:space="preserve"> </w:t>
      </w:r>
      <w:r>
        <w:t>fledgling of one of these chicks indicates the potential of this technique for use as a management tool to improve productivity of infertile birds (Stojanovic et al., 2017). However, it has been suggested that a 20% overall survivorship is generally not considered acceptable in other threatened species release efforts (Anon, pers. comm.). In the 2017/18 breeding season, the focus</w:t>
      </w:r>
      <w:r>
        <w:rPr>
          <w:spacing w:val="-8"/>
        </w:rPr>
        <w:t xml:space="preserve"> </w:t>
      </w:r>
      <w:r>
        <w:t>of</w:t>
      </w:r>
      <w:r>
        <w:rPr>
          <w:spacing w:val="-6"/>
        </w:rPr>
        <w:t xml:space="preserve"> </w:t>
      </w:r>
      <w:r>
        <w:t>the</w:t>
      </w:r>
      <w:r>
        <w:rPr>
          <w:spacing w:val="-6"/>
        </w:rPr>
        <w:t xml:space="preserve"> </w:t>
      </w:r>
      <w:r>
        <w:t>Nest</w:t>
      </w:r>
      <w:r>
        <w:rPr>
          <w:spacing w:val="-7"/>
        </w:rPr>
        <w:t xml:space="preserve"> </w:t>
      </w:r>
      <w:r>
        <w:t>Intervention</w:t>
      </w:r>
      <w:r>
        <w:rPr>
          <w:spacing w:val="-5"/>
        </w:rPr>
        <w:t xml:space="preserve"> </w:t>
      </w:r>
      <w:r>
        <w:t>Project</w:t>
      </w:r>
      <w:r>
        <w:rPr>
          <w:spacing w:val="-6"/>
        </w:rPr>
        <w:t xml:space="preserve"> </w:t>
      </w:r>
      <w:r>
        <w:t>has</w:t>
      </w:r>
      <w:r>
        <w:rPr>
          <w:spacing w:val="-7"/>
        </w:rPr>
        <w:t xml:space="preserve"> </w:t>
      </w:r>
      <w:r>
        <w:t>changed</w:t>
      </w:r>
      <w:r>
        <w:rPr>
          <w:spacing w:val="-6"/>
        </w:rPr>
        <w:t xml:space="preserve"> </w:t>
      </w:r>
      <w:r>
        <w:t>from</w:t>
      </w:r>
      <w:r>
        <w:rPr>
          <w:spacing w:val="-6"/>
        </w:rPr>
        <w:t xml:space="preserve"> </w:t>
      </w:r>
      <w:r>
        <w:t>translocation</w:t>
      </w:r>
      <w:r>
        <w:rPr>
          <w:spacing w:val="-7"/>
        </w:rPr>
        <w:t xml:space="preserve"> </w:t>
      </w:r>
      <w:r>
        <w:t>of</w:t>
      </w:r>
      <w:r>
        <w:rPr>
          <w:spacing w:val="-6"/>
        </w:rPr>
        <w:t xml:space="preserve"> </w:t>
      </w:r>
      <w:r>
        <w:t>nestlings</w:t>
      </w:r>
      <w:r>
        <w:rPr>
          <w:spacing w:val="-6"/>
        </w:rPr>
        <w:t xml:space="preserve"> </w:t>
      </w:r>
      <w:r>
        <w:t>to</w:t>
      </w:r>
      <w:r>
        <w:rPr>
          <w:spacing w:val="-7"/>
        </w:rPr>
        <w:t xml:space="preserve"> </w:t>
      </w:r>
      <w:r>
        <w:t>eggs</w:t>
      </w:r>
      <w:r>
        <w:rPr>
          <w:spacing w:val="-6"/>
        </w:rPr>
        <w:t xml:space="preserve"> </w:t>
      </w:r>
      <w:r>
        <w:t>with outcomes pending (DPIPWE, pers.</w:t>
      </w:r>
      <w:r>
        <w:rPr>
          <w:spacing w:val="-2"/>
        </w:rPr>
        <w:t xml:space="preserve"> </w:t>
      </w:r>
      <w:r>
        <w:t>comm.).</w:t>
      </w:r>
    </w:p>
    <w:p w14:paraId="44E1C73A" w14:textId="77777777" w:rsidR="00BB15D5" w:rsidRDefault="00BB15D5">
      <w:pPr>
        <w:pStyle w:val="BodyText"/>
        <w:rPr>
          <w:sz w:val="17"/>
        </w:rPr>
      </w:pPr>
    </w:p>
    <w:p w14:paraId="24A4C9A0" w14:textId="77777777" w:rsidR="00BB15D5" w:rsidRDefault="007878E5">
      <w:pPr>
        <w:pStyle w:val="BodyText"/>
        <w:spacing w:before="1" w:line="259" w:lineRule="auto"/>
        <w:ind w:left="220" w:right="454"/>
        <w:jc w:val="both"/>
      </w:pPr>
      <w:r>
        <w:t>Other planned intervention strategies included in the trial were crop feeding of ailing nestlings at</w:t>
      </w:r>
      <w:r>
        <w:rPr>
          <w:spacing w:val="-11"/>
        </w:rPr>
        <w:t xml:space="preserve"> </w:t>
      </w:r>
      <w:r>
        <w:t>the</w:t>
      </w:r>
      <w:r>
        <w:rPr>
          <w:spacing w:val="-11"/>
        </w:rPr>
        <w:t xml:space="preserve"> </w:t>
      </w:r>
      <w:r>
        <w:t>nest</w:t>
      </w:r>
      <w:r>
        <w:rPr>
          <w:spacing w:val="-11"/>
        </w:rPr>
        <w:t xml:space="preserve"> </w:t>
      </w:r>
      <w:r>
        <w:t>and</w:t>
      </w:r>
      <w:r>
        <w:rPr>
          <w:spacing w:val="-10"/>
        </w:rPr>
        <w:t xml:space="preserve"> </w:t>
      </w:r>
      <w:r>
        <w:t>hand-rearing</w:t>
      </w:r>
      <w:r>
        <w:rPr>
          <w:spacing w:val="-10"/>
        </w:rPr>
        <w:t xml:space="preserve"> </w:t>
      </w:r>
      <w:r>
        <w:t>(‘rescuing’)</w:t>
      </w:r>
      <w:r>
        <w:rPr>
          <w:spacing w:val="-9"/>
        </w:rPr>
        <w:t xml:space="preserve"> </w:t>
      </w:r>
      <w:r>
        <w:t>of</w:t>
      </w:r>
      <w:r>
        <w:rPr>
          <w:spacing w:val="-10"/>
        </w:rPr>
        <w:t xml:space="preserve"> </w:t>
      </w:r>
      <w:r>
        <w:t>deserted</w:t>
      </w:r>
      <w:r>
        <w:rPr>
          <w:spacing w:val="-10"/>
        </w:rPr>
        <w:t xml:space="preserve"> </w:t>
      </w:r>
      <w:r>
        <w:t>or</w:t>
      </w:r>
      <w:r>
        <w:rPr>
          <w:spacing w:val="-10"/>
        </w:rPr>
        <w:t xml:space="preserve"> </w:t>
      </w:r>
      <w:r>
        <w:t>morbid</w:t>
      </w:r>
      <w:r>
        <w:rPr>
          <w:spacing w:val="-11"/>
        </w:rPr>
        <w:t xml:space="preserve"> </w:t>
      </w:r>
      <w:r>
        <w:t>nestlings</w:t>
      </w:r>
      <w:r>
        <w:rPr>
          <w:spacing w:val="-10"/>
        </w:rPr>
        <w:t xml:space="preserve"> </w:t>
      </w:r>
      <w:r>
        <w:t>with</w:t>
      </w:r>
      <w:r>
        <w:rPr>
          <w:spacing w:val="-9"/>
        </w:rPr>
        <w:t xml:space="preserve"> </w:t>
      </w:r>
      <w:r>
        <w:t>the</w:t>
      </w:r>
      <w:r>
        <w:rPr>
          <w:spacing w:val="-10"/>
        </w:rPr>
        <w:t xml:space="preserve"> </w:t>
      </w:r>
      <w:r>
        <w:t>aim</w:t>
      </w:r>
      <w:r>
        <w:rPr>
          <w:spacing w:val="-10"/>
        </w:rPr>
        <w:t xml:space="preserve"> </w:t>
      </w:r>
      <w:r>
        <w:t>to</w:t>
      </w:r>
      <w:r>
        <w:rPr>
          <w:spacing w:val="-11"/>
        </w:rPr>
        <w:t xml:space="preserve"> </w:t>
      </w:r>
      <w:r>
        <w:t>return healthy nestlings to wild nests before fledgling. Crop feeding and hand-rearing is restricted to experienced</w:t>
      </w:r>
      <w:r>
        <w:rPr>
          <w:spacing w:val="-5"/>
        </w:rPr>
        <w:t xml:space="preserve"> </w:t>
      </w:r>
      <w:r>
        <w:t>and</w:t>
      </w:r>
      <w:r>
        <w:rPr>
          <w:spacing w:val="-5"/>
        </w:rPr>
        <w:t xml:space="preserve"> </w:t>
      </w:r>
      <w:r>
        <w:t>authorised</w:t>
      </w:r>
      <w:r>
        <w:rPr>
          <w:spacing w:val="-8"/>
        </w:rPr>
        <w:t xml:space="preserve"> </w:t>
      </w:r>
      <w:r>
        <w:t>persons</w:t>
      </w:r>
      <w:r>
        <w:rPr>
          <w:spacing w:val="-7"/>
        </w:rPr>
        <w:t xml:space="preserve"> </w:t>
      </w:r>
      <w:r>
        <w:t>(DPIPWE</w:t>
      </w:r>
      <w:r>
        <w:rPr>
          <w:spacing w:val="-7"/>
        </w:rPr>
        <w:t xml:space="preserve"> </w:t>
      </w:r>
      <w:r>
        <w:t>staff)</w:t>
      </w:r>
      <w:r>
        <w:rPr>
          <w:spacing w:val="-6"/>
        </w:rPr>
        <w:t xml:space="preserve"> </w:t>
      </w:r>
      <w:r>
        <w:t>and</w:t>
      </w:r>
      <w:r>
        <w:rPr>
          <w:spacing w:val="-5"/>
        </w:rPr>
        <w:t xml:space="preserve"> </w:t>
      </w:r>
      <w:r>
        <w:t>occurs</w:t>
      </w:r>
      <w:r>
        <w:rPr>
          <w:spacing w:val="-5"/>
        </w:rPr>
        <w:t xml:space="preserve"> </w:t>
      </w:r>
      <w:r>
        <w:t>over</w:t>
      </w:r>
      <w:r>
        <w:rPr>
          <w:spacing w:val="-6"/>
        </w:rPr>
        <w:t xml:space="preserve"> </w:t>
      </w:r>
      <w:r>
        <w:t>the</w:t>
      </w:r>
      <w:r>
        <w:rPr>
          <w:spacing w:val="-5"/>
        </w:rPr>
        <w:t xml:space="preserve"> </w:t>
      </w:r>
      <w:r>
        <w:t>minimal</w:t>
      </w:r>
      <w:r>
        <w:rPr>
          <w:spacing w:val="-6"/>
        </w:rPr>
        <w:t xml:space="preserve"> </w:t>
      </w:r>
      <w:r>
        <w:t>possible</w:t>
      </w:r>
      <w:r>
        <w:rPr>
          <w:spacing w:val="-5"/>
        </w:rPr>
        <w:t xml:space="preserve"> </w:t>
      </w:r>
      <w:r>
        <w:t>time period in accordance with protocols (including general biosecurity, supplementary feeding and hand-rearing)</w:t>
      </w:r>
      <w:r>
        <w:rPr>
          <w:spacing w:val="-6"/>
        </w:rPr>
        <w:t xml:space="preserve"> </w:t>
      </w:r>
      <w:r>
        <w:t>endorsed</w:t>
      </w:r>
      <w:r>
        <w:rPr>
          <w:spacing w:val="-6"/>
        </w:rPr>
        <w:t xml:space="preserve"> </w:t>
      </w:r>
      <w:r>
        <w:t>by</w:t>
      </w:r>
      <w:r>
        <w:rPr>
          <w:spacing w:val="-5"/>
        </w:rPr>
        <w:t xml:space="preserve"> </w:t>
      </w:r>
      <w:r>
        <w:t>the</w:t>
      </w:r>
      <w:r>
        <w:rPr>
          <w:spacing w:val="-6"/>
        </w:rPr>
        <w:t xml:space="preserve"> </w:t>
      </w:r>
      <w:r>
        <w:t>VTRG</w:t>
      </w:r>
      <w:r>
        <w:rPr>
          <w:spacing w:val="-6"/>
        </w:rPr>
        <w:t xml:space="preserve"> </w:t>
      </w:r>
      <w:r>
        <w:t>and</w:t>
      </w:r>
      <w:r>
        <w:rPr>
          <w:spacing w:val="-6"/>
        </w:rPr>
        <w:t xml:space="preserve"> </w:t>
      </w:r>
      <w:r>
        <w:t>CMG</w:t>
      </w:r>
      <w:r>
        <w:rPr>
          <w:spacing w:val="-4"/>
        </w:rPr>
        <w:t xml:space="preserve"> </w:t>
      </w:r>
      <w:r>
        <w:t>(due</w:t>
      </w:r>
      <w:r>
        <w:rPr>
          <w:spacing w:val="-6"/>
        </w:rPr>
        <w:t xml:space="preserve"> </w:t>
      </w:r>
      <w:r>
        <w:t>to</w:t>
      </w:r>
      <w:r>
        <w:rPr>
          <w:spacing w:val="-5"/>
        </w:rPr>
        <w:t xml:space="preserve"> </w:t>
      </w:r>
      <w:r>
        <w:t>time</w:t>
      </w:r>
      <w:r>
        <w:rPr>
          <w:spacing w:val="-5"/>
        </w:rPr>
        <w:t xml:space="preserve"> </w:t>
      </w:r>
      <w:r>
        <w:t>limitations,</w:t>
      </w:r>
      <w:r>
        <w:rPr>
          <w:spacing w:val="-5"/>
        </w:rPr>
        <w:t xml:space="preserve"> </w:t>
      </w:r>
      <w:r>
        <w:t>protocols</w:t>
      </w:r>
      <w:r>
        <w:rPr>
          <w:spacing w:val="-6"/>
        </w:rPr>
        <w:t xml:space="preserve"> </w:t>
      </w:r>
      <w:r>
        <w:t>were</w:t>
      </w:r>
      <w:r>
        <w:rPr>
          <w:spacing w:val="-5"/>
        </w:rPr>
        <w:t xml:space="preserve"> </w:t>
      </w:r>
      <w:r>
        <w:t>in</w:t>
      </w:r>
      <w:r>
        <w:rPr>
          <w:spacing w:val="-5"/>
        </w:rPr>
        <w:t xml:space="preserve"> </w:t>
      </w:r>
      <w:r>
        <w:t>draft form for the 2016/17 breeding season and the Chair and Deputy Chair of the VTRG could only provide limited input into the protocols due to the short timeframe between the proposal and the recommendation to go ahead; VTRG, 2017a). One nestling was hand reared during the 2016/17 breeding season, but later died from a bacterial infection. To date, eight eggs have been rescued during the 2017/18 breeding season, but none have survived (DPIPWE, pers. comm.).</w:t>
      </w:r>
    </w:p>
    <w:p w14:paraId="60D7B286" w14:textId="77777777" w:rsidR="00BB15D5" w:rsidRDefault="00BB15D5">
      <w:pPr>
        <w:pStyle w:val="BodyText"/>
        <w:rPr>
          <w:sz w:val="22"/>
        </w:rPr>
      </w:pPr>
    </w:p>
    <w:p w14:paraId="4DE8AFBF" w14:textId="77777777" w:rsidR="00BB15D5" w:rsidRDefault="00BB15D5">
      <w:pPr>
        <w:pStyle w:val="BodyText"/>
        <w:rPr>
          <w:sz w:val="22"/>
        </w:rPr>
      </w:pPr>
    </w:p>
    <w:p w14:paraId="72AB0FE5" w14:textId="77777777" w:rsidR="00BB15D5" w:rsidRDefault="007878E5">
      <w:pPr>
        <w:pStyle w:val="ListParagraph"/>
        <w:numPr>
          <w:ilvl w:val="1"/>
          <w:numId w:val="12"/>
        </w:numPr>
        <w:tabs>
          <w:tab w:val="left" w:pos="857"/>
        </w:tabs>
        <w:spacing w:before="176"/>
        <w:ind w:left="856" w:hanging="637"/>
        <w:rPr>
          <w:b/>
          <w:sz w:val="18"/>
        </w:rPr>
      </w:pPr>
      <w:bookmarkStart w:id="96" w:name="_bookmark96"/>
      <w:bookmarkEnd w:id="96"/>
      <w:r>
        <w:rPr>
          <w:b/>
          <w:sz w:val="18"/>
        </w:rPr>
        <w:t>Plumage condition</w:t>
      </w:r>
    </w:p>
    <w:p w14:paraId="278DB868" w14:textId="77777777" w:rsidR="00BB15D5" w:rsidRDefault="00BB15D5">
      <w:pPr>
        <w:pStyle w:val="BodyText"/>
        <w:spacing w:before="11"/>
        <w:rPr>
          <w:b/>
          <w:sz w:val="17"/>
        </w:rPr>
      </w:pPr>
    </w:p>
    <w:p w14:paraId="02E83D22" w14:textId="77777777" w:rsidR="00BB15D5" w:rsidRDefault="007878E5">
      <w:pPr>
        <w:pStyle w:val="BodyText"/>
        <w:spacing w:line="259" w:lineRule="auto"/>
        <w:ind w:left="220" w:right="452"/>
        <w:jc w:val="both"/>
      </w:pPr>
      <w:r>
        <w:t>Feather condition was examined in the 2016/17 breeding season by the ANU’s Difficult Bird Research</w:t>
      </w:r>
      <w:r>
        <w:rPr>
          <w:spacing w:val="-16"/>
        </w:rPr>
        <w:t xml:space="preserve"> </w:t>
      </w:r>
      <w:r>
        <w:t>Group</w:t>
      </w:r>
      <w:r>
        <w:rPr>
          <w:spacing w:val="-14"/>
        </w:rPr>
        <w:t xml:space="preserve"> </w:t>
      </w:r>
      <w:r>
        <w:t>who</w:t>
      </w:r>
      <w:r>
        <w:rPr>
          <w:spacing w:val="-15"/>
        </w:rPr>
        <w:t xml:space="preserve"> </w:t>
      </w:r>
      <w:r>
        <w:t>found</w:t>
      </w:r>
      <w:r>
        <w:rPr>
          <w:spacing w:val="-17"/>
        </w:rPr>
        <w:t xml:space="preserve"> </w:t>
      </w:r>
      <w:r>
        <w:t>that</w:t>
      </w:r>
      <w:r>
        <w:rPr>
          <w:spacing w:val="-15"/>
        </w:rPr>
        <w:t xml:space="preserve"> </w:t>
      </w:r>
      <w:r>
        <w:t>condition</w:t>
      </w:r>
      <w:r>
        <w:rPr>
          <w:spacing w:val="-15"/>
        </w:rPr>
        <w:t xml:space="preserve"> </w:t>
      </w:r>
      <w:r>
        <w:t>differed</w:t>
      </w:r>
      <w:r>
        <w:rPr>
          <w:spacing w:val="-15"/>
        </w:rPr>
        <w:t xml:space="preserve"> </w:t>
      </w:r>
      <w:r>
        <w:t>between</w:t>
      </w:r>
      <w:r>
        <w:rPr>
          <w:spacing w:val="-16"/>
        </w:rPr>
        <w:t xml:space="preserve"> </w:t>
      </w:r>
      <w:r>
        <w:t>wild</w:t>
      </w:r>
      <w:r>
        <w:rPr>
          <w:spacing w:val="-16"/>
        </w:rPr>
        <w:t xml:space="preserve"> </w:t>
      </w:r>
      <w:r>
        <w:t>and</w:t>
      </w:r>
      <w:r>
        <w:rPr>
          <w:spacing w:val="-16"/>
        </w:rPr>
        <w:t xml:space="preserve"> </w:t>
      </w:r>
      <w:r>
        <w:t>released</w:t>
      </w:r>
      <w:r>
        <w:rPr>
          <w:spacing w:val="-13"/>
        </w:rPr>
        <w:t xml:space="preserve"> </w:t>
      </w:r>
      <w:r>
        <w:t>captive-bred</w:t>
      </w:r>
      <w:r>
        <w:rPr>
          <w:spacing w:val="-17"/>
        </w:rPr>
        <w:t xml:space="preserve"> </w:t>
      </w:r>
      <w:r>
        <w:t>birds with</w:t>
      </w:r>
      <w:r>
        <w:rPr>
          <w:spacing w:val="-8"/>
        </w:rPr>
        <w:t xml:space="preserve"> </w:t>
      </w:r>
      <w:r>
        <w:t>the</w:t>
      </w:r>
      <w:r>
        <w:rPr>
          <w:spacing w:val="-5"/>
        </w:rPr>
        <w:t xml:space="preserve"> </w:t>
      </w:r>
      <w:r>
        <w:t>latter</w:t>
      </w:r>
      <w:r>
        <w:rPr>
          <w:spacing w:val="-7"/>
        </w:rPr>
        <w:t xml:space="preserve"> </w:t>
      </w:r>
      <w:r>
        <w:t>having</w:t>
      </w:r>
      <w:r>
        <w:rPr>
          <w:spacing w:val="-5"/>
        </w:rPr>
        <w:t xml:space="preserve"> </w:t>
      </w:r>
      <w:r>
        <w:t>considerably</w:t>
      </w:r>
      <w:r>
        <w:rPr>
          <w:spacing w:val="-7"/>
        </w:rPr>
        <w:t xml:space="preserve"> </w:t>
      </w:r>
      <w:r>
        <w:t>poorer</w:t>
      </w:r>
      <w:r>
        <w:rPr>
          <w:spacing w:val="-6"/>
        </w:rPr>
        <w:t xml:space="preserve"> </w:t>
      </w:r>
      <w:r>
        <w:t>feather</w:t>
      </w:r>
      <w:r>
        <w:rPr>
          <w:spacing w:val="-4"/>
        </w:rPr>
        <w:t xml:space="preserve"> </w:t>
      </w:r>
      <w:r>
        <w:t>condition</w:t>
      </w:r>
      <w:r>
        <w:rPr>
          <w:spacing w:val="-8"/>
        </w:rPr>
        <w:t xml:space="preserve"> </w:t>
      </w:r>
      <w:r>
        <w:t>(Stojanovic</w:t>
      </w:r>
      <w:r>
        <w:rPr>
          <w:spacing w:val="-7"/>
        </w:rPr>
        <w:t xml:space="preserve"> </w:t>
      </w:r>
      <w:r>
        <w:t>et</w:t>
      </w:r>
      <w:r>
        <w:rPr>
          <w:spacing w:val="-7"/>
        </w:rPr>
        <w:t xml:space="preserve"> </w:t>
      </w:r>
      <w:r>
        <w:t>al.,</w:t>
      </w:r>
      <w:r>
        <w:rPr>
          <w:spacing w:val="-7"/>
        </w:rPr>
        <w:t xml:space="preserve"> </w:t>
      </w:r>
      <w:r>
        <w:t>2017).</w:t>
      </w:r>
      <w:r>
        <w:rPr>
          <w:spacing w:val="-6"/>
        </w:rPr>
        <w:t xml:space="preserve"> </w:t>
      </w:r>
      <w:r>
        <w:t>Feathers of released captive-bred birds tended to be dull, excessively weathered and dishevelled (Stojanovic</w:t>
      </w:r>
      <w:r>
        <w:rPr>
          <w:spacing w:val="-8"/>
        </w:rPr>
        <w:t xml:space="preserve"> </w:t>
      </w:r>
      <w:r>
        <w:t>et</w:t>
      </w:r>
      <w:r>
        <w:rPr>
          <w:spacing w:val="-8"/>
        </w:rPr>
        <w:t xml:space="preserve"> </w:t>
      </w:r>
      <w:r>
        <w:t>al.,</w:t>
      </w:r>
      <w:r>
        <w:rPr>
          <w:spacing w:val="-7"/>
        </w:rPr>
        <w:t xml:space="preserve"> </w:t>
      </w:r>
      <w:r>
        <w:t>2017).</w:t>
      </w:r>
      <w:r>
        <w:rPr>
          <w:spacing w:val="-5"/>
        </w:rPr>
        <w:t xml:space="preserve"> </w:t>
      </w:r>
      <w:r>
        <w:t>Excessive</w:t>
      </w:r>
      <w:r>
        <w:rPr>
          <w:spacing w:val="-7"/>
        </w:rPr>
        <w:t xml:space="preserve"> </w:t>
      </w:r>
      <w:r>
        <w:t>loss</w:t>
      </w:r>
      <w:r>
        <w:rPr>
          <w:spacing w:val="-7"/>
        </w:rPr>
        <w:t xml:space="preserve"> </w:t>
      </w:r>
      <w:r>
        <w:t>of</w:t>
      </w:r>
      <w:r>
        <w:rPr>
          <w:spacing w:val="-8"/>
        </w:rPr>
        <w:t xml:space="preserve"> </w:t>
      </w:r>
      <w:r>
        <w:t>barbs</w:t>
      </w:r>
      <w:r>
        <w:rPr>
          <w:spacing w:val="-9"/>
        </w:rPr>
        <w:t xml:space="preserve"> </w:t>
      </w:r>
      <w:r>
        <w:t>at</w:t>
      </w:r>
      <w:r>
        <w:rPr>
          <w:spacing w:val="-7"/>
        </w:rPr>
        <w:t xml:space="preserve"> </w:t>
      </w:r>
      <w:r>
        <w:t>the</w:t>
      </w:r>
      <w:r>
        <w:rPr>
          <w:spacing w:val="-8"/>
        </w:rPr>
        <w:t xml:space="preserve"> </w:t>
      </w:r>
      <w:r>
        <w:t>ends</w:t>
      </w:r>
      <w:r>
        <w:rPr>
          <w:spacing w:val="-8"/>
        </w:rPr>
        <w:t xml:space="preserve"> </w:t>
      </w:r>
      <w:r>
        <w:t>of</w:t>
      </w:r>
      <w:r>
        <w:rPr>
          <w:spacing w:val="-8"/>
        </w:rPr>
        <w:t xml:space="preserve"> </w:t>
      </w:r>
      <w:r>
        <w:t>contour,</w:t>
      </w:r>
      <w:r>
        <w:rPr>
          <w:spacing w:val="-9"/>
        </w:rPr>
        <w:t xml:space="preserve"> </w:t>
      </w:r>
      <w:r>
        <w:t>flight</w:t>
      </w:r>
      <w:r>
        <w:rPr>
          <w:spacing w:val="-8"/>
        </w:rPr>
        <w:t xml:space="preserve"> </w:t>
      </w:r>
      <w:r>
        <w:t>and</w:t>
      </w:r>
      <w:r>
        <w:rPr>
          <w:spacing w:val="-8"/>
        </w:rPr>
        <w:t xml:space="preserve"> </w:t>
      </w:r>
      <w:r>
        <w:t>tail</w:t>
      </w:r>
      <w:r>
        <w:rPr>
          <w:spacing w:val="-10"/>
        </w:rPr>
        <w:t xml:space="preserve"> </w:t>
      </w:r>
      <w:r>
        <w:t>feathers were evident in some individuals coinciding with a loss of refractory ultrastructure proximal to the barb loss (Stojanovic et al., 2017). Poor feather condition in captive birds may be attributable to abnormal behaviours, feather mutilation due to skin hypersensitivities or poor nutrition during feather growth (Stojanovic et al., 2017). In the wild, loss of feather condition is likely associated with high energetic costs due to migration and cold weather (Stojanovic et al.,</w:t>
      </w:r>
      <w:r>
        <w:rPr>
          <w:spacing w:val="-1"/>
        </w:rPr>
        <w:t xml:space="preserve"> </w:t>
      </w:r>
      <w:r>
        <w:t>2017).</w:t>
      </w:r>
    </w:p>
    <w:p w14:paraId="227E028B" w14:textId="77777777" w:rsidR="00BB15D5" w:rsidRDefault="00BB15D5">
      <w:pPr>
        <w:pStyle w:val="BodyText"/>
        <w:rPr>
          <w:sz w:val="20"/>
        </w:rPr>
      </w:pPr>
    </w:p>
    <w:p w14:paraId="57344306" w14:textId="77777777" w:rsidR="00BB15D5" w:rsidRDefault="00BB15D5">
      <w:pPr>
        <w:pStyle w:val="BodyText"/>
        <w:rPr>
          <w:sz w:val="20"/>
        </w:rPr>
      </w:pPr>
    </w:p>
    <w:p w14:paraId="0AFC1453" w14:textId="77777777" w:rsidR="00BB15D5" w:rsidRDefault="00BB15D5">
      <w:pPr>
        <w:pStyle w:val="BodyText"/>
        <w:rPr>
          <w:sz w:val="20"/>
        </w:rPr>
      </w:pPr>
    </w:p>
    <w:p w14:paraId="03A47126" w14:textId="77777777" w:rsidR="00BB15D5" w:rsidRDefault="00BB15D5">
      <w:pPr>
        <w:pStyle w:val="BodyText"/>
        <w:rPr>
          <w:sz w:val="20"/>
        </w:rPr>
      </w:pPr>
    </w:p>
    <w:p w14:paraId="56956CBC" w14:textId="77777777" w:rsidR="00BB15D5" w:rsidRDefault="00BB15D5">
      <w:pPr>
        <w:pStyle w:val="BodyText"/>
        <w:spacing w:before="7"/>
        <w:rPr>
          <w:sz w:val="27"/>
        </w:rPr>
      </w:pPr>
    </w:p>
    <w:p w14:paraId="3D794F66" w14:textId="77777777" w:rsidR="00BB15D5" w:rsidRDefault="007878E5">
      <w:pPr>
        <w:spacing w:before="75" w:line="160" w:lineRule="atLeast"/>
        <w:ind w:left="220" w:right="7337"/>
        <w:rPr>
          <w:sz w:val="11"/>
        </w:rPr>
      </w:pPr>
      <w:r>
        <w:rPr>
          <w:color w:val="808080"/>
          <w:sz w:val="11"/>
        </w:rPr>
        <w:t>Orange-bellied Parrot stocktake report Date: July 2018</w:t>
      </w:r>
    </w:p>
    <w:p w14:paraId="71E7D37E" w14:textId="77777777" w:rsidR="00BB15D5" w:rsidRDefault="007878E5">
      <w:pPr>
        <w:spacing w:line="170" w:lineRule="exact"/>
        <w:ind w:right="577"/>
        <w:jc w:val="right"/>
        <w:rPr>
          <w:sz w:val="16"/>
        </w:rPr>
      </w:pPr>
      <w:r>
        <w:rPr>
          <w:color w:val="0089C8"/>
          <w:sz w:val="16"/>
        </w:rPr>
        <w:t>91</w:t>
      </w:r>
    </w:p>
    <w:p w14:paraId="65A98800"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3D35253" w14:textId="716608D7" w:rsidR="00BB15D5" w:rsidRDefault="007878E5">
      <w:pPr>
        <w:pStyle w:val="ListParagraph"/>
        <w:numPr>
          <w:ilvl w:val="1"/>
          <w:numId w:val="12"/>
        </w:numPr>
        <w:tabs>
          <w:tab w:val="left" w:pos="857"/>
        </w:tabs>
        <w:spacing w:before="88"/>
        <w:ind w:left="856" w:hanging="637"/>
        <w:rPr>
          <w:b/>
          <w:sz w:val="18"/>
        </w:rPr>
      </w:pPr>
      <w:bookmarkStart w:id="97" w:name="_bookmark97"/>
      <w:bookmarkEnd w:id="97"/>
      <w:r>
        <w:rPr>
          <w:b/>
          <w:sz w:val="18"/>
        </w:rPr>
        <w:t>Breeding</w:t>
      </w:r>
      <w:r>
        <w:rPr>
          <w:b/>
          <w:spacing w:val="-2"/>
          <w:sz w:val="18"/>
        </w:rPr>
        <w:t xml:space="preserve"> </w:t>
      </w:r>
      <w:r>
        <w:rPr>
          <w:b/>
          <w:sz w:val="18"/>
        </w:rPr>
        <w:t>habitat</w:t>
      </w:r>
    </w:p>
    <w:p w14:paraId="4D0A0A53" w14:textId="77777777" w:rsidR="00BB15D5" w:rsidRDefault="00BB15D5">
      <w:pPr>
        <w:pStyle w:val="BodyText"/>
        <w:spacing w:before="11"/>
        <w:rPr>
          <w:b/>
          <w:sz w:val="17"/>
        </w:rPr>
      </w:pPr>
    </w:p>
    <w:p w14:paraId="153AF9A2" w14:textId="77777777" w:rsidR="00BB15D5" w:rsidRDefault="007878E5">
      <w:pPr>
        <w:pStyle w:val="BodyText"/>
        <w:spacing w:line="259" w:lineRule="auto"/>
        <w:ind w:left="220" w:right="455"/>
        <w:jc w:val="both"/>
      </w:pPr>
      <w:r>
        <w:t>The current recovery plan includes the integration of habitat protection requirements and habitat maps into decision-making processes through improved statutory planning tools, agency</w:t>
      </w:r>
      <w:r>
        <w:rPr>
          <w:spacing w:val="-18"/>
        </w:rPr>
        <w:t xml:space="preserve"> </w:t>
      </w:r>
      <w:r>
        <w:t>decision-making</w:t>
      </w:r>
      <w:r>
        <w:rPr>
          <w:spacing w:val="-18"/>
        </w:rPr>
        <w:t xml:space="preserve"> </w:t>
      </w:r>
      <w:r>
        <w:t>frameworks</w:t>
      </w:r>
      <w:r>
        <w:rPr>
          <w:spacing w:val="-18"/>
        </w:rPr>
        <w:t xml:space="preserve"> </w:t>
      </w:r>
      <w:r>
        <w:t>and</w:t>
      </w:r>
      <w:r>
        <w:rPr>
          <w:spacing w:val="-18"/>
        </w:rPr>
        <w:t xml:space="preserve"> </w:t>
      </w:r>
      <w:r>
        <w:t>databases,</w:t>
      </w:r>
      <w:r>
        <w:rPr>
          <w:spacing w:val="-18"/>
        </w:rPr>
        <w:t xml:space="preserve"> </w:t>
      </w:r>
      <w:r>
        <w:t>regional</w:t>
      </w:r>
      <w:r>
        <w:rPr>
          <w:spacing w:val="-19"/>
        </w:rPr>
        <w:t xml:space="preserve"> </w:t>
      </w:r>
      <w:r>
        <w:t>plans,</w:t>
      </w:r>
      <w:r>
        <w:rPr>
          <w:spacing w:val="-17"/>
        </w:rPr>
        <w:t xml:space="preserve"> </w:t>
      </w:r>
      <w:r>
        <w:t>reserve</w:t>
      </w:r>
      <w:r>
        <w:rPr>
          <w:spacing w:val="-19"/>
        </w:rPr>
        <w:t xml:space="preserve"> </w:t>
      </w:r>
      <w:r>
        <w:t>management</w:t>
      </w:r>
      <w:r>
        <w:rPr>
          <w:spacing w:val="-18"/>
        </w:rPr>
        <w:t xml:space="preserve"> </w:t>
      </w:r>
      <w:r>
        <w:t>plans and electronic land management systems. Habitat protection requirements and maps of predicted habitat are incorporated into DPIPWE decision-making frameworks (DPIPWE, pers. comm.).</w:t>
      </w:r>
      <w:r>
        <w:rPr>
          <w:spacing w:val="-4"/>
        </w:rPr>
        <w:t xml:space="preserve"> </w:t>
      </w:r>
      <w:r>
        <w:t>Information</w:t>
      </w:r>
      <w:r>
        <w:rPr>
          <w:spacing w:val="-4"/>
        </w:rPr>
        <w:t xml:space="preserve"> </w:t>
      </w:r>
      <w:r>
        <w:t>on</w:t>
      </w:r>
      <w:r>
        <w:rPr>
          <w:spacing w:val="-4"/>
        </w:rPr>
        <w:t xml:space="preserve"> </w:t>
      </w:r>
      <w:r>
        <w:t>the</w:t>
      </w:r>
      <w:r>
        <w:rPr>
          <w:spacing w:val="-5"/>
        </w:rPr>
        <w:t xml:space="preserve"> </w:t>
      </w:r>
      <w:r>
        <w:t>distribution</w:t>
      </w:r>
      <w:r>
        <w:rPr>
          <w:spacing w:val="-4"/>
        </w:rPr>
        <w:t xml:space="preserve"> </w:t>
      </w:r>
      <w:r>
        <w:t>and</w:t>
      </w:r>
      <w:r>
        <w:rPr>
          <w:spacing w:val="-5"/>
        </w:rPr>
        <w:t xml:space="preserve"> </w:t>
      </w:r>
      <w:r>
        <w:t>habitat</w:t>
      </w:r>
      <w:r>
        <w:rPr>
          <w:spacing w:val="-5"/>
        </w:rPr>
        <w:t xml:space="preserve"> </w:t>
      </w:r>
      <w:r>
        <w:t>requirements</w:t>
      </w:r>
      <w:r>
        <w:rPr>
          <w:spacing w:val="-5"/>
        </w:rPr>
        <w:t xml:space="preserve"> </w:t>
      </w:r>
      <w:r>
        <w:t>of</w:t>
      </w:r>
      <w:r>
        <w:rPr>
          <w:spacing w:val="-4"/>
        </w:rPr>
        <w:t xml:space="preserve"> </w:t>
      </w:r>
      <w:r>
        <w:t>OBPs</w:t>
      </w:r>
      <w:r>
        <w:rPr>
          <w:spacing w:val="-5"/>
        </w:rPr>
        <w:t xml:space="preserve"> </w:t>
      </w:r>
      <w:r>
        <w:t>are</w:t>
      </w:r>
      <w:r>
        <w:rPr>
          <w:spacing w:val="-5"/>
        </w:rPr>
        <w:t xml:space="preserve"> </w:t>
      </w:r>
      <w:r>
        <w:t>recorded</w:t>
      </w:r>
      <w:r>
        <w:rPr>
          <w:spacing w:val="-5"/>
        </w:rPr>
        <w:t xml:space="preserve"> </w:t>
      </w:r>
      <w:r>
        <w:t>in</w:t>
      </w:r>
      <w:r>
        <w:rPr>
          <w:spacing w:val="-4"/>
        </w:rPr>
        <w:t xml:space="preserve"> </w:t>
      </w:r>
      <w:r>
        <w:t xml:space="preserve">two locations that are used by decision-makers/land managers to check for threatened species records: the Tasmanian </w:t>
      </w:r>
      <w:r>
        <w:rPr>
          <w:i/>
        </w:rPr>
        <w:t xml:space="preserve">Natural Values Atlas </w:t>
      </w:r>
      <w:r>
        <w:t>and the Threatened Species Link, which provides management and conservation advice on Tasmania’s threatened species (DPIPWE, pers. comm.). Information included in the Threatened Species Link is used to inform landholders in at-risk</w:t>
      </w:r>
      <w:r>
        <w:rPr>
          <w:spacing w:val="-8"/>
        </w:rPr>
        <w:t xml:space="preserve"> </w:t>
      </w:r>
      <w:r>
        <w:t>locations</w:t>
      </w:r>
      <w:r>
        <w:rPr>
          <w:spacing w:val="-11"/>
        </w:rPr>
        <w:t xml:space="preserve"> </w:t>
      </w:r>
      <w:r>
        <w:t>of</w:t>
      </w:r>
      <w:r>
        <w:rPr>
          <w:spacing w:val="-10"/>
        </w:rPr>
        <w:t xml:space="preserve"> </w:t>
      </w:r>
      <w:r>
        <w:t>the</w:t>
      </w:r>
      <w:r>
        <w:rPr>
          <w:spacing w:val="-11"/>
        </w:rPr>
        <w:t xml:space="preserve"> </w:t>
      </w:r>
      <w:r>
        <w:t>habitat</w:t>
      </w:r>
      <w:r>
        <w:rPr>
          <w:spacing w:val="-10"/>
        </w:rPr>
        <w:t xml:space="preserve"> </w:t>
      </w:r>
      <w:r>
        <w:t>requirements</w:t>
      </w:r>
      <w:r>
        <w:rPr>
          <w:spacing w:val="-11"/>
        </w:rPr>
        <w:t xml:space="preserve"> </w:t>
      </w:r>
      <w:r>
        <w:t>of</w:t>
      </w:r>
      <w:r>
        <w:rPr>
          <w:spacing w:val="-10"/>
        </w:rPr>
        <w:t xml:space="preserve"> </w:t>
      </w:r>
      <w:r>
        <w:t>OBPs,</w:t>
      </w:r>
      <w:r>
        <w:rPr>
          <w:spacing w:val="-10"/>
        </w:rPr>
        <w:t xml:space="preserve"> </w:t>
      </w:r>
      <w:r>
        <w:t>opportunities</w:t>
      </w:r>
      <w:r>
        <w:rPr>
          <w:spacing w:val="-11"/>
        </w:rPr>
        <w:t xml:space="preserve"> </w:t>
      </w:r>
      <w:r>
        <w:t>for</w:t>
      </w:r>
      <w:r>
        <w:rPr>
          <w:spacing w:val="-9"/>
        </w:rPr>
        <w:t xml:space="preserve"> </w:t>
      </w:r>
      <w:r>
        <w:t>supported</w:t>
      </w:r>
      <w:r>
        <w:rPr>
          <w:spacing w:val="-11"/>
        </w:rPr>
        <w:t xml:space="preserve"> </w:t>
      </w:r>
      <w:r>
        <w:t>management of habitat and relevant legislation protecting habitat loss (DPIPWE, pers.</w:t>
      </w:r>
      <w:r>
        <w:rPr>
          <w:spacing w:val="-11"/>
        </w:rPr>
        <w:t xml:space="preserve"> </w:t>
      </w:r>
      <w:r>
        <w:t>comm.).</w:t>
      </w:r>
    </w:p>
    <w:p w14:paraId="12876969" w14:textId="77777777" w:rsidR="00BB15D5" w:rsidRDefault="00BB15D5">
      <w:pPr>
        <w:pStyle w:val="BodyText"/>
        <w:rPr>
          <w:sz w:val="22"/>
        </w:rPr>
      </w:pPr>
    </w:p>
    <w:p w14:paraId="6FE3A567" w14:textId="77777777" w:rsidR="00BB15D5" w:rsidRDefault="00BB15D5">
      <w:pPr>
        <w:pStyle w:val="BodyText"/>
        <w:rPr>
          <w:sz w:val="22"/>
        </w:rPr>
      </w:pPr>
    </w:p>
    <w:p w14:paraId="0B4D4C78" w14:textId="77777777" w:rsidR="00BB15D5" w:rsidRDefault="007878E5">
      <w:pPr>
        <w:pStyle w:val="ListParagraph"/>
        <w:numPr>
          <w:ilvl w:val="2"/>
          <w:numId w:val="12"/>
        </w:numPr>
        <w:tabs>
          <w:tab w:val="left" w:pos="989"/>
        </w:tabs>
        <w:spacing w:before="138"/>
        <w:ind w:left="988" w:hanging="769"/>
        <w:rPr>
          <w:i/>
          <w:sz w:val="18"/>
        </w:rPr>
      </w:pPr>
      <w:bookmarkStart w:id="98" w:name="_bookmark98"/>
      <w:bookmarkEnd w:id="98"/>
      <w:r>
        <w:rPr>
          <w:i/>
          <w:sz w:val="18"/>
        </w:rPr>
        <w:t>Breeding habitat</w:t>
      </w:r>
      <w:r>
        <w:rPr>
          <w:i/>
          <w:spacing w:val="-3"/>
          <w:sz w:val="18"/>
        </w:rPr>
        <w:t xml:space="preserve"> </w:t>
      </w:r>
      <w:r>
        <w:rPr>
          <w:i/>
          <w:sz w:val="18"/>
        </w:rPr>
        <w:t>condition</w:t>
      </w:r>
    </w:p>
    <w:p w14:paraId="2F7B4860" w14:textId="77777777" w:rsidR="00BB15D5" w:rsidRDefault="00BB15D5">
      <w:pPr>
        <w:pStyle w:val="BodyText"/>
        <w:spacing w:before="11"/>
        <w:rPr>
          <w:i/>
          <w:sz w:val="17"/>
        </w:rPr>
      </w:pPr>
    </w:p>
    <w:p w14:paraId="279447DE" w14:textId="77777777" w:rsidR="00BB15D5" w:rsidRDefault="007878E5">
      <w:pPr>
        <w:pStyle w:val="BodyText"/>
        <w:spacing w:line="259" w:lineRule="auto"/>
        <w:ind w:left="220" w:right="455"/>
        <w:jc w:val="both"/>
      </w:pPr>
      <w:r>
        <w:t>During the 2016/17 breeding season, ANU researchers surveyed historic breeding locations which</w:t>
      </w:r>
      <w:r>
        <w:rPr>
          <w:spacing w:val="-18"/>
        </w:rPr>
        <w:t xml:space="preserve"> </w:t>
      </w:r>
      <w:r>
        <w:t>have</w:t>
      </w:r>
      <w:r>
        <w:rPr>
          <w:spacing w:val="-16"/>
        </w:rPr>
        <w:t xml:space="preserve"> </w:t>
      </w:r>
      <w:r>
        <w:t>not</w:t>
      </w:r>
      <w:r>
        <w:rPr>
          <w:spacing w:val="-17"/>
        </w:rPr>
        <w:t xml:space="preserve"> </w:t>
      </w:r>
      <w:r>
        <w:t>been</w:t>
      </w:r>
      <w:r>
        <w:rPr>
          <w:spacing w:val="-18"/>
        </w:rPr>
        <w:t xml:space="preserve"> </w:t>
      </w:r>
      <w:r>
        <w:t>surveyed</w:t>
      </w:r>
      <w:r>
        <w:rPr>
          <w:spacing w:val="-17"/>
        </w:rPr>
        <w:t xml:space="preserve"> </w:t>
      </w:r>
      <w:r>
        <w:t>for</w:t>
      </w:r>
      <w:r>
        <w:rPr>
          <w:spacing w:val="-16"/>
        </w:rPr>
        <w:t xml:space="preserve"> </w:t>
      </w:r>
      <w:r>
        <w:t>the</w:t>
      </w:r>
      <w:r>
        <w:rPr>
          <w:spacing w:val="-17"/>
        </w:rPr>
        <w:t xml:space="preserve"> </w:t>
      </w:r>
      <w:r>
        <w:t>presence</w:t>
      </w:r>
      <w:r>
        <w:rPr>
          <w:spacing w:val="-17"/>
        </w:rPr>
        <w:t xml:space="preserve"> </w:t>
      </w:r>
      <w:r>
        <w:t>of</w:t>
      </w:r>
      <w:r>
        <w:rPr>
          <w:spacing w:val="-16"/>
        </w:rPr>
        <w:t xml:space="preserve"> </w:t>
      </w:r>
      <w:r>
        <w:t>OBPs</w:t>
      </w:r>
      <w:r>
        <w:rPr>
          <w:spacing w:val="-16"/>
        </w:rPr>
        <w:t xml:space="preserve"> </w:t>
      </w:r>
      <w:r>
        <w:t>in</w:t>
      </w:r>
      <w:r>
        <w:rPr>
          <w:spacing w:val="-17"/>
        </w:rPr>
        <w:t xml:space="preserve"> </w:t>
      </w:r>
      <w:r>
        <w:t>the</w:t>
      </w:r>
      <w:r>
        <w:rPr>
          <w:spacing w:val="-16"/>
        </w:rPr>
        <w:t xml:space="preserve"> </w:t>
      </w:r>
      <w:r>
        <w:t>last</w:t>
      </w:r>
      <w:r>
        <w:rPr>
          <w:spacing w:val="-17"/>
        </w:rPr>
        <w:t xml:space="preserve"> </w:t>
      </w:r>
      <w:r>
        <w:t>5-10</w:t>
      </w:r>
      <w:r>
        <w:rPr>
          <w:spacing w:val="-17"/>
        </w:rPr>
        <w:t xml:space="preserve"> </w:t>
      </w:r>
      <w:r>
        <w:t>years</w:t>
      </w:r>
      <w:r>
        <w:rPr>
          <w:spacing w:val="-18"/>
        </w:rPr>
        <w:t xml:space="preserve"> </w:t>
      </w:r>
      <w:r>
        <w:t>(Noyhener</w:t>
      </w:r>
      <w:r>
        <w:rPr>
          <w:spacing w:val="-16"/>
        </w:rPr>
        <w:t xml:space="preserve"> </w:t>
      </w:r>
      <w:r>
        <w:t>Beach, Towterer Beach, Bond Bay and Settlement Point) to determine habitat quality and occurrence of OBPs (Stojanovic et al., 2017). In 2013, a large wild fire burned both Settlement Point and Bond Bay while Towterer Beach and Melaleuca were affected by smaller fires in 2011. There have been no fires at Noyhener Beach in the last decade. Findings revealed that traditionally important breeding locations are more likely to support preferred OBP food plants if they</w:t>
      </w:r>
      <w:r>
        <w:rPr>
          <w:spacing w:val="-44"/>
        </w:rPr>
        <w:t xml:space="preserve"> </w:t>
      </w:r>
      <w:r>
        <w:t>have been recently burned (proportion of sites with medium/high densities of preferred OBP food was 5% for unburned and 48% for burned areas; Stojanovic et al., 2017). Only 28% of the surveyed sites at Melaleuca supported medium/high abundance of preferred OBP food plants despite recent small fires. This indicates that habitat quality within the breeding area has declined considerably with only low levels of natural food currently being available for OBPs to forage</w:t>
      </w:r>
      <w:r>
        <w:rPr>
          <w:spacing w:val="-17"/>
        </w:rPr>
        <w:t xml:space="preserve"> </w:t>
      </w:r>
      <w:r>
        <w:t>on</w:t>
      </w:r>
      <w:r>
        <w:rPr>
          <w:spacing w:val="-16"/>
        </w:rPr>
        <w:t xml:space="preserve"> </w:t>
      </w:r>
      <w:r>
        <w:t>(Stojanovic</w:t>
      </w:r>
      <w:r>
        <w:rPr>
          <w:spacing w:val="-17"/>
        </w:rPr>
        <w:t xml:space="preserve"> </w:t>
      </w:r>
      <w:r>
        <w:t>et</w:t>
      </w:r>
      <w:r>
        <w:rPr>
          <w:spacing w:val="-15"/>
        </w:rPr>
        <w:t xml:space="preserve"> </w:t>
      </w:r>
      <w:r>
        <w:t>al.,</w:t>
      </w:r>
      <w:r>
        <w:rPr>
          <w:spacing w:val="-16"/>
        </w:rPr>
        <w:t xml:space="preserve"> </w:t>
      </w:r>
      <w:r>
        <w:t>2017).</w:t>
      </w:r>
      <w:r>
        <w:rPr>
          <w:spacing w:val="-15"/>
        </w:rPr>
        <w:t xml:space="preserve"> </w:t>
      </w:r>
      <w:r>
        <w:t>Sites</w:t>
      </w:r>
      <w:r>
        <w:rPr>
          <w:spacing w:val="-17"/>
        </w:rPr>
        <w:t xml:space="preserve"> </w:t>
      </w:r>
      <w:r>
        <w:t>with</w:t>
      </w:r>
      <w:r>
        <w:rPr>
          <w:spacing w:val="-17"/>
        </w:rPr>
        <w:t xml:space="preserve"> </w:t>
      </w:r>
      <w:r>
        <w:t>no</w:t>
      </w:r>
      <w:r>
        <w:rPr>
          <w:spacing w:val="-16"/>
        </w:rPr>
        <w:t xml:space="preserve"> </w:t>
      </w:r>
      <w:r>
        <w:t>or</w:t>
      </w:r>
      <w:r>
        <w:rPr>
          <w:spacing w:val="-14"/>
        </w:rPr>
        <w:t xml:space="preserve"> </w:t>
      </w:r>
      <w:r>
        <w:t>low</w:t>
      </w:r>
      <w:r>
        <w:rPr>
          <w:spacing w:val="-14"/>
        </w:rPr>
        <w:t xml:space="preserve"> </w:t>
      </w:r>
      <w:r>
        <w:t>abundance</w:t>
      </w:r>
      <w:r>
        <w:rPr>
          <w:spacing w:val="-17"/>
        </w:rPr>
        <w:t xml:space="preserve"> </w:t>
      </w:r>
      <w:r>
        <w:t>of</w:t>
      </w:r>
      <w:r>
        <w:rPr>
          <w:spacing w:val="-16"/>
        </w:rPr>
        <w:t xml:space="preserve"> </w:t>
      </w:r>
      <w:r>
        <w:t>preferred</w:t>
      </w:r>
      <w:r>
        <w:rPr>
          <w:spacing w:val="-16"/>
        </w:rPr>
        <w:t xml:space="preserve"> </w:t>
      </w:r>
      <w:r>
        <w:t>OBP</w:t>
      </w:r>
      <w:r>
        <w:rPr>
          <w:spacing w:val="-16"/>
        </w:rPr>
        <w:t xml:space="preserve"> </w:t>
      </w:r>
      <w:r>
        <w:t>food</w:t>
      </w:r>
      <w:r>
        <w:rPr>
          <w:spacing w:val="-16"/>
        </w:rPr>
        <w:t xml:space="preserve"> </w:t>
      </w:r>
      <w:r>
        <w:t>plants largely</w:t>
      </w:r>
      <w:r>
        <w:rPr>
          <w:spacing w:val="-7"/>
        </w:rPr>
        <w:t xml:space="preserve"> </w:t>
      </w:r>
      <w:r>
        <w:t>consisted</w:t>
      </w:r>
      <w:r>
        <w:rPr>
          <w:spacing w:val="-7"/>
        </w:rPr>
        <w:t xml:space="preserve"> </w:t>
      </w:r>
      <w:r>
        <w:t>of</w:t>
      </w:r>
      <w:r>
        <w:rPr>
          <w:spacing w:val="-7"/>
        </w:rPr>
        <w:t xml:space="preserve"> </w:t>
      </w:r>
      <w:r>
        <w:t>unburned</w:t>
      </w:r>
      <w:r>
        <w:rPr>
          <w:spacing w:val="-8"/>
        </w:rPr>
        <w:t xml:space="preserve"> </w:t>
      </w:r>
      <w:r>
        <w:t>scrub</w:t>
      </w:r>
      <w:r>
        <w:rPr>
          <w:spacing w:val="-7"/>
        </w:rPr>
        <w:t xml:space="preserve"> </w:t>
      </w:r>
      <w:r>
        <w:t>(greater</w:t>
      </w:r>
      <w:r>
        <w:rPr>
          <w:spacing w:val="-6"/>
        </w:rPr>
        <w:t xml:space="preserve"> </w:t>
      </w:r>
      <w:r>
        <w:t>than</w:t>
      </w:r>
      <w:r>
        <w:rPr>
          <w:spacing w:val="-5"/>
        </w:rPr>
        <w:t xml:space="preserve"> </w:t>
      </w:r>
      <w:r>
        <w:t>15</w:t>
      </w:r>
      <w:r>
        <w:rPr>
          <w:spacing w:val="-7"/>
        </w:rPr>
        <w:t xml:space="preserve"> </w:t>
      </w:r>
      <w:r>
        <w:t>years</w:t>
      </w:r>
      <w:r>
        <w:rPr>
          <w:spacing w:val="-5"/>
        </w:rPr>
        <w:t xml:space="preserve"> </w:t>
      </w:r>
      <w:r>
        <w:t>since</w:t>
      </w:r>
      <w:r>
        <w:rPr>
          <w:spacing w:val="-7"/>
        </w:rPr>
        <w:t xml:space="preserve"> </w:t>
      </w:r>
      <w:r>
        <w:t>fire)</w:t>
      </w:r>
      <w:r>
        <w:rPr>
          <w:spacing w:val="-7"/>
        </w:rPr>
        <w:t xml:space="preserve"> </w:t>
      </w:r>
      <w:r>
        <w:t>or</w:t>
      </w:r>
      <w:r>
        <w:rPr>
          <w:spacing w:val="-6"/>
        </w:rPr>
        <w:t xml:space="preserve"> </w:t>
      </w:r>
      <w:r>
        <w:t>skeletal</w:t>
      </w:r>
      <w:r>
        <w:rPr>
          <w:spacing w:val="-9"/>
        </w:rPr>
        <w:t xml:space="preserve"> </w:t>
      </w:r>
      <w:r>
        <w:t>soils</w:t>
      </w:r>
      <w:r>
        <w:rPr>
          <w:spacing w:val="-7"/>
        </w:rPr>
        <w:t xml:space="preserve"> </w:t>
      </w:r>
      <w:r>
        <w:t>on</w:t>
      </w:r>
      <w:r>
        <w:rPr>
          <w:spacing w:val="-7"/>
        </w:rPr>
        <w:t xml:space="preserve"> </w:t>
      </w:r>
      <w:r>
        <w:t>steep rocky hillsides (Stojanovic et al.,</w:t>
      </w:r>
      <w:r>
        <w:rPr>
          <w:spacing w:val="-3"/>
        </w:rPr>
        <w:t xml:space="preserve"> </w:t>
      </w:r>
      <w:r>
        <w:t>2017).</w:t>
      </w:r>
    </w:p>
    <w:p w14:paraId="7E95E3F0" w14:textId="77777777" w:rsidR="00BB15D5" w:rsidRDefault="00BB15D5">
      <w:pPr>
        <w:pStyle w:val="BodyText"/>
        <w:spacing w:before="1"/>
        <w:rPr>
          <w:sz w:val="17"/>
        </w:rPr>
      </w:pPr>
    </w:p>
    <w:p w14:paraId="57567BA7" w14:textId="77777777" w:rsidR="00BB15D5" w:rsidRDefault="007878E5">
      <w:pPr>
        <w:pStyle w:val="BodyText"/>
        <w:spacing w:line="261" w:lineRule="auto"/>
        <w:ind w:left="220" w:right="454"/>
        <w:jc w:val="both"/>
      </w:pPr>
      <w:r>
        <w:t>The</w:t>
      </w:r>
      <w:r>
        <w:rPr>
          <w:spacing w:val="-15"/>
        </w:rPr>
        <w:t xml:space="preserve"> </w:t>
      </w:r>
      <w:r>
        <w:t>study</w:t>
      </w:r>
      <w:r>
        <w:rPr>
          <w:spacing w:val="-15"/>
        </w:rPr>
        <w:t xml:space="preserve"> </w:t>
      </w:r>
      <w:r>
        <w:t>concluded</w:t>
      </w:r>
      <w:r>
        <w:rPr>
          <w:spacing w:val="-16"/>
        </w:rPr>
        <w:t xml:space="preserve"> </w:t>
      </w:r>
      <w:r>
        <w:t>that</w:t>
      </w:r>
      <w:r>
        <w:rPr>
          <w:spacing w:val="-12"/>
        </w:rPr>
        <w:t xml:space="preserve"> </w:t>
      </w:r>
      <w:r>
        <w:t>recently</w:t>
      </w:r>
      <w:r>
        <w:rPr>
          <w:spacing w:val="-12"/>
        </w:rPr>
        <w:t xml:space="preserve"> </w:t>
      </w:r>
      <w:r>
        <w:t>burned</w:t>
      </w:r>
      <w:r>
        <w:rPr>
          <w:spacing w:val="-16"/>
        </w:rPr>
        <w:t xml:space="preserve"> </w:t>
      </w:r>
      <w:r>
        <w:t>historical</w:t>
      </w:r>
      <w:r>
        <w:rPr>
          <w:spacing w:val="-15"/>
        </w:rPr>
        <w:t xml:space="preserve"> </w:t>
      </w:r>
      <w:r>
        <w:t>breeding</w:t>
      </w:r>
      <w:r>
        <w:rPr>
          <w:spacing w:val="-15"/>
        </w:rPr>
        <w:t xml:space="preserve"> </w:t>
      </w:r>
      <w:r>
        <w:t>sites</w:t>
      </w:r>
      <w:r>
        <w:rPr>
          <w:spacing w:val="-14"/>
        </w:rPr>
        <w:t xml:space="preserve"> </w:t>
      </w:r>
      <w:r>
        <w:t>support</w:t>
      </w:r>
      <w:r>
        <w:rPr>
          <w:spacing w:val="-13"/>
        </w:rPr>
        <w:t xml:space="preserve"> </w:t>
      </w:r>
      <w:r>
        <w:t>a</w:t>
      </w:r>
      <w:r>
        <w:rPr>
          <w:spacing w:val="-13"/>
        </w:rPr>
        <w:t xml:space="preserve"> </w:t>
      </w:r>
      <w:r>
        <w:t>significantly</w:t>
      </w:r>
      <w:r>
        <w:rPr>
          <w:spacing w:val="-14"/>
        </w:rPr>
        <w:t xml:space="preserve"> </w:t>
      </w:r>
      <w:r>
        <w:t>higher abundance of preferred OBP food plants than unburned sites but burning didn’t always correspond</w:t>
      </w:r>
      <w:r>
        <w:rPr>
          <w:spacing w:val="-11"/>
        </w:rPr>
        <w:t xml:space="preserve"> </w:t>
      </w:r>
      <w:r>
        <w:t>to</w:t>
      </w:r>
      <w:r>
        <w:rPr>
          <w:spacing w:val="-9"/>
        </w:rPr>
        <w:t xml:space="preserve"> </w:t>
      </w:r>
      <w:r>
        <w:t>uniform,</w:t>
      </w:r>
      <w:r>
        <w:rPr>
          <w:spacing w:val="-10"/>
        </w:rPr>
        <w:t xml:space="preserve"> </w:t>
      </w:r>
      <w:r>
        <w:t>abundant</w:t>
      </w:r>
      <w:r>
        <w:rPr>
          <w:spacing w:val="-10"/>
        </w:rPr>
        <w:t xml:space="preserve"> </w:t>
      </w:r>
      <w:r>
        <w:t>or</w:t>
      </w:r>
      <w:r>
        <w:rPr>
          <w:spacing w:val="-9"/>
        </w:rPr>
        <w:t xml:space="preserve"> </w:t>
      </w:r>
      <w:r>
        <w:t>widespread</w:t>
      </w:r>
      <w:r>
        <w:rPr>
          <w:spacing w:val="-8"/>
        </w:rPr>
        <w:t xml:space="preserve"> </w:t>
      </w:r>
      <w:r>
        <w:t>regeneration</w:t>
      </w:r>
      <w:r>
        <w:rPr>
          <w:spacing w:val="-9"/>
        </w:rPr>
        <w:t xml:space="preserve"> </w:t>
      </w:r>
      <w:r>
        <w:t>of</w:t>
      </w:r>
      <w:r>
        <w:rPr>
          <w:spacing w:val="-8"/>
        </w:rPr>
        <w:t xml:space="preserve"> </w:t>
      </w:r>
      <w:r>
        <w:t>these</w:t>
      </w:r>
      <w:r>
        <w:rPr>
          <w:spacing w:val="-9"/>
        </w:rPr>
        <w:t xml:space="preserve"> </w:t>
      </w:r>
      <w:r>
        <w:t>plants</w:t>
      </w:r>
      <w:r>
        <w:rPr>
          <w:spacing w:val="-10"/>
        </w:rPr>
        <w:t xml:space="preserve"> </w:t>
      </w:r>
      <w:r>
        <w:t>(Stojanovic</w:t>
      </w:r>
      <w:r>
        <w:rPr>
          <w:spacing w:val="-10"/>
        </w:rPr>
        <w:t xml:space="preserve"> </w:t>
      </w:r>
      <w:r>
        <w:t>et</w:t>
      </w:r>
      <w:r>
        <w:rPr>
          <w:spacing w:val="-11"/>
        </w:rPr>
        <w:t xml:space="preserve"> </w:t>
      </w:r>
      <w:r>
        <w:t>al., 2017). The current limitation of naturally-occurring OBP food plants at Melaleuca may also be contributing to the dependence on the provided supplementary food (Stojanovic et al., 2017). Implementation of a fire regime to favour the growth of preferred OBP food plants requires urgent action and is likely only possible through large-scale burning of appropriate locations (Stojanovic et al., 2017).</w:t>
      </w:r>
    </w:p>
    <w:p w14:paraId="2BD28D1C" w14:textId="77777777" w:rsidR="00BB15D5" w:rsidRDefault="00BB15D5">
      <w:pPr>
        <w:pStyle w:val="BodyText"/>
        <w:rPr>
          <w:sz w:val="22"/>
        </w:rPr>
      </w:pPr>
    </w:p>
    <w:p w14:paraId="477C4409" w14:textId="77777777" w:rsidR="00BB15D5" w:rsidRDefault="00BB15D5">
      <w:pPr>
        <w:pStyle w:val="BodyText"/>
        <w:spacing w:before="10"/>
        <w:rPr>
          <w:sz w:val="31"/>
        </w:rPr>
      </w:pPr>
    </w:p>
    <w:p w14:paraId="054AF772" w14:textId="77777777" w:rsidR="00BB15D5" w:rsidRDefault="007878E5">
      <w:pPr>
        <w:pStyle w:val="ListParagraph"/>
        <w:numPr>
          <w:ilvl w:val="2"/>
          <w:numId w:val="12"/>
        </w:numPr>
        <w:tabs>
          <w:tab w:val="left" w:pos="989"/>
        </w:tabs>
        <w:ind w:left="988" w:hanging="769"/>
        <w:rPr>
          <w:i/>
          <w:sz w:val="18"/>
        </w:rPr>
      </w:pPr>
      <w:bookmarkStart w:id="99" w:name="_bookmark99"/>
      <w:bookmarkEnd w:id="99"/>
      <w:r>
        <w:rPr>
          <w:i/>
          <w:sz w:val="18"/>
        </w:rPr>
        <w:t>Disturbance</w:t>
      </w:r>
    </w:p>
    <w:p w14:paraId="280392A7" w14:textId="77777777" w:rsidR="00BB15D5" w:rsidRDefault="00BB15D5">
      <w:pPr>
        <w:pStyle w:val="BodyText"/>
        <w:spacing w:before="9"/>
        <w:rPr>
          <w:i/>
          <w:sz w:val="17"/>
        </w:rPr>
      </w:pPr>
    </w:p>
    <w:p w14:paraId="2C1DDA06" w14:textId="77777777" w:rsidR="00BB15D5" w:rsidRDefault="007878E5">
      <w:pPr>
        <w:pStyle w:val="BodyText"/>
        <w:spacing w:line="259" w:lineRule="auto"/>
        <w:ind w:left="220" w:right="453"/>
        <w:jc w:val="both"/>
      </w:pPr>
      <w:r>
        <w:t>The primary human activities that could cause disturbance within the breeding range include helicopters, fixed-wing aircraft, tourists and DPIPWE staff (DPIPWE, pers. comm.). DPIPWE contracted Ecology Australia to assess the threat of disturbance by helicopters and fixed-wing aircraft in 2000 and 2001. The outcomes from this study were the development of ‘fly neighbourly’ guidelines for helicopters and the development of guidelines for flight paths for fixed-wing aircraft (DPIPWE, pers. comm.). The ‘fly neighbourly’ guidelines were reviewed in 2016 when the extent of nest boxes at Melaleuca changed. Changes to the guidelines have</w:t>
      </w:r>
    </w:p>
    <w:p w14:paraId="1041EB5A" w14:textId="77777777" w:rsidR="00BB15D5" w:rsidRDefault="00BB15D5">
      <w:pPr>
        <w:pStyle w:val="BodyText"/>
        <w:rPr>
          <w:sz w:val="20"/>
        </w:rPr>
      </w:pPr>
    </w:p>
    <w:p w14:paraId="4BEEA6FF" w14:textId="77777777" w:rsidR="00BB15D5" w:rsidRDefault="00BB15D5">
      <w:pPr>
        <w:pStyle w:val="BodyText"/>
        <w:rPr>
          <w:sz w:val="20"/>
        </w:rPr>
      </w:pPr>
    </w:p>
    <w:p w14:paraId="1D897388" w14:textId="77777777" w:rsidR="00BB15D5" w:rsidRDefault="00BB15D5">
      <w:pPr>
        <w:pStyle w:val="BodyText"/>
        <w:spacing w:before="3"/>
        <w:rPr>
          <w:sz w:val="21"/>
        </w:rPr>
      </w:pPr>
    </w:p>
    <w:p w14:paraId="3D21FBA7" w14:textId="77777777" w:rsidR="00BB15D5" w:rsidRDefault="007878E5">
      <w:pPr>
        <w:spacing w:before="74" w:line="160" w:lineRule="atLeast"/>
        <w:ind w:left="220" w:right="7337"/>
        <w:rPr>
          <w:sz w:val="11"/>
        </w:rPr>
      </w:pPr>
      <w:r>
        <w:rPr>
          <w:color w:val="808080"/>
          <w:sz w:val="11"/>
        </w:rPr>
        <w:t>Orange-bellied Parrot stocktake report Date: July 2018</w:t>
      </w:r>
    </w:p>
    <w:p w14:paraId="5BC007F0" w14:textId="77777777" w:rsidR="00BB15D5" w:rsidRDefault="007878E5">
      <w:pPr>
        <w:spacing w:line="170" w:lineRule="exact"/>
        <w:ind w:right="577"/>
        <w:jc w:val="right"/>
        <w:rPr>
          <w:sz w:val="16"/>
        </w:rPr>
      </w:pPr>
      <w:r>
        <w:rPr>
          <w:color w:val="0089C8"/>
          <w:sz w:val="16"/>
        </w:rPr>
        <w:t>92</w:t>
      </w:r>
    </w:p>
    <w:p w14:paraId="70FD6CF5"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549ECFD" w14:textId="726E25B3" w:rsidR="00BB15D5" w:rsidRDefault="007878E5">
      <w:pPr>
        <w:pStyle w:val="BodyText"/>
        <w:spacing w:before="75" w:line="261" w:lineRule="auto"/>
        <w:ind w:left="220" w:right="457"/>
        <w:jc w:val="both"/>
      </w:pPr>
      <w:r>
        <w:t>been submitted to the Civil Aviation Safety Authority (CASA) for approval in 2018 (DPIPWE, pers. comm.).</w:t>
      </w:r>
    </w:p>
    <w:p w14:paraId="401574A9" w14:textId="77777777" w:rsidR="00BB15D5" w:rsidRDefault="00BB15D5">
      <w:pPr>
        <w:pStyle w:val="BodyText"/>
        <w:rPr>
          <w:sz w:val="22"/>
        </w:rPr>
      </w:pPr>
    </w:p>
    <w:p w14:paraId="12294D91" w14:textId="77777777" w:rsidR="00BB15D5" w:rsidRDefault="00BB15D5">
      <w:pPr>
        <w:pStyle w:val="BodyText"/>
        <w:rPr>
          <w:sz w:val="22"/>
        </w:rPr>
      </w:pPr>
    </w:p>
    <w:p w14:paraId="559162CE" w14:textId="77777777" w:rsidR="00BB15D5" w:rsidRDefault="007878E5">
      <w:pPr>
        <w:pStyle w:val="ListParagraph"/>
        <w:numPr>
          <w:ilvl w:val="1"/>
          <w:numId w:val="12"/>
        </w:numPr>
        <w:tabs>
          <w:tab w:val="left" w:pos="857"/>
        </w:tabs>
        <w:spacing w:before="165"/>
        <w:ind w:left="856" w:hanging="637"/>
        <w:rPr>
          <w:b/>
          <w:sz w:val="18"/>
        </w:rPr>
      </w:pPr>
      <w:bookmarkStart w:id="100" w:name="_bookmark100"/>
      <w:bookmarkEnd w:id="100"/>
      <w:r>
        <w:rPr>
          <w:b/>
          <w:sz w:val="18"/>
        </w:rPr>
        <w:t>Development</w:t>
      </w:r>
      <w:r>
        <w:rPr>
          <w:b/>
          <w:spacing w:val="-2"/>
          <w:sz w:val="18"/>
        </w:rPr>
        <w:t xml:space="preserve"> </w:t>
      </w:r>
      <w:r>
        <w:rPr>
          <w:b/>
          <w:sz w:val="18"/>
        </w:rPr>
        <w:t>proposals</w:t>
      </w:r>
    </w:p>
    <w:p w14:paraId="45885C57" w14:textId="77777777" w:rsidR="00BB15D5" w:rsidRDefault="00BB15D5">
      <w:pPr>
        <w:pStyle w:val="BodyText"/>
        <w:spacing w:before="11"/>
        <w:rPr>
          <w:b/>
          <w:sz w:val="17"/>
        </w:rPr>
      </w:pPr>
    </w:p>
    <w:p w14:paraId="1B4B57D7" w14:textId="77777777" w:rsidR="00BB15D5" w:rsidRDefault="007878E5">
      <w:pPr>
        <w:pStyle w:val="BodyText"/>
        <w:spacing w:line="261" w:lineRule="auto"/>
        <w:ind w:left="220" w:right="459"/>
        <w:jc w:val="both"/>
      </w:pPr>
      <w:r>
        <w:t>DPIPWE staff assess, provide expert advice on and manage the risks from development proposals that may represent a barrier to OBP migration or movements. Projects range from mining, fuel reduction/planned burns and wind farm proposals as well as helicopter activity in the area (DPIPWE, pers. comm.).</w:t>
      </w:r>
    </w:p>
    <w:p w14:paraId="34758B9A" w14:textId="77777777" w:rsidR="00BB15D5" w:rsidRDefault="00BB15D5">
      <w:pPr>
        <w:pStyle w:val="BodyText"/>
        <w:rPr>
          <w:sz w:val="22"/>
        </w:rPr>
      </w:pPr>
    </w:p>
    <w:p w14:paraId="1C796B23" w14:textId="77777777" w:rsidR="00BB15D5" w:rsidRDefault="00BB15D5">
      <w:pPr>
        <w:pStyle w:val="BodyText"/>
        <w:spacing w:before="9"/>
        <w:rPr>
          <w:sz w:val="29"/>
        </w:rPr>
      </w:pPr>
    </w:p>
    <w:p w14:paraId="790FEF89" w14:textId="77777777" w:rsidR="00BB15D5" w:rsidRDefault="007878E5">
      <w:pPr>
        <w:pStyle w:val="Heading1"/>
        <w:numPr>
          <w:ilvl w:val="0"/>
          <w:numId w:val="10"/>
        </w:numPr>
        <w:tabs>
          <w:tab w:val="left" w:pos="655"/>
        </w:tabs>
        <w:spacing w:before="0"/>
      </w:pPr>
      <w:bookmarkStart w:id="101" w:name="_bookmark101"/>
      <w:bookmarkEnd w:id="101"/>
      <w:r>
        <w:rPr>
          <w:color w:val="006FC0"/>
        </w:rPr>
        <w:t>Captive-breeding</w:t>
      </w:r>
      <w:r>
        <w:rPr>
          <w:color w:val="006FC0"/>
          <w:spacing w:val="-1"/>
        </w:rPr>
        <w:t xml:space="preserve"> </w:t>
      </w:r>
      <w:r>
        <w:rPr>
          <w:color w:val="006FC0"/>
        </w:rPr>
        <w:t>program</w:t>
      </w:r>
    </w:p>
    <w:p w14:paraId="73654218" w14:textId="77777777" w:rsidR="00BB15D5" w:rsidRDefault="00BB15D5">
      <w:pPr>
        <w:pStyle w:val="BodyText"/>
        <w:rPr>
          <w:sz w:val="22"/>
        </w:rPr>
      </w:pPr>
    </w:p>
    <w:p w14:paraId="0EA57F25" w14:textId="77777777" w:rsidR="00BB15D5" w:rsidRDefault="007878E5">
      <w:pPr>
        <w:pStyle w:val="ListParagraph"/>
        <w:numPr>
          <w:ilvl w:val="1"/>
          <w:numId w:val="10"/>
        </w:numPr>
        <w:tabs>
          <w:tab w:val="left" w:pos="730"/>
        </w:tabs>
        <w:ind w:hanging="510"/>
        <w:rPr>
          <w:b/>
          <w:sz w:val="18"/>
        </w:rPr>
      </w:pPr>
      <w:bookmarkStart w:id="102" w:name="_bookmark102"/>
      <w:bookmarkEnd w:id="102"/>
      <w:r>
        <w:rPr>
          <w:b/>
          <w:sz w:val="18"/>
        </w:rPr>
        <w:t>Objectives</w:t>
      </w:r>
    </w:p>
    <w:p w14:paraId="7E0B5B9F" w14:textId="77777777" w:rsidR="00BB15D5" w:rsidRDefault="00BB15D5">
      <w:pPr>
        <w:pStyle w:val="BodyText"/>
        <w:spacing w:before="2"/>
        <w:rPr>
          <w:b/>
          <w:sz w:val="18"/>
        </w:rPr>
      </w:pPr>
    </w:p>
    <w:p w14:paraId="14C6D0E9" w14:textId="77777777" w:rsidR="00BB15D5" w:rsidRDefault="007878E5">
      <w:pPr>
        <w:pStyle w:val="BodyText"/>
        <w:spacing w:line="259" w:lineRule="auto"/>
        <w:ind w:left="220" w:right="455"/>
        <w:jc w:val="both"/>
      </w:pPr>
      <w:r>
        <w:t>The original focus of the recovery effort for OBPs gradually shifted from surveying, monitoring and habitat protection to captive-breeding due to the initial successes experienced and the availability of funding due to the benefits other threatened Australian species had</w:t>
      </w:r>
      <w:r>
        <w:rPr>
          <w:spacing w:val="-37"/>
        </w:rPr>
        <w:t xml:space="preserve"> </w:t>
      </w:r>
      <w:r>
        <w:t>experienced through captive-breeding. The OBP captive-breeding program was initiated in 1986 with the captive</w:t>
      </w:r>
      <w:r>
        <w:rPr>
          <w:spacing w:val="-5"/>
        </w:rPr>
        <w:t xml:space="preserve"> </w:t>
      </w:r>
      <w:r>
        <w:t>population</w:t>
      </w:r>
      <w:r>
        <w:rPr>
          <w:spacing w:val="-5"/>
        </w:rPr>
        <w:t xml:space="preserve"> </w:t>
      </w:r>
      <w:r>
        <w:t>being</w:t>
      </w:r>
      <w:r>
        <w:rPr>
          <w:spacing w:val="-4"/>
        </w:rPr>
        <w:t xml:space="preserve"> </w:t>
      </w:r>
      <w:r>
        <w:t>managed</w:t>
      </w:r>
      <w:r>
        <w:rPr>
          <w:spacing w:val="-6"/>
        </w:rPr>
        <w:t xml:space="preserve"> </w:t>
      </w:r>
      <w:r>
        <w:t>as</w:t>
      </w:r>
      <w:r>
        <w:rPr>
          <w:spacing w:val="-5"/>
        </w:rPr>
        <w:t xml:space="preserve"> </w:t>
      </w:r>
      <w:r>
        <w:t>both</w:t>
      </w:r>
      <w:r>
        <w:rPr>
          <w:spacing w:val="-5"/>
        </w:rPr>
        <w:t xml:space="preserve"> </w:t>
      </w:r>
      <w:r>
        <w:t>an</w:t>
      </w:r>
      <w:r>
        <w:rPr>
          <w:spacing w:val="-4"/>
        </w:rPr>
        <w:t xml:space="preserve"> </w:t>
      </w:r>
      <w:r>
        <w:t>insurance</w:t>
      </w:r>
      <w:r>
        <w:rPr>
          <w:spacing w:val="-6"/>
        </w:rPr>
        <w:t xml:space="preserve"> </w:t>
      </w:r>
      <w:r>
        <w:t>population</w:t>
      </w:r>
      <w:r>
        <w:rPr>
          <w:spacing w:val="-4"/>
        </w:rPr>
        <w:t xml:space="preserve"> </w:t>
      </w:r>
      <w:r>
        <w:t>and</w:t>
      </w:r>
      <w:r>
        <w:rPr>
          <w:spacing w:val="-6"/>
        </w:rPr>
        <w:t xml:space="preserve"> </w:t>
      </w:r>
      <w:r>
        <w:t>one</w:t>
      </w:r>
      <w:r>
        <w:rPr>
          <w:spacing w:val="-3"/>
        </w:rPr>
        <w:t xml:space="preserve"> </w:t>
      </w:r>
      <w:r>
        <w:t>to</w:t>
      </w:r>
      <w:r>
        <w:rPr>
          <w:spacing w:val="-5"/>
        </w:rPr>
        <w:t xml:space="preserve"> </w:t>
      </w:r>
      <w:r>
        <w:t>supplement</w:t>
      </w:r>
      <w:r>
        <w:rPr>
          <w:spacing w:val="-5"/>
        </w:rPr>
        <w:t xml:space="preserve"> </w:t>
      </w:r>
      <w:r>
        <w:t>the wild</w:t>
      </w:r>
      <w:r>
        <w:rPr>
          <w:spacing w:val="-14"/>
        </w:rPr>
        <w:t xml:space="preserve"> </w:t>
      </w:r>
      <w:r>
        <w:t>population</w:t>
      </w:r>
      <w:r>
        <w:rPr>
          <w:spacing w:val="-13"/>
        </w:rPr>
        <w:t xml:space="preserve"> </w:t>
      </w:r>
      <w:r>
        <w:t>through</w:t>
      </w:r>
      <w:r>
        <w:rPr>
          <w:spacing w:val="-13"/>
        </w:rPr>
        <w:t xml:space="preserve"> </w:t>
      </w:r>
      <w:r>
        <w:t>releases.</w:t>
      </w:r>
      <w:r>
        <w:rPr>
          <w:spacing w:val="-12"/>
        </w:rPr>
        <w:t xml:space="preserve"> </w:t>
      </w:r>
      <w:r>
        <w:t>The</w:t>
      </w:r>
      <w:r>
        <w:rPr>
          <w:spacing w:val="-13"/>
        </w:rPr>
        <w:t xml:space="preserve"> </w:t>
      </w:r>
      <w:r>
        <w:t>captive</w:t>
      </w:r>
      <w:r>
        <w:rPr>
          <w:spacing w:val="-12"/>
        </w:rPr>
        <w:t xml:space="preserve"> </w:t>
      </w:r>
      <w:r>
        <w:t>population</w:t>
      </w:r>
      <w:r>
        <w:rPr>
          <w:spacing w:val="-10"/>
        </w:rPr>
        <w:t xml:space="preserve"> </w:t>
      </w:r>
      <w:r>
        <w:t>also</w:t>
      </w:r>
      <w:r>
        <w:rPr>
          <w:spacing w:val="-13"/>
        </w:rPr>
        <w:t xml:space="preserve"> </w:t>
      </w:r>
      <w:r>
        <w:t>provides</w:t>
      </w:r>
      <w:r>
        <w:rPr>
          <w:spacing w:val="-11"/>
        </w:rPr>
        <w:t xml:space="preserve"> </w:t>
      </w:r>
      <w:r>
        <w:t>the</w:t>
      </w:r>
      <w:r>
        <w:rPr>
          <w:spacing w:val="-13"/>
        </w:rPr>
        <w:t xml:space="preserve"> </w:t>
      </w:r>
      <w:r>
        <w:t>opportunity</w:t>
      </w:r>
      <w:r>
        <w:rPr>
          <w:spacing w:val="-12"/>
        </w:rPr>
        <w:t xml:space="preserve"> </w:t>
      </w:r>
      <w:r>
        <w:t>to</w:t>
      </w:r>
      <w:r>
        <w:rPr>
          <w:spacing w:val="-13"/>
        </w:rPr>
        <w:t xml:space="preserve"> </w:t>
      </w:r>
      <w:r>
        <w:t>study the</w:t>
      </w:r>
      <w:r>
        <w:rPr>
          <w:spacing w:val="-8"/>
        </w:rPr>
        <w:t xml:space="preserve"> </w:t>
      </w:r>
      <w:r>
        <w:t>species</w:t>
      </w:r>
      <w:r>
        <w:rPr>
          <w:spacing w:val="-7"/>
        </w:rPr>
        <w:t xml:space="preserve"> </w:t>
      </w:r>
      <w:r>
        <w:t>to</w:t>
      </w:r>
      <w:r>
        <w:rPr>
          <w:spacing w:val="-8"/>
        </w:rPr>
        <w:t xml:space="preserve"> </w:t>
      </w:r>
      <w:r>
        <w:t>obtain</w:t>
      </w:r>
      <w:r>
        <w:rPr>
          <w:spacing w:val="-7"/>
        </w:rPr>
        <w:t xml:space="preserve"> </w:t>
      </w:r>
      <w:r>
        <w:t>biological</w:t>
      </w:r>
      <w:r>
        <w:rPr>
          <w:spacing w:val="-10"/>
        </w:rPr>
        <w:t xml:space="preserve"> </w:t>
      </w:r>
      <w:r>
        <w:t>data</w:t>
      </w:r>
      <w:r>
        <w:rPr>
          <w:spacing w:val="-8"/>
        </w:rPr>
        <w:t xml:space="preserve"> </w:t>
      </w:r>
      <w:r>
        <w:t>(Smales</w:t>
      </w:r>
      <w:r>
        <w:rPr>
          <w:spacing w:val="-8"/>
        </w:rPr>
        <w:t xml:space="preserve"> </w:t>
      </w:r>
      <w:r>
        <w:t>et</w:t>
      </w:r>
      <w:r>
        <w:rPr>
          <w:spacing w:val="-7"/>
        </w:rPr>
        <w:t xml:space="preserve"> </w:t>
      </w:r>
      <w:r>
        <w:t>al.,</w:t>
      </w:r>
      <w:r>
        <w:rPr>
          <w:spacing w:val="-7"/>
        </w:rPr>
        <w:t xml:space="preserve"> </w:t>
      </w:r>
      <w:r>
        <w:t>2000).</w:t>
      </w:r>
      <w:r>
        <w:rPr>
          <w:spacing w:val="-6"/>
        </w:rPr>
        <w:t xml:space="preserve"> </w:t>
      </w:r>
      <w:r>
        <w:t>The</w:t>
      </w:r>
      <w:r>
        <w:rPr>
          <w:spacing w:val="-8"/>
        </w:rPr>
        <w:t xml:space="preserve"> </w:t>
      </w:r>
      <w:r>
        <w:t>long-term</w:t>
      </w:r>
      <w:r>
        <w:rPr>
          <w:spacing w:val="-6"/>
        </w:rPr>
        <w:t xml:space="preserve"> </w:t>
      </w:r>
      <w:r>
        <w:t>goals</w:t>
      </w:r>
      <w:r>
        <w:rPr>
          <w:spacing w:val="-8"/>
        </w:rPr>
        <w:t xml:space="preserve"> </w:t>
      </w:r>
      <w:r>
        <w:t>of</w:t>
      </w:r>
      <w:r>
        <w:rPr>
          <w:spacing w:val="-7"/>
        </w:rPr>
        <w:t xml:space="preserve"> </w:t>
      </w:r>
      <w:r>
        <w:t>the</w:t>
      </w:r>
      <w:r>
        <w:rPr>
          <w:spacing w:val="-8"/>
        </w:rPr>
        <w:t xml:space="preserve"> </w:t>
      </w:r>
      <w:r>
        <w:t>program include</w:t>
      </w:r>
      <w:r>
        <w:rPr>
          <w:spacing w:val="-2"/>
        </w:rPr>
        <w:t xml:space="preserve"> </w:t>
      </w:r>
      <w:r>
        <w:t>to:</w:t>
      </w:r>
    </w:p>
    <w:p w14:paraId="2A492EB9" w14:textId="77777777" w:rsidR="00BB15D5" w:rsidRDefault="007878E5">
      <w:pPr>
        <w:pStyle w:val="ListParagraph"/>
        <w:numPr>
          <w:ilvl w:val="0"/>
          <w:numId w:val="19"/>
        </w:numPr>
        <w:tabs>
          <w:tab w:val="left" w:pos="577"/>
          <w:tab w:val="left" w:pos="579"/>
        </w:tabs>
        <w:spacing w:before="185" w:line="252" w:lineRule="auto"/>
        <w:ind w:right="459"/>
        <w:rPr>
          <w:rFonts w:ascii="Symbol" w:hAnsi="Symbol"/>
          <w:color w:val="0089C8"/>
        </w:rPr>
      </w:pPr>
      <w:r>
        <w:rPr>
          <w:sz w:val="19"/>
        </w:rPr>
        <w:t>Act</w:t>
      </w:r>
      <w:r>
        <w:rPr>
          <w:spacing w:val="-11"/>
          <w:sz w:val="19"/>
        </w:rPr>
        <w:t xml:space="preserve"> </w:t>
      </w:r>
      <w:r>
        <w:rPr>
          <w:sz w:val="19"/>
        </w:rPr>
        <w:t>as</w:t>
      </w:r>
      <w:r>
        <w:rPr>
          <w:spacing w:val="-11"/>
          <w:sz w:val="19"/>
        </w:rPr>
        <w:t xml:space="preserve"> </w:t>
      </w:r>
      <w:r>
        <w:rPr>
          <w:sz w:val="19"/>
        </w:rPr>
        <w:t>a</w:t>
      </w:r>
      <w:r>
        <w:rPr>
          <w:spacing w:val="-11"/>
          <w:sz w:val="19"/>
        </w:rPr>
        <w:t xml:space="preserve"> </w:t>
      </w:r>
      <w:r>
        <w:rPr>
          <w:sz w:val="19"/>
        </w:rPr>
        <w:t>safeguard</w:t>
      </w:r>
      <w:r>
        <w:rPr>
          <w:spacing w:val="-10"/>
          <w:sz w:val="19"/>
        </w:rPr>
        <w:t xml:space="preserve"> </w:t>
      </w:r>
      <w:r>
        <w:rPr>
          <w:sz w:val="19"/>
        </w:rPr>
        <w:t>(insurance)</w:t>
      </w:r>
      <w:r>
        <w:rPr>
          <w:spacing w:val="-9"/>
          <w:sz w:val="19"/>
        </w:rPr>
        <w:t xml:space="preserve"> </w:t>
      </w:r>
      <w:r>
        <w:rPr>
          <w:sz w:val="19"/>
        </w:rPr>
        <w:t>against</w:t>
      </w:r>
      <w:r>
        <w:rPr>
          <w:spacing w:val="-11"/>
          <w:sz w:val="19"/>
        </w:rPr>
        <w:t xml:space="preserve"> </w:t>
      </w:r>
      <w:r>
        <w:rPr>
          <w:sz w:val="19"/>
        </w:rPr>
        <w:t>catastrophic</w:t>
      </w:r>
      <w:r>
        <w:rPr>
          <w:spacing w:val="-11"/>
          <w:sz w:val="19"/>
        </w:rPr>
        <w:t xml:space="preserve"> </w:t>
      </w:r>
      <w:r>
        <w:rPr>
          <w:sz w:val="19"/>
        </w:rPr>
        <w:t>stochastic</w:t>
      </w:r>
      <w:r>
        <w:rPr>
          <w:spacing w:val="-11"/>
          <w:sz w:val="19"/>
        </w:rPr>
        <w:t xml:space="preserve"> </w:t>
      </w:r>
      <w:r>
        <w:rPr>
          <w:sz w:val="19"/>
        </w:rPr>
        <w:t>events</w:t>
      </w:r>
      <w:r>
        <w:rPr>
          <w:spacing w:val="-11"/>
          <w:sz w:val="19"/>
        </w:rPr>
        <w:t xml:space="preserve"> </w:t>
      </w:r>
      <w:r>
        <w:rPr>
          <w:sz w:val="19"/>
        </w:rPr>
        <w:t>in</w:t>
      </w:r>
      <w:r>
        <w:rPr>
          <w:spacing w:val="-10"/>
          <w:sz w:val="19"/>
        </w:rPr>
        <w:t xml:space="preserve"> </w:t>
      </w:r>
      <w:r>
        <w:rPr>
          <w:sz w:val="19"/>
        </w:rPr>
        <w:t>the</w:t>
      </w:r>
      <w:r>
        <w:rPr>
          <w:spacing w:val="-8"/>
          <w:sz w:val="19"/>
        </w:rPr>
        <w:t xml:space="preserve"> </w:t>
      </w:r>
      <w:r>
        <w:rPr>
          <w:sz w:val="19"/>
        </w:rPr>
        <w:t>wild</w:t>
      </w:r>
      <w:r>
        <w:rPr>
          <w:spacing w:val="-11"/>
          <w:sz w:val="19"/>
        </w:rPr>
        <w:t xml:space="preserve"> </w:t>
      </w:r>
      <w:r>
        <w:rPr>
          <w:sz w:val="19"/>
        </w:rPr>
        <w:t>population including</w:t>
      </w:r>
      <w:r>
        <w:rPr>
          <w:spacing w:val="-13"/>
          <w:sz w:val="19"/>
        </w:rPr>
        <w:t xml:space="preserve"> </w:t>
      </w:r>
      <w:r>
        <w:rPr>
          <w:sz w:val="19"/>
        </w:rPr>
        <w:t>maintaining</w:t>
      </w:r>
      <w:r>
        <w:rPr>
          <w:spacing w:val="-16"/>
          <w:sz w:val="19"/>
        </w:rPr>
        <w:t xml:space="preserve"> </w:t>
      </w:r>
      <w:r>
        <w:rPr>
          <w:sz w:val="19"/>
        </w:rPr>
        <w:t>a</w:t>
      </w:r>
      <w:r>
        <w:rPr>
          <w:spacing w:val="-14"/>
          <w:sz w:val="19"/>
        </w:rPr>
        <w:t xml:space="preserve"> </w:t>
      </w:r>
      <w:r>
        <w:rPr>
          <w:sz w:val="19"/>
        </w:rPr>
        <w:t>high</w:t>
      </w:r>
      <w:r>
        <w:rPr>
          <w:spacing w:val="-16"/>
          <w:sz w:val="19"/>
        </w:rPr>
        <w:t xml:space="preserve"> </w:t>
      </w:r>
      <w:r>
        <w:rPr>
          <w:sz w:val="19"/>
        </w:rPr>
        <w:t>level</w:t>
      </w:r>
      <w:r>
        <w:rPr>
          <w:spacing w:val="-16"/>
          <w:sz w:val="19"/>
        </w:rPr>
        <w:t xml:space="preserve"> </w:t>
      </w:r>
      <w:r>
        <w:rPr>
          <w:sz w:val="19"/>
        </w:rPr>
        <w:t>of</w:t>
      </w:r>
      <w:r>
        <w:rPr>
          <w:spacing w:val="-12"/>
          <w:sz w:val="19"/>
        </w:rPr>
        <w:t xml:space="preserve"> </w:t>
      </w:r>
      <w:r>
        <w:rPr>
          <w:sz w:val="19"/>
        </w:rPr>
        <w:t>genetic</w:t>
      </w:r>
      <w:r>
        <w:rPr>
          <w:spacing w:val="-15"/>
          <w:sz w:val="19"/>
        </w:rPr>
        <w:t xml:space="preserve"> </w:t>
      </w:r>
      <w:r>
        <w:rPr>
          <w:sz w:val="19"/>
        </w:rPr>
        <w:t>variability</w:t>
      </w:r>
      <w:r>
        <w:rPr>
          <w:spacing w:val="-15"/>
          <w:sz w:val="19"/>
        </w:rPr>
        <w:t xml:space="preserve"> </w:t>
      </w:r>
      <w:r>
        <w:rPr>
          <w:sz w:val="19"/>
        </w:rPr>
        <w:t>representative</w:t>
      </w:r>
      <w:r>
        <w:rPr>
          <w:spacing w:val="-15"/>
          <w:sz w:val="19"/>
        </w:rPr>
        <w:t xml:space="preserve"> </w:t>
      </w:r>
      <w:r>
        <w:rPr>
          <w:sz w:val="19"/>
        </w:rPr>
        <w:t>of</w:t>
      </w:r>
      <w:r>
        <w:rPr>
          <w:spacing w:val="-14"/>
          <w:sz w:val="19"/>
        </w:rPr>
        <w:t xml:space="preserve"> </w:t>
      </w:r>
      <w:r>
        <w:rPr>
          <w:sz w:val="19"/>
        </w:rPr>
        <w:t>the</w:t>
      </w:r>
      <w:r>
        <w:rPr>
          <w:spacing w:val="-13"/>
          <w:sz w:val="19"/>
        </w:rPr>
        <w:t xml:space="preserve"> </w:t>
      </w:r>
      <w:r>
        <w:rPr>
          <w:sz w:val="19"/>
        </w:rPr>
        <w:t>wild</w:t>
      </w:r>
      <w:r>
        <w:rPr>
          <w:spacing w:val="-16"/>
          <w:sz w:val="19"/>
        </w:rPr>
        <w:t xml:space="preserve"> </w:t>
      </w:r>
      <w:r>
        <w:rPr>
          <w:sz w:val="19"/>
        </w:rPr>
        <w:t>population</w:t>
      </w:r>
    </w:p>
    <w:p w14:paraId="54922BE6" w14:textId="77777777" w:rsidR="00BB15D5" w:rsidRDefault="007878E5">
      <w:pPr>
        <w:pStyle w:val="ListParagraph"/>
        <w:numPr>
          <w:ilvl w:val="0"/>
          <w:numId w:val="19"/>
        </w:numPr>
        <w:tabs>
          <w:tab w:val="left" w:pos="577"/>
          <w:tab w:val="left" w:pos="579"/>
        </w:tabs>
        <w:spacing w:before="187"/>
        <w:ind w:hanging="359"/>
        <w:rPr>
          <w:rFonts w:ascii="Symbol" w:hAnsi="Symbol"/>
          <w:color w:val="0089C8"/>
        </w:rPr>
      </w:pPr>
      <w:r>
        <w:rPr>
          <w:sz w:val="19"/>
        </w:rPr>
        <w:t>Supplement the wild population through releases of captive-bred</w:t>
      </w:r>
      <w:r>
        <w:rPr>
          <w:spacing w:val="-5"/>
          <w:sz w:val="19"/>
        </w:rPr>
        <w:t xml:space="preserve"> </w:t>
      </w:r>
      <w:r>
        <w:rPr>
          <w:sz w:val="19"/>
        </w:rPr>
        <w:t>individuals</w:t>
      </w:r>
    </w:p>
    <w:p w14:paraId="06AAF558"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Provide opportunities for public engagement, education and</w:t>
      </w:r>
      <w:r>
        <w:rPr>
          <w:spacing w:val="-6"/>
          <w:sz w:val="19"/>
        </w:rPr>
        <w:t xml:space="preserve"> </w:t>
      </w:r>
      <w:r>
        <w:rPr>
          <w:sz w:val="19"/>
        </w:rPr>
        <w:t>research</w:t>
      </w:r>
    </w:p>
    <w:p w14:paraId="6792DBD3"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Conserve the natural behavioural repertoire of the</w:t>
      </w:r>
      <w:r>
        <w:rPr>
          <w:spacing w:val="-5"/>
          <w:sz w:val="19"/>
        </w:rPr>
        <w:t xml:space="preserve"> </w:t>
      </w:r>
      <w:r>
        <w:rPr>
          <w:sz w:val="19"/>
        </w:rPr>
        <w:t>species</w:t>
      </w:r>
    </w:p>
    <w:p w14:paraId="080829F6" w14:textId="77777777" w:rsidR="00BB15D5" w:rsidRDefault="00BB15D5">
      <w:pPr>
        <w:pStyle w:val="BodyText"/>
        <w:spacing w:before="6"/>
        <w:rPr>
          <w:sz w:val="30"/>
        </w:rPr>
      </w:pPr>
    </w:p>
    <w:p w14:paraId="3C3E82F5" w14:textId="77777777" w:rsidR="00BB15D5" w:rsidRDefault="007878E5">
      <w:pPr>
        <w:pStyle w:val="BodyText"/>
        <w:spacing w:line="259" w:lineRule="auto"/>
        <w:ind w:left="220" w:right="458"/>
        <w:jc w:val="both"/>
      </w:pPr>
      <w:r>
        <w:t>The captive population is managed as a single population under a Zoos and Aquarium Association (ZAA) Captive Management Plan (CMP) through the Australasian Species Management Program (ASMP; Hockley &amp; Hogg, 2013). The captive-breeding program</w:t>
      </w:r>
      <w:r>
        <w:rPr>
          <w:spacing w:val="-33"/>
        </w:rPr>
        <w:t xml:space="preserve"> </w:t>
      </w:r>
      <w:r>
        <w:t>consists of three cohorts of</w:t>
      </w:r>
      <w:r>
        <w:rPr>
          <w:spacing w:val="-2"/>
        </w:rPr>
        <w:t xml:space="preserve"> </w:t>
      </w:r>
      <w:r>
        <w:t>birds:</w:t>
      </w:r>
    </w:p>
    <w:p w14:paraId="4532BA82" w14:textId="77777777" w:rsidR="00BB15D5" w:rsidRDefault="007878E5">
      <w:pPr>
        <w:pStyle w:val="ListParagraph"/>
        <w:numPr>
          <w:ilvl w:val="0"/>
          <w:numId w:val="19"/>
        </w:numPr>
        <w:tabs>
          <w:tab w:val="left" w:pos="577"/>
          <w:tab w:val="left" w:pos="579"/>
        </w:tabs>
        <w:spacing w:before="184"/>
        <w:ind w:hanging="359"/>
        <w:rPr>
          <w:rFonts w:ascii="Symbol" w:hAnsi="Symbol"/>
          <w:color w:val="0089C8"/>
        </w:rPr>
      </w:pPr>
      <w:r>
        <w:rPr>
          <w:sz w:val="19"/>
        </w:rPr>
        <w:t>Breeding: birds are held for breeding following strict breeding</w:t>
      </w:r>
      <w:r>
        <w:rPr>
          <w:spacing w:val="-7"/>
          <w:sz w:val="19"/>
        </w:rPr>
        <w:t xml:space="preserve"> </w:t>
      </w:r>
      <w:r>
        <w:rPr>
          <w:sz w:val="19"/>
        </w:rPr>
        <w:t>protocols</w:t>
      </w:r>
    </w:p>
    <w:p w14:paraId="4629EE55" w14:textId="77777777" w:rsidR="00BB15D5" w:rsidRDefault="007878E5">
      <w:pPr>
        <w:pStyle w:val="ListParagraph"/>
        <w:numPr>
          <w:ilvl w:val="0"/>
          <w:numId w:val="19"/>
        </w:numPr>
        <w:tabs>
          <w:tab w:val="left" w:pos="577"/>
          <w:tab w:val="left" w:pos="579"/>
        </w:tabs>
        <w:spacing w:before="189" w:line="252" w:lineRule="auto"/>
        <w:ind w:right="453"/>
        <w:rPr>
          <w:rFonts w:ascii="Symbol" w:hAnsi="Symbol"/>
          <w:color w:val="0089C8"/>
        </w:rPr>
      </w:pPr>
      <w:r>
        <w:rPr>
          <w:sz w:val="19"/>
        </w:rPr>
        <w:t>Display: birds are not involved in breeding but could be made available for breeding in the future</w:t>
      </w:r>
    </w:p>
    <w:p w14:paraId="51A91C4D" w14:textId="77777777" w:rsidR="00BB15D5" w:rsidRDefault="007878E5">
      <w:pPr>
        <w:pStyle w:val="ListParagraph"/>
        <w:numPr>
          <w:ilvl w:val="0"/>
          <w:numId w:val="19"/>
        </w:numPr>
        <w:tabs>
          <w:tab w:val="left" w:pos="577"/>
          <w:tab w:val="left" w:pos="579"/>
        </w:tabs>
        <w:spacing w:before="188"/>
        <w:ind w:hanging="359"/>
        <w:rPr>
          <w:rFonts w:ascii="Symbol" w:hAnsi="Symbol"/>
          <w:color w:val="0089C8"/>
        </w:rPr>
      </w:pPr>
      <w:r>
        <w:rPr>
          <w:sz w:val="19"/>
        </w:rPr>
        <w:t>Surplus: birds have reached non-breeding age or are</w:t>
      </w:r>
      <w:r>
        <w:rPr>
          <w:spacing w:val="-2"/>
          <w:sz w:val="19"/>
        </w:rPr>
        <w:t xml:space="preserve"> </w:t>
      </w:r>
      <w:r>
        <w:rPr>
          <w:sz w:val="19"/>
        </w:rPr>
        <w:t>diseased</w:t>
      </w:r>
    </w:p>
    <w:p w14:paraId="5FAFA59D" w14:textId="77777777" w:rsidR="00BB15D5" w:rsidRDefault="00BB15D5">
      <w:pPr>
        <w:pStyle w:val="BodyText"/>
        <w:spacing w:before="8"/>
        <w:rPr>
          <w:sz w:val="30"/>
        </w:rPr>
      </w:pPr>
    </w:p>
    <w:p w14:paraId="70716A99" w14:textId="77777777" w:rsidR="00BB15D5" w:rsidRDefault="007878E5">
      <w:pPr>
        <w:pStyle w:val="BodyText"/>
        <w:ind w:left="220"/>
        <w:jc w:val="both"/>
      </w:pPr>
      <w:r>
        <w:t>The captive-breeding program aims to fulfil the long-term goals by:</w:t>
      </w:r>
    </w:p>
    <w:p w14:paraId="4A13655E" w14:textId="77777777" w:rsidR="00BB15D5" w:rsidRDefault="007878E5">
      <w:pPr>
        <w:pStyle w:val="ListParagraph"/>
        <w:numPr>
          <w:ilvl w:val="0"/>
          <w:numId w:val="19"/>
        </w:numPr>
        <w:tabs>
          <w:tab w:val="left" w:pos="577"/>
          <w:tab w:val="left" w:pos="579"/>
        </w:tabs>
        <w:spacing w:before="197" w:line="252" w:lineRule="auto"/>
        <w:ind w:right="458"/>
        <w:rPr>
          <w:rFonts w:ascii="Symbol" w:hAnsi="Symbol"/>
          <w:color w:val="0089C8"/>
        </w:rPr>
      </w:pPr>
      <w:r>
        <w:rPr>
          <w:sz w:val="19"/>
        </w:rPr>
        <w:t>Maintaining a captive-breeding population of 400 birds across a minimum of two locations (i.e. minimum two</w:t>
      </w:r>
      <w:r>
        <w:rPr>
          <w:spacing w:val="-1"/>
          <w:sz w:val="19"/>
        </w:rPr>
        <w:t xml:space="preserve"> </w:t>
      </w:r>
      <w:r>
        <w:rPr>
          <w:sz w:val="19"/>
        </w:rPr>
        <w:t>sub-populations)</w:t>
      </w:r>
    </w:p>
    <w:p w14:paraId="6524B5AA" w14:textId="77777777" w:rsidR="00BB15D5" w:rsidRDefault="007878E5">
      <w:pPr>
        <w:pStyle w:val="ListParagraph"/>
        <w:numPr>
          <w:ilvl w:val="0"/>
          <w:numId w:val="19"/>
        </w:numPr>
        <w:tabs>
          <w:tab w:val="left" w:pos="577"/>
          <w:tab w:val="left" w:pos="579"/>
        </w:tabs>
        <w:spacing w:before="185" w:line="249" w:lineRule="auto"/>
        <w:ind w:right="456"/>
        <w:rPr>
          <w:rFonts w:ascii="Symbol" w:hAnsi="Symbol"/>
          <w:color w:val="0089C8"/>
        </w:rPr>
      </w:pPr>
      <w:r>
        <w:rPr>
          <w:sz w:val="19"/>
        </w:rPr>
        <w:t>Conserving 90% or more of the expected genetic diversity (heterozygosity) found in the wild</w:t>
      </w:r>
      <w:r>
        <w:rPr>
          <w:spacing w:val="18"/>
          <w:sz w:val="19"/>
        </w:rPr>
        <w:t xml:space="preserve"> </w:t>
      </w:r>
      <w:r>
        <w:rPr>
          <w:sz w:val="19"/>
        </w:rPr>
        <w:t>population</w:t>
      </w:r>
      <w:r>
        <w:rPr>
          <w:spacing w:val="20"/>
          <w:sz w:val="19"/>
        </w:rPr>
        <w:t xml:space="preserve"> </w:t>
      </w:r>
      <w:r>
        <w:rPr>
          <w:sz w:val="19"/>
        </w:rPr>
        <w:t>over</w:t>
      </w:r>
      <w:r>
        <w:rPr>
          <w:spacing w:val="19"/>
          <w:sz w:val="19"/>
        </w:rPr>
        <w:t xml:space="preserve"> </w:t>
      </w:r>
      <w:r>
        <w:rPr>
          <w:sz w:val="19"/>
        </w:rPr>
        <w:t>100</w:t>
      </w:r>
      <w:r>
        <w:rPr>
          <w:spacing w:val="21"/>
          <w:sz w:val="19"/>
        </w:rPr>
        <w:t xml:space="preserve"> </w:t>
      </w:r>
      <w:r>
        <w:rPr>
          <w:sz w:val="19"/>
        </w:rPr>
        <w:t>years</w:t>
      </w:r>
      <w:r>
        <w:rPr>
          <w:spacing w:val="19"/>
          <w:sz w:val="19"/>
        </w:rPr>
        <w:t xml:space="preserve"> </w:t>
      </w:r>
      <w:r>
        <w:rPr>
          <w:sz w:val="19"/>
        </w:rPr>
        <w:t>(based</w:t>
      </w:r>
      <w:r>
        <w:rPr>
          <w:spacing w:val="18"/>
          <w:sz w:val="19"/>
        </w:rPr>
        <w:t xml:space="preserve"> </w:t>
      </w:r>
      <w:r>
        <w:rPr>
          <w:sz w:val="19"/>
        </w:rPr>
        <w:t>on</w:t>
      </w:r>
      <w:r>
        <w:rPr>
          <w:spacing w:val="19"/>
          <w:sz w:val="19"/>
        </w:rPr>
        <w:t xml:space="preserve"> </w:t>
      </w:r>
      <w:r>
        <w:rPr>
          <w:sz w:val="19"/>
        </w:rPr>
        <w:t>a</w:t>
      </w:r>
      <w:r>
        <w:rPr>
          <w:spacing w:val="18"/>
          <w:sz w:val="19"/>
        </w:rPr>
        <w:t xml:space="preserve"> </w:t>
      </w:r>
      <w:r>
        <w:rPr>
          <w:sz w:val="19"/>
        </w:rPr>
        <w:t>generation</w:t>
      </w:r>
      <w:r>
        <w:rPr>
          <w:spacing w:val="18"/>
          <w:sz w:val="19"/>
        </w:rPr>
        <w:t xml:space="preserve"> </w:t>
      </w:r>
      <w:r>
        <w:rPr>
          <w:sz w:val="19"/>
        </w:rPr>
        <w:t>time</w:t>
      </w:r>
      <w:r>
        <w:rPr>
          <w:spacing w:val="20"/>
          <w:sz w:val="19"/>
        </w:rPr>
        <w:t xml:space="preserve"> </w:t>
      </w:r>
      <w:r>
        <w:rPr>
          <w:sz w:val="19"/>
        </w:rPr>
        <w:t>of</w:t>
      </w:r>
      <w:r>
        <w:rPr>
          <w:spacing w:val="19"/>
          <w:sz w:val="19"/>
        </w:rPr>
        <w:t xml:space="preserve"> </w:t>
      </w:r>
      <w:r>
        <w:rPr>
          <w:sz w:val="19"/>
        </w:rPr>
        <w:t>3</w:t>
      </w:r>
      <w:r>
        <w:rPr>
          <w:spacing w:val="19"/>
          <w:sz w:val="19"/>
        </w:rPr>
        <w:t xml:space="preserve"> </w:t>
      </w:r>
      <w:r>
        <w:rPr>
          <w:sz w:val="19"/>
        </w:rPr>
        <w:t>years</w:t>
      </w:r>
      <w:r>
        <w:rPr>
          <w:spacing w:val="19"/>
          <w:sz w:val="19"/>
        </w:rPr>
        <w:t xml:space="preserve"> </w:t>
      </w:r>
      <w:r>
        <w:rPr>
          <w:sz w:val="19"/>
        </w:rPr>
        <w:t>and</w:t>
      </w:r>
      <w:r>
        <w:rPr>
          <w:spacing w:val="18"/>
          <w:sz w:val="19"/>
        </w:rPr>
        <w:t xml:space="preserve"> </w:t>
      </w:r>
      <w:r>
        <w:rPr>
          <w:sz w:val="19"/>
        </w:rPr>
        <w:t>an</w:t>
      </w:r>
      <w:r>
        <w:rPr>
          <w:spacing w:val="19"/>
          <w:sz w:val="19"/>
        </w:rPr>
        <w:t xml:space="preserve"> </w:t>
      </w:r>
      <w:r>
        <w:rPr>
          <w:sz w:val="19"/>
        </w:rPr>
        <w:t>effective</w:t>
      </w:r>
    </w:p>
    <w:p w14:paraId="4C5A37E3" w14:textId="77777777" w:rsidR="00BB15D5" w:rsidRDefault="00BB15D5">
      <w:pPr>
        <w:pStyle w:val="BodyText"/>
        <w:rPr>
          <w:sz w:val="20"/>
        </w:rPr>
      </w:pPr>
    </w:p>
    <w:p w14:paraId="3C1EE658" w14:textId="77777777" w:rsidR="00BB15D5" w:rsidRDefault="00BB15D5">
      <w:pPr>
        <w:pStyle w:val="BodyText"/>
        <w:rPr>
          <w:sz w:val="20"/>
        </w:rPr>
      </w:pPr>
    </w:p>
    <w:p w14:paraId="08778082" w14:textId="77777777" w:rsidR="00BB15D5" w:rsidRDefault="00BB15D5">
      <w:pPr>
        <w:pStyle w:val="BodyText"/>
        <w:spacing w:before="4"/>
        <w:rPr>
          <w:sz w:val="20"/>
        </w:rPr>
      </w:pPr>
    </w:p>
    <w:p w14:paraId="6B89BA17" w14:textId="77777777" w:rsidR="00BB15D5" w:rsidRDefault="007878E5">
      <w:pPr>
        <w:spacing w:before="74" w:line="160" w:lineRule="atLeast"/>
        <w:ind w:left="220" w:right="7337"/>
        <w:rPr>
          <w:sz w:val="11"/>
        </w:rPr>
      </w:pPr>
      <w:r>
        <w:rPr>
          <w:color w:val="808080"/>
          <w:sz w:val="11"/>
        </w:rPr>
        <w:t>Orange-bellied Parrot stocktake report Date: July 2018</w:t>
      </w:r>
    </w:p>
    <w:p w14:paraId="1DB4ED68" w14:textId="77777777" w:rsidR="00BB15D5" w:rsidRDefault="007878E5">
      <w:pPr>
        <w:spacing w:line="170" w:lineRule="exact"/>
        <w:ind w:right="577"/>
        <w:jc w:val="right"/>
        <w:rPr>
          <w:sz w:val="16"/>
        </w:rPr>
      </w:pPr>
      <w:r>
        <w:rPr>
          <w:color w:val="0089C8"/>
          <w:sz w:val="16"/>
        </w:rPr>
        <w:t>93</w:t>
      </w:r>
    </w:p>
    <w:p w14:paraId="41047BB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640BA3AD" w14:textId="06A93F23" w:rsidR="00BB15D5" w:rsidRDefault="007878E5">
      <w:pPr>
        <w:pStyle w:val="BodyText"/>
        <w:spacing w:before="75" w:line="261" w:lineRule="auto"/>
        <w:ind w:left="578" w:right="455"/>
        <w:jc w:val="both"/>
      </w:pPr>
      <w:r>
        <w:t>population</w:t>
      </w:r>
      <w:r>
        <w:rPr>
          <w:spacing w:val="-8"/>
        </w:rPr>
        <w:t xml:space="preserve"> </w:t>
      </w:r>
      <w:r>
        <w:t>size</w:t>
      </w:r>
      <w:r>
        <w:rPr>
          <w:spacing w:val="-8"/>
        </w:rPr>
        <w:t xml:space="preserve"> </w:t>
      </w:r>
      <w:r>
        <w:t>of</w:t>
      </w:r>
      <w:r>
        <w:rPr>
          <w:spacing w:val="-7"/>
        </w:rPr>
        <w:t xml:space="preserve"> </w:t>
      </w:r>
      <w:r>
        <w:t>0.4</w:t>
      </w:r>
      <w:r>
        <w:rPr>
          <w:spacing w:val="-8"/>
        </w:rPr>
        <w:t xml:space="preserve"> </w:t>
      </w:r>
      <w:r>
        <w:t>of</w:t>
      </w:r>
      <w:r>
        <w:rPr>
          <w:spacing w:val="-9"/>
        </w:rPr>
        <w:t xml:space="preserve"> </w:t>
      </w:r>
      <w:r>
        <w:t>the</w:t>
      </w:r>
      <w:r>
        <w:rPr>
          <w:spacing w:val="-8"/>
        </w:rPr>
        <w:t xml:space="preserve"> </w:t>
      </w:r>
      <w:r>
        <w:t>census</w:t>
      </w:r>
      <w:r>
        <w:rPr>
          <w:spacing w:val="-8"/>
        </w:rPr>
        <w:t xml:space="preserve"> </w:t>
      </w:r>
      <w:r>
        <w:t>population</w:t>
      </w:r>
      <w:r>
        <w:rPr>
          <w:spacing w:val="-8"/>
        </w:rPr>
        <w:t xml:space="preserve"> </w:t>
      </w:r>
      <w:r>
        <w:t>size;</w:t>
      </w:r>
      <w:r>
        <w:rPr>
          <w:spacing w:val="-7"/>
        </w:rPr>
        <w:t xml:space="preserve"> </w:t>
      </w:r>
      <w:r>
        <w:t>see</w:t>
      </w:r>
      <w:r>
        <w:rPr>
          <w:spacing w:val="-8"/>
        </w:rPr>
        <w:t xml:space="preserve"> </w:t>
      </w:r>
      <w:r>
        <w:t>Frankham</w:t>
      </w:r>
      <w:r>
        <w:rPr>
          <w:spacing w:val="-6"/>
        </w:rPr>
        <w:t xml:space="preserve"> </w:t>
      </w:r>
      <w:r>
        <w:t>et</w:t>
      </w:r>
      <w:r>
        <w:rPr>
          <w:spacing w:val="-8"/>
        </w:rPr>
        <w:t xml:space="preserve"> </w:t>
      </w:r>
      <w:r>
        <w:t>al.,</w:t>
      </w:r>
      <w:r>
        <w:rPr>
          <w:spacing w:val="-6"/>
        </w:rPr>
        <w:t xml:space="preserve"> </w:t>
      </w:r>
      <w:r>
        <w:t>2010).</w:t>
      </w:r>
      <w:r>
        <w:rPr>
          <w:spacing w:val="-7"/>
        </w:rPr>
        <w:t xml:space="preserve"> </w:t>
      </w:r>
      <w:r>
        <w:t>A</w:t>
      </w:r>
      <w:r>
        <w:rPr>
          <w:spacing w:val="-8"/>
        </w:rPr>
        <w:t xml:space="preserve"> </w:t>
      </w:r>
      <w:r>
        <w:t>reduced generation time since 2010 due to intensively managing the gene pool via young founders and their progeny means that 95% cannot be achieved (N. Murray, pers.</w:t>
      </w:r>
      <w:r>
        <w:rPr>
          <w:spacing w:val="-15"/>
        </w:rPr>
        <w:t xml:space="preserve"> </w:t>
      </w:r>
      <w:r>
        <w:t>comm.).</w:t>
      </w:r>
    </w:p>
    <w:p w14:paraId="2D930F85" w14:textId="77777777" w:rsidR="00BB15D5" w:rsidRDefault="007878E5">
      <w:pPr>
        <w:pStyle w:val="ListParagraph"/>
        <w:numPr>
          <w:ilvl w:val="0"/>
          <w:numId w:val="19"/>
        </w:numPr>
        <w:tabs>
          <w:tab w:val="left" w:pos="577"/>
          <w:tab w:val="left" w:pos="579"/>
        </w:tabs>
        <w:spacing w:before="178"/>
        <w:ind w:hanging="359"/>
        <w:rPr>
          <w:rFonts w:ascii="Symbol" w:hAnsi="Symbol"/>
          <w:color w:val="0089C8"/>
        </w:rPr>
      </w:pPr>
      <w:r>
        <w:rPr>
          <w:sz w:val="19"/>
        </w:rPr>
        <w:t>Providing 20-30 individuals for release each</w:t>
      </w:r>
      <w:r>
        <w:rPr>
          <w:spacing w:val="-7"/>
          <w:sz w:val="19"/>
        </w:rPr>
        <w:t xml:space="preserve"> </w:t>
      </w:r>
      <w:r>
        <w:rPr>
          <w:sz w:val="19"/>
        </w:rPr>
        <w:t>year</w:t>
      </w:r>
    </w:p>
    <w:p w14:paraId="7DC73BD4"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Maintaining some birds for display and</w:t>
      </w:r>
      <w:r>
        <w:rPr>
          <w:spacing w:val="-5"/>
          <w:sz w:val="19"/>
        </w:rPr>
        <w:t xml:space="preserve"> </w:t>
      </w:r>
      <w:r>
        <w:rPr>
          <w:sz w:val="19"/>
        </w:rPr>
        <w:t>research</w:t>
      </w:r>
    </w:p>
    <w:p w14:paraId="5F4F1E0A" w14:textId="77777777" w:rsidR="00BB15D5" w:rsidRDefault="00BB15D5">
      <w:pPr>
        <w:pStyle w:val="BodyText"/>
        <w:rPr>
          <w:sz w:val="26"/>
        </w:rPr>
      </w:pPr>
    </w:p>
    <w:p w14:paraId="7940405E" w14:textId="77777777" w:rsidR="00BB15D5" w:rsidRDefault="00BB15D5">
      <w:pPr>
        <w:pStyle w:val="BodyText"/>
        <w:spacing w:before="6"/>
        <w:rPr>
          <w:sz w:val="32"/>
        </w:rPr>
      </w:pPr>
    </w:p>
    <w:p w14:paraId="30F25514" w14:textId="77777777" w:rsidR="00BB15D5" w:rsidRDefault="007878E5">
      <w:pPr>
        <w:pStyle w:val="ListParagraph"/>
        <w:numPr>
          <w:ilvl w:val="1"/>
          <w:numId w:val="10"/>
        </w:numPr>
        <w:tabs>
          <w:tab w:val="left" w:pos="730"/>
        </w:tabs>
        <w:spacing w:before="1"/>
        <w:ind w:hanging="510"/>
        <w:rPr>
          <w:b/>
          <w:sz w:val="18"/>
        </w:rPr>
      </w:pPr>
      <w:bookmarkStart w:id="103" w:name="_bookmark103"/>
      <w:bookmarkEnd w:id="103"/>
      <w:r>
        <w:rPr>
          <w:b/>
          <w:sz w:val="18"/>
        </w:rPr>
        <w:t>Captive Management Group</w:t>
      </w:r>
    </w:p>
    <w:p w14:paraId="5BB6AEB7" w14:textId="77777777" w:rsidR="00BB15D5" w:rsidRDefault="00BB15D5">
      <w:pPr>
        <w:pStyle w:val="BodyText"/>
        <w:spacing w:before="1"/>
        <w:rPr>
          <w:b/>
          <w:sz w:val="18"/>
        </w:rPr>
      </w:pPr>
    </w:p>
    <w:p w14:paraId="0A598324" w14:textId="77777777" w:rsidR="00BB15D5" w:rsidRDefault="007878E5">
      <w:pPr>
        <w:pStyle w:val="BodyText"/>
        <w:spacing w:line="259" w:lineRule="auto"/>
        <w:ind w:left="220" w:right="456"/>
        <w:jc w:val="both"/>
      </w:pPr>
      <w:r>
        <w:t>The CMG was established in 1995 to supervise the operation and management of the OBP captive-breeding program as well as the release of captive-bred birds through the implementation of the CMP (OBPRT, 2006a). The CMG has eight members including representatives from all of the breeding facilities (Taroona Wildlife Centre (Taroona), Healesville</w:t>
      </w:r>
      <w:r>
        <w:rPr>
          <w:spacing w:val="-20"/>
        </w:rPr>
        <w:t xml:space="preserve"> </w:t>
      </w:r>
      <w:r>
        <w:t>Sanctuary,</w:t>
      </w:r>
      <w:r>
        <w:rPr>
          <w:spacing w:val="-19"/>
        </w:rPr>
        <w:t xml:space="preserve"> </w:t>
      </w:r>
      <w:r>
        <w:t>Moonlit</w:t>
      </w:r>
      <w:r>
        <w:rPr>
          <w:spacing w:val="-19"/>
        </w:rPr>
        <w:t xml:space="preserve"> </w:t>
      </w:r>
      <w:r>
        <w:t>Sanctuary</w:t>
      </w:r>
      <w:r>
        <w:rPr>
          <w:spacing w:val="-19"/>
        </w:rPr>
        <w:t xml:space="preserve"> </w:t>
      </w:r>
      <w:r>
        <w:t>Wildlife</w:t>
      </w:r>
      <w:r>
        <w:rPr>
          <w:spacing w:val="-19"/>
        </w:rPr>
        <w:t xml:space="preserve"> </w:t>
      </w:r>
      <w:r>
        <w:t>Conservation</w:t>
      </w:r>
      <w:r>
        <w:rPr>
          <w:spacing w:val="-19"/>
        </w:rPr>
        <w:t xml:space="preserve"> </w:t>
      </w:r>
      <w:r>
        <w:t>Park,</w:t>
      </w:r>
      <w:r>
        <w:rPr>
          <w:spacing w:val="-19"/>
        </w:rPr>
        <w:t xml:space="preserve"> </w:t>
      </w:r>
      <w:r>
        <w:t>Adelaide</w:t>
      </w:r>
      <w:r>
        <w:rPr>
          <w:spacing w:val="-20"/>
        </w:rPr>
        <w:t xml:space="preserve"> </w:t>
      </w:r>
      <w:r>
        <w:t>Zoo,</w:t>
      </w:r>
      <w:r>
        <w:rPr>
          <w:spacing w:val="-19"/>
        </w:rPr>
        <w:t xml:space="preserve"> </w:t>
      </w:r>
      <w:r>
        <w:t>Priam</w:t>
      </w:r>
      <w:r>
        <w:rPr>
          <w:spacing w:val="-17"/>
        </w:rPr>
        <w:t xml:space="preserve"> </w:t>
      </w:r>
      <w:r>
        <w:t>Parrot Breeding Centre), a specialist bird veterinarian, the Species Coordinator and a representative from private aviculture (Anon, pers. comm.). The Chair has a two year term. The ZAA also provides advice and management to the captive-breeding program. Meetings are held at least annually and the CMG reports to the OBPRT providing recommendations surrounding husbandry and population management decisions. There are no archives attached to the CMG (i.e. of historical documents; Anon, pers. comm.).</w:t>
      </w:r>
    </w:p>
    <w:p w14:paraId="2708BBB2" w14:textId="77777777" w:rsidR="00BB15D5" w:rsidRDefault="00BB15D5">
      <w:pPr>
        <w:pStyle w:val="BodyText"/>
        <w:rPr>
          <w:sz w:val="17"/>
        </w:rPr>
      </w:pPr>
    </w:p>
    <w:p w14:paraId="1515574F" w14:textId="77777777" w:rsidR="00BB15D5" w:rsidRDefault="007878E5">
      <w:pPr>
        <w:pStyle w:val="BodyText"/>
        <w:spacing w:line="259" w:lineRule="auto"/>
        <w:ind w:left="220" w:right="459"/>
        <w:jc w:val="both"/>
      </w:pPr>
      <w:r>
        <w:t>The</w:t>
      </w:r>
      <w:r>
        <w:rPr>
          <w:spacing w:val="-8"/>
        </w:rPr>
        <w:t xml:space="preserve"> </w:t>
      </w:r>
      <w:r>
        <w:t>CMG</w:t>
      </w:r>
      <w:r>
        <w:rPr>
          <w:spacing w:val="-8"/>
        </w:rPr>
        <w:t xml:space="preserve"> </w:t>
      </w:r>
      <w:r>
        <w:t>is</w:t>
      </w:r>
      <w:r>
        <w:rPr>
          <w:spacing w:val="-8"/>
        </w:rPr>
        <w:t xml:space="preserve"> </w:t>
      </w:r>
      <w:r>
        <w:t>responsible</w:t>
      </w:r>
      <w:r>
        <w:rPr>
          <w:spacing w:val="-7"/>
        </w:rPr>
        <w:t xml:space="preserve"> </w:t>
      </w:r>
      <w:r>
        <w:t>for</w:t>
      </w:r>
      <w:r>
        <w:rPr>
          <w:spacing w:val="-7"/>
        </w:rPr>
        <w:t xml:space="preserve"> </w:t>
      </w:r>
      <w:r>
        <w:t>producing</w:t>
      </w:r>
      <w:r>
        <w:rPr>
          <w:spacing w:val="-7"/>
        </w:rPr>
        <w:t xml:space="preserve"> </w:t>
      </w:r>
      <w:r>
        <w:t>the</w:t>
      </w:r>
      <w:r>
        <w:rPr>
          <w:spacing w:val="-8"/>
        </w:rPr>
        <w:t xml:space="preserve"> </w:t>
      </w:r>
      <w:r>
        <w:t>CMP</w:t>
      </w:r>
      <w:r>
        <w:rPr>
          <w:spacing w:val="-6"/>
        </w:rPr>
        <w:t xml:space="preserve"> </w:t>
      </w:r>
      <w:r>
        <w:t>which</w:t>
      </w:r>
      <w:r>
        <w:rPr>
          <w:spacing w:val="-8"/>
        </w:rPr>
        <w:t xml:space="preserve"> </w:t>
      </w:r>
      <w:r>
        <w:t>is</w:t>
      </w:r>
      <w:r>
        <w:rPr>
          <w:spacing w:val="-7"/>
        </w:rPr>
        <w:t xml:space="preserve"> </w:t>
      </w:r>
      <w:r>
        <w:t>implemented</w:t>
      </w:r>
      <w:r>
        <w:rPr>
          <w:spacing w:val="-8"/>
        </w:rPr>
        <w:t xml:space="preserve"> </w:t>
      </w:r>
      <w:r>
        <w:t>at</w:t>
      </w:r>
      <w:r>
        <w:rPr>
          <w:spacing w:val="-8"/>
        </w:rPr>
        <w:t xml:space="preserve"> </w:t>
      </w:r>
      <w:r>
        <w:t>all</w:t>
      </w:r>
      <w:r>
        <w:rPr>
          <w:spacing w:val="-9"/>
        </w:rPr>
        <w:t xml:space="preserve"> </w:t>
      </w:r>
      <w:r>
        <w:t>captive</w:t>
      </w:r>
      <w:r>
        <w:rPr>
          <w:spacing w:val="-7"/>
        </w:rPr>
        <w:t xml:space="preserve"> </w:t>
      </w:r>
      <w:r>
        <w:t>facilities</w:t>
      </w:r>
      <w:r>
        <w:rPr>
          <w:spacing w:val="-7"/>
        </w:rPr>
        <w:t xml:space="preserve"> </w:t>
      </w:r>
      <w:r>
        <w:t>and provides guidelines for increasing the population size, maximising and managing genetic diversity, veterinary management including disease monitoring and control, husbandry procedures including consolidation of existing diets, supply of birds for release and collection and collation of monitoring data. The CMG also endeavours to address the list of specific research</w:t>
      </w:r>
      <w:r>
        <w:rPr>
          <w:spacing w:val="-11"/>
        </w:rPr>
        <w:t xml:space="preserve"> </w:t>
      </w:r>
      <w:r>
        <w:t>questions</w:t>
      </w:r>
      <w:r>
        <w:rPr>
          <w:spacing w:val="-11"/>
        </w:rPr>
        <w:t xml:space="preserve"> </w:t>
      </w:r>
      <w:r>
        <w:t>regarding</w:t>
      </w:r>
      <w:r>
        <w:rPr>
          <w:spacing w:val="-8"/>
        </w:rPr>
        <w:t xml:space="preserve"> </w:t>
      </w:r>
      <w:r>
        <w:t>breeding</w:t>
      </w:r>
      <w:r>
        <w:rPr>
          <w:spacing w:val="-9"/>
        </w:rPr>
        <w:t xml:space="preserve"> </w:t>
      </w:r>
      <w:r>
        <w:t>success,</w:t>
      </w:r>
      <w:r>
        <w:rPr>
          <w:spacing w:val="-10"/>
        </w:rPr>
        <w:t xml:space="preserve"> </w:t>
      </w:r>
      <w:r>
        <w:t>disease,</w:t>
      </w:r>
      <w:r>
        <w:rPr>
          <w:spacing w:val="-6"/>
        </w:rPr>
        <w:t xml:space="preserve"> </w:t>
      </w:r>
      <w:r>
        <w:t>behaviours</w:t>
      </w:r>
      <w:r>
        <w:rPr>
          <w:spacing w:val="-8"/>
        </w:rPr>
        <w:t xml:space="preserve"> </w:t>
      </w:r>
      <w:r>
        <w:t>and</w:t>
      </w:r>
      <w:r>
        <w:rPr>
          <w:spacing w:val="-8"/>
        </w:rPr>
        <w:t xml:space="preserve"> </w:t>
      </w:r>
      <w:r>
        <w:t>diet</w:t>
      </w:r>
      <w:r>
        <w:rPr>
          <w:spacing w:val="-10"/>
        </w:rPr>
        <w:t xml:space="preserve"> </w:t>
      </w:r>
      <w:r>
        <w:t>over</w:t>
      </w:r>
      <w:r>
        <w:rPr>
          <w:spacing w:val="-10"/>
        </w:rPr>
        <w:t xml:space="preserve"> </w:t>
      </w:r>
      <w:r>
        <w:t>the</w:t>
      </w:r>
      <w:r>
        <w:rPr>
          <w:spacing w:val="-11"/>
        </w:rPr>
        <w:t xml:space="preserve"> </w:t>
      </w:r>
      <w:r>
        <w:t>next</w:t>
      </w:r>
      <w:r>
        <w:rPr>
          <w:spacing w:val="-9"/>
        </w:rPr>
        <w:t xml:space="preserve"> </w:t>
      </w:r>
      <w:r>
        <w:t>few years as outlined in the CMP (Hockley &amp; Hogg, 2013). However, it is likely that some of these questions will not be investigated due to lack of resources or changes in recovery priorities (Hockley</w:t>
      </w:r>
      <w:r>
        <w:rPr>
          <w:spacing w:val="-5"/>
        </w:rPr>
        <w:t xml:space="preserve"> </w:t>
      </w:r>
      <w:r>
        <w:t>&amp;</w:t>
      </w:r>
      <w:r>
        <w:rPr>
          <w:spacing w:val="-9"/>
        </w:rPr>
        <w:t xml:space="preserve"> </w:t>
      </w:r>
      <w:r>
        <w:t>Hogg,</w:t>
      </w:r>
      <w:r>
        <w:rPr>
          <w:spacing w:val="-8"/>
        </w:rPr>
        <w:t xml:space="preserve"> </w:t>
      </w:r>
      <w:r>
        <w:t>2013).</w:t>
      </w:r>
      <w:r>
        <w:rPr>
          <w:spacing w:val="-4"/>
        </w:rPr>
        <w:t xml:space="preserve"> </w:t>
      </w:r>
      <w:r>
        <w:t>The</w:t>
      </w:r>
      <w:r>
        <w:rPr>
          <w:spacing w:val="-8"/>
        </w:rPr>
        <w:t xml:space="preserve"> </w:t>
      </w:r>
      <w:r>
        <w:t>CMP</w:t>
      </w:r>
      <w:r>
        <w:rPr>
          <w:spacing w:val="-7"/>
        </w:rPr>
        <w:t xml:space="preserve"> </w:t>
      </w:r>
      <w:r>
        <w:t>is</w:t>
      </w:r>
      <w:r>
        <w:rPr>
          <w:spacing w:val="-7"/>
        </w:rPr>
        <w:t xml:space="preserve"> </w:t>
      </w:r>
      <w:r>
        <w:t>updated</w:t>
      </w:r>
      <w:r>
        <w:rPr>
          <w:spacing w:val="-9"/>
        </w:rPr>
        <w:t xml:space="preserve"> </w:t>
      </w:r>
      <w:r>
        <w:t>as</w:t>
      </w:r>
      <w:r>
        <w:rPr>
          <w:spacing w:val="-8"/>
        </w:rPr>
        <w:t xml:space="preserve"> </w:t>
      </w:r>
      <w:r>
        <w:t>new</w:t>
      </w:r>
      <w:r>
        <w:rPr>
          <w:spacing w:val="-7"/>
        </w:rPr>
        <w:t xml:space="preserve"> </w:t>
      </w:r>
      <w:r>
        <w:t>information</w:t>
      </w:r>
      <w:r>
        <w:rPr>
          <w:spacing w:val="-7"/>
        </w:rPr>
        <w:t xml:space="preserve"> </w:t>
      </w:r>
      <w:r>
        <w:t>becomes</w:t>
      </w:r>
      <w:r>
        <w:rPr>
          <w:spacing w:val="-8"/>
        </w:rPr>
        <w:t xml:space="preserve"> </w:t>
      </w:r>
      <w:r>
        <w:t>available</w:t>
      </w:r>
      <w:r>
        <w:rPr>
          <w:spacing w:val="-8"/>
        </w:rPr>
        <w:t xml:space="preserve"> </w:t>
      </w:r>
      <w:r>
        <w:t>and</w:t>
      </w:r>
      <w:r>
        <w:rPr>
          <w:spacing w:val="-5"/>
        </w:rPr>
        <w:t xml:space="preserve"> </w:t>
      </w:r>
      <w:r>
        <w:t>is</w:t>
      </w:r>
      <w:r>
        <w:rPr>
          <w:spacing w:val="-8"/>
        </w:rPr>
        <w:t xml:space="preserve"> </w:t>
      </w:r>
      <w:r>
        <w:t>due for review in 2018. The CMG has also produced an annual timeline for management of</w:t>
      </w:r>
      <w:r>
        <w:rPr>
          <w:spacing w:val="-33"/>
        </w:rPr>
        <w:t xml:space="preserve"> </w:t>
      </w:r>
      <w:r>
        <w:t>captive OBPs and created consistent quarantine protocols for implementation across all captive facilities. Two documents have also been generated for the expansion of the CMG to include non-ZAA members (see section 13.3). The CMG is currently working on finalising a husbandry manual by the end of</w:t>
      </w:r>
      <w:r>
        <w:rPr>
          <w:spacing w:val="-5"/>
        </w:rPr>
        <w:t xml:space="preserve"> </w:t>
      </w:r>
      <w:r>
        <w:t>2017.</w:t>
      </w:r>
    </w:p>
    <w:p w14:paraId="6EC33BA7" w14:textId="77777777" w:rsidR="00BB15D5" w:rsidRDefault="00BB15D5">
      <w:pPr>
        <w:pStyle w:val="BodyText"/>
        <w:spacing w:before="1"/>
        <w:rPr>
          <w:sz w:val="17"/>
        </w:rPr>
      </w:pPr>
    </w:p>
    <w:p w14:paraId="52D45A39" w14:textId="77777777" w:rsidR="00BB15D5" w:rsidRDefault="007878E5">
      <w:pPr>
        <w:pStyle w:val="BodyText"/>
        <w:spacing w:line="259" w:lineRule="auto"/>
        <w:ind w:left="220" w:right="454"/>
        <w:jc w:val="both"/>
      </w:pPr>
      <w:r>
        <w:t>The CMG operates with no funding or budget, with the Chair’s institution providing administrative support (estimated as $18,000 per annum including administration and time; Anon,</w:t>
      </w:r>
      <w:r>
        <w:rPr>
          <w:spacing w:val="-12"/>
        </w:rPr>
        <w:t xml:space="preserve"> </w:t>
      </w:r>
      <w:r>
        <w:t>pers.</w:t>
      </w:r>
      <w:r>
        <w:rPr>
          <w:spacing w:val="-12"/>
        </w:rPr>
        <w:t xml:space="preserve"> </w:t>
      </w:r>
      <w:r>
        <w:t>comm.).</w:t>
      </w:r>
      <w:r>
        <w:rPr>
          <w:spacing w:val="-11"/>
        </w:rPr>
        <w:t xml:space="preserve"> </w:t>
      </w:r>
      <w:r>
        <w:t>All</w:t>
      </w:r>
      <w:r>
        <w:rPr>
          <w:spacing w:val="-14"/>
        </w:rPr>
        <w:t xml:space="preserve"> </w:t>
      </w:r>
      <w:r>
        <w:t>costs</w:t>
      </w:r>
      <w:r>
        <w:rPr>
          <w:spacing w:val="-12"/>
        </w:rPr>
        <w:t xml:space="preserve"> </w:t>
      </w:r>
      <w:r>
        <w:t>associated</w:t>
      </w:r>
      <w:r>
        <w:rPr>
          <w:spacing w:val="-13"/>
        </w:rPr>
        <w:t xml:space="preserve"> </w:t>
      </w:r>
      <w:r>
        <w:t>with</w:t>
      </w:r>
      <w:r>
        <w:rPr>
          <w:spacing w:val="-13"/>
        </w:rPr>
        <w:t xml:space="preserve"> </w:t>
      </w:r>
      <w:r>
        <w:t>the</w:t>
      </w:r>
      <w:r>
        <w:rPr>
          <w:spacing w:val="-10"/>
        </w:rPr>
        <w:t xml:space="preserve"> </w:t>
      </w:r>
      <w:r>
        <w:t>involvement</w:t>
      </w:r>
      <w:r>
        <w:rPr>
          <w:spacing w:val="-11"/>
        </w:rPr>
        <w:t xml:space="preserve"> </w:t>
      </w:r>
      <w:r>
        <w:t>in</w:t>
      </w:r>
      <w:r>
        <w:rPr>
          <w:spacing w:val="-12"/>
        </w:rPr>
        <w:t xml:space="preserve"> </w:t>
      </w:r>
      <w:r>
        <w:t>the</w:t>
      </w:r>
      <w:r>
        <w:rPr>
          <w:spacing w:val="-13"/>
        </w:rPr>
        <w:t xml:space="preserve"> </w:t>
      </w:r>
      <w:r>
        <w:t>captive-breeding</w:t>
      </w:r>
      <w:r>
        <w:rPr>
          <w:spacing w:val="-12"/>
        </w:rPr>
        <w:t xml:space="preserve"> </w:t>
      </w:r>
      <w:r>
        <w:t>program are covered by the individual facilities including animal husbandry, capital cost of facilities, veterinary care including disease testing, staff, transport costs, data management, reporting and attending meetings. Funding has previously been provided from an external source for a year of PBFD testing.</w:t>
      </w:r>
    </w:p>
    <w:p w14:paraId="37960D8E" w14:textId="77777777" w:rsidR="00BB15D5" w:rsidRDefault="00BB15D5">
      <w:pPr>
        <w:pStyle w:val="BodyText"/>
        <w:rPr>
          <w:sz w:val="22"/>
        </w:rPr>
      </w:pPr>
    </w:p>
    <w:p w14:paraId="1292DA0E" w14:textId="77777777" w:rsidR="00BB15D5" w:rsidRDefault="00BB15D5">
      <w:pPr>
        <w:pStyle w:val="BodyText"/>
        <w:rPr>
          <w:sz w:val="22"/>
        </w:rPr>
      </w:pPr>
    </w:p>
    <w:p w14:paraId="26C3F9EB" w14:textId="77777777" w:rsidR="00BB15D5" w:rsidRDefault="007878E5">
      <w:pPr>
        <w:pStyle w:val="ListParagraph"/>
        <w:numPr>
          <w:ilvl w:val="1"/>
          <w:numId w:val="10"/>
        </w:numPr>
        <w:tabs>
          <w:tab w:val="left" w:pos="730"/>
        </w:tabs>
        <w:spacing w:before="173"/>
        <w:ind w:hanging="510"/>
        <w:rPr>
          <w:b/>
          <w:sz w:val="18"/>
        </w:rPr>
      </w:pPr>
      <w:bookmarkStart w:id="104" w:name="_bookmark104"/>
      <w:bookmarkEnd w:id="104"/>
      <w:r>
        <w:rPr>
          <w:b/>
          <w:sz w:val="18"/>
        </w:rPr>
        <w:t>Captive-breeding</w:t>
      </w:r>
      <w:r>
        <w:rPr>
          <w:b/>
          <w:spacing w:val="-2"/>
          <w:sz w:val="18"/>
        </w:rPr>
        <w:t xml:space="preserve"> </w:t>
      </w:r>
      <w:r>
        <w:rPr>
          <w:b/>
          <w:sz w:val="18"/>
        </w:rPr>
        <w:t>facilities</w:t>
      </w:r>
    </w:p>
    <w:p w14:paraId="47577401" w14:textId="77777777" w:rsidR="00BB15D5" w:rsidRDefault="00BB15D5">
      <w:pPr>
        <w:pStyle w:val="BodyText"/>
        <w:spacing w:before="1"/>
        <w:rPr>
          <w:b/>
          <w:sz w:val="18"/>
        </w:rPr>
      </w:pPr>
    </w:p>
    <w:p w14:paraId="010A16B8" w14:textId="77777777" w:rsidR="00BB15D5" w:rsidRDefault="007878E5">
      <w:pPr>
        <w:pStyle w:val="BodyText"/>
        <w:spacing w:before="1" w:line="259" w:lineRule="auto"/>
        <w:ind w:left="220" w:right="456"/>
        <w:jc w:val="both"/>
      </w:pPr>
      <w:r>
        <w:t>OBPs were first documented as having been successfully bred in captivity in 1973 in South Australia</w:t>
      </w:r>
      <w:r>
        <w:rPr>
          <w:spacing w:val="-12"/>
        </w:rPr>
        <w:t xml:space="preserve"> </w:t>
      </w:r>
      <w:r>
        <w:t>(Shephard,</w:t>
      </w:r>
      <w:r>
        <w:rPr>
          <w:spacing w:val="-10"/>
        </w:rPr>
        <w:t xml:space="preserve"> </w:t>
      </w:r>
      <w:r>
        <w:t>1994).</w:t>
      </w:r>
      <w:r>
        <w:rPr>
          <w:spacing w:val="-8"/>
        </w:rPr>
        <w:t xml:space="preserve"> </w:t>
      </w:r>
      <w:r>
        <w:t>Prior</w:t>
      </w:r>
      <w:r>
        <w:rPr>
          <w:spacing w:val="-10"/>
        </w:rPr>
        <w:t xml:space="preserve"> </w:t>
      </w:r>
      <w:r>
        <w:t>to</w:t>
      </w:r>
      <w:r>
        <w:rPr>
          <w:spacing w:val="-12"/>
        </w:rPr>
        <w:t xml:space="preserve"> </w:t>
      </w:r>
      <w:r>
        <w:t>initiating</w:t>
      </w:r>
      <w:r>
        <w:rPr>
          <w:spacing w:val="-11"/>
        </w:rPr>
        <w:t xml:space="preserve"> </w:t>
      </w:r>
      <w:r>
        <w:t>a</w:t>
      </w:r>
      <w:r>
        <w:rPr>
          <w:spacing w:val="-11"/>
        </w:rPr>
        <w:t xml:space="preserve"> </w:t>
      </w:r>
      <w:r>
        <w:t>captive-breeding</w:t>
      </w:r>
      <w:r>
        <w:rPr>
          <w:spacing w:val="-12"/>
        </w:rPr>
        <w:t xml:space="preserve"> </w:t>
      </w:r>
      <w:r>
        <w:t>program</w:t>
      </w:r>
      <w:r>
        <w:rPr>
          <w:spacing w:val="-10"/>
        </w:rPr>
        <w:t xml:space="preserve"> </w:t>
      </w:r>
      <w:r>
        <w:t>for</w:t>
      </w:r>
      <w:r>
        <w:rPr>
          <w:spacing w:val="-10"/>
        </w:rPr>
        <w:t xml:space="preserve"> </w:t>
      </w:r>
      <w:r>
        <w:t>OBPs,</w:t>
      </w:r>
      <w:r>
        <w:rPr>
          <w:spacing w:val="-11"/>
        </w:rPr>
        <w:t xml:space="preserve"> </w:t>
      </w:r>
      <w:r>
        <w:t>husbandry techniques</w:t>
      </w:r>
      <w:r>
        <w:rPr>
          <w:spacing w:val="-8"/>
        </w:rPr>
        <w:t xml:space="preserve"> </w:t>
      </w:r>
      <w:r>
        <w:t>were</w:t>
      </w:r>
      <w:r>
        <w:rPr>
          <w:spacing w:val="-8"/>
        </w:rPr>
        <w:t xml:space="preserve"> </w:t>
      </w:r>
      <w:r>
        <w:t>trialled</w:t>
      </w:r>
      <w:r>
        <w:rPr>
          <w:spacing w:val="-9"/>
        </w:rPr>
        <w:t xml:space="preserve"> </w:t>
      </w:r>
      <w:r>
        <w:t>on</w:t>
      </w:r>
      <w:r>
        <w:rPr>
          <w:spacing w:val="-8"/>
        </w:rPr>
        <w:t xml:space="preserve"> </w:t>
      </w:r>
      <w:r>
        <w:t>Blue-winged</w:t>
      </w:r>
      <w:r>
        <w:rPr>
          <w:spacing w:val="-8"/>
        </w:rPr>
        <w:t xml:space="preserve"> </w:t>
      </w:r>
      <w:r>
        <w:t>and</w:t>
      </w:r>
      <w:r>
        <w:rPr>
          <w:spacing w:val="-7"/>
        </w:rPr>
        <w:t xml:space="preserve"> </w:t>
      </w:r>
      <w:r>
        <w:t>Rock</w:t>
      </w:r>
      <w:r>
        <w:rPr>
          <w:spacing w:val="-7"/>
        </w:rPr>
        <w:t xml:space="preserve"> </w:t>
      </w:r>
      <w:r>
        <w:t>Parrots</w:t>
      </w:r>
      <w:r>
        <w:rPr>
          <w:spacing w:val="-8"/>
        </w:rPr>
        <w:t xml:space="preserve"> </w:t>
      </w:r>
      <w:r>
        <w:t>in</w:t>
      </w:r>
      <w:r>
        <w:rPr>
          <w:spacing w:val="-8"/>
        </w:rPr>
        <w:t xml:space="preserve"> </w:t>
      </w:r>
      <w:r>
        <w:t>a</w:t>
      </w:r>
      <w:r>
        <w:rPr>
          <w:spacing w:val="-9"/>
        </w:rPr>
        <w:t xml:space="preserve"> </w:t>
      </w:r>
      <w:r>
        <w:t>specially-built</w:t>
      </w:r>
      <w:r>
        <w:rPr>
          <w:spacing w:val="-7"/>
        </w:rPr>
        <w:t xml:space="preserve"> </w:t>
      </w:r>
      <w:r>
        <w:t>aviary</w:t>
      </w:r>
      <w:r>
        <w:rPr>
          <w:spacing w:val="-7"/>
        </w:rPr>
        <w:t xml:space="preserve"> </w:t>
      </w:r>
      <w:r>
        <w:t>complex</w:t>
      </w:r>
      <w:r>
        <w:rPr>
          <w:spacing w:val="-7"/>
        </w:rPr>
        <w:t xml:space="preserve"> </w:t>
      </w:r>
      <w:r>
        <w:t>at Green Point (north of Hobart, Tasmania). Both species were successfully maintained and</w:t>
      </w:r>
      <w:r>
        <w:rPr>
          <w:spacing w:val="-8"/>
        </w:rPr>
        <w:t xml:space="preserve"> </w:t>
      </w:r>
      <w:r>
        <w:t>bred</w:t>
      </w:r>
    </w:p>
    <w:p w14:paraId="7B1647D6" w14:textId="77777777" w:rsidR="00BB15D5" w:rsidRDefault="00BB15D5">
      <w:pPr>
        <w:pStyle w:val="BodyText"/>
        <w:rPr>
          <w:sz w:val="20"/>
        </w:rPr>
      </w:pPr>
    </w:p>
    <w:p w14:paraId="20CEE963" w14:textId="77777777" w:rsidR="00BB15D5" w:rsidRDefault="00BB15D5">
      <w:pPr>
        <w:pStyle w:val="BodyText"/>
        <w:rPr>
          <w:sz w:val="20"/>
        </w:rPr>
      </w:pPr>
    </w:p>
    <w:p w14:paraId="3CDC37BB" w14:textId="77777777" w:rsidR="00BB15D5" w:rsidRDefault="00BB15D5">
      <w:pPr>
        <w:pStyle w:val="BodyText"/>
        <w:spacing w:before="9"/>
        <w:rPr>
          <w:sz w:val="20"/>
        </w:rPr>
      </w:pPr>
    </w:p>
    <w:p w14:paraId="6752E6AF" w14:textId="77777777" w:rsidR="00BB15D5" w:rsidRDefault="007878E5">
      <w:pPr>
        <w:spacing w:before="75" w:line="160" w:lineRule="atLeast"/>
        <w:ind w:left="220" w:right="7337"/>
        <w:rPr>
          <w:sz w:val="11"/>
        </w:rPr>
      </w:pPr>
      <w:r>
        <w:rPr>
          <w:color w:val="808080"/>
          <w:sz w:val="11"/>
        </w:rPr>
        <w:t>Orange-bellied Parrot stocktake report Date: July 2018</w:t>
      </w:r>
    </w:p>
    <w:p w14:paraId="7268BB09" w14:textId="77777777" w:rsidR="00BB15D5" w:rsidRDefault="007878E5">
      <w:pPr>
        <w:spacing w:line="170" w:lineRule="exact"/>
        <w:ind w:right="577"/>
        <w:jc w:val="right"/>
        <w:rPr>
          <w:sz w:val="16"/>
        </w:rPr>
      </w:pPr>
      <w:r>
        <w:rPr>
          <w:color w:val="0089C8"/>
          <w:sz w:val="16"/>
        </w:rPr>
        <w:t>94</w:t>
      </w:r>
    </w:p>
    <w:p w14:paraId="36DC44F3"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3B4E01B5" w14:textId="25E7E5FA" w:rsidR="00BB15D5" w:rsidRDefault="007878E5">
      <w:pPr>
        <w:pStyle w:val="BodyText"/>
        <w:spacing w:before="75" w:line="261" w:lineRule="auto"/>
        <w:ind w:left="220" w:right="459"/>
        <w:jc w:val="both"/>
      </w:pPr>
      <w:r>
        <w:t>in captivity with captive-bred birds being released into the wild (Brown, 1988; Brown et al., 1995). Ten founder juveniles were then collected from the wild in 1985 to establish a captive OBP population in Tasmania to support a Breed-for-Release program (OBPRT, 2006a). Juveniles were selected over adults as they are generally able to adapt better to captivity and their removal from the wild population would not reduce the stock of experienced breeding birds (Stephenson, 1991).</w:t>
      </w:r>
    </w:p>
    <w:p w14:paraId="3AA45804" w14:textId="77777777" w:rsidR="00BB15D5" w:rsidRDefault="007878E5">
      <w:pPr>
        <w:pStyle w:val="BodyText"/>
        <w:spacing w:before="190" w:line="259" w:lineRule="auto"/>
        <w:ind w:left="220" w:right="456"/>
        <w:jc w:val="both"/>
      </w:pPr>
      <w:r>
        <w:t>Breeding occurred in the first year after collection with two nests producing four fledglings confirming that OBPs will breed in their first year (Stephenson, 1991). However, seven birds died</w:t>
      </w:r>
      <w:r>
        <w:rPr>
          <w:spacing w:val="-11"/>
        </w:rPr>
        <w:t xml:space="preserve"> </w:t>
      </w:r>
      <w:r>
        <w:t>within</w:t>
      </w:r>
      <w:r>
        <w:rPr>
          <w:spacing w:val="-9"/>
        </w:rPr>
        <w:t xml:space="preserve"> </w:t>
      </w:r>
      <w:r>
        <w:t>the</w:t>
      </w:r>
      <w:r>
        <w:rPr>
          <w:spacing w:val="-11"/>
        </w:rPr>
        <w:t xml:space="preserve"> </w:t>
      </w:r>
      <w:r>
        <w:t>first</w:t>
      </w:r>
      <w:r>
        <w:rPr>
          <w:spacing w:val="-10"/>
        </w:rPr>
        <w:t xml:space="preserve"> </w:t>
      </w:r>
      <w:r>
        <w:t>few</w:t>
      </w:r>
      <w:r>
        <w:rPr>
          <w:spacing w:val="-8"/>
        </w:rPr>
        <w:t xml:space="preserve"> </w:t>
      </w:r>
      <w:r>
        <w:t>months</w:t>
      </w:r>
      <w:r>
        <w:rPr>
          <w:spacing w:val="-10"/>
        </w:rPr>
        <w:t xml:space="preserve"> </w:t>
      </w:r>
      <w:r>
        <w:t>from</w:t>
      </w:r>
      <w:r>
        <w:rPr>
          <w:spacing w:val="-9"/>
        </w:rPr>
        <w:t xml:space="preserve"> </w:t>
      </w:r>
      <w:r>
        <w:t>PBFD</w:t>
      </w:r>
      <w:r>
        <w:rPr>
          <w:spacing w:val="-10"/>
        </w:rPr>
        <w:t xml:space="preserve"> </w:t>
      </w:r>
      <w:r>
        <w:t>(Smales</w:t>
      </w:r>
      <w:r>
        <w:rPr>
          <w:spacing w:val="-10"/>
        </w:rPr>
        <w:t xml:space="preserve"> </w:t>
      </w:r>
      <w:r>
        <w:t>et</w:t>
      </w:r>
      <w:r>
        <w:rPr>
          <w:spacing w:val="-10"/>
        </w:rPr>
        <w:t xml:space="preserve"> </w:t>
      </w:r>
      <w:r>
        <w:t>al.,</w:t>
      </w:r>
      <w:r>
        <w:rPr>
          <w:spacing w:val="-10"/>
        </w:rPr>
        <w:t xml:space="preserve"> </w:t>
      </w:r>
      <w:r>
        <w:t>2000).</w:t>
      </w:r>
      <w:r>
        <w:rPr>
          <w:spacing w:val="-6"/>
        </w:rPr>
        <w:t xml:space="preserve"> </w:t>
      </w:r>
      <w:r>
        <w:t>The</w:t>
      </w:r>
      <w:r>
        <w:rPr>
          <w:spacing w:val="-10"/>
        </w:rPr>
        <w:t xml:space="preserve"> </w:t>
      </w:r>
      <w:r>
        <w:t>survival</w:t>
      </w:r>
      <w:r>
        <w:rPr>
          <w:spacing w:val="-11"/>
        </w:rPr>
        <w:t xml:space="preserve"> </w:t>
      </w:r>
      <w:r>
        <w:t>rate</w:t>
      </w:r>
      <w:r>
        <w:rPr>
          <w:spacing w:val="-9"/>
        </w:rPr>
        <w:t xml:space="preserve"> </w:t>
      </w:r>
      <w:r>
        <w:t>of</w:t>
      </w:r>
      <w:r>
        <w:rPr>
          <w:spacing w:val="-10"/>
        </w:rPr>
        <w:t xml:space="preserve"> </w:t>
      </w:r>
      <w:r>
        <w:t>juveniles continued to be very low in the first five years of the captive-breeding program due to the prevalence</w:t>
      </w:r>
      <w:r>
        <w:rPr>
          <w:spacing w:val="-5"/>
        </w:rPr>
        <w:t xml:space="preserve"> </w:t>
      </w:r>
      <w:r>
        <w:t>of</w:t>
      </w:r>
      <w:r>
        <w:rPr>
          <w:spacing w:val="-4"/>
        </w:rPr>
        <w:t xml:space="preserve"> </w:t>
      </w:r>
      <w:r>
        <w:t>PBFD</w:t>
      </w:r>
      <w:r>
        <w:rPr>
          <w:spacing w:val="-4"/>
        </w:rPr>
        <w:t xml:space="preserve"> </w:t>
      </w:r>
      <w:r>
        <w:t>which</w:t>
      </w:r>
      <w:r>
        <w:rPr>
          <w:spacing w:val="-4"/>
        </w:rPr>
        <w:t xml:space="preserve"> </w:t>
      </w:r>
      <w:r>
        <w:t>was</w:t>
      </w:r>
      <w:r>
        <w:rPr>
          <w:spacing w:val="-3"/>
        </w:rPr>
        <w:t xml:space="preserve"> </w:t>
      </w:r>
      <w:r>
        <w:t>likely</w:t>
      </w:r>
      <w:r>
        <w:rPr>
          <w:spacing w:val="-4"/>
        </w:rPr>
        <w:t xml:space="preserve"> </w:t>
      </w:r>
      <w:r>
        <w:t>present</w:t>
      </w:r>
      <w:r>
        <w:rPr>
          <w:spacing w:val="-2"/>
        </w:rPr>
        <w:t xml:space="preserve"> </w:t>
      </w:r>
      <w:r>
        <w:t>in</w:t>
      </w:r>
      <w:r>
        <w:rPr>
          <w:spacing w:val="-3"/>
        </w:rPr>
        <w:t xml:space="preserve"> </w:t>
      </w:r>
      <w:r>
        <w:t>the</w:t>
      </w:r>
      <w:r>
        <w:rPr>
          <w:spacing w:val="-5"/>
        </w:rPr>
        <w:t xml:space="preserve"> </w:t>
      </w:r>
      <w:r>
        <w:t>founders</w:t>
      </w:r>
      <w:r>
        <w:rPr>
          <w:spacing w:val="-3"/>
        </w:rPr>
        <w:t xml:space="preserve"> </w:t>
      </w:r>
      <w:r>
        <w:t>and</w:t>
      </w:r>
      <w:r>
        <w:rPr>
          <w:spacing w:val="-5"/>
        </w:rPr>
        <w:t xml:space="preserve"> </w:t>
      </w:r>
      <w:r>
        <w:t>was</w:t>
      </w:r>
      <w:r>
        <w:rPr>
          <w:spacing w:val="-5"/>
        </w:rPr>
        <w:t xml:space="preserve"> </w:t>
      </w:r>
      <w:r>
        <w:t>exacerbated</w:t>
      </w:r>
      <w:r>
        <w:rPr>
          <w:spacing w:val="-5"/>
        </w:rPr>
        <w:t xml:space="preserve"> </w:t>
      </w:r>
      <w:r>
        <w:t>by</w:t>
      </w:r>
      <w:r>
        <w:rPr>
          <w:spacing w:val="-3"/>
        </w:rPr>
        <w:t xml:space="preserve"> </w:t>
      </w:r>
      <w:r>
        <w:t>the</w:t>
      </w:r>
      <w:r>
        <w:rPr>
          <w:spacing w:val="-3"/>
        </w:rPr>
        <w:t xml:space="preserve"> </w:t>
      </w:r>
      <w:r>
        <w:t>cold, damp conditions within the Green Point aviary during winter (Menkhorst et al., 1990; Stephenson, 1991; Brown et al., 1995; Peters et al., 2014). Additionally, the site experienced several minor break-ins during the initial years (OBPRT, 2006a). The facility relocated to Taroona</w:t>
      </w:r>
      <w:r>
        <w:rPr>
          <w:spacing w:val="-11"/>
        </w:rPr>
        <w:t xml:space="preserve"> </w:t>
      </w:r>
      <w:r>
        <w:t>(south</w:t>
      </w:r>
      <w:r>
        <w:rPr>
          <w:spacing w:val="-11"/>
        </w:rPr>
        <w:t xml:space="preserve"> </w:t>
      </w:r>
      <w:r>
        <w:t>of</w:t>
      </w:r>
      <w:r>
        <w:rPr>
          <w:spacing w:val="-9"/>
        </w:rPr>
        <w:t xml:space="preserve"> </w:t>
      </w:r>
      <w:r>
        <w:t>Hobart;</w:t>
      </w:r>
      <w:r>
        <w:rPr>
          <w:spacing w:val="-10"/>
        </w:rPr>
        <w:t xml:space="preserve"> </w:t>
      </w:r>
      <w:r>
        <w:t>known</w:t>
      </w:r>
      <w:r>
        <w:rPr>
          <w:spacing w:val="-10"/>
        </w:rPr>
        <w:t xml:space="preserve"> </w:t>
      </w:r>
      <w:r>
        <w:t>as</w:t>
      </w:r>
      <w:r>
        <w:rPr>
          <w:spacing w:val="-10"/>
        </w:rPr>
        <w:t xml:space="preserve"> </w:t>
      </w:r>
      <w:r>
        <w:t>the</w:t>
      </w:r>
      <w:r>
        <w:rPr>
          <w:spacing w:val="-10"/>
        </w:rPr>
        <w:t xml:space="preserve"> </w:t>
      </w:r>
      <w:r>
        <w:t>Taroona</w:t>
      </w:r>
      <w:r>
        <w:rPr>
          <w:spacing w:val="-10"/>
        </w:rPr>
        <w:t xml:space="preserve"> </w:t>
      </w:r>
      <w:r>
        <w:t>Wildlife</w:t>
      </w:r>
      <w:r>
        <w:rPr>
          <w:spacing w:val="-10"/>
        </w:rPr>
        <w:t xml:space="preserve"> </w:t>
      </w:r>
      <w:r>
        <w:t>Centre)</w:t>
      </w:r>
      <w:r>
        <w:rPr>
          <w:spacing w:val="-10"/>
        </w:rPr>
        <w:t xml:space="preserve"> </w:t>
      </w:r>
      <w:r>
        <w:t>in</w:t>
      </w:r>
      <w:r>
        <w:rPr>
          <w:spacing w:val="-9"/>
        </w:rPr>
        <w:t xml:space="preserve"> </w:t>
      </w:r>
      <w:r>
        <w:t>1989</w:t>
      </w:r>
      <w:r>
        <w:rPr>
          <w:spacing w:val="-11"/>
        </w:rPr>
        <w:t xml:space="preserve"> </w:t>
      </w:r>
      <w:r>
        <w:t>and</w:t>
      </w:r>
      <w:r>
        <w:rPr>
          <w:spacing w:val="-11"/>
        </w:rPr>
        <w:t xml:space="preserve"> </w:t>
      </w:r>
      <w:r>
        <w:t>was</w:t>
      </w:r>
      <w:r>
        <w:rPr>
          <w:spacing w:val="-10"/>
        </w:rPr>
        <w:t xml:space="preserve"> </w:t>
      </w:r>
      <w:r>
        <w:t>more</w:t>
      </w:r>
      <w:r>
        <w:rPr>
          <w:spacing w:val="-10"/>
        </w:rPr>
        <w:t xml:space="preserve"> </w:t>
      </w:r>
      <w:r>
        <w:t>secure and</w:t>
      </w:r>
      <w:r>
        <w:rPr>
          <w:spacing w:val="-16"/>
        </w:rPr>
        <w:t xml:space="preserve"> </w:t>
      </w:r>
      <w:r>
        <w:t>less-exposed</w:t>
      </w:r>
      <w:r>
        <w:rPr>
          <w:spacing w:val="-17"/>
        </w:rPr>
        <w:t xml:space="preserve"> </w:t>
      </w:r>
      <w:r>
        <w:t>to</w:t>
      </w:r>
      <w:r>
        <w:rPr>
          <w:spacing w:val="-16"/>
        </w:rPr>
        <w:t xml:space="preserve"> </w:t>
      </w:r>
      <w:r>
        <w:t>weather</w:t>
      </w:r>
      <w:r>
        <w:rPr>
          <w:spacing w:val="-16"/>
        </w:rPr>
        <w:t xml:space="preserve"> </w:t>
      </w:r>
      <w:r>
        <w:t>conditions.</w:t>
      </w:r>
      <w:r>
        <w:rPr>
          <w:spacing w:val="-17"/>
        </w:rPr>
        <w:t xml:space="preserve"> </w:t>
      </w:r>
      <w:r>
        <w:t>Consequently,</w:t>
      </w:r>
      <w:r>
        <w:rPr>
          <w:spacing w:val="-16"/>
        </w:rPr>
        <w:t xml:space="preserve"> </w:t>
      </w:r>
      <w:r>
        <w:t>survival</w:t>
      </w:r>
      <w:r>
        <w:rPr>
          <w:spacing w:val="-15"/>
        </w:rPr>
        <w:t xml:space="preserve"> </w:t>
      </w:r>
      <w:r>
        <w:t>rates</w:t>
      </w:r>
      <w:r>
        <w:rPr>
          <w:spacing w:val="-17"/>
        </w:rPr>
        <w:t xml:space="preserve"> </w:t>
      </w:r>
      <w:r>
        <w:t>and</w:t>
      </w:r>
      <w:r>
        <w:rPr>
          <w:spacing w:val="-17"/>
        </w:rPr>
        <w:t xml:space="preserve"> </w:t>
      </w:r>
      <w:r>
        <w:t>breeding</w:t>
      </w:r>
      <w:r>
        <w:rPr>
          <w:spacing w:val="-17"/>
        </w:rPr>
        <w:t xml:space="preserve"> </w:t>
      </w:r>
      <w:r>
        <w:t>productivity improved (Brown et al.,</w:t>
      </w:r>
      <w:r>
        <w:rPr>
          <w:spacing w:val="3"/>
        </w:rPr>
        <w:t xml:space="preserve"> </w:t>
      </w:r>
      <w:r>
        <w:t>1995).</w:t>
      </w:r>
    </w:p>
    <w:p w14:paraId="4DD1746F" w14:textId="77777777" w:rsidR="00BB15D5" w:rsidRDefault="00BB15D5">
      <w:pPr>
        <w:pStyle w:val="BodyText"/>
        <w:rPr>
          <w:sz w:val="17"/>
        </w:rPr>
      </w:pPr>
    </w:p>
    <w:p w14:paraId="776C9E23" w14:textId="77777777" w:rsidR="00BB15D5" w:rsidRDefault="007878E5">
      <w:pPr>
        <w:pStyle w:val="BodyText"/>
        <w:spacing w:line="259" w:lineRule="auto"/>
        <w:ind w:left="220" w:right="456"/>
        <w:jc w:val="both"/>
      </w:pPr>
      <w:r>
        <w:t>A second captive-breeding population was established at Healesville Sanctuary using founder stock</w:t>
      </w:r>
      <w:r>
        <w:rPr>
          <w:spacing w:val="-20"/>
        </w:rPr>
        <w:t xml:space="preserve"> </w:t>
      </w:r>
      <w:r>
        <w:t>sourced</w:t>
      </w:r>
      <w:r>
        <w:rPr>
          <w:spacing w:val="-19"/>
        </w:rPr>
        <w:t xml:space="preserve"> </w:t>
      </w:r>
      <w:r>
        <w:t>from</w:t>
      </w:r>
      <w:r>
        <w:rPr>
          <w:spacing w:val="-18"/>
        </w:rPr>
        <w:t xml:space="preserve"> </w:t>
      </w:r>
      <w:r>
        <w:t>the</w:t>
      </w:r>
      <w:r>
        <w:rPr>
          <w:spacing w:val="-20"/>
        </w:rPr>
        <w:t xml:space="preserve"> </w:t>
      </w:r>
      <w:r>
        <w:t>Taroona</w:t>
      </w:r>
      <w:r>
        <w:rPr>
          <w:spacing w:val="-18"/>
        </w:rPr>
        <w:t xml:space="preserve"> </w:t>
      </w:r>
      <w:r>
        <w:t>Wildlife</w:t>
      </w:r>
      <w:r>
        <w:rPr>
          <w:spacing w:val="-18"/>
        </w:rPr>
        <w:t xml:space="preserve"> </w:t>
      </w:r>
      <w:r>
        <w:t>Centre</w:t>
      </w:r>
      <w:r>
        <w:rPr>
          <w:spacing w:val="-20"/>
        </w:rPr>
        <w:t xml:space="preserve"> </w:t>
      </w:r>
      <w:r>
        <w:t>in</w:t>
      </w:r>
      <w:r>
        <w:rPr>
          <w:spacing w:val="-19"/>
        </w:rPr>
        <w:t xml:space="preserve"> </w:t>
      </w:r>
      <w:r>
        <w:t>1994</w:t>
      </w:r>
      <w:r>
        <w:rPr>
          <w:spacing w:val="-19"/>
        </w:rPr>
        <w:t xml:space="preserve"> </w:t>
      </w:r>
      <w:r>
        <w:t>(OBPRT,</w:t>
      </w:r>
      <w:r>
        <w:rPr>
          <w:spacing w:val="-17"/>
        </w:rPr>
        <w:t xml:space="preserve"> </w:t>
      </w:r>
      <w:r>
        <w:t>2006a).</w:t>
      </w:r>
      <w:r>
        <w:rPr>
          <w:spacing w:val="-19"/>
        </w:rPr>
        <w:t xml:space="preserve"> </w:t>
      </w:r>
      <w:r>
        <w:t>This</w:t>
      </w:r>
      <w:r>
        <w:rPr>
          <w:spacing w:val="-17"/>
        </w:rPr>
        <w:t xml:space="preserve"> </w:t>
      </w:r>
      <w:r>
        <w:t>second</w:t>
      </w:r>
      <w:r>
        <w:rPr>
          <w:spacing w:val="-20"/>
        </w:rPr>
        <w:t xml:space="preserve"> </w:t>
      </w:r>
      <w:r>
        <w:t>population acted as an insurance population in the event of a stochastic event (e.g. disease, fire) destroying the entire captive population at the Taroona Wildlife Centre. The use of Healesville Sanctuary</w:t>
      </w:r>
      <w:r>
        <w:rPr>
          <w:spacing w:val="-13"/>
        </w:rPr>
        <w:t xml:space="preserve"> </w:t>
      </w:r>
      <w:r>
        <w:t>also</w:t>
      </w:r>
      <w:r>
        <w:rPr>
          <w:spacing w:val="-12"/>
        </w:rPr>
        <w:t xml:space="preserve"> </w:t>
      </w:r>
      <w:r>
        <w:t>provided</w:t>
      </w:r>
      <w:r>
        <w:rPr>
          <w:spacing w:val="-12"/>
        </w:rPr>
        <w:t xml:space="preserve"> </w:t>
      </w:r>
      <w:r>
        <w:t>access</w:t>
      </w:r>
      <w:r>
        <w:rPr>
          <w:spacing w:val="-13"/>
        </w:rPr>
        <w:t xml:space="preserve"> </w:t>
      </w:r>
      <w:r>
        <w:t>to</w:t>
      </w:r>
      <w:r>
        <w:rPr>
          <w:spacing w:val="-13"/>
        </w:rPr>
        <w:t xml:space="preserve"> </w:t>
      </w:r>
      <w:r>
        <w:t>valuable</w:t>
      </w:r>
      <w:r>
        <w:rPr>
          <w:spacing w:val="-13"/>
        </w:rPr>
        <w:t xml:space="preserve"> </w:t>
      </w:r>
      <w:r>
        <w:t>professional</w:t>
      </w:r>
      <w:r>
        <w:rPr>
          <w:spacing w:val="-14"/>
        </w:rPr>
        <w:t xml:space="preserve"> </w:t>
      </w:r>
      <w:r>
        <w:t>advice</w:t>
      </w:r>
      <w:r>
        <w:rPr>
          <w:spacing w:val="-13"/>
        </w:rPr>
        <w:t xml:space="preserve"> </w:t>
      </w:r>
      <w:r>
        <w:t>and</w:t>
      </w:r>
      <w:r>
        <w:rPr>
          <w:spacing w:val="-13"/>
        </w:rPr>
        <w:t xml:space="preserve"> </w:t>
      </w:r>
      <w:r>
        <w:t>support</w:t>
      </w:r>
      <w:r>
        <w:rPr>
          <w:spacing w:val="-11"/>
        </w:rPr>
        <w:t xml:space="preserve"> </w:t>
      </w:r>
      <w:r>
        <w:t>systems</w:t>
      </w:r>
      <w:r>
        <w:rPr>
          <w:spacing w:val="-13"/>
        </w:rPr>
        <w:t xml:space="preserve"> </w:t>
      </w:r>
      <w:r>
        <w:t>for</w:t>
      </w:r>
      <w:r>
        <w:rPr>
          <w:spacing w:val="-12"/>
        </w:rPr>
        <w:t xml:space="preserve"> </w:t>
      </w:r>
      <w:r>
        <w:t>captive management through Zoos Victoria. In 1998, the housing arrangement for the OBPs was modified so that breeding birds were housed as pairs instead of in breeding groups where parentage was not always known (OBPRT, 2009). The switch to housing breeding pairs appeared</w:t>
      </w:r>
      <w:r>
        <w:rPr>
          <w:spacing w:val="-15"/>
        </w:rPr>
        <w:t xml:space="preserve"> </w:t>
      </w:r>
      <w:r>
        <w:t>to</w:t>
      </w:r>
      <w:r>
        <w:rPr>
          <w:spacing w:val="-14"/>
        </w:rPr>
        <w:t xml:space="preserve"> </w:t>
      </w:r>
      <w:r>
        <w:t>have</w:t>
      </w:r>
      <w:r>
        <w:rPr>
          <w:spacing w:val="-14"/>
        </w:rPr>
        <w:t xml:space="preserve"> </w:t>
      </w:r>
      <w:r>
        <w:t>maximised</w:t>
      </w:r>
      <w:r>
        <w:rPr>
          <w:spacing w:val="-15"/>
        </w:rPr>
        <w:t xml:space="preserve"> </w:t>
      </w:r>
      <w:r>
        <w:t>productivity</w:t>
      </w:r>
      <w:r>
        <w:rPr>
          <w:spacing w:val="-14"/>
        </w:rPr>
        <w:t xml:space="preserve"> </w:t>
      </w:r>
      <w:r>
        <w:t>during</w:t>
      </w:r>
      <w:r>
        <w:rPr>
          <w:spacing w:val="-15"/>
        </w:rPr>
        <w:t xml:space="preserve"> </w:t>
      </w:r>
      <w:r>
        <w:t>the</w:t>
      </w:r>
      <w:r>
        <w:rPr>
          <w:spacing w:val="-14"/>
        </w:rPr>
        <w:t xml:space="preserve"> </w:t>
      </w:r>
      <w:r>
        <w:t>breeding</w:t>
      </w:r>
      <w:r>
        <w:rPr>
          <w:spacing w:val="-15"/>
        </w:rPr>
        <w:t xml:space="preserve"> </w:t>
      </w:r>
      <w:r>
        <w:t>season</w:t>
      </w:r>
      <w:r>
        <w:rPr>
          <w:spacing w:val="-14"/>
        </w:rPr>
        <w:t xml:space="preserve"> </w:t>
      </w:r>
      <w:r>
        <w:t>and</w:t>
      </w:r>
      <w:r>
        <w:rPr>
          <w:spacing w:val="-15"/>
        </w:rPr>
        <w:t xml:space="preserve"> </w:t>
      </w:r>
      <w:r>
        <w:t>enabled</w:t>
      </w:r>
      <w:r>
        <w:rPr>
          <w:spacing w:val="-15"/>
        </w:rPr>
        <w:t xml:space="preserve"> </w:t>
      </w:r>
      <w:r>
        <w:t>more</w:t>
      </w:r>
      <w:r>
        <w:rPr>
          <w:spacing w:val="-14"/>
        </w:rPr>
        <w:t xml:space="preserve"> </w:t>
      </w:r>
      <w:r>
        <w:t>control over the management of genetic material. New materials were also used in the aviaries which were designed to decrease the number of traumatic injuries that were occurring through contact with the wire mesh and reduce the possibility of zinc poisoning which may have been occurring from the previously utilised galvanised wire mesh. Breeding capacity was further increased in 2007 with the construction of 20 breeding aviaries (Anon, pers.</w:t>
      </w:r>
      <w:r>
        <w:rPr>
          <w:spacing w:val="-11"/>
        </w:rPr>
        <w:t xml:space="preserve"> </w:t>
      </w:r>
      <w:r>
        <w:t>comm.).</w:t>
      </w:r>
    </w:p>
    <w:p w14:paraId="1CFBA06D" w14:textId="77777777" w:rsidR="00BB15D5" w:rsidRDefault="00BB15D5">
      <w:pPr>
        <w:pStyle w:val="BodyText"/>
        <w:spacing w:before="3"/>
        <w:rPr>
          <w:sz w:val="17"/>
        </w:rPr>
      </w:pPr>
    </w:p>
    <w:p w14:paraId="7C4624E0" w14:textId="77777777" w:rsidR="00BB15D5" w:rsidRDefault="007878E5">
      <w:pPr>
        <w:pStyle w:val="BodyText"/>
        <w:spacing w:line="259" w:lineRule="auto"/>
        <w:ind w:left="220" w:right="455"/>
        <w:jc w:val="both"/>
      </w:pPr>
      <w:r>
        <w:t>More</w:t>
      </w:r>
      <w:r>
        <w:rPr>
          <w:spacing w:val="-6"/>
        </w:rPr>
        <w:t xml:space="preserve"> </w:t>
      </w:r>
      <w:r>
        <w:t>spaces,</w:t>
      </w:r>
      <w:r>
        <w:rPr>
          <w:spacing w:val="-6"/>
        </w:rPr>
        <w:t xml:space="preserve"> </w:t>
      </w:r>
      <w:r>
        <w:t>thus</w:t>
      </w:r>
      <w:r>
        <w:rPr>
          <w:spacing w:val="-6"/>
        </w:rPr>
        <w:t xml:space="preserve"> </w:t>
      </w:r>
      <w:r>
        <w:t>new</w:t>
      </w:r>
      <w:r>
        <w:rPr>
          <w:spacing w:val="-5"/>
        </w:rPr>
        <w:t xml:space="preserve"> </w:t>
      </w:r>
      <w:r>
        <w:t>facilities,</w:t>
      </w:r>
      <w:r>
        <w:rPr>
          <w:spacing w:val="-5"/>
        </w:rPr>
        <w:t xml:space="preserve"> </w:t>
      </w:r>
      <w:r>
        <w:t>were</w:t>
      </w:r>
      <w:r>
        <w:rPr>
          <w:spacing w:val="-5"/>
        </w:rPr>
        <w:t xml:space="preserve"> </w:t>
      </w:r>
      <w:r>
        <w:t>required</w:t>
      </w:r>
      <w:r>
        <w:rPr>
          <w:spacing w:val="-6"/>
        </w:rPr>
        <w:t xml:space="preserve"> </w:t>
      </w:r>
      <w:r>
        <w:t>in</w:t>
      </w:r>
      <w:r>
        <w:rPr>
          <w:spacing w:val="-5"/>
        </w:rPr>
        <w:t xml:space="preserve"> </w:t>
      </w:r>
      <w:r>
        <w:t>response</w:t>
      </w:r>
      <w:r>
        <w:rPr>
          <w:spacing w:val="-6"/>
        </w:rPr>
        <w:t xml:space="preserve"> </w:t>
      </w:r>
      <w:r>
        <w:t>to</w:t>
      </w:r>
      <w:r>
        <w:rPr>
          <w:spacing w:val="-6"/>
        </w:rPr>
        <w:t xml:space="preserve"> </w:t>
      </w:r>
      <w:r>
        <w:t>the</w:t>
      </w:r>
      <w:r>
        <w:rPr>
          <w:spacing w:val="-6"/>
        </w:rPr>
        <w:t xml:space="preserve"> </w:t>
      </w:r>
      <w:r>
        <w:t>2010</w:t>
      </w:r>
      <w:r>
        <w:rPr>
          <w:spacing w:val="-6"/>
        </w:rPr>
        <w:t xml:space="preserve"> </w:t>
      </w:r>
      <w:r>
        <w:t>Conservation</w:t>
      </w:r>
      <w:r>
        <w:rPr>
          <w:spacing w:val="-5"/>
        </w:rPr>
        <w:t xml:space="preserve"> </w:t>
      </w:r>
      <w:r>
        <w:t>Breeding Strategy after the rapid decline was detected in the wild population. An Expression of Interest was</w:t>
      </w:r>
      <w:r>
        <w:rPr>
          <w:spacing w:val="-8"/>
        </w:rPr>
        <w:t xml:space="preserve"> </w:t>
      </w:r>
      <w:r>
        <w:t>distributed</w:t>
      </w:r>
      <w:r>
        <w:rPr>
          <w:spacing w:val="-5"/>
        </w:rPr>
        <w:t xml:space="preserve"> </w:t>
      </w:r>
      <w:r>
        <w:t>around</w:t>
      </w:r>
      <w:r>
        <w:rPr>
          <w:spacing w:val="-5"/>
        </w:rPr>
        <w:t xml:space="preserve"> </w:t>
      </w:r>
      <w:r>
        <w:t>ZAA</w:t>
      </w:r>
      <w:r>
        <w:rPr>
          <w:spacing w:val="-8"/>
        </w:rPr>
        <w:t xml:space="preserve"> </w:t>
      </w:r>
      <w:r>
        <w:t>organisations</w:t>
      </w:r>
      <w:r>
        <w:rPr>
          <w:spacing w:val="-7"/>
        </w:rPr>
        <w:t xml:space="preserve"> </w:t>
      </w:r>
      <w:r>
        <w:t>resulting</w:t>
      </w:r>
      <w:r>
        <w:rPr>
          <w:spacing w:val="-7"/>
        </w:rPr>
        <w:t xml:space="preserve"> </w:t>
      </w:r>
      <w:r>
        <w:t>in</w:t>
      </w:r>
      <w:r>
        <w:rPr>
          <w:spacing w:val="-6"/>
        </w:rPr>
        <w:t xml:space="preserve"> </w:t>
      </w:r>
      <w:r>
        <w:t>several</w:t>
      </w:r>
      <w:r>
        <w:rPr>
          <w:spacing w:val="-9"/>
        </w:rPr>
        <w:t xml:space="preserve"> </w:t>
      </w:r>
      <w:r>
        <w:t>new</w:t>
      </w:r>
      <w:r>
        <w:rPr>
          <w:spacing w:val="-6"/>
        </w:rPr>
        <w:t xml:space="preserve"> </w:t>
      </w:r>
      <w:r>
        <w:t>facilities</w:t>
      </w:r>
      <w:r>
        <w:rPr>
          <w:spacing w:val="-2"/>
        </w:rPr>
        <w:t xml:space="preserve"> </w:t>
      </w:r>
      <w:r>
        <w:t>expressing</w:t>
      </w:r>
      <w:r>
        <w:rPr>
          <w:spacing w:val="-5"/>
        </w:rPr>
        <w:t xml:space="preserve"> </w:t>
      </w:r>
      <w:r>
        <w:t>interest in participating in the captive-breeding program. However, the majority indicated that they would</w:t>
      </w:r>
      <w:r>
        <w:rPr>
          <w:spacing w:val="-9"/>
        </w:rPr>
        <w:t xml:space="preserve"> </w:t>
      </w:r>
      <w:r>
        <w:t>require</w:t>
      </w:r>
      <w:r>
        <w:rPr>
          <w:spacing w:val="-8"/>
        </w:rPr>
        <w:t xml:space="preserve"> </w:t>
      </w:r>
      <w:r>
        <w:t>funding</w:t>
      </w:r>
      <w:r>
        <w:rPr>
          <w:spacing w:val="-8"/>
        </w:rPr>
        <w:t xml:space="preserve"> </w:t>
      </w:r>
      <w:r>
        <w:t>to</w:t>
      </w:r>
      <w:r>
        <w:rPr>
          <w:spacing w:val="-8"/>
        </w:rPr>
        <w:t xml:space="preserve"> </w:t>
      </w:r>
      <w:r>
        <w:t>construct</w:t>
      </w:r>
      <w:r>
        <w:rPr>
          <w:spacing w:val="-8"/>
        </w:rPr>
        <w:t xml:space="preserve"> </w:t>
      </w:r>
      <w:r>
        <w:t>the</w:t>
      </w:r>
      <w:r>
        <w:rPr>
          <w:spacing w:val="-8"/>
        </w:rPr>
        <w:t xml:space="preserve"> </w:t>
      </w:r>
      <w:r>
        <w:t>relevant</w:t>
      </w:r>
      <w:r>
        <w:rPr>
          <w:spacing w:val="-8"/>
        </w:rPr>
        <w:t xml:space="preserve"> </w:t>
      </w:r>
      <w:r>
        <w:t>infrastructure</w:t>
      </w:r>
      <w:r>
        <w:rPr>
          <w:spacing w:val="-6"/>
        </w:rPr>
        <w:t xml:space="preserve"> </w:t>
      </w:r>
      <w:r>
        <w:t>and</w:t>
      </w:r>
      <w:r>
        <w:rPr>
          <w:spacing w:val="-8"/>
        </w:rPr>
        <w:t xml:space="preserve"> </w:t>
      </w:r>
      <w:r>
        <w:t>have</w:t>
      </w:r>
      <w:r>
        <w:rPr>
          <w:spacing w:val="-7"/>
        </w:rPr>
        <w:t xml:space="preserve"> </w:t>
      </w:r>
      <w:r>
        <w:t>been</w:t>
      </w:r>
      <w:r>
        <w:rPr>
          <w:spacing w:val="-8"/>
        </w:rPr>
        <w:t xml:space="preserve"> </w:t>
      </w:r>
      <w:r>
        <w:t>unable</w:t>
      </w:r>
      <w:r>
        <w:rPr>
          <w:spacing w:val="-8"/>
        </w:rPr>
        <w:t xml:space="preserve"> </w:t>
      </w:r>
      <w:r>
        <w:t>to</w:t>
      </w:r>
      <w:r>
        <w:rPr>
          <w:spacing w:val="-8"/>
        </w:rPr>
        <w:t xml:space="preserve"> </w:t>
      </w:r>
      <w:r>
        <w:t>commit to the program (Hogg &amp; Everaardt, 2017). The CMG is in ongoing discussions with potential institutions to secure participation thus extra holding spaces (Anon, pers.</w:t>
      </w:r>
      <w:r>
        <w:rPr>
          <w:spacing w:val="-15"/>
        </w:rPr>
        <w:t xml:space="preserve"> </w:t>
      </w:r>
      <w:r>
        <w:t>comm.).</w:t>
      </w:r>
    </w:p>
    <w:p w14:paraId="2A0196D1" w14:textId="77777777" w:rsidR="00BB15D5" w:rsidRDefault="00BB15D5">
      <w:pPr>
        <w:pStyle w:val="BodyText"/>
        <w:spacing w:before="8"/>
        <w:rPr>
          <w:sz w:val="16"/>
        </w:rPr>
      </w:pPr>
    </w:p>
    <w:p w14:paraId="1A03AA11" w14:textId="77777777" w:rsidR="00BB15D5" w:rsidRDefault="007878E5">
      <w:pPr>
        <w:pStyle w:val="BodyText"/>
        <w:spacing w:before="1" w:line="261" w:lineRule="auto"/>
        <w:ind w:left="220" w:right="456"/>
        <w:jc w:val="both"/>
      </w:pPr>
      <w:r>
        <w:t>Since the mid-1990s, the captive population has contained at least 100 OBPs with the two largest</w:t>
      </w:r>
      <w:r>
        <w:rPr>
          <w:spacing w:val="-19"/>
        </w:rPr>
        <w:t xml:space="preserve"> </w:t>
      </w:r>
      <w:r>
        <w:t>populations</w:t>
      </w:r>
      <w:r>
        <w:rPr>
          <w:spacing w:val="-18"/>
        </w:rPr>
        <w:t xml:space="preserve"> </w:t>
      </w:r>
      <w:r>
        <w:t>occurring</w:t>
      </w:r>
      <w:r>
        <w:rPr>
          <w:spacing w:val="-18"/>
        </w:rPr>
        <w:t xml:space="preserve"> </w:t>
      </w:r>
      <w:r>
        <w:t>at</w:t>
      </w:r>
      <w:r>
        <w:rPr>
          <w:spacing w:val="-18"/>
        </w:rPr>
        <w:t xml:space="preserve"> </w:t>
      </w:r>
      <w:r>
        <w:t>the</w:t>
      </w:r>
      <w:r>
        <w:rPr>
          <w:spacing w:val="-17"/>
        </w:rPr>
        <w:t xml:space="preserve"> </w:t>
      </w:r>
      <w:r>
        <w:t>Taroona</w:t>
      </w:r>
      <w:r>
        <w:rPr>
          <w:spacing w:val="-19"/>
        </w:rPr>
        <w:t xml:space="preserve"> </w:t>
      </w:r>
      <w:r>
        <w:t>Wildlife</w:t>
      </w:r>
      <w:r>
        <w:rPr>
          <w:spacing w:val="-18"/>
        </w:rPr>
        <w:t xml:space="preserve"> </w:t>
      </w:r>
      <w:r>
        <w:t>Centre</w:t>
      </w:r>
      <w:r>
        <w:rPr>
          <w:spacing w:val="-16"/>
        </w:rPr>
        <w:t xml:space="preserve"> </w:t>
      </w:r>
      <w:r>
        <w:t>and</w:t>
      </w:r>
      <w:r>
        <w:rPr>
          <w:spacing w:val="-17"/>
        </w:rPr>
        <w:t xml:space="preserve"> </w:t>
      </w:r>
      <w:r>
        <w:t>Healesville</w:t>
      </w:r>
      <w:r>
        <w:rPr>
          <w:spacing w:val="-18"/>
        </w:rPr>
        <w:t xml:space="preserve"> </w:t>
      </w:r>
      <w:r>
        <w:t>Sanctuary.</w:t>
      </w:r>
      <w:r>
        <w:rPr>
          <w:spacing w:val="-15"/>
        </w:rPr>
        <w:t xml:space="preserve"> </w:t>
      </w:r>
      <w:r>
        <w:t>In</w:t>
      </w:r>
      <w:r>
        <w:rPr>
          <w:spacing w:val="-18"/>
        </w:rPr>
        <w:t xml:space="preserve"> </w:t>
      </w:r>
      <w:r>
        <w:t>2017, the captive population consisted of 340 birds spread across 11 ZAA institutions</w:t>
      </w:r>
      <w:r>
        <w:rPr>
          <w:spacing w:val="-16"/>
        </w:rPr>
        <w:t xml:space="preserve"> </w:t>
      </w:r>
      <w:r>
        <w:t>including:</w:t>
      </w:r>
    </w:p>
    <w:p w14:paraId="19A0155C" w14:textId="77777777" w:rsidR="00BB15D5" w:rsidRDefault="007878E5">
      <w:pPr>
        <w:pStyle w:val="ListParagraph"/>
        <w:numPr>
          <w:ilvl w:val="0"/>
          <w:numId w:val="19"/>
        </w:numPr>
        <w:tabs>
          <w:tab w:val="left" w:pos="580"/>
          <w:tab w:val="left" w:pos="581"/>
        </w:tabs>
        <w:spacing w:before="177"/>
        <w:ind w:left="580" w:hanging="361"/>
        <w:rPr>
          <w:rFonts w:ascii="Symbol" w:hAnsi="Symbol"/>
          <w:color w:val="0089C8"/>
        </w:rPr>
      </w:pPr>
      <w:r>
        <w:rPr>
          <w:sz w:val="19"/>
        </w:rPr>
        <w:t>Taroona Wildlife Centre (Tasmania; holds just under half of the OBP captive</w:t>
      </w:r>
      <w:r>
        <w:rPr>
          <w:spacing w:val="-20"/>
          <w:sz w:val="19"/>
        </w:rPr>
        <w:t xml:space="preserve"> </w:t>
      </w:r>
      <w:r>
        <w:rPr>
          <w:sz w:val="19"/>
        </w:rPr>
        <w:t>population)</w:t>
      </w:r>
    </w:p>
    <w:p w14:paraId="2D603354" w14:textId="77777777" w:rsidR="00BB15D5" w:rsidRDefault="007878E5">
      <w:pPr>
        <w:pStyle w:val="ListParagraph"/>
        <w:numPr>
          <w:ilvl w:val="0"/>
          <w:numId w:val="19"/>
        </w:numPr>
        <w:tabs>
          <w:tab w:val="left" w:pos="580"/>
          <w:tab w:val="left" w:pos="581"/>
        </w:tabs>
        <w:spacing w:before="192"/>
        <w:ind w:left="580" w:hanging="361"/>
        <w:rPr>
          <w:rFonts w:ascii="Symbol" w:hAnsi="Symbol"/>
          <w:color w:val="0089C8"/>
        </w:rPr>
      </w:pPr>
      <w:r>
        <w:rPr>
          <w:sz w:val="19"/>
        </w:rPr>
        <w:t>Healesville Sanctuary (Victoria; display and</w:t>
      </w:r>
      <w:r>
        <w:rPr>
          <w:spacing w:val="-2"/>
          <w:sz w:val="19"/>
        </w:rPr>
        <w:t xml:space="preserve"> </w:t>
      </w:r>
      <w:r>
        <w:rPr>
          <w:sz w:val="19"/>
        </w:rPr>
        <w:t>breeding)</w:t>
      </w:r>
    </w:p>
    <w:p w14:paraId="5E9DED3D" w14:textId="77777777" w:rsidR="00BB15D5" w:rsidRDefault="007878E5">
      <w:pPr>
        <w:pStyle w:val="ListParagraph"/>
        <w:numPr>
          <w:ilvl w:val="0"/>
          <w:numId w:val="19"/>
        </w:numPr>
        <w:tabs>
          <w:tab w:val="left" w:pos="580"/>
          <w:tab w:val="left" w:pos="581"/>
        </w:tabs>
        <w:spacing w:before="193"/>
        <w:ind w:left="580" w:hanging="361"/>
        <w:rPr>
          <w:rFonts w:ascii="Symbol" w:hAnsi="Symbol"/>
          <w:color w:val="0089C8"/>
        </w:rPr>
      </w:pPr>
      <w:r>
        <w:rPr>
          <w:sz w:val="19"/>
        </w:rPr>
        <w:t>Moonlit Sanctuary Wildlife Conservation Park (Victoria; display and</w:t>
      </w:r>
      <w:r>
        <w:rPr>
          <w:spacing w:val="-8"/>
          <w:sz w:val="19"/>
        </w:rPr>
        <w:t xml:space="preserve"> </w:t>
      </w:r>
      <w:r>
        <w:rPr>
          <w:sz w:val="19"/>
        </w:rPr>
        <w:t>breeding)</w:t>
      </w:r>
    </w:p>
    <w:p w14:paraId="6BA32130" w14:textId="77777777" w:rsidR="00BB15D5" w:rsidRDefault="007878E5">
      <w:pPr>
        <w:pStyle w:val="ListParagraph"/>
        <w:numPr>
          <w:ilvl w:val="0"/>
          <w:numId w:val="19"/>
        </w:numPr>
        <w:tabs>
          <w:tab w:val="left" w:pos="580"/>
          <w:tab w:val="left" w:pos="581"/>
        </w:tabs>
        <w:spacing w:before="192"/>
        <w:ind w:left="580" w:hanging="361"/>
        <w:rPr>
          <w:rFonts w:ascii="Symbol" w:hAnsi="Symbol"/>
          <w:color w:val="0089C8"/>
        </w:rPr>
      </w:pPr>
      <w:r>
        <w:rPr>
          <w:sz w:val="19"/>
        </w:rPr>
        <w:t>Priam Parrot Breeding Centre (New South Wales)</w:t>
      </w:r>
    </w:p>
    <w:p w14:paraId="6C3D1B15" w14:textId="77777777" w:rsidR="00BB15D5" w:rsidRDefault="007878E5">
      <w:pPr>
        <w:pStyle w:val="ListParagraph"/>
        <w:numPr>
          <w:ilvl w:val="0"/>
          <w:numId w:val="19"/>
        </w:numPr>
        <w:tabs>
          <w:tab w:val="left" w:pos="580"/>
          <w:tab w:val="left" w:pos="581"/>
        </w:tabs>
        <w:spacing w:before="191"/>
        <w:ind w:left="580" w:hanging="361"/>
        <w:rPr>
          <w:rFonts w:ascii="Symbol" w:hAnsi="Symbol"/>
          <w:color w:val="0089C8"/>
        </w:rPr>
      </w:pPr>
      <w:r>
        <w:rPr>
          <w:sz w:val="19"/>
        </w:rPr>
        <w:t>Adelaide Zoo (South</w:t>
      </w:r>
      <w:r>
        <w:rPr>
          <w:spacing w:val="-3"/>
          <w:sz w:val="19"/>
        </w:rPr>
        <w:t xml:space="preserve"> </w:t>
      </w:r>
      <w:r>
        <w:rPr>
          <w:sz w:val="19"/>
        </w:rPr>
        <w:t>Australia)</w:t>
      </w:r>
    </w:p>
    <w:p w14:paraId="7F44DD26" w14:textId="77777777" w:rsidR="00BB15D5" w:rsidRDefault="00BB15D5">
      <w:pPr>
        <w:pStyle w:val="BodyText"/>
        <w:rPr>
          <w:sz w:val="20"/>
        </w:rPr>
      </w:pPr>
    </w:p>
    <w:p w14:paraId="0FE509FF" w14:textId="77777777" w:rsidR="00BB15D5" w:rsidRDefault="00BB15D5">
      <w:pPr>
        <w:pStyle w:val="BodyText"/>
        <w:rPr>
          <w:sz w:val="20"/>
        </w:rPr>
      </w:pPr>
    </w:p>
    <w:p w14:paraId="60BD339B" w14:textId="77777777" w:rsidR="00BB15D5" w:rsidRDefault="00BB15D5">
      <w:pPr>
        <w:pStyle w:val="BodyText"/>
        <w:spacing w:before="2"/>
        <w:rPr>
          <w:sz w:val="21"/>
        </w:rPr>
      </w:pPr>
    </w:p>
    <w:p w14:paraId="5571B572" w14:textId="77777777" w:rsidR="00BB15D5" w:rsidRDefault="007878E5">
      <w:pPr>
        <w:spacing w:before="74" w:line="160" w:lineRule="atLeast"/>
        <w:ind w:left="220" w:right="7337"/>
        <w:rPr>
          <w:sz w:val="11"/>
        </w:rPr>
      </w:pPr>
      <w:r>
        <w:rPr>
          <w:color w:val="808080"/>
          <w:sz w:val="11"/>
        </w:rPr>
        <w:t>Orange-bellied Parrot stocktake report Date: July 2018</w:t>
      </w:r>
    </w:p>
    <w:p w14:paraId="064AC516" w14:textId="77777777" w:rsidR="00BB15D5" w:rsidRDefault="007878E5">
      <w:pPr>
        <w:spacing w:line="170" w:lineRule="exact"/>
        <w:ind w:right="577"/>
        <w:jc w:val="right"/>
        <w:rPr>
          <w:sz w:val="16"/>
        </w:rPr>
      </w:pPr>
      <w:r>
        <w:rPr>
          <w:color w:val="0089C8"/>
          <w:sz w:val="16"/>
        </w:rPr>
        <w:t>95</w:t>
      </w:r>
    </w:p>
    <w:p w14:paraId="7D779B54"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708EEA83" w14:textId="4C6E6D81" w:rsidR="00BB15D5" w:rsidRDefault="007878E5">
      <w:pPr>
        <w:pStyle w:val="ListParagraph"/>
        <w:numPr>
          <w:ilvl w:val="0"/>
          <w:numId w:val="19"/>
        </w:numPr>
        <w:tabs>
          <w:tab w:val="left" w:pos="580"/>
          <w:tab w:val="left" w:pos="581"/>
        </w:tabs>
        <w:spacing w:before="77"/>
        <w:ind w:left="580" w:hanging="361"/>
        <w:rPr>
          <w:rFonts w:ascii="Symbol" w:hAnsi="Symbol"/>
          <w:color w:val="0089C8"/>
        </w:rPr>
      </w:pPr>
      <w:r>
        <w:rPr>
          <w:sz w:val="19"/>
        </w:rPr>
        <w:t>Melbourne Zoo (Victoria; display</w:t>
      </w:r>
      <w:r>
        <w:rPr>
          <w:spacing w:val="-2"/>
          <w:sz w:val="19"/>
        </w:rPr>
        <w:t xml:space="preserve"> </w:t>
      </w:r>
      <w:r>
        <w:rPr>
          <w:sz w:val="19"/>
        </w:rPr>
        <w:t>only)</w:t>
      </w:r>
    </w:p>
    <w:p w14:paraId="35C78D51" w14:textId="77777777" w:rsidR="00BB15D5" w:rsidRDefault="007878E5">
      <w:pPr>
        <w:pStyle w:val="ListParagraph"/>
        <w:numPr>
          <w:ilvl w:val="0"/>
          <w:numId w:val="19"/>
        </w:numPr>
        <w:tabs>
          <w:tab w:val="left" w:pos="580"/>
          <w:tab w:val="left" w:pos="581"/>
        </w:tabs>
        <w:spacing w:before="192"/>
        <w:ind w:left="580" w:hanging="361"/>
        <w:rPr>
          <w:rFonts w:ascii="Symbol" w:hAnsi="Symbol"/>
          <w:color w:val="0089C8"/>
        </w:rPr>
      </w:pPr>
      <w:r>
        <w:rPr>
          <w:sz w:val="19"/>
        </w:rPr>
        <w:t>Werribee Zoo (Victoria; display only)</w:t>
      </w:r>
    </w:p>
    <w:p w14:paraId="43851B4A" w14:textId="77777777" w:rsidR="00BB15D5" w:rsidRDefault="007878E5">
      <w:pPr>
        <w:pStyle w:val="ListParagraph"/>
        <w:numPr>
          <w:ilvl w:val="0"/>
          <w:numId w:val="19"/>
        </w:numPr>
        <w:tabs>
          <w:tab w:val="left" w:pos="580"/>
          <w:tab w:val="left" w:pos="581"/>
        </w:tabs>
        <w:spacing w:before="191"/>
        <w:ind w:left="580" w:hanging="361"/>
        <w:rPr>
          <w:rFonts w:ascii="Symbol" w:hAnsi="Symbol"/>
          <w:color w:val="0089C8"/>
        </w:rPr>
      </w:pPr>
      <w:r>
        <w:rPr>
          <w:sz w:val="19"/>
        </w:rPr>
        <w:t>Halls Gap Zoo (Victoria; display only to natural attrition of current</w:t>
      </w:r>
      <w:r>
        <w:rPr>
          <w:spacing w:val="-10"/>
          <w:sz w:val="19"/>
        </w:rPr>
        <w:t xml:space="preserve"> </w:t>
      </w:r>
      <w:r>
        <w:rPr>
          <w:sz w:val="19"/>
        </w:rPr>
        <w:t>stock)</w:t>
      </w:r>
    </w:p>
    <w:p w14:paraId="6474CEEE" w14:textId="77777777" w:rsidR="00BB15D5" w:rsidRDefault="007878E5">
      <w:pPr>
        <w:pStyle w:val="ListParagraph"/>
        <w:numPr>
          <w:ilvl w:val="0"/>
          <w:numId w:val="19"/>
        </w:numPr>
        <w:tabs>
          <w:tab w:val="left" w:pos="580"/>
          <w:tab w:val="left" w:pos="581"/>
        </w:tabs>
        <w:spacing w:before="191"/>
        <w:ind w:left="580" w:hanging="361"/>
        <w:rPr>
          <w:rFonts w:ascii="Symbol" w:hAnsi="Symbol"/>
          <w:color w:val="0089C8"/>
        </w:rPr>
      </w:pPr>
      <w:r>
        <w:rPr>
          <w:sz w:val="19"/>
        </w:rPr>
        <w:t>Taronga Zoo (New South Wales; display</w:t>
      </w:r>
      <w:r>
        <w:rPr>
          <w:spacing w:val="-2"/>
          <w:sz w:val="19"/>
        </w:rPr>
        <w:t xml:space="preserve"> </w:t>
      </w:r>
      <w:r>
        <w:rPr>
          <w:sz w:val="19"/>
        </w:rPr>
        <w:t>only)</w:t>
      </w:r>
    </w:p>
    <w:p w14:paraId="703373A0" w14:textId="77777777" w:rsidR="00BB15D5" w:rsidRDefault="007878E5">
      <w:pPr>
        <w:pStyle w:val="ListParagraph"/>
        <w:numPr>
          <w:ilvl w:val="0"/>
          <w:numId w:val="19"/>
        </w:numPr>
        <w:tabs>
          <w:tab w:val="left" w:pos="580"/>
          <w:tab w:val="left" w:pos="581"/>
        </w:tabs>
        <w:spacing w:before="191"/>
        <w:ind w:left="580" w:hanging="361"/>
        <w:rPr>
          <w:rFonts w:ascii="Symbol" w:hAnsi="Symbol"/>
          <w:color w:val="0089C8"/>
        </w:rPr>
      </w:pPr>
      <w:r>
        <w:rPr>
          <w:sz w:val="19"/>
        </w:rPr>
        <w:t>Currumbin Wildlife Sanctuary (Queensland; display</w:t>
      </w:r>
      <w:r>
        <w:rPr>
          <w:spacing w:val="-3"/>
          <w:sz w:val="19"/>
        </w:rPr>
        <w:t xml:space="preserve"> </w:t>
      </w:r>
      <w:r>
        <w:rPr>
          <w:sz w:val="19"/>
        </w:rPr>
        <w:t>only)</w:t>
      </w:r>
    </w:p>
    <w:p w14:paraId="00E7A1F0" w14:textId="77777777" w:rsidR="00BB15D5" w:rsidRDefault="007878E5">
      <w:pPr>
        <w:pStyle w:val="ListParagraph"/>
        <w:numPr>
          <w:ilvl w:val="0"/>
          <w:numId w:val="19"/>
        </w:numPr>
        <w:tabs>
          <w:tab w:val="left" w:pos="580"/>
          <w:tab w:val="left" w:pos="581"/>
        </w:tabs>
        <w:spacing w:before="192"/>
        <w:ind w:left="580" w:hanging="361"/>
        <w:rPr>
          <w:rFonts w:ascii="Symbol" w:hAnsi="Symbol"/>
          <w:color w:val="0089C8"/>
        </w:rPr>
      </w:pPr>
      <w:r>
        <w:rPr>
          <w:sz w:val="19"/>
        </w:rPr>
        <w:t>Cleland Wildlife Park (South Australia; display only as from</w:t>
      </w:r>
      <w:r>
        <w:rPr>
          <w:spacing w:val="-3"/>
          <w:sz w:val="19"/>
        </w:rPr>
        <w:t xml:space="preserve"> </w:t>
      </w:r>
      <w:r>
        <w:rPr>
          <w:sz w:val="19"/>
        </w:rPr>
        <w:t>2017)</w:t>
      </w:r>
    </w:p>
    <w:p w14:paraId="513C1B60" w14:textId="77777777" w:rsidR="00BB15D5" w:rsidRDefault="00BB15D5">
      <w:pPr>
        <w:pStyle w:val="BodyText"/>
        <w:spacing w:before="5"/>
        <w:rPr>
          <w:sz w:val="30"/>
        </w:rPr>
      </w:pPr>
    </w:p>
    <w:p w14:paraId="09F30BA5" w14:textId="77777777" w:rsidR="00BB15D5" w:rsidRDefault="007878E5">
      <w:pPr>
        <w:pStyle w:val="BodyText"/>
        <w:spacing w:line="261" w:lineRule="auto"/>
        <w:ind w:left="220" w:right="459"/>
        <w:jc w:val="both"/>
      </w:pPr>
      <w:r>
        <w:t>A further institution in New South Wales has expressed interest in holding a small number of birds but has yet to be confirmed.</w:t>
      </w:r>
    </w:p>
    <w:p w14:paraId="4C1268BF" w14:textId="77777777" w:rsidR="00BB15D5" w:rsidRDefault="00BB15D5">
      <w:pPr>
        <w:pStyle w:val="BodyText"/>
        <w:spacing w:before="3"/>
        <w:rPr>
          <w:sz w:val="16"/>
        </w:rPr>
      </w:pPr>
    </w:p>
    <w:p w14:paraId="79493CE0" w14:textId="77777777" w:rsidR="00BB15D5" w:rsidRDefault="007878E5">
      <w:pPr>
        <w:pStyle w:val="BodyText"/>
        <w:spacing w:line="259" w:lineRule="auto"/>
        <w:ind w:left="220" w:right="456"/>
        <w:jc w:val="both"/>
      </w:pPr>
      <w:r>
        <w:t>Captive facilities are currently restricted to ZAA member institutions which must meet a collection</w:t>
      </w:r>
      <w:r>
        <w:rPr>
          <w:spacing w:val="-15"/>
        </w:rPr>
        <w:t xml:space="preserve"> </w:t>
      </w:r>
      <w:r>
        <w:t>of</w:t>
      </w:r>
      <w:r>
        <w:rPr>
          <w:spacing w:val="-14"/>
        </w:rPr>
        <w:t xml:space="preserve"> </w:t>
      </w:r>
      <w:r>
        <w:t>membership</w:t>
      </w:r>
      <w:r>
        <w:rPr>
          <w:spacing w:val="-12"/>
        </w:rPr>
        <w:t xml:space="preserve"> </w:t>
      </w:r>
      <w:r>
        <w:t>criteria</w:t>
      </w:r>
      <w:r>
        <w:rPr>
          <w:spacing w:val="-14"/>
        </w:rPr>
        <w:t xml:space="preserve"> </w:t>
      </w:r>
      <w:r>
        <w:t>ensuring</w:t>
      </w:r>
      <w:r>
        <w:rPr>
          <w:spacing w:val="-15"/>
        </w:rPr>
        <w:t xml:space="preserve"> </w:t>
      </w:r>
      <w:r>
        <w:t>there</w:t>
      </w:r>
      <w:r>
        <w:rPr>
          <w:spacing w:val="-12"/>
        </w:rPr>
        <w:t xml:space="preserve"> </w:t>
      </w:r>
      <w:r>
        <w:t>is</w:t>
      </w:r>
      <w:r>
        <w:rPr>
          <w:spacing w:val="-12"/>
        </w:rPr>
        <w:t xml:space="preserve"> </w:t>
      </w:r>
      <w:r>
        <w:t>a</w:t>
      </w:r>
      <w:r>
        <w:rPr>
          <w:spacing w:val="-15"/>
        </w:rPr>
        <w:t xml:space="preserve"> </w:t>
      </w:r>
      <w:r>
        <w:t>high</w:t>
      </w:r>
      <w:r>
        <w:rPr>
          <w:spacing w:val="-16"/>
        </w:rPr>
        <w:t xml:space="preserve"> </w:t>
      </w:r>
      <w:r>
        <w:t>level</w:t>
      </w:r>
      <w:r>
        <w:rPr>
          <w:spacing w:val="-15"/>
        </w:rPr>
        <w:t xml:space="preserve"> </w:t>
      </w:r>
      <w:r>
        <w:t>of</w:t>
      </w:r>
      <w:r>
        <w:rPr>
          <w:spacing w:val="-14"/>
        </w:rPr>
        <w:t xml:space="preserve"> </w:t>
      </w:r>
      <w:r>
        <w:t>confidence</w:t>
      </w:r>
      <w:r>
        <w:rPr>
          <w:spacing w:val="-12"/>
        </w:rPr>
        <w:t xml:space="preserve"> </w:t>
      </w:r>
      <w:r>
        <w:t>in</w:t>
      </w:r>
      <w:r>
        <w:rPr>
          <w:spacing w:val="-14"/>
        </w:rPr>
        <w:t xml:space="preserve"> </w:t>
      </w:r>
      <w:r>
        <w:t>the</w:t>
      </w:r>
      <w:r>
        <w:rPr>
          <w:spacing w:val="-15"/>
        </w:rPr>
        <w:t xml:space="preserve"> </w:t>
      </w:r>
      <w:r>
        <w:t>facility</w:t>
      </w:r>
      <w:r>
        <w:rPr>
          <w:spacing w:val="-14"/>
        </w:rPr>
        <w:t xml:space="preserve"> </w:t>
      </w:r>
      <w:r>
        <w:t>being able to provide high standards in animal welfare, husbandry, biosecurity and administration and enables captive birds to be managed as a single population (DELWP, 2016). Member institutions must adhere to the ASMP provided by the ZAA as well as operate within the CMG protocols and under OBPRT guidance. Provision of OBPs to facilities is determined by the relevant</w:t>
      </w:r>
      <w:r>
        <w:rPr>
          <w:spacing w:val="-15"/>
        </w:rPr>
        <w:t xml:space="preserve"> </w:t>
      </w:r>
      <w:r>
        <w:t>State</w:t>
      </w:r>
      <w:r>
        <w:rPr>
          <w:spacing w:val="-16"/>
        </w:rPr>
        <w:t xml:space="preserve"> </w:t>
      </w:r>
      <w:r>
        <w:t>legislation</w:t>
      </w:r>
      <w:r>
        <w:rPr>
          <w:spacing w:val="-11"/>
        </w:rPr>
        <w:t xml:space="preserve"> </w:t>
      </w:r>
      <w:r>
        <w:t>requirements</w:t>
      </w:r>
      <w:r>
        <w:rPr>
          <w:spacing w:val="-16"/>
        </w:rPr>
        <w:t xml:space="preserve"> </w:t>
      </w:r>
      <w:r>
        <w:t>and</w:t>
      </w:r>
      <w:r>
        <w:rPr>
          <w:spacing w:val="-16"/>
        </w:rPr>
        <w:t xml:space="preserve"> </w:t>
      </w:r>
      <w:r>
        <w:t>through</w:t>
      </w:r>
      <w:r>
        <w:rPr>
          <w:spacing w:val="-14"/>
        </w:rPr>
        <w:t xml:space="preserve"> </w:t>
      </w:r>
      <w:r>
        <w:t>consideration</w:t>
      </w:r>
      <w:r>
        <w:rPr>
          <w:spacing w:val="-13"/>
        </w:rPr>
        <w:t xml:space="preserve"> </w:t>
      </w:r>
      <w:r>
        <w:t>by</w:t>
      </w:r>
      <w:r>
        <w:rPr>
          <w:spacing w:val="-15"/>
        </w:rPr>
        <w:t xml:space="preserve"> </w:t>
      </w:r>
      <w:r>
        <w:t>the</w:t>
      </w:r>
      <w:r>
        <w:rPr>
          <w:spacing w:val="-15"/>
        </w:rPr>
        <w:t xml:space="preserve"> </w:t>
      </w:r>
      <w:r>
        <w:t>ASMP</w:t>
      </w:r>
      <w:r>
        <w:rPr>
          <w:spacing w:val="-14"/>
        </w:rPr>
        <w:t xml:space="preserve"> </w:t>
      </w:r>
      <w:r>
        <w:t>upon</w:t>
      </w:r>
      <w:r>
        <w:rPr>
          <w:spacing w:val="-15"/>
        </w:rPr>
        <w:t xml:space="preserve"> </w:t>
      </w:r>
      <w:r>
        <w:t>the</w:t>
      </w:r>
      <w:r>
        <w:rPr>
          <w:spacing w:val="-15"/>
        </w:rPr>
        <w:t xml:space="preserve"> </w:t>
      </w:r>
      <w:r>
        <w:t>advice of the OBPRT (OBPRT, 2009). All birds remain the property of the ASMP (i.e. the State). Adherence</w:t>
      </w:r>
      <w:r>
        <w:rPr>
          <w:spacing w:val="-15"/>
        </w:rPr>
        <w:t xml:space="preserve"> </w:t>
      </w:r>
      <w:r>
        <w:t>to</w:t>
      </w:r>
      <w:r>
        <w:rPr>
          <w:spacing w:val="-14"/>
        </w:rPr>
        <w:t xml:space="preserve"> </w:t>
      </w:r>
      <w:r>
        <w:t>strict</w:t>
      </w:r>
      <w:r>
        <w:rPr>
          <w:spacing w:val="-15"/>
        </w:rPr>
        <w:t xml:space="preserve"> </w:t>
      </w:r>
      <w:r>
        <w:t>biosecurity</w:t>
      </w:r>
      <w:r>
        <w:rPr>
          <w:spacing w:val="-14"/>
        </w:rPr>
        <w:t xml:space="preserve"> </w:t>
      </w:r>
      <w:r>
        <w:t>protocols</w:t>
      </w:r>
      <w:r>
        <w:rPr>
          <w:spacing w:val="-14"/>
        </w:rPr>
        <w:t xml:space="preserve"> </w:t>
      </w:r>
      <w:r>
        <w:t>enables</w:t>
      </w:r>
      <w:r>
        <w:rPr>
          <w:spacing w:val="-13"/>
        </w:rPr>
        <w:t xml:space="preserve"> </w:t>
      </w:r>
      <w:r>
        <w:t>the</w:t>
      </w:r>
      <w:r>
        <w:rPr>
          <w:spacing w:val="-14"/>
        </w:rPr>
        <w:t xml:space="preserve"> </w:t>
      </w:r>
      <w:r>
        <w:t>movement</w:t>
      </w:r>
      <w:r>
        <w:rPr>
          <w:spacing w:val="-15"/>
        </w:rPr>
        <w:t xml:space="preserve"> </w:t>
      </w:r>
      <w:r>
        <w:t>of</w:t>
      </w:r>
      <w:r>
        <w:rPr>
          <w:spacing w:val="-13"/>
        </w:rPr>
        <w:t xml:space="preserve"> </w:t>
      </w:r>
      <w:r>
        <w:t>individuals</w:t>
      </w:r>
      <w:r>
        <w:rPr>
          <w:spacing w:val="-14"/>
        </w:rPr>
        <w:t xml:space="preserve"> </w:t>
      </w:r>
      <w:r>
        <w:t>between</w:t>
      </w:r>
      <w:r>
        <w:rPr>
          <w:spacing w:val="-15"/>
        </w:rPr>
        <w:t xml:space="preserve"> </w:t>
      </w:r>
      <w:r>
        <w:t>facilities and release into the wild under CMG</w:t>
      </w:r>
      <w:r>
        <w:rPr>
          <w:spacing w:val="-2"/>
        </w:rPr>
        <w:t xml:space="preserve"> </w:t>
      </w:r>
      <w:r>
        <w:t>coordination.</w:t>
      </w:r>
    </w:p>
    <w:p w14:paraId="09B1673F" w14:textId="77777777" w:rsidR="00BB15D5" w:rsidRDefault="00BB15D5">
      <w:pPr>
        <w:pStyle w:val="BodyText"/>
        <w:rPr>
          <w:sz w:val="17"/>
        </w:rPr>
      </w:pPr>
    </w:p>
    <w:p w14:paraId="75D297C0" w14:textId="77777777" w:rsidR="00BB15D5" w:rsidRDefault="007878E5">
      <w:pPr>
        <w:pStyle w:val="BodyText"/>
        <w:spacing w:line="259" w:lineRule="auto"/>
        <w:ind w:left="220" w:right="456"/>
        <w:jc w:val="both"/>
      </w:pPr>
      <w:r>
        <w:t>Consistency between the captive-breeding facilities is highly desirable, particularly in relation to pre-release screening and general biosecurity, to mitigate risks associated with</w:t>
      </w:r>
      <w:r>
        <w:rPr>
          <w:spacing w:val="-33"/>
        </w:rPr>
        <w:t xml:space="preserve"> </w:t>
      </w:r>
      <w:r>
        <w:t>movements and releases (DPIPWE, 2015a). However, this is challenging due to varying funding and resource</w:t>
      </w:r>
      <w:r>
        <w:rPr>
          <w:spacing w:val="-11"/>
        </w:rPr>
        <w:t xml:space="preserve"> </w:t>
      </w:r>
      <w:r>
        <w:t>availability</w:t>
      </w:r>
      <w:r>
        <w:rPr>
          <w:spacing w:val="-9"/>
        </w:rPr>
        <w:t xml:space="preserve"> </w:t>
      </w:r>
      <w:r>
        <w:t>between</w:t>
      </w:r>
      <w:r>
        <w:rPr>
          <w:spacing w:val="-10"/>
        </w:rPr>
        <w:t xml:space="preserve"> </w:t>
      </w:r>
      <w:r>
        <w:t>breeding</w:t>
      </w:r>
      <w:r>
        <w:rPr>
          <w:spacing w:val="-10"/>
        </w:rPr>
        <w:t xml:space="preserve"> </w:t>
      </w:r>
      <w:r>
        <w:t>facilities.</w:t>
      </w:r>
      <w:r>
        <w:rPr>
          <w:spacing w:val="-10"/>
        </w:rPr>
        <w:t xml:space="preserve"> </w:t>
      </w:r>
      <w:r>
        <w:t>Birds</w:t>
      </w:r>
      <w:r>
        <w:rPr>
          <w:spacing w:val="-11"/>
        </w:rPr>
        <w:t xml:space="preserve"> </w:t>
      </w:r>
      <w:r>
        <w:t>are</w:t>
      </w:r>
      <w:r>
        <w:rPr>
          <w:spacing w:val="-10"/>
        </w:rPr>
        <w:t xml:space="preserve"> </w:t>
      </w:r>
      <w:r>
        <w:t>often</w:t>
      </w:r>
      <w:r>
        <w:rPr>
          <w:spacing w:val="-10"/>
        </w:rPr>
        <w:t xml:space="preserve"> </w:t>
      </w:r>
      <w:r>
        <w:t>housed</w:t>
      </w:r>
      <w:r>
        <w:rPr>
          <w:spacing w:val="-11"/>
        </w:rPr>
        <w:t xml:space="preserve"> </w:t>
      </w:r>
      <w:r>
        <w:t>and</w:t>
      </w:r>
      <w:r>
        <w:rPr>
          <w:spacing w:val="-11"/>
        </w:rPr>
        <w:t xml:space="preserve"> </w:t>
      </w:r>
      <w:r>
        <w:t>handled</w:t>
      </w:r>
      <w:r>
        <w:rPr>
          <w:spacing w:val="-11"/>
        </w:rPr>
        <w:t xml:space="preserve"> </w:t>
      </w:r>
      <w:r>
        <w:t>differently at</w:t>
      </w:r>
      <w:r>
        <w:rPr>
          <w:spacing w:val="-12"/>
        </w:rPr>
        <w:t xml:space="preserve"> </w:t>
      </w:r>
      <w:r>
        <w:t>each</w:t>
      </w:r>
      <w:r>
        <w:rPr>
          <w:spacing w:val="-12"/>
        </w:rPr>
        <w:t xml:space="preserve"> </w:t>
      </w:r>
      <w:r>
        <w:t>facility</w:t>
      </w:r>
      <w:r>
        <w:rPr>
          <w:spacing w:val="-11"/>
        </w:rPr>
        <w:t xml:space="preserve"> </w:t>
      </w:r>
      <w:r>
        <w:t>with</w:t>
      </w:r>
      <w:r>
        <w:rPr>
          <w:spacing w:val="-12"/>
        </w:rPr>
        <w:t xml:space="preserve"> </w:t>
      </w:r>
      <w:r>
        <w:t>the</w:t>
      </w:r>
      <w:r>
        <w:rPr>
          <w:spacing w:val="-12"/>
        </w:rPr>
        <w:t xml:space="preserve"> </w:t>
      </w:r>
      <w:r>
        <w:t>husbandry</w:t>
      </w:r>
      <w:r>
        <w:rPr>
          <w:spacing w:val="-11"/>
        </w:rPr>
        <w:t xml:space="preserve"> </w:t>
      </w:r>
      <w:r>
        <w:t>manual</w:t>
      </w:r>
      <w:r>
        <w:rPr>
          <w:spacing w:val="-13"/>
        </w:rPr>
        <w:t xml:space="preserve"> </w:t>
      </w:r>
      <w:r>
        <w:t>being</w:t>
      </w:r>
      <w:r>
        <w:rPr>
          <w:spacing w:val="-12"/>
        </w:rPr>
        <w:t xml:space="preserve"> </w:t>
      </w:r>
      <w:r>
        <w:t>used</w:t>
      </w:r>
      <w:r>
        <w:rPr>
          <w:spacing w:val="-11"/>
        </w:rPr>
        <w:t xml:space="preserve"> </w:t>
      </w:r>
      <w:r>
        <w:t>only</w:t>
      </w:r>
      <w:r>
        <w:rPr>
          <w:spacing w:val="-9"/>
        </w:rPr>
        <w:t xml:space="preserve"> </w:t>
      </w:r>
      <w:r>
        <w:t>as</w:t>
      </w:r>
      <w:r>
        <w:rPr>
          <w:spacing w:val="-12"/>
        </w:rPr>
        <w:t xml:space="preserve"> </w:t>
      </w:r>
      <w:r>
        <w:t>a</w:t>
      </w:r>
      <w:r>
        <w:rPr>
          <w:spacing w:val="-13"/>
        </w:rPr>
        <w:t xml:space="preserve"> </w:t>
      </w:r>
      <w:r>
        <w:t>guideline</w:t>
      </w:r>
      <w:r>
        <w:rPr>
          <w:spacing w:val="-12"/>
        </w:rPr>
        <w:t xml:space="preserve"> </w:t>
      </w:r>
      <w:r>
        <w:t>(Anon,</w:t>
      </w:r>
      <w:r>
        <w:rPr>
          <w:spacing w:val="-11"/>
        </w:rPr>
        <w:t xml:space="preserve"> </w:t>
      </w:r>
      <w:r>
        <w:t>pers.</w:t>
      </w:r>
      <w:r>
        <w:rPr>
          <w:spacing w:val="-11"/>
        </w:rPr>
        <w:t xml:space="preserve"> </w:t>
      </w:r>
      <w:r>
        <w:t>comm.). The breeding facilities are generally off-limits to the public and are often dedicated to OBPs. Housing</w:t>
      </w:r>
      <w:r>
        <w:rPr>
          <w:spacing w:val="-11"/>
        </w:rPr>
        <w:t xml:space="preserve"> </w:t>
      </w:r>
      <w:r>
        <w:t>aviaries</w:t>
      </w:r>
      <w:r>
        <w:rPr>
          <w:spacing w:val="-8"/>
        </w:rPr>
        <w:t xml:space="preserve"> </w:t>
      </w:r>
      <w:r>
        <w:t>are</w:t>
      </w:r>
      <w:r>
        <w:rPr>
          <w:spacing w:val="-10"/>
        </w:rPr>
        <w:t xml:space="preserve"> </w:t>
      </w:r>
      <w:r>
        <w:t>typically</w:t>
      </w:r>
      <w:r>
        <w:rPr>
          <w:spacing w:val="-10"/>
        </w:rPr>
        <w:t xml:space="preserve"> </w:t>
      </w:r>
      <w:r>
        <w:t>partly</w:t>
      </w:r>
      <w:r>
        <w:rPr>
          <w:spacing w:val="-10"/>
        </w:rPr>
        <w:t xml:space="preserve"> </w:t>
      </w:r>
      <w:r>
        <w:t>sheltered</w:t>
      </w:r>
      <w:r>
        <w:rPr>
          <w:spacing w:val="-10"/>
        </w:rPr>
        <w:t xml:space="preserve"> </w:t>
      </w:r>
      <w:r>
        <w:t>with</w:t>
      </w:r>
      <w:r>
        <w:rPr>
          <w:spacing w:val="-8"/>
        </w:rPr>
        <w:t xml:space="preserve"> </w:t>
      </w:r>
      <w:r>
        <w:t>the</w:t>
      </w:r>
      <w:r>
        <w:rPr>
          <w:spacing w:val="-11"/>
        </w:rPr>
        <w:t xml:space="preserve"> </w:t>
      </w:r>
      <w:r>
        <w:t>remaining</w:t>
      </w:r>
      <w:r>
        <w:rPr>
          <w:spacing w:val="-11"/>
        </w:rPr>
        <w:t xml:space="preserve"> </w:t>
      </w:r>
      <w:r>
        <w:t>component</w:t>
      </w:r>
      <w:r>
        <w:rPr>
          <w:spacing w:val="-8"/>
        </w:rPr>
        <w:t xml:space="preserve"> </w:t>
      </w:r>
      <w:r>
        <w:t>being</w:t>
      </w:r>
      <w:r>
        <w:rPr>
          <w:spacing w:val="-11"/>
        </w:rPr>
        <w:t xml:space="preserve"> </w:t>
      </w:r>
      <w:r>
        <w:t>open</w:t>
      </w:r>
      <w:r>
        <w:rPr>
          <w:spacing w:val="-9"/>
        </w:rPr>
        <w:t xml:space="preserve"> </w:t>
      </w:r>
      <w:r>
        <w:t>to</w:t>
      </w:r>
      <w:r>
        <w:rPr>
          <w:spacing w:val="-11"/>
        </w:rPr>
        <w:t xml:space="preserve"> </w:t>
      </w:r>
      <w:r>
        <w:t>the elements. Some facilities have air-conditioning and misting systems installed enabling the cooling of the entire facility when required during the breeding season (Anon, pers. comm.). The</w:t>
      </w:r>
      <w:r>
        <w:rPr>
          <w:spacing w:val="-7"/>
        </w:rPr>
        <w:t xml:space="preserve"> </w:t>
      </w:r>
      <w:r>
        <w:t>CMG</w:t>
      </w:r>
      <w:r>
        <w:rPr>
          <w:spacing w:val="-6"/>
        </w:rPr>
        <w:t xml:space="preserve"> </w:t>
      </w:r>
      <w:r>
        <w:t>chair</w:t>
      </w:r>
      <w:r>
        <w:rPr>
          <w:spacing w:val="-6"/>
        </w:rPr>
        <w:t xml:space="preserve"> </w:t>
      </w:r>
      <w:r>
        <w:t>is</w:t>
      </w:r>
      <w:r>
        <w:rPr>
          <w:spacing w:val="-6"/>
        </w:rPr>
        <w:t xml:space="preserve"> </w:t>
      </w:r>
      <w:r>
        <w:t>contacted</w:t>
      </w:r>
      <w:r>
        <w:rPr>
          <w:spacing w:val="-6"/>
        </w:rPr>
        <w:t xml:space="preserve"> </w:t>
      </w:r>
      <w:r>
        <w:t>by</w:t>
      </w:r>
      <w:r>
        <w:rPr>
          <w:spacing w:val="-5"/>
        </w:rPr>
        <w:t xml:space="preserve"> </w:t>
      </w:r>
      <w:r>
        <w:t>representative</w:t>
      </w:r>
      <w:r>
        <w:rPr>
          <w:spacing w:val="-5"/>
        </w:rPr>
        <w:t xml:space="preserve"> </w:t>
      </w:r>
      <w:r>
        <w:t>from</w:t>
      </w:r>
      <w:r>
        <w:rPr>
          <w:spacing w:val="-5"/>
        </w:rPr>
        <w:t xml:space="preserve"> </w:t>
      </w:r>
      <w:r>
        <w:t>the</w:t>
      </w:r>
      <w:r>
        <w:rPr>
          <w:spacing w:val="-6"/>
        </w:rPr>
        <w:t xml:space="preserve"> </w:t>
      </w:r>
      <w:r>
        <w:t>individual</w:t>
      </w:r>
      <w:r>
        <w:rPr>
          <w:spacing w:val="-7"/>
        </w:rPr>
        <w:t xml:space="preserve"> </w:t>
      </w:r>
      <w:r>
        <w:t>facilities</w:t>
      </w:r>
      <w:r>
        <w:rPr>
          <w:spacing w:val="-4"/>
        </w:rPr>
        <w:t xml:space="preserve"> </w:t>
      </w:r>
      <w:r>
        <w:t>if</w:t>
      </w:r>
      <w:r>
        <w:rPr>
          <w:spacing w:val="-6"/>
        </w:rPr>
        <w:t xml:space="preserve"> </w:t>
      </w:r>
      <w:r>
        <w:t>issues</w:t>
      </w:r>
      <w:r>
        <w:rPr>
          <w:spacing w:val="-6"/>
        </w:rPr>
        <w:t xml:space="preserve"> </w:t>
      </w:r>
      <w:r>
        <w:t>arise</w:t>
      </w:r>
      <w:r>
        <w:rPr>
          <w:spacing w:val="-6"/>
        </w:rPr>
        <w:t xml:space="preserve"> </w:t>
      </w:r>
      <w:r>
        <w:t>rather than the breeding facility making independent decisions (Anon, pers.</w:t>
      </w:r>
      <w:r>
        <w:rPr>
          <w:spacing w:val="-3"/>
        </w:rPr>
        <w:t xml:space="preserve"> </w:t>
      </w:r>
      <w:r>
        <w:t>comm.).</w:t>
      </w:r>
    </w:p>
    <w:p w14:paraId="2B14A5F9" w14:textId="77777777" w:rsidR="00BB15D5" w:rsidRDefault="00BB15D5">
      <w:pPr>
        <w:pStyle w:val="BodyText"/>
        <w:rPr>
          <w:sz w:val="22"/>
        </w:rPr>
      </w:pPr>
    </w:p>
    <w:p w14:paraId="523019CC" w14:textId="77777777" w:rsidR="00BB15D5" w:rsidRDefault="00BB15D5">
      <w:pPr>
        <w:pStyle w:val="BodyText"/>
        <w:rPr>
          <w:sz w:val="22"/>
        </w:rPr>
      </w:pPr>
    </w:p>
    <w:p w14:paraId="1A5A86DF" w14:textId="77777777" w:rsidR="00BB15D5" w:rsidRDefault="007878E5">
      <w:pPr>
        <w:pStyle w:val="ListParagraph"/>
        <w:numPr>
          <w:ilvl w:val="2"/>
          <w:numId w:val="10"/>
        </w:numPr>
        <w:tabs>
          <w:tab w:val="left" w:pos="874"/>
        </w:tabs>
        <w:spacing w:before="138"/>
        <w:ind w:hanging="654"/>
        <w:rPr>
          <w:i/>
          <w:sz w:val="18"/>
        </w:rPr>
      </w:pPr>
      <w:bookmarkStart w:id="105" w:name="_bookmark105"/>
      <w:bookmarkEnd w:id="105"/>
      <w:r>
        <w:rPr>
          <w:i/>
          <w:sz w:val="18"/>
        </w:rPr>
        <w:t>Expenses</w:t>
      </w:r>
    </w:p>
    <w:p w14:paraId="1DF4D1BC" w14:textId="77777777" w:rsidR="00BB15D5" w:rsidRDefault="00BB15D5">
      <w:pPr>
        <w:pStyle w:val="BodyText"/>
        <w:spacing w:before="9"/>
        <w:rPr>
          <w:i/>
          <w:sz w:val="17"/>
        </w:rPr>
      </w:pPr>
    </w:p>
    <w:p w14:paraId="541EE007" w14:textId="77777777" w:rsidR="00BB15D5" w:rsidRDefault="007878E5">
      <w:pPr>
        <w:pStyle w:val="BodyText"/>
        <w:spacing w:line="259" w:lineRule="auto"/>
        <w:ind w:left="220" w:right="456"/>
        <w:jc w:val="both"/>
      </w:pPr>
      <w:r>
        <w:t>The</w:t>
      </w:r>
      <w:r>
        <w:rPr>
          <w:spacing w:val="-8"/>
        </w:rPr>
        <w:t xml:space="preserve"> </w:t>
      </w:r>
      <w:r>
        <w:t>costs</w:t>
      </w:r>
      <w:r>
        <w:rPr>
          <w:spacing w:val="-8"/>
        </w:rPr>
        <w:t xml:space="preserve"> </w:t>
      </w:r>
      <w:r>
        <w:t>associated</w:t>
      </w:r>
      <w:r>
        <w:rPr>
          <w:spacing w:val="-7"/>
        </w:rPr>
        <w:t xml:space="preserve"> </w:t>
      </w:r>
      <w:r>
        <w:t>with</w:t>
      </w:r>
      <w:r>
        <w:rPr>
          <w:spacing w:val="-6"/>
        </w:rPr>
        <w:t xml:space="preserve"> </w:t>
      </w:r>
      <w:r>
        <w:t>the</w:t>
      </w:r>
      <w:r>
        <w:rPr>
          <w:spacing w:val="-7"/>
        </w:rPr>
        <w:t xml:space="preserve"> </w:t>
      </w:r>
      <w:r>
        <w:t>captive-breeding</w:t>
      </w:r>
      <w:r>
        <w:rPr>
          <w:spacing w:val="-7"/>
        </w:rPr>
        <w:t xml:space="preserve"> </w:t>
      </w:r>
      <w:r>
        <w:t>program</w:t>
      </w:r>
      <w:r>
        <w:rPr>
          <w:spacing w:val="-7"/>
        </w:rPr>
        <w:t xml:space="preserve"> </w:t>
      </w:r>
      <w:r>
        <w:t>was</w:t>
      </w:r>
      <w:r>
        <w:rPr>
          <w:spacing w:val="-7"/>
        </w:rPr>
        <w:t xml:space="preserve"> </w:t>
      </w:r>
      <w:r>
        <w:t>supported</w:t>
      </w:r>
      <w:r>
        <w:rPr>
          <w:spacing w:val="-8"/>
        </w:rPr>
        <w:t xml:space="preserve"> </w:t>
      </w:r>
      <w:r>
        <w:t>by</w:t>
      </w:r>
      <w:r>
        <w:rPr>
          <w:spacing w:val="-8"/>
        </w:rPr>
        <w:t xml:space="preserve"> </w:t>
      </w:r>
      <w:r>
        <w:t>cooperative</w:t>
      </w:r>
      <w:r>
        <w:rPr>
          <w:spacing w:val="-6"/>
        </w:rPr>
        <w:t xml:space="preserve"> </w:t>
      </w:r>
      <w:r>
        <w:t>funding from the Federal, Tasmanian, Victorian and South Australian governments for the first nine years prior to facing funding limitations (Stephenson, 1991). The average annual cost of housing</w:t>
      </w:r>
      <w:r>
        <w:rPr>
          <w:spacing w:val="-7"/>
        </w:rPr>
        <w:t xml:space="preserve"> </w:t>
      </w:r>
      <w:r>
        <w:t>an</w:t>
      </w:r>
      <w:r>
        <w:rPr>
          <w:spacing w:val="-5"/>
        </w:rPr>
        <w:t xml:space="preserve"> </w:t>
      </w:r>
      <w:r>
        <w:t>OBP</w:t>
      </w:r>
      <w:r>
        <w:rPr>
          <w:spacing w:val="-5"/>
        </w:rPr>
        <w:t xml:space="preserve"> </w:t>
      </w:r>
      <w:r>
        <w:t>is</w:t>
      </w:r>
      <w:r>
        <w:rPr>
          <w:spacing w:val="-5"/>
        </w:rPr>
        <w:t xml:space="preserve"> </w:t>
      </w:r>
      <w:r>
        <w:t>currently</w:t>
      </w:r>
      <w:r>
        <w:rPr>
          <w:spacing w:val="-6"/>
        </w:rPr>
        <w:t xml:space="preserve"> </w:t>
      </w:r>
      <w:r>
        <w:t>$2,000</w:t>
      </w:r>
      <w:r>
        <w:rPr>
          <w:spacing w:val="-5"/>
        </w:rPr>
        <w:t xml:space="preserve"> </w:t>
      </w:r>
      <w:r>
        <w:t>(Hockley</w:t>
      </w:r>
      <w:r>
        <w:rPr>
          <w:spacing w:val="-4"/>
        </w:rPr>
        <w:t xml:space="preserve"> </w:t>
      </w:r>
      <w:r>
        <w:t>&amp;</w:t>
      </w:r>
      <w:r>
        <w:rPr>
          <w:spacing w:val="-8"/>
        </w:rPr>
        <w:t xml:space="preserve"> </w:t>
      </w:r>
      <w:r>
        <w:t>Hogg,</w:t>
      </w:r>
      <w:r>
        <w:rPr>
          <w:spacing w:val="-6"/>
        </w:rPr>
        <w:t xml:space="preserve"> </w:t>
      </w:r>
      <w:r>
        <w:t>2013).</w:t>
      </w:r>
      <w:r>
        <w:rPr>
          <w:spacing w:val="-6"/>
        </w:rPr>
        <w:t xml:space="preserve"> </w:t>
      </w:r>
      <w:r>
        <w:t>Each</w:t>
      </w:r>
      <w:r>
        <w:rPr>
          <w:spacing w:val="-6"/>
        </w:rPr>
        <w:t xml:space="preserve"> </w:t>
      </w:r>
      <w:r>
        <w:t>new</w:t>
      </w:r>
      <w:r>
        <w:rPr>
          <w:spacing w:val="-5"/>
        </w:rPr>
        <w:t xml:space="preserve"> </w:t>
      </w:r>
      <w:r>
        <w:t>space</w:t>
      </w:r>
      <w:r>
        <w:rPr>
          <w:spacing w:val="-6"/>
        </w:rPr>
        <w:t xml:space="preserve"> </w:t>
      </w:r>
      <w:r>
        <w:t>created</w:t>
      </w:r>
      <w:r>
        <w:rPr>
          <w:spacing w:val="-8"/>
        </w:rPr>
        <w:t xml:space="preserve"> </w:t>
      </w:r>
      <w:r>
        <w:t>to</w:t>
      </w:r>
      <w:r>
        <w:rPr>
          <w:spacing w:val="-5"/>
        </w:rPr>
        <w:t xml:space="preserve"> </w:t>
      </w:r>
      <w:r>
        <w:t>house an OBP will cost an estimated average of $3,750 (Hockley &amp; Hogg, 2013). It is estimated the cost associated with expanding the captive population to the target of 400 will include a one- off</w:t>
      </w:r>
      <w:r>
        <w:rPr>
          <w:spacing w:val="-8"/>
        </w:rPr>
        <w:t xml:space="preserve"> </w:t>
      </w:r>
      <w:r>
        <w:t>payment</w:t>
      </w:r>
      <w:r>
        <w:rPr>
          <w:spacing w:val="-8"/>
        </w:rPr>
        <w:t xml:space="preserve"> </w:t>
      </w:r>
      <w:r>
        <w:t>of</w:t>
      </w:r>
      <w:r>
        <w:rPr>
          <w:spacing w:val="-8"/>
        </w:rPr>
        <w:t xml:space="preserve"> </w:t>
      </w:r>
      <w:r>
        <w:t>$562,500</w:t>
      </w:r>
      <w:r>
        <w:rPr>
          <w:spacing w:val="-6"/>
        </w:rPr>
        <w:t xml:space="preserve"> </w:t>
      </w:r>
      <w:r>
        <w:t>to</w:t>
      </w:r>
      <w:r>
        <w:rPr>
          <w:spacing w:val="-8"/>
        </w:rPr>
        <w:t xml:space="preserve"> </w:t>
      </w:r>
      <w:r>
        <w:t>create</w:t>
      </w:r>
      <w:r>
        <w:rPr>
          <w:spacing w:val="-8"/>
        </w:rPr>
        <w:t xml:space="preserve"> </w:t>
      </w:r>
      <w:r>
        <w:t>the</w:t>
      </w:r>
      <w:r>
        <w:rPr>
          <w:spacing w:val="-8"/>
        </w:rPr>
        <w:t xml:space="preserve"> </w:t>
      </w:r>
      <w:r>
        <w:t>required</w:t>
      </w:r>
      <w:r>
        <w:rPr>
          <w:spacing w:val="-9"/>
        </w:rPr>
        <w:t xml:space="preserve"> </w:t>
      </w:r>
      <w:r>
        <w:t>additional</w:t>
      </w:r>
      <w:r>
        <w:rPr>
          <w:spacing w:val="-10"/>
        </w:rPr>
        <w:t xml:space="preserve"> </w:t>
      </w:r>
      <w:r>
        <w:t>spaces</w:t>
      </w:r>
      <w:r>
        <w:rPr>
          <w:spacing w:val="-8"/>
        </w:rPr>
        <w:t xml:space="preserve"> </w:t>
      </w:r>
      <w:r>
        <w:t>and</w:t>
      </w:r>
      <w:r>
        <w:rPr>
          <w:spacing w:val="-8"/>
        </w:rPr>
        <w:t xml:space="preserve"> </w:t>
      </w:r>
      <w:r>
        <w:t>an</w:t>
      </w:r>
      <w:r>
        <w:rPr>
          <w:spacing w:val="-8"/>
        </w:rPr>
        <w:t xml:space="preserve"> </w:t>
      </w:r>
      <w:r>
        <w:t>annual</w:t>
      </w:r>
      <w:r>
        <w:rPr>
          <w:spacing w:val="-10"/>
        </w:rPr>
        <w:t xml:space="preserve"> </w:t>
      </w:r>
      <w:r>
        <w:t>operating</w:t>
      </w:r>
      <w:r>
        <w:rPr>
          <w:spacing w:val="-8"/>
        </w:rPr>
        <w:t xml:space="preserve"> </w:t>
      </w:r>
      <w:r>
        <w:t>cost for the entire population of $800,000 (Hockley &amp; Hogg,</w:t>
      </w:r>
      <w:r>
        <w:rPr>
          <w:spacing w:val="-4"/>
        </w:rPr>
        <w:t xml:space="preserve"> </w:t>
      </w:r>
      <w:r>
        <w:t>2013).</w:t>
      </w:r>
    </w:p>
    <w:p w14:paraId="3F85585D" w14:textId="77777777" w:rsidR="00BB15D5" w:rsidRDefault="00BB15D5">
      <w:pPr>
        <w:pStyle w:val="BodyText"/>
        <w:rPr>
          <w:sz w:val="17"/>
        </w:rPr>
      </w:pPr>
    </w:p>
    <w:p w14:paraId="799BD03B" w14:textId="77777777" w:rsidR="00BB15D5" w:rsidRDefault="007878E5">
      <w:pPr>
        <w:pStyle w:val="BodyText"/>
        <w:spacing w:line="261" w:lineRule="auto"/>
        <w:ind w:left="220" w:right="457"/>
        <w:jc w:val="both"/>
      </w:pPr>
      <w:r>
        <w:t>Participating</w:t>
      </w:r>
      <w:r>
        <w:rPr>
          <w:spacing w:val="-19"/>
        </w:rPr>
        <w:t xml:space="preserve"> </w:t>
      </w:r>
      <w:r>
        <w:t>captive</w:t>
      </w:r>
      <w:r>
        <w:rPr>
          <w:spacing w:val="-18"/>
        </w:rPr>
        <w:t xml:space="preserve"> </w:t>
      </w:r>
      <w:r>
        <w:t>facilities</w:t>
      </w:r>
      <w:r>
        <w:rPr>
          <w:spacing w:val="-16"/>
        </w:rPr>
        <w:t xml:space="preserve"> </w:t>
      </w:r>
      <w:r>
        <w:t>are</w:t>
      </w:r>
      <w:r>
        <w:rPr>
          <w:spacing w:val="-19"/>
        </w:rPr>
        <w:t xml:space="preserve"> </w:t>
      </w:r>
      <w:r>
        <w:t>generally</w:t>
      </w:r>
      <w:r>
        <w:rPr>
          <w:spacing w:val="-17"/>
        </w:rPr>
        <w:t xml:space="preserve"> </w:t>
      </w:r>
      <w:r>
        <w:t>required</w:t>
      </w:r>
      <w:r>
        <w:rPr>
          <w:spacing w:val="-19"/>
        </w:rPr>
        <w:t xml:space="preserve"> </w:t>
      </w:r>
      <w:r>
        <w:t>to</w:t>
      </w:r>
      <w:r>
        <w:rPr>
          <w:spacing w:val="-18"/>
        </w:rPr>
        <w:t xml:space="preserve"> </w:t>
      </w:r>
      <w:r>
        <w:t>cover</w:t>
      </w:r>
      <w:r>
        <w:rPr>
          <w:spacing w:val="-18"/>
        </w:rPr>
        <w:t xml:space="preserve"> </w:t>
      </w:r>
      <w:r>
        <w:t>the</w:t>
      </w:r>
      <w:r>
        <w:rPr>
          <w:spacing w:val="-18"/>
        </w:rPr>
        <w:t xml:space="preserve"> </w:t>
      </w:r>
      <w:r>
        <w:t>large</w:t>
      </w:r>
      <w:r>
        <w:rPr>
          <w:spacing w:val="-19"/>
        </w:rPr>
        <w:t xml:space="preserve"> </w:t>
      </w:r>
      <w:r>
        <w:t>financial</w:t>
      </w:r>
      <w:r>
        <w:rPr>
          <w:spacing w:val="-19"/>
        </w:rPr>
        <w:t xml:space="preserve"> </w:t>
      </w:r>
      <w:r>
        <w:t>costs</w:t>
      </w:r>
      <w:r>
        <w:rPr>
          <w:spacing w:val="-19"/>
        </w:rPr>
        <w:t xml:space="preserve"> </w:t>
      </w:r>
      <w:r>
        <w:t>associated with</w:t>
      </w:r>
      <w:r>
        <w:rPr>
          <w:spacing w:val="-18"/>
        </w:rPr>
        <w:t xml:space="preserve"> </w:t>
      </w:r>
      <w:r>
        <w:t>the</w:t>
      </w:r>
      <w:r>
        <w:rPr>
          <w:spacing w:val="-18"/>
        </w:rPr>
        <w:t xml:space="preserve"> </w:t>
      </w:r>
      <w:r>
        <w:t>OBP</w:t>
      </w:r>
      <w:r>
        <w:rPr>
          <w:spacing w:val="-16"/>
        </w:rPr>
        <w:t xml:space="preserve"> </w:t>
      </w:r>
      <w:r>
        <w:t>captive-breeding</w:t>
      </w:r>
      <w:r>
        <w:rPr>
          <w:spacing w:val="-18"/>
        </w:rPr>
        <w:t xml:space="preserve"> </w:t>
      </w:r>
      <w:r>
        <w:t>program.</w:t>
      </w:r>
      <w:r>
        <w:rPr>
          <w:spacing w:val="-15"/>
        </w:rPr>
        <w:t xml:space="preserve"> </w:t>
      </w:r>
      <w:r>
        <w:t>An</w:t>
      </w:r>
      <w:r>
        <w:rPr>
          <w:spacing w:val="-16"/>
        </w:rPr>
        <w:t xml:space="preserve"> </w:t>
      </w:r>
      <w:r>
        <w:t>example</w:t>
      </w:r>
      <w:r>
        <w:rPr>
          <w:spacing w:val="-18"/>
        </w:rPr>
        <w:t xml:space="preserve"> </w:t>
      </w:r>
      <w:r>
        <w:t>of</w:t>
      </w:r>
      <w:r>
        <w:rPr>
          <w:spacing w:val="-16"/>
        </w:rPr>
        <w:t xml:space="preserve"> </w:t>
      </w:r>
      <w:r>
        <w:t>the</w:t>
      </w:r>
      <w:r>
        <w:rPr>
          <w:spacing w:val="-18"/>
        </w:rPr>
        <w:t xml:space="preserve"> </w:t>
      </w:r>
      <w:r>
        <w:t>associated</w:t>
      </w:r>
      <w:r>
        <w:rPr>
          <w:spacing w:val="-18"/>
        </w:rPr>
        <w:t xml:space="preserve"> </w:t>
      </w:r>
      <w:r>
        <w:t>capital</w:t>
      </w:r>
      <w:r>
        <w:rPr>
          <w:spacing w:val="-19"/>
        </w:rPr>
        <w:t xml:space="preserve"> </w:t>
      </w:r>
      <w:r>
        <w:t>expenses</w:t>
      </w:r>
      <w:r>
        <w:rPr>
          <w:spacing w:val="-18"/>
        </w:rPr>
        <w:t xml:space="preserve"> </w:t>
      </w:r>
      <w:r>
        <w:t>covered by Moonlit Sanctuary Wildlife Conservation Park</w:t>
      </w:r>
      <w:r>
        <w:rPr>
          <w:spacing w:val="-3"/>
        </w:rPr>
        <w:t xml:space="preserve"> </w:t>
      </w:r>
      <w:r>
        <w:t>includes:</w:t>
      </w:r>
    </w:p>
    <w:p w14:paraId="69906F93" w14:textId="77777777" w:rsidR="00BB15D5" w:rsidRDefault="00BB15D5">
      <w:pPr>
        <w:pStyle w:val="BodyText"/>
        <w:rPr>
          <w:sz w:val="20"/>
        </w:rPr>
      </w:pPr>
    </w:p>
    <w:p w14:paraId="65155C40" w14:textId="77777777" w:rsidR="00BB15D5" w:rsidRDefault="00BB15D5">
      <w:pPr>
        <w:pStyle w:val="BodyText"/>
        <w:rPr>
          <w:sz w:val="20"/>
        </w:rPr>
      </w:pPr>
    </w:p>
    <w:p w14:paraId="7F80FB22" w14:textId="77777777" w:rsidR="00BB15D5" w:rsidRDefault="00BB15D5">
      <w:pPr>
        <w:pStyle w:val="BodyText"/>
        <w:rPr>
          <w:sz w:val="20"/>
        </w:rPr>
      </w:pPr>
    </w:p>
    <w:p w14:paraId="122F392C" w14:textId="77777777" w:rsidR="00BB15D5" w:rsidRDefault="00BB15D5">
      <w:pPr>
        <w:pStyle w:val="BodyText"/>
        <w:spacing w:before="9"/>
        <w:rPr>
          <w:sz w:val="18"/>
        </w:rPr>
      </w:pPr>
    </w:p>
    <w:p w14:paraId="38B0FD2A" w14:textId="77777777" w:rsidR="00BB15D5" w:rsidRDefault="007878E5">
      <w:pPr>
        <w:spacing w:before="75" w:line="160" w:lineRule="atLeast"/>
        <w:ind w:left="220" w:right="7337"/>
        <w:rPr>
          <w:sz w:val="11"/>
        </w:rPr>
      </w:pPr>
      <w:r>
        <w:rPr>
          <w:color w:val="808080"/>
          <w:sz w:val="11"/>
        </w:rPr>
        <w:t>Orange-bellied Parrot stocktake report Date: July 2018</w:t>
      </w:r>
    </w:p>
    <w:p w14:paraId="78ED063A" w14:textId="77777777" w:rsidR="00BB15D5" w:rsidRDefault="007878E5">
      <w:pPr>
        <w:spacing w:line="170" w:lineRule="exact"/>
        <w:ind w:right="577"/>
        <w:jc w:val="right"/>
        <w:rPr>
          <w:sz w:val="16"/>
        </w:rPr>
      </w:pPr>
      <w:r>
        <w:rPr>
          <w:color w:val="0089C8"/>
          <w:sz w:val="16"/>
        </w:rPr>
        <w:t>96</w:t>
      </w:r>
    </w:p>
    <w:p w14:paraId="3814D455"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1222A510" w14:textId="436BC4DB" w:rsidR="00BB15D5" w:rsidRDefault="007878E5">
      <w:pPr>
        <w:pStyle w:val="ListParagraph"/>
        <w:numPr>
          <w:ilvl w:val="0"/>
          <w:numId w:val="19"/>
        </w:numPr>
        <w:tabs>
          <w:tab w:val="left" w:pos="581"/>
        </w:tabs>
        <w:spacing w:before="77" w:line="256" w:lineRule="auto"/>
        <w:ind w:left="580" w:right="456" w:hanging="360"/>
        <w:jc w:val="both"/>
        <w:rPr>
          <w:rFonts w:ascii="Symbol" w:hAnsi="Symbol"/>
          <w:color w:val="0089C8"/>
        </w:rPr>
      </w:pPr>
      <w:r>
        <w:rPr>
          <w:sz w:val="19"/>
        </w:rPr>
        <w:t>Construction of a breeding facility comprising five aviaries (2014). This was a “proof of concept”</w:t>
      </w:r>
      <w:r>
        <w:rPr>
          <w:spacing w:val="-8"/>
          <w:sz w:val="19"/>
        </w:rPr>
        <w:t xml:space="preserve"> </w:t>
      </w:r>
      <w:r>
        <w:rPr>
          <w:sz w:val="19"/>
        </w:rPr>
        <w:t>facility</w:t>
      </w:r>
      <w:r>
        <w:rPr>
          <w:spacing w:val="-8"/>
          <w:sz w:val="19"/>
        </w:rPr>
        <w:t xml:space="preserve"> </w:t>
      </w:r>
      <w:r>
        <w:rPr>
          <w:sz w:val="19"/>
        </w:rPr>
        <w:t>to</w:t>
      </w:r>
      <w:r>
        <w:rPr>
          <w:spacing w:val="-7"/>
          <w:sz w:val="19"/>
        </w:rPr>
        <w:t xml:space="preserve"> </w:t>
      </w:r>
      <w:r>
        <w:rPr>
          <w:sz w:val="19"/>
        </w:rPr>
        <w:t>try</w:t>
      </w:r>
      <w:r>
        <w:rPr>
          <w:spacing w:val="-7"/>
          <w:sz w:val="19"/>
        </w:rPr>
        <w:t xml:space="preserve"> </w:t>
      </w:r>
      <w:r>
        <w:rPr>
          <w:sz w:val="19"/>
        </w:rPr>
        <w:t>and</w:t>
      </w:r>
      <w:r>
        <w:rPr>
          <w:spacing w:val="-8"/>
          <w:sz w:val="19"/>
        </w:rPr>
        <w:t xml:space="preserve"> </w:t>
      </w:r>
      <w:r>
        <w:rPr>
          <w:sz w:val="19"/>
        </w:rPr>
        <w:t>make</w:t>
      </w:r>
      <w:r>
        <w:rPr>
          <w:spacing w:val="-7"/>
          <w:sz w:val="19"/>
        </w:rPr>
        <w:t xml:space="preserve"> </w:t>
      </w:r>
      <w:r>
        <w:rPr>
          <w:sz w:val="19"/>
        </w:rPr>
        <w:t>captive-breeding</w:t>
      </w:r>
      <w:r>
        <w:rPr>
          <w:spacing w:val="-5"/>
          <w:sz w:val="19"/>
        </w:rPr>
        <w:t xml:space="preserve"> </w:t>
      </w:r>
      <w:r>
        <w:rPr>
          <w:sz w:val="19"/>
        </w:rPr>
        <w:t>more</w:t>
      </w:r>
      <w:r>
        <w:rPr>
          <w:spacing w:val="-8"/>
          <w:sz w:val="19"/>
        </w:rPr>
        <w:t xml:space="preserve"> </w:t>
      </w:r>
      <w:r>
        <w:rPr>
          <w:sz w:val="19"/>
        </w:rPr>
        <w:t>economically</w:t>
      </w:r>
      <w:r>
        <w:rPr>
          <w:spacing w:val="-7"/>
          <w:sz w:val="19"/>
        </w:rPr>
        <w:t xml:space="preserve"> </w:t>
      </w:r>
      <w:r>
        <w:rPr>
          <w:sz w:val="19"/>
        </w:rPr>
        <w:t>feasible</w:t>
      </w:r>
      <w:r>
        <w:rPr>
          <w:spacing w:val="-7"/>
          <w:sz w:val="19"/>
        </w:rPr>
        <w:t xml:space="preserve"> </w:t>
      </w:r>
      <w:r>
        <w:rPr>
          <w:sz w:val="19"/>
        </w:rPr>
        <w:t>by</w:t>
      </w:r>
      <w:r>
        <w:rPr>
          <w:spacing w:val="-8"/>
          <w:sz w:val="19"/>
        </w:rPr>
        <w:t xml:space="preserve"> </w:t>
      </w:r>
      <w:r>
        <w:rPr>
          <w:sz w:val="19"/>
        </w:rPr>
        <w:t>designing a facility that would have low running costs, minimise injury to birds, fully exclude vermin and minimise the potential for disease transmission. The facility cost $14,000 to construct ($5,000 was covered by a grant from the Avicultural Society of</w:t>
      </w:r>
      <w:r>
        <w:rPr>
          <w:spacing w:val="-14"/>
          <w:sz w:val="19"/>
        </w:rPr>
        <w:t xml:space="preserve"> </w:t>
      </w:r>
      <w:r>
        <w:rPr>
          <w:sz w:val="19"/>
        </w:rPr>
        <w:t>Australia).</w:t>
      </w:r>
    </w:p>
    <w:p w14:paraId="562304AB" w14:textId="77777777" w:rsidR="00BB15D5" w:rsidRDefault="007878E5">
      <w:pPr>
        <w:pStyle w:val="ListParagraph"/>
        <w:numPr>
          <w:ilvl w:val="0"/>
          <w:numId w:val="19"/>
        </w:numPr>
        <w:tabs>
          <w:tab w:val="left" w:pos="581"/>
        </w:tabs>
        <w:spacing w:before="183" w:line="256" w:lineRule="auto"/>
        <w:ind w:left="580" w:right="459" w:hanging="360"/>
        <w:jc w:val="both"/>
        <w:rPr>
          <w:rFonts w:ascii="Symbol" w:hAnsi="Symbol"/>
          <w:color w:val="0089C8"/>
        </w:rPr>
      </w:pPr>
      <w:r>
        <w:rPr>
          <w:sz w:val="19"/>
        </w:rPr>
        <w:t>Construction</w:t>
      </w:r>
      <w:r>
        <w:rPr>
          <w:spacing w:val="-6"/>
          <w:sz w:val="19"/>
        </w:rPr>
        <w:t xml:space="preserve"> </w:t>
      </w:r>
      <w:r>
        <w:rPr>
          <w:sz w:val="19"/>
        </w:rPr>
        <w:t>of</w:t>
      </w:r>
      <w:r>
        <w:rPr>
          <w:spacing w:val="-5"/>
          <w:sz w:val="19"/>
        </w:rPr>
        <w:t xml:space="preserve"> </w:t>
      </w:r>
      <w:r>
        <w:rPr>
          <w:sz w:val="19"/>
        </w:rPr>
        <w:t>a</w:t>
      </w:r>
      <w:r>
        <w:rPr>
          <w:spacing w:val="-8"/>
          <w:sz w:val="19"/>
        </w:rPr>
        <w:t xml:space="preserve"> </w:t>
      </w:r>
      <w:r>
        <w:rPr>
          <w:sz w:val="19"/>
        </w:rPr>
        <w:t>quarantine</w:t>
      </w:r>
      <w:r>
        <w:rPr>
          <w:spacing w:val="-6"/>
          <w:sz w:val="19"/>
        </w:rPr>
        <w:t xml:space="preserve"> </w:t>
      </w:r>
      <w:r>
        <w:rPr>
          <w:sz w:val="19"/>
        </w:rPr>
        <w:t>facility</w:t>
      </w:r>
      <w:r>
        <w:rPr>
          <w:spacing w:val="-6"/>
          <w:sz w:val="19"/>
        </w:rPr>
        <w:t xml:space="preserve"> </w:t>
      </w:r>
      <w:r>
        <w:rPr>
          <w:sz w:val="19"/>
        </w:rPr>
        <w:t>(2015)</w:t>
      </w:r>
      <w:r>
        <w:rPr>
          <w:spacing w:val="-5"/>
          <w:sz w:val="19"/>
        </w:rPr>
        <w:t xml:space="preserve"> </w:t>
      </w:r>
      <w:r>
        <w:rPr>
          <w:sz w:val="19"/>
        </w:rPr>
        <w:t>to</w:t>
      </w:r>
      <w:r>
        <w:rPr>
          <w:spacing w:val="-7"/>
          <w:sz w:val="19"/>
        </w:rPr>
        <w:t xml:space="preserve"> </w:t>
      </w:r>
      <w:r>
        <w:rPr>
          <w:sz w:val="19"/>
        </w:rPr>
        <w:t>meet</w:t>
      </w:r>
      <w:r>
        <w:rPr>
          <w:spacing w:val="-6"/>
          <w:sz w:val="19"/>
        </w:rPr>
        <w:t xml:space="preserve"> </w:t>
      </w:r>
      <w:r>
        <w:rPr>
          <w:sz w:val="19"/>
        </w:rPr>
        <w:t>quarantine</w:t>
      </w:r>
      <w:r>
        <w:rPr>
          <w:spacing w:val="-7"/>
          <w:sz w:val="19"/>
        </w:rPr>
        <w:t xml:space="preserve"> </w:t>
      </w:r>
      <w:r>
        <w:rPr>
          <w:sz w:val="19"/>
        </w:rPr>
        <w:t>requirements</w:t>
      </w:r>
      <w:r>
        <w:rPr>
          <w:spacing w:val="-6"/>
          <w:sz w:val="19"/>
        </w:rPr>
        <w:t xml:space="preserve"> </w:t>
      </w:r>
      <w:r>
        <w:rPr>
          <w:sz w:val="19"/>
        </w:rPr>
        <w:t>introduced</w:t>
      </w:r>
      <w:r>
        <w:rPr>
          <w:spacing w:val="-6"/>
          <w:sz w:val="19"/>
        </w:rPr>
        <w:t xml:space="preserve"> </w:t>
      </w:r>
      <w:r>
        <w:rPr>
          <w:sz w:val="19"/>
        </w:rPr>
        <w:t>in response to the PBFD outbreak. The facility cost $20,000 but is also used for general quarantine requirements of the</w:t>
      </w:r>
      <w:r>
        <w:rPr>
          <w:spacing w:val="-1"/>
          <w:sz w:val="19"/>
        </w:rPr>
        <w:t xml:space="preserve"> </w:t>
      </w:r>
      <w:r>
        <w:rPr>
          <w:sz w:val="19"/>
        </w:rPr>
        <w:t>institution.</w:t>
      </w:r>
    </w:p>
    <w:p w14:paraId="1876F442" w14:textId="77777777" w:rsidR="00BB15D5" w:rsidRDefault="007878E5">
      <w:pPr>
        <w:pStyle w:val="ListParagraph"/>
        <w:numPr>
          <w:ilvl w:val="0"/>
          <w:numId w:val="19"/>
        </w:numPr>
        <w:tabs>
          <w:tab w:val="left" w:pos="581"/>
        </w:tabs>
        <w:spacing w:before="180" w:line="256" w:lineRule="auto"/>
        <w:ind w:left="580" w:right="456" w:hanging="360"/>
        <w:jc w:val="both"/>
        <w:rPr>
          <w:rFonts w:ascii="Symbol" w:hAnsi="Symbol"/>
          <w:color w:val="0089C8"/>
        </w:rPr>
      </w:pPr>
      <w:r>
        <w:rPr>
          <w:sz w:val="19"/>
        </w:rPr>
        <w:t>Construction of a new breeding facility comprising 20 breeding aviaries, two flocking aviaries, a kitchen for food preparation, keeper work areas and a double-quarantine arrangement (2016). Designed from experiences from the 2014 aviary complex and is considered a state of the art facility for the species which cost $120,000 ($94,000 was covered by a grant from Zoos</w:t>
      </w:r>
      <w:r>
        <w:rPr>
          <w:spacing w:val="-6"/>
          <w:sz w:val="19"/>
        </w:rPr>
        <w:t xml:space="preserve"> </w:t>
      </w:r>
      <w:r>
        <w:rPr>
          <w:sz w:val="19"/>
        </w:rPr>
        <w:t>Victoria).</w:t>
      </w:r>
    </w:p>
    <w:p w14:paraId="26853D2D" w14:textId="77777777" w:rsidR="00BB15D5" w:rsidRDefault="00BB15D5">
      <w:pPr>
        <w:pStyle w:val="BodyText"/>
        <w:spacing w:before="9"/>
        <w:rPr>
          <w:sz w:val="16"/>
        </w:rPr>
      </w:pPr>
    </w:p>
    <w:p w14:paraId="6088BFD6" w14:textId="77777777" w:rsidR="00BB15D5" w:rsidRDefault="007878E5">
      <w:pPr>
        <w:pStyle w:val="BodyText"/>
        <w:spacing w:line="259" w:lineRule="auto"/>
        <w:ind w:left="220" w:right="455"/>
        <w:jc w:val="both"/>
      </w:pPr>
      <w:r>
        <w:t>The</w:t>
      </w:r>
      <w:r>
        <w:rPr>
          <w:spacing w:val="-20"/>
        </w:rPr>
        <w:t xml:space="preserve"> </w:t>
      </w:r>
      <w:r>
        <w:t>estimated</w:t>
      </w:r>
      <w:r>
        <w:rPr>
          <w:spacing w:val="-17"/>
        </w:rPr>
        <w:t xml:space="preserve"> </w:t>
      </w:r>
      <w:r>
        <w:t>annual</w:t>
      </w:r>
      <w:r>
        <w:rPr>
          <w:spacing w:val="-18"/>
        </w:rPr>
        <w:t xml:space="preserve"> </w:t>
      </w:r>
      <w:r>
        <w:t>cost</w:t>
      </w:r>
      <w:r>
        <w:rPr>
          <w:spacing w:val="-20"/>
        </w:rPr>
        <w:t xml:space="preserve"> </w:t>
      </w:r>
      <w:r>
        <w:t>for</w:t>
      </w:r>
      <w:r>
        <w:rPr>
          <w:spacing w:val="-18"/>
        </w:rPr>
        <w:t xml:space="preserve"> </w:t>
      </w:r>
      <w:r>
        <w:t>the</w:t>
      </w:r>
      <w:r>
        <w:rPr>
          <w:spacing w:val="-19"/>
        </w:rPr>
        <w:t xml:space="preserve"> </w:t>
      </w:r>
      <w:r>
        <w:t>husbandry</w:t>
      </w:r>
      <w:r>
        <w:rPr>
          <w:spacing w:val="-18"/>
        </w:rPr>
        <w:t xml:space="preserve"> </w:t>
      </w:r>
      <w:r>
        <w:t>of</w:t>
      </w:r>
      <w:r>
        <w:rPr>
          <w:spacing w:val="-19"/>
        </w:rPr>
        <w:t xml:space="preserve"> </w:t>
      </w:r>
      <w:r>
        <w:t>OBPs</w:t>
      </w:r>
      <w:r>
        <w:rPr>
          <w:spacing w:val="-19"/>
        </w:rPr>
        <w:t xml:space="preserve"> </w:t>
      </w:r>
      <w:r>
        <w:t>at</w:t>
      </w:r>
      <w:r>
        <w:rPr>
          <w:spacing w:val="-19"/>
        </w:rPr>
        <w:t xml:space="preserve"> </w:t>
      </w:r>
      <w:r>
        <w:t>Moonlit</w:t>
      </w:r>
      <w:r>
        <w:rPr>
          <w:spacing w:val="-19"/>
        </w:rPr>
        <w:t xml:space="preserve"> </w:t>
      </w:r>
      <w:r>
        <w:t>Sanctuary</w:t>
      </w:r>
      <w:r>
        <w:rPr>
          <w:spacing w:val="-14"/>
        </w:rPr>
        <w:t xml:space="preserve"> </w:t>
      </w:r>
      <w:r>
        <w:t>Wildlife</w:t>
      </w:r>
      <w:r>
        <w:rPr>
          <w:spacing w:val="-16"/>
        </w:rPr>
        <w:t xml:space="preserve"> </w:t>
      </w:r>
      <w:r>
        <w:t>Conservation Park is $64,000. Administrative and meeting costs are an additional $5,000 per annum. Costs associated with a staff member being the current CMG Chair is approximately $18,000 (M. Johnson, pers.</w:t>
      </w:r>
      <w:r>
        <w:rPr>
          <w:spacing w:val="-1"/>
        </w:rPr>
        <w:t xml:space="preserve"> </w:t>
      </w:r>
      <w:r>
        <w:t>comm.).</w:t>
      </w:r>
    </w:p>
    <w:p w14:paraId="7934626F" w14:textId="77777777" w:rsidR="00BB15D5" w:rsidRDefault="00BB15D5">
      <w:pPr>
        <w:pStyle w:val="BodyText"/>
        <w:spacing w:before="8"/>
        <w:rPr>
          <w:sz w:val="16"/>
        </w:rPr>
      </w:pPr>
    </w:p>
    <w:p w14:paraId="69B13987" w14:textId="77777777" w:rsidR="00BB15D5" w:rsidRDefault="007878E5">
      <w:pPr>
        <w:pStyle w:val="BodyText"/>
        <w:spacing w:line="259" w:lineRule="auto"/>
        <w:ind w:left="220" w:right="454"/>
        <w:jc w:val="both"/>
      </w:pPr>
      <w:r>
        <w:t>The total cost of running the OBP captive population across the Zoos Victoria facilities in 2016/17</w:t>
      </w:r>
      <w:r>
        <w:rPr>
          <w:spacing w:val="-7"/>
        </w:rPr>
        <w:t xml:space="preserve"> </w:t>
      </w:r>
      <w:r>
        <w:t>was</w:t>
      </w:r>
      <w:r>
        <w:rPr>
          <w:spacing w:val="-7"/>
        </w:rPr>
        <w:t xml:space="preserve"> </w:t>
      </w:r>
      <w:r>
        <w:t>approximately</w:t>
      </w:r>
      <w:r>
        <w:rPr>
          <w:spacing w:val="-6"/>
        </w:rPr>
        <w:t xml:space="preserve"> </w:t>
      </w:r>
      <w:r>
        <w:t>$330,000.</w:t>
      </w:r>
      <w:r>
        <w:rPr>
          <w:spacing w:val="-6"/>
        </w:rPr>
        <w:t xml:space="preserve"> </w:t>
      </w:r>
      <w:r>
        <w:t>Additionally,</w:t>
      </w:r>
      <w:r>
        <w:rPr>
          <w:spacing w:val="-5"/>
        </w:rPr>
        <w:t xml:space="preserve"> </w:t>
      </w:r>
      <w:r>
        <w:t>$40,000</w:t>
      </w:r>
      <w:r>
        <w:rPr>
          <w:spacing w:val="-7"/>
        </w:rPr>
        <w:t xml:space="preserve"> </w:t>
      </w:r>
      <w:r>
        <w:t>was</w:t>
      </w:r>
      <w:r>
        <w:rPr>
          <w:spacing w:val="-7"/>
        </w:rPr>
        <w:t xml:space="preserve"> </w:t>
      </w:r>
      <w:r>
        <w:t>spent</w:t>
      </w:r>
      <w:r>
        <w:rPr>
          <w:spacing w:val="-7"/>
        </w:rPr>
        <w:t xml:space="preserve"> </w:t>
      </w:r>
      <w:r>
        <w:t>on</w:t>
      </w:r>
      <w:r>
        <w:rPr>
          <w:spacing w:val="-5"/>
        </w:rPr>
        <w:t xml:space="preserve"> </w:t>
      </w:r>
      <w:r>
        <w:t>research</w:t>
      </w:r>
      <w:r>
        <w:rPr>
          <w:spacing w:val="-6"/>
        </w:rPr>
        <w:t xml:space="preserve"> </w:t>
      </w:r>
      <w:r>
        <w:t>(primarily on the Mainland Release Trial, see section 10.12) and $140,000 on infrastructure and grants. Another $300,000 has been allocated in 2017/18 for further expansion of facilities at participating</w:t>
      </w:r>
      <w:r>
        <w:rPr>
          <w:spacing w:val="-9"/>
        </w:rPr>
        <w:t xml:space="preserve"> </w:t>
      </w:r>
      <w:r>
        <w:t>institutions</w:t>
      </w:r>
      <w:r>
        <w:rPr>
          <w:spacing w:val="-8"/>
        </w:rPr>
        <w:t xml:space="preserve"> </w:t>
      </w:r>
      <w:r>
        <w:t>(Anon,</w:t>
      </w:r>
      <w:r>
        <w:rPr>
          <w:spacing w:val="-7"/>
        </w:rPr>
        <w:t xml:space="preserve"> </w:t>
      </w:r>
      <w:r>
        <w:t>pers.</w:t>
      </w:r>
      <w:r>
        <w:rPr>
          <w:spacing w:val="-8"/>
        </w:rPr>
        <w:t xml:space="preserve"> </w:t>
      </w:r>
      <w:r>
        <w:t>comm.).</w:t>
      </w:r>
      <w:r>
        <w:rPr>
          <w:spacing w:val="-9"/>
        </w:rPr>
        <w:t xml:space="preserve"> </w:t>
      </w:r>
      <w:r>
        <w:t>A</w:t>
      </w:r>
      <w:r>
        <w:rPr>
          <w:spacing w:val="-9"/>
        </w:rPr>
        <w:t xml:space="preserve"> </w:t>
      </w:r>
      <w:r>
        <w:t>staff</w:t>
      </w:r>
      <w:r>
        <w:rPr>
          <w:spacing w:val="-7"/>
        </w:rPr>
        <w:t xml:space="preserve"> </w:t>
      </w:r>
      <w:r>
        <w:t>member</w:t>
      </w:r>
      <w:r>
        <w:rPr>
          <w:spacing w:val="-7"/>
        </w:rPr>
        <w:t xml:space="preserve"> </w:t>
      </w:r>
      <w:r>
        <w:t>has</w:t>
      </w:r>
      <w:r>
        <w:rPr>
          <w:spacing w:val="-8"/>
        </w:rPr>
        <w:t xml:space="preserve"> </w:t>
      </w:r>
      <w:r>
        <w:t>also</w:t>
      </w:r>
      <w:r>
        <w:rPr>
          <w:spacing w:val="-8"/>
        </w:rPr>
        <w:t xml:space="preserve"> </w:t>
      </w:r>
      <w:r>
        <w:t>been</w:t>
      </w:r>
      <w:r>
        <w:rPr>
          <w:spacing w:val="-9"/>
        </w:rPr>
        <w:t xml:space="preserve"> </w:t>
      </w:r>
      <w:r>
        <w:t>sent</w:t>
      </w:r>
      <w:r>
        <w:rPr>
          <w:spacing w:val="-8"/>
        </w:rPr>
        <w:t xml:space="preserve"> </w:t>
      </w:r>
      <w:r>
        <w:t>to</w:t>
      </w:r>
      <w:r>
        <w:rPr>
          <w:spacing w:val="-6"/>
        </w:rPr>
        <w:t xml:space="preserve"> </w:t>
      </w:r>
      <w:r>
        <w:t>Melaleuca during the last five breeding seasons to assist with field activities and research (Anon, pers. comm.).</w:t>
      </w:r>
    </w:p>
    <w:p w14:paraId="4EF8DDF6" w14:textId="77777777" w:rsidR="00BB15D5" w:rsidRDefault="00BB15D5">
      <w:pPr>
        <w:pStyle w:val="BodyText"/>
        <w:rPr>
          <w:sz w:val="22"/>
        </w:rPr>
      </w:pPr>
    </w:p>
    <w:p w14:paraId="3C68121D" w14:textId="77777777" w:rsidR="00BB15D5" w:rsidRDefault="00BB15D5">
      <w:pPr>
        <w:pStyle w:val="BodyText"/>
        <w:rPr>
          <w:sz w:val="22"/>
        </w:rPr>
      </w:pPr>
    </w:p>
    <w:p w14:paraId="7F8BC403" w14:textId="77777777" w:rsidR="00BB15D5" w:rsidRDefault="007878E5">
      <w:pPr>
        <w:pStyle w:val="ListParagraph"/>
        <w:numPr>
          <w:ilvl w:val="2"/>
          <w:numId w:val="10"/>
        </w:numPr>
        <w:tabs>
          <w:tab w:val="left" w:pos="873"/>
        </w:tabs>
        <w:spacing w:before="135"/>
        <w:ind w:left="872"/>
        <w:rPr>
          <w:i/>
          <w:sz w:val="18"/>
        </w:rPr>
      </w:pPr>
      <w:bookmarkStart w:id="106" w:name="_bookmark106"/>
      <w:bookmarkEnd w:id="106"/>
      <w:r>
        <w:rPr>
          <w:i/>
          <w:sz w:val="18"/>
        </w:rPr>
        <w:t>Transfers between breeding</w:t>
      </w:r>
      <w:r>
        <w:rPr>
          <w:i/>
          <w:spacing w:val="-4"/>
          <w:sz w:val="18"/>
        </w:rPr>
        <w:t xml:space="preserve"> </w:t>
      </w:r>
      <w:r>
        <w:rPr>
          <w:i/>
          <w:sz w:val="18"/>
        </w:rPr>
        <w:t>facilities</w:t>
      </w:r>
    </w:p>
    <w:p w14:paraId="2FEBB35B" w14:textId="77777777" w:rsidR="00BB15D5" w:rsidRDefault="00BB15D5">
      <w:pPr>
        <w:pStyle w:val="BodyText"/>
        <w:spacing w:before="8"/>
        <w:rPr>
          <w:i/>
          <w:sz w:val="17"/>
        </w:rPr>
      </w:pPr>
    </w:p>
    <w:p w14:paraId="004C851A" w14:textId="77777777" w:rsidR="00BB15D5" w:rsidRDefault="007878E5">
      <w:pPr>
        <w:pStyle w:val="BodyText"/>
        <w:spacing w:line="261" w:lineRule="auto"/>
        <w:ind w:left="220" w:right="456"/>
        <w:jc w:val="both"/>
      </w:pPr>
      <w:r>
        <w:t>In 2015, the CMG requested that pairings of breeding birds take into account the potential to breed over numerous years in an effort to reduce the number of transfers between captive- breeding</w:t>
      </w:r>
      <w:r>
        <w:rPr>
          <w:spacing w:val="-7"/>
        </w:rPr>
        <w:t xml:space="preserve"> </w:t>
      </w:r>
      <w:r>
        <w:t>facilities</w:t>
      </w:r>
      <w:r>
        <w:rPr>
          <w:spacing w:val="-7"/>
        </w:rPr>
        <w:t xml:space="preserve"> </w:t>
      </w:r>
      <w:r>
        <w:t>(ZAA,</w:t>
      </w:r>
      <w:r>
        <w:rPr>
          <w:spacing w:val="-6"/>
        </w:rPr>
        <w:t xml:space="preserve"> </w:t>
      </w:r>
      <w:r>
        <w:t>2015).</w:t>
      </w:r>
      <w:r>
        <w:rPr>
          <w:spacing w:val="-6"/>
        </w:rPr>
        <w:t xml:space="preserve"> </w:t>
      </w:r>
      <w:r>
        <w:t>Minimising</w:t>
      </w:r>
      <w:r>
        <w:rPr>
          <w:spacing w:val="-7"/>
        </w:rPr>
        <w:t xml:space="preserve"> </w:t>
      </w:r>
      <w:r>
        <w:t>the</w:t>
      </w:r>
      <w:r>
        <w:rPr>
          <w:spacing w:val="-7"/>
        </w:rPr>
        <w:t xml:space="preserve"> </w:t>
      </w:r>
      <w:r>
        <w:t>frequency</w:t>
      </w:r>
      <w:r>
        <w:rPr>
          <w:spacing w:val="-7"/>
        </w:rPr>
        <w:t xml:space="preserve"> </w:t>
      </w:r>
      <w:r>
        <w:t>of</w:t>
      </w:r>
      <w:r>
        <w:rPr>
          <w:spacing w:val="-6"/>
        </w:rPr>
        <w:t xml:space="preserve"> </w:t>
      </w:r>
      <w:r>
        <w:t>movements</w:t>
      </w:r>
      <w:r>
        <w:rPr>
          <w:spacing w:val="-7"/>
        </w:rPr>
        <w:t xml:space="preserve"> </w:t>
      </w:r>
      <w:r>
        <w:t>would</w:t>
      </w:r>
      <w:r>
        <w:rPr>
          <w:spacing w:val="-7"/>
        </w:rPr>
        <w:t xml:space="preserve"> </w:t>
      </w:r>
      <w:r>
        <w:t>help</w:t>
      </w:r>
      <w:r>
        <w:rPr>
          <w:spacing w:val="-7"/>
        </w:rPr>
        <w:t xml:space="preserve"> </w:t>
      </w:r>
      <w:r>
        <w:t>reduce</w:t>
      </w:r>
      <w:r>
        <w:rPr>
          <w:spacing w:val="-5"/>
        </w:rPr>
        <w:t xml:space="preserve"> </w:t>
      </w:r>
      <w:r>
        <w:t>the risk of disease transmission between facilities and exposure to stresses associated with transfers.</w:t>
      </w:r>
    </w:p>
    <w:p w14:paraId="129ADE29" w14:textId="77777777" w:rsidR="00BB15D5" w:rsidRDefault="007878E5">
      <w:pPr>
        <w:pStyle w:val="BodyText"/>
        <w:spacing w:before="194" w:line="261" w:lineRule="auto"/>
        <w:ind w:left="220" w:right="459"/>
        <w:jc w:val="both"/>
      </w:pPr>
      <w:r>
        <w:t>In order to maintain existing disease-free status of breeding groups, the VTRG formulated several recommendations for OBP transfers (ZAA, 2016) including:</w:t>
      </w:r>
    </w:p>
    <w:p w14:paraId="5A4988B6" w14:textId="77777777" w:rsidR="00BB15D5" w:rsidRDefault="007878E5">
      <w:pPr>
        <w:pStyle w:val="ListParagraph"/>
        <w:numPr>
          <w:ilvl w:val="0"/>
          <w:numId w:val="19"/>
        </w:numPr>
        <w:tabs>
          <w:tab w:val="left" w:pos="579"/>
        </w:tabs>
        <w:spacing w:before="177" w:line="252" w:lineRule="auto"/>
        <w:ind w:right="459"/>
        <w:jc w:val="both"/>
        <w:rPr>
          <w:rFonts w:ascii="Symbol" w:hAnsi="Symbol"/>
          <w:color w:val="0089C8"/>
        </w:rPr>
      </w:pPr>
      <w:r>
        <w:rPr>
          <w:sz w:val="19"/>
        </w:rPr>
        <w:t>Prior to movement all birds should be assessed as healthy with no symptoms of clinical disease</w:t>
      </w:r>
    </w:p>
    <w:p w14:paraId="520E90B4" w14:textId="77777777" w:rsidR="00BB15D5" w:rsidRDefault="007878E5">
      <w:pPr>
        <w:pStyle w:val="ListParagraph"/>
        <w:numPr>
          <w:ilvl w:val="0"/>
          <w:numId w:val="19"/>
        </w:numPr>
        <w:tabs>
          <w:tab w:val="left" w:pos="579"/>
        </w:tabs>
        <w:spacing w:before="185" w:line="256" w:lineRule="auto"/>
        <w:ind w:right="459"/>
        <w:jc w:val="both"/>
        <w:rPr>
          <w:rFonts w:ascii="Symbol" w:hAnsi="Symbol"/>
          <w:color w:val="0089C8"/>
        </w:rPr>
      </w:pPr>
      <w:r>
        <w:rPr>
          <w:sz w:val="19"/>
        </w:rPr>
        <w:t>Before</w:t>
      </w:r>
      <w:r>
        <w:rPr>
          <w:spacing w:val="-14"/>
          <w:sz w:val="19"/>
        </w:rPr>
        <w:t xml:space="preserve"> </w:t>
      </w:r>
      <w:r>
        <w:rPr>
          <w:sz w:val="19"/>
        </w:rPr>
        <w:t>transfer</w:t>
      </w:r>
      <w:r>
        <w:rPr>
          <w:spacing w:val="-13"/>
          <w:sz w:val="19"/>
        </w:rPr>
        <w:t xml:space="preserve"> </w:t>
      </w:r>
      <w:r>
        <w:rPr>
          <w:sz w:val="19"/>
        </w:rPr>
        <w:t>of</w:t>
      </w:r>
      <w:r>
        <w:rPr>
          <w:spacing w:val="-13"/>
          <w:sz w:val="19"/>
        </w:rPr>
        <w:t xml:space="preserve"> </w:t>
      </w:r>
      <w:r>
        <w:rPr>
          <w:sz w:val="19"/>
        </w:rPr>
        <w:t>birds</w:t>
      </w:r>
      <w:r>
        <w:rPr>
          <w:spacing w:val="-15"/>
          <w:sz w:val="19"/>
        </w:rPr>
        <w:t xml:space="preserve"> </w:t>
      </w:r>
      <w:r>
        <w:rPr>
          <w:sz w:val="19"/>
        </w:rPr>
        <w:t>for</w:t>
      </w:r>
      <w:r>
        <w:rPr>
          <w:spacing w:val="-13"/>
          <w:sz w:val="19"/>
        </w:rPr>
        <w:t xml:space="preserve"> </w:t>
      </w:r>
      <w:r>
        <w:rPr>
          <w:sz w:val="19"/>
        </w:rPr>
        <w:t>breeding</w:t>
      </w:r>
      <w:r>
        <w:rPr>
          <w:spacing w:val="-15"/>
          <w:sz w:val="19"/>
        </w:rPr>
        <w:t xml:space="preserve"> </w:t>
      </w:r>
      <w:r>
        <w:rPr>
          <w:sz w:val="19"/>
        </w:rPr>
        <w:t>purposes,</w:t>
      </w:r>
      <w:r>
        <w:rPr>
          <w:spacing w:val="-13"/>
          <w:sz w:val="19"/>
        </w:rPr>
        <w:t xml:space="preserve"> </w:t>
      </w:r>
      <w:r>
        <w:rPr>
          <w:sz w:val="19"/>
        </w:rPr>
        <w:t>birds</w:t>
      </w:r>
      <w:r>
        <w:rPr>
          <w:spacing w:val="-14"/>
          <w:sz w:val="19"/>
        </w:rPr>
        <w:t xml:space="preserve"> </w:t>
      </w:r>
      <w:r>
        <w:rPr>
          <w:sz w:val="19"/>
        </w:rPr>
        <w:t>should</w:t>
      </w:r>
      <w:r>
        <w:rPr>
          <w:spacing w:val="-14"/>
          <w:sz w:val="19"/>
        </w:rPr>
        <w:t xml:space="preserve"> </w:t>
      </w:r>
      <w:r>
        <w:rPr>
          <w:sz w:val="19"/>
        </w:rPr>
        <w:t>be</w:t>
      </w:r>
      <w:r>
        <w:rPr>
          <w:spacing w:val="-12"/>
          <w:sz w:val="19"/>
        </w:rPr>
        <w:t xml:space="preserve"> </w:t>
      </w:r>
      <w:r>
        <w:rPr>
          <w:sz w:val="19"/>
        </w:rPr>
        <w:t>tested</w:t>
      </w:r>
      <w:r>
        <w:rPr>
          <w:spacing w:val="-14"/>
          <w:sz w:val="19"/>
        </w:rPr>
        <w:t xml:space="preserve"> </w:t>
      </w:r>
      <w:r>
        <w:rPr>
          <w:sz w:val="19"/>
        </w:rPr>
        <w:t>at</w:t>
      </w:r>
      <w:r>
        <w:rPr>
          <w:spacing w:val="-12"/>
          <w:sz w:val="19"/>
        </w:rPr>
        <w:t xml:space="preserve"> </w:t>
      </w:r>
      <w:r>
        <w:rPr>
          <w:sz w:val="19"/>
        </w:rPr>
        <w:t>least</w:t>
      </w:r>
      <w:r>
        <w:rPr>
          <w:spacing w:val="-13"/>
          <w:sz w:val="19"/>
        </w:rPr>
        <w:t xml:space="preserve"> </w:t>
      </w:r>
      <w:r>
        <w:rPr>
          <w:sz w:val="19"/>
        </w:rPr>
        <w:t>once</w:t>
      </w:r>
      <w:r>
        <w:rPr>
          <w:spacing w:val="-14"/>
          <w:sz w:val="19"/>
        </w:rPr>
        <w:t xml:space="preserve"> </w:t>
      </w:r>
      <w:r>
        <w:rPr>
          <w:sz w:val="19"/>
        </w:rPr>
        <w:t>for</w:t>
      </w:r>
      <w:r>
        <w:rPr>
          <w:spacing w:val="-13"/>
          <w:sz w:val="19"/>
        </w:rPr>
        <w:t xml:space="preserve"> </w:t>
      </w:r>
      <w:r>
        <w:rPr>
          <w:sz w:val="19"/>
        </w:rPr>
        <w:t>BFDV using</w:t>
      </w:r>
      <w:r>
        <w:rPr>
          <w:spacing w:val="-16"/>
          <w:sz w:val="19"/>
        </w:rPr>
        <w:t xml:space="preserve"> </w:t>
      </w:r>
      <w:r>
        <w:rPr>
          <w:sz w:val="19"/>
        </w:rPr>
        <w:t>PCR,</w:t>
      </w:r>
      <w:r>
        <w:rPr>
          <w:spacing w:val="-15"/>
          <w:sz w:val="19"/>
        </w:rPr>
        <w:t xml:space="preserve"> </w:t>
      </w:r>
      <w:r>
        <w:rPr>
          <w:sz w:val="19"/>
        </w:rPr>
        <w:t>and</w:t>
      </w:r>
      <w:r>
        <w:rPr>
          <w:spacing w:val="-13"/>
          <w:sz w:val="19"/>
        </w:rPr>
        <w:t xml:space="preserve"> </w:t>
      </w:r>
      <w:r>
        <w:rPr>
          <w:sz w:val="19"/>
        </w:rPr>
        <w:t>preferably</w:t>
      </w:r>
      <w:r>
        <w:rPr>
          <w:spacing w:val="-11"/>
          <w:sz w:val="19"/>
        </w:rPr>
        <w:t xml:space="preserve"> </w:t>
      </w:r>
      <w:r>
        <w:rPr>
          <w:sz w:val="19"/>
        </w:rPr>
        <w:t>via</w:t>
      </w:r>
      <w:r>
        <w:rPr>
          <w:spacing w:val="-14"/>
          <w:sz w:val="19"/>
        </w:rPr>
        <w:t xml:space="preserve"> </w:t>
      </w:r>
      <w:r>
        <w:rPr>
          <w:sz w:val="19"/>
        </w:rPr>
        <w:t>HI</w:t>
      </w:r>
      <w:r>
        <w:rPr>
          <w:spacing w:val="-14"/>
          <w:sz w:val="19"/>
        </w:rPr>
        <w:t xml:space="preserve"> </w:t>
      </w:r>
      <w:r>
        <w:rPr>
          <w:sz w:val="19"/>
        </w:rPr>
        <w:t>for</w:t>
      </w:r>
      <w:r>
        <w:rPr>
          <w:spacing w:val="-14"/>
          <w:sz w:val="19"/>
        </w:rPr>
        <w:t xml:space="preserve"> </w:t>
      </w:r>
      <w:r>
        <w:rPr>
          <w:sz w:val="19"/>
        </w:rPr>
        <w:t>antibodies,</w:t>
      </w:r>
      <w:r>
        <w:rPr>
          <w:spacing w:val="-15"/>
          <w:sz w:val="19"/>
        </w:rPr>
        <w:t xml:space="preserve"> </w:t>
      </w:r>
      <w:r>
        <w:rPr>
          <w:sz w:val="19"/>
        </w:rPr>
        <w:t>with</w:t>
      </w:r>
      <w:r>
        <w:rPr>
          <w:spacing w:val="-15"/>
          <w:sz w:val="19"/>
        </w:rPr>
        <w:t xml:space="preserve"> </w:t>
      </w:r>
      <w:r>
        <w:rPr>
          <w:sz w:val="19"/>
        </w:rPr>
        <w:t>testing</w:t>
      </w:r>
      <w:r>
        <w:rPr>
          <w:spacing w:val="-15"/>
          <w:sz w:val="19"/>
        </w:rPr>
        <w:t xml:space="preserve"> </w:t>
      </w:r>
      <w:r>
        <w:rPr>
          <w:sz w:val="19"/>
        </w:rPr>
        <w:t>occurring</w:t>
      </w:r>
      <w:r>
        <w:rPr>
          <w:spacing w:val="-13"/>
          <w:sz w:val="19"/>
        </w:rPr>
        <w:t xml:space="preserve"> </w:t>
      </w:r>
      <w:r>
        <w:rPr>
          <w:sz w:val="19"/>
        </w:rPr>
        <w:t>at</w:t>
      </w:r>
      <w:r>
        <w:rPr>
          <w:spacing w:val="-15"/>
          <w:sz w:val="19"/>
        </w:rPr>
        <w:t xml:space="preserve"> </w:t>
      </w:r>
      <w:r>
        <w:rPr>
          <w:sz w:val="19"/>
        </w:rPr>
        <w:t>the</w:t>
      </w:r>
      <w:r>
        <w:rPr>
          <w:spacing w:val="-13"/>
          <w:sz w:val="19"/>
        </w:rPr>
        <w:t xml:space="preserve"> </w:t>
      </w:r>
      <w:r>
        <w:rPr>
          <w:sz w:val="19"/>
        </w:rPr>
        <w:t>CSU</w:t>
      </w:r>
      <w:r>
        <w:rPr>
          <w:spacing w:val="-14"/>
          <w:sz w:val="19"/>
        </w:rPr>
        <w:t xml:space="preserve"> </w:t>
      </w:r>
      <w:r>
        <w:rPr>
          <w:sz w:val="19"/>
        </w:rPr>
        <w:t>diagnostic lab</w:t>
      </w:r>
    </w:p>
    <w:p w14:paraId="13D22C99" w14:textId="77777777" w:rsidR="00BB15D5" w:rsidRDefault="007878E5">
      <w:pPr>
        <w:pStyle w:val="ListParagraph"/>
        <w:numPr>
          <w:ilvl w:val="0"/>
          <w:numId w:val="19"/>
        </w:numPr>
        <w:tabs>
          <w:tab w:val="left" w:pos="579"/>
        </w:tabs>
        <w:spacing w:before="180" w:line="252" w:lineRule="auto"/>
        <w:ind w:right="458"/>
        <w:jc w:val="both"/>
        <w:rPr>
          <w:rFonts w:ascii="Symbol" w:hAnsi="Symbol"/>
          <w:color w:val="0089C8"/>
        </w:rPr>
      </w:pPr>
      <w:r>
        <w:rPr>
          <w:sz w:val="19"/>
        </w:rPr>
        <w:t>Testing should occur within six weeks prior to birds being transferred between captive- breeding facilities with results known before the transfer</w:t>
      </w:r>
      <w:r>
        <w:rPr>
          <w:spacing w:val="-3"/>
          <w:sz w:val="19"/>
        </w:rPr>
        <w:t xml:space="preserve"> </w:t>
      </w:r>
      <w:r>
        <w:rPr>
          <w:sz w:val="19"/>
        </w:rPr>
        <w:t>occurs</w:t>
      </w:r>
    </w:p>
    <w:p w14:paraId="0105AFF2" w14:textId="77777777" w:rsidR="00BB15D5" w:rsidRDefault="007878E5">
      <w:pPr>
        <w:pStyle w:val="ListParagraph"/>
        <w:numPr>
          <w:ilvl w:val="0"/>
          <w:numId w:val="19"/>
        </w:numPr>
        <w:tabs>
          <w:tab w:val="left" w:pos="577"/>
          <w:tab w:val="left" w:pos="579"/>
        </w:tabs>
        <w:spacing w:before="185"/>
        <w:ind w:hanging="359"/>
        <w:rPr>
          <w:rFonts w:ascii="Symbol" w:hAnsi="Symbol"/>
          <w:color w:val="0089C8"/>
        </w:rPr>
      </w:pPr>
      <w:r>
        <w:rPr>
          <w:sz w:val="19"/>
        </w:rPr>
        <w:t>Transfers should be restricted to PCR negative</w:t>
      </w:r>
      <w:r>
        <w:rPr>
          <w:spacing w:val="-5"/>
          <w:sz w:val="19"/>
        </w:rPr>
        <w:t xml:space="preserve"> </w:t>
      </w:r>
      <w:r>
        <w:rPr>
          <w:sz w:val="19"/>
        </w:rPr>
        <w:t>birds</w:t>
      </w:r>
    </w:p>
    <w:p w14:paraId="523B7988" w14:textId="77777777" w:rsidR="00BB15D5" w:rsidRDefault="00BB15D5">
      <w:pPr>
        <w:pStyle w:val="BodyText"/>
        <w:rPr>
          <w:sz w:val="20"/>
        </w:rPr>
      </w:pPr>
    </w:p>
    <w:p w14:paraId="4EB22D19" w14:textId="77777777" w:rsidR="00BB15D5" w:rsidRDefault="00BB15D5">
      <w:pPr>
        <w:pStyle w:val="BodyText"/>
        <w:rPr>
          <w:sz w:val="20"/>
        </w:rPr>
      </w:pPr>
    </w:p>
    <w:p w14:paraId="24790375" w14:textId="77777777" w:rsidR="00BB15D5" w:rsidRDefault="00BB15D5">
      <w:pPr>
        <w:pStyle w:val="BodyText"/>
        <w:rPr>
          <w:sz w:val="20"/>
        </w:rPr>
      </w:pPr>
    </w:p>
    <w:p w14:paraId="51865E25" w14:textId="77777777" w:rsidR="00BB15D5" w:rsidRDefault="00BB15D5">
      <w:pPr>
        <w:pStyle w:val="BodyText"/>
        <w:rPr>
          <w:sz w:val="20"/>
        </w:rPr>
      </w:pPr>
    </w:p>
    <w:p w14:paraId="2AD68596" w14:textId="77777777" w:rsidR="00BB15D5" w:rsidRDefault="00BB15D5">
      <w:pPr>
        <w:pStyle w:val="BodyText"/>
        <w:rPr>
          <w:sz w:val="20"/>
        </w:rPr>
      </w:pPr>
    </w:p>
    <w:p w14:paraId="02CFA4A9" w14:textId="77777777" w:rsidR="00BB15D5" w:rsidRDefault="00BB15D5">
      <w:pPr>
        <w:pStyle w:val="BodyText"/>
        <w:rPr>
          <w:sz w:val="12"/>
        </w:rPr>
      </w:pPr>
    </w:p>
    <w:p w14:paraId="72ECA0B6" w14:textId="77777777" w:rsidR="00BB15D5" w:rsidRDefault="007878E5">
      <w:pPr>
        <w:spacing w:before="86" w:line="160" w:lineRule="atLeast"/>
        <w:ind w:left="220" w:right="7337"/>
        <w:rPr>
          <w:sz w:val="11"/>
        </w:rPr>
      </w:pPr>
      <w:r>
        <w:rPr>
          <w:color w:val="808080"/>
          <w:sz w:val="11"/>
        </w:rPr>
        <w:t>Orange-bellied Parrot stocktake report Date: July 2018</w:t>
      </w:r>
    </w:p>
    <w:p w14:paraId="7ADE6498" w14:textId="77777777" w:rsidR="00BB15D5" w:rsidRDefault="007878E5">
      <w:pPr>
        <w:spacing w:line="170" w:lineRule="exact"/>
        <w:ind w:right="577"/>
        <w:jc w:val="right"/>
        <w:rPr>
          <w:sz w:val="16"/>
        </w:rPr>
      </w:pPr>
      <w:r>
        <w:rPr>
          <w:color w:val="0089C8"/>
          <w:sz w:val="16"/>
        </w:rPr>
        <w:t>97</w:t>
      </w:r>
    </w:p>
    <w:p w14:paraId="40C62383"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0C4D4204" w14:textId="186BDAFB" w:rsidR="00BB15D5" w:rsidRDefault="007878E5">
      <w:pPr>
        <w:pStyle w:val="ListParagraph"/>
        <w:numPr>
          <w:ilvl w:val="0"/>
          <w:numId w:val="19"/>
        </w:numPr>
        <w:tabs>
          <w:tab w:val="left" w:pos="579"/>
        </w:tabs>
        <w:spacing w:before="77" w:line="256" w:lineRule="auto"/>
        <w:ind w:right="458"/>
        <w:jc w:val="both"/>
        <w:rPr>
          <w:rFonts w:ascii="Symbol" w:hAnsi="Symbol"/>
          <w:color w:val="0089C8"/>
        </w:rPr>
      </w:pPr>
      <w:r>
        <w:rPr>
          <w:sz w:val="19"/>
        </w:rPr>
        <w:t>If</w:t>
      </w:r>
      <w:r>
        <w:rPr>
          <w:spacing w:val="-5"/>
          <w:sz w:val="19"/>
        </w:rPr>
        <w:t xml:space="preserve"> </w:t>
      </w:r>
      <w:r>
        <w:rPr>
          <w:sz w:val="19"/>
        </w:rPr>
        <w:t>both</w:t>
      </w:r>
      <w:r>
        <w:rPr>
          <w:spacing w:val="-4"/>
          <w:sz w:val="19"/>
        </w:rPr>
        <w:t xml:space="preserve"> </w:t>
      </w:r>
      <w:r>
        <w:rPr>
          <w:sz w:val="19"/>
        </w:rPr>
        <w:t>the</w:t>
      </w:r>
      <w:r>
        <w:rPr>
          <w:spacing w:val="-6"/>
          <w:sz w:val="19"/>
        </w:rPr>
        <w:t xml:space="preserve"> </w:t>
      </w:r>
      <w:r>
        <w:rPr>
          <w:sz w:val="19"/>
        </w:rPr>
        <w:t>sending</w:t>
      </w:r>
      <w:r>
        <w:rPr>
          <w:spacing w:val="-2"/>
          <w:sz w:val="19"/>
        </w:rPr>
        <w:t xml:space="preserve"> </w:t>
      </w:r>
      <w:r>
        <w:rPr>
          <w:sz w:val="19"/>
        </w:rPr>
        <w:t>and</w:t>
      </w:r>
      <w:r>
        <w:rPr>
          <w:spacing w:val="-5"/>
          <w:sz w:val="19"/>
        </w:rPr>
        <w:t xml:space="preserve"> </w:t>
      </w:r>
      <w:r>
        <w:rPr>
          <w:sz w:val="19"/>
        </w:rPr>
        <w:t>receiving</w:t>
      </w:r>
      <w:r>
        <w:rPr>
          <w:spacing w:val="-6"/>
          <w:sz w:val="19"/>
        </w:rPr>
        <w:t xml:space="preserve"> </w:t>
      </w:r>
      <w:r>
        <w:rPr>
          <w:sz w:val="19"/>
        </w:rPr>
        <w:t>facilities</w:t>
      </w:r>
      <w:r>
        <w:rPr>
          <w:spacing w:val="-3"/>
          <w:sz w:val="19"/>
        </w:rPr>
        <w:t xml:space="preserve"> </w:t>
      </w:r>
      <w:r>
        <w:rPr>
          <w:sz w:val="19"/>
        </w:rPr>
        <w:t>are</w:t>
      </w:r>
      <w:r>
        <w:rPr>
          <w:spacing w:val="-3"/>
          <w:sz w:val="19"/>
        </w:rPr>
        <w:t xml:space="preserve"> </w:t>
      </w:r>
      <w:r>
        <w:rPr>
          <w:sz w:val="19"/>
        </w:rPr>
        <w:t>in</w:t>
      </w:r>
      <w:r>
        <w:rPr>
          <w:spacing w:val="-4"/>
          <w:sz w:val="19"/>
        </w:rPr>
        <w:t xml:space="preserve"> </w:t>
      </w:r>
      <w:r>
        <w:rPr>
          <w:sz w:val="19"/>
        </w:rPr>
        <w:t>agreement,</w:t>
      </w:r>
      <w:r>
        <w:rPr>
          <w:spacing w:val="-4"/>
          <w:sz w:val="19"/>
        </w:rPr>
        <w:t xml:space="preserve"> </w:t>
      </w:r>
      <w:r>
        <w:rPr>
          <w:sz w:val="19"/>
        </w:rPr>
        <w:t>testing</w:t>
      </w:r>
      <w:r>
        <w:rPr>
          <w:spacing w:val="-6"/>
          <w:sz w:val="19"/>
        </w:rPr>
        <w:t xml:space="preserve"> </w:t>
      </w:r>
      <w:r>
        <w:rPr>
          <w:sz w:val="19"/>
        </w:rPr>
        <w:t>may</w:t>
      </w:r>
      <w:r>
        <w:rPr>
          <w:spacing w:val="-4"/>
          <w:sz w:val="19"/>
        </w:rPr>
        <w:t xml:space="preserve"> </w:t>
      </w:r>
      <w:r>
        <w:rPr>
          <w:sz w:val="19"/>
        </w:rPr>
        <w:t>occur</w:t>
      </w:r>
      <w:r>
        <w:rPr>
          <w:spacing w:val="-5"/>
          <w:sz w:val="19"/>
        </w:rPr>
        <w:t xml:space="preserve"> </w:t>
      </w:r>
      <w:r>
        <w:rPr>
          <w:sz w:val="19"/>
        </w:rPr>
        <w:t>at</w:t>
      </w:r>
      <w:r>
        <w:rPr>
          <w:spacing w:val="-5"/>
          <w:sz w:val="19"/>
        </w:rPr>
        <w:t xml:space="preserve"> </w:t>
      </w:r>
      <w:r>
        <w:rPr>
          <w:sz w:val="19"/>
        </w:rPr>
        <w:t>the</w:t>
      </w:r>
      <w:r>
        <w:rPr>
          <w:spacing w:val="-5"/>
          <w:sz w:val="19"/>
        </w:rPr>
        <w:t xml:space="preserve"> </w:t>
      </w:r>
      <w:r>
        <w:rPr>
          <w:sz w:val="19"/>
        </w:rPr>
        <w:t>time of transfer where the result will not influence the individual’s participation in the new breeding group (i.e. when BFDV is known to be present in both</w:t>
      </w:r>
      <w:r>
        <w:rPr>
          <w:spacing w:val="-11"/>
          <w:sz w:val="19"/>
        </w:rPr>
        <w:t xml:space="preserve"> </w:t>
      </w:r>
      <w:r>
        <w:rPr>
          <w:sz w:val="19"/>
        </w:rPr>
        <w:t>facilities)</w:t>
      </w:r>
    </w:p>
    <w:p w14:paraId="0AEA5CBD" w14:textId="77777777" w:rsidR="00BB15D5" w:rsidRDefault="007878E5">
      <w:pPr>
        <w:pStyle w:val="ListParagraph"/>
        <w:numPr>
          <w:ilvl w:val="0"/>
          <w:numId w:val="19"/>
        </w:numPr>
        <w:tabs>
          <w:tab w:val="left" w:pos="579"/>
        </w:tabs>
        <w:spacing w:before="178" w:line="252" w:lineRule="auto"/>
        <w:ind w:right="458"/>
        <w:jc w:val="both"/>
        <w:rPr>
          <w:rFonts w:ascii="Symbol" w:hAnsi="Symbol"/>
          <w:color w:val="0089C8"/>
        </w:rPr>
      </w:pPr>
      <w:r>
        <w:rPr>
          <w:sz w:val="19"/>
        </w:rPr>
        <w:t>Receiving facilities should quarantine transferred birds upon arrival thus should have the capacity to hold birds in</w:t>
      </w:r>
      <w:r>
        <w:rPr>
          <w:spacing w:val="-2"/>
          <w:sz w:val="19"/>
        </w:rPr>
        <w:t xml:space="preserve"> </w:t>
      </w:r>
      <w:r>
        <w:rPr>
          <w:sz w:val="19"/>
        </w:rPr>
        <w:t>isolation</w:t>
      </w:r>
    </w:p>
    <w:p w14:paraId="5BF4647F" w14:textId="77777777" w:rsidR="00BB15D5" w:rsidRDefault="007878E5">
      <w:pPr>
        <w:pStyle w:val="ListParagraph"/>
        <w:numPr>
          <w:ilvl w:val="0"/>
          <w:numId w:val="19"/>
        </w:numPr>
        <w:tabs>
          <w:tab w:val="left" w:pos="579"/>
        </w:tabs>
        <w:spacing w:before="185" w:line="256" w:lineRule="auto"/>
        <w:ind w:right="455"/>
        <w:jc w:val="both"/>
        <w:rPr>
          <w:rFonts w:ascii="Symbol" w:hAnsi="Symbol"/>
          <w:color w:val="0089C8"/>
        </w:rPr>
      </w:pPr>
      <w:r>
        <w:rPr>
          <w:sz w:val="19"/>
        </w:rPr>
        <w:t>Receiving facilities can re-test birds after arrival and should have the capability of holding birds in isolation throughout the testing period and on an ongoing basis if a positive result is returned. Birds that test positive upon arrival may not be able to be returned to the sending</w:t>
      </w:r>
      <w:r>
        <w:rPr>
          <w:spacing w:val="-1"/>
          <w:sz w:val="19"/>
        </w:rPr>
        <w:t xml:space="preserve"> </w:t>
      </w:r>
      <w:r>
        <w:rPr>
          <w:sz w:val="19"/>
        </w:rPr>
        <w:t>facility.</w:t>
      </w:r>
    </w:p>
    <w:p w14:paraId="49C051EC" w14:textId="77777777" w:rsidR="00BB15D5" w:rsidRDefault="00BB15D5">
      <w:pPr>
        <w:pStyle w:val="BodyText"/>
        <w:rPr>
          <w:sz w:val="22"/>
        </w:rPr>
      </w:pPr>
    </w:p>
    <w:p w14:paraId="7213B940" w14:textId="77777777" w:rsidR="00BB15D5" w:rsidRDefault="00BB15D5">
      <w:pPr>
        <w:pStyle w:val="BodyText"/>
        <w:spacing w:before="10"/>
        <w:rPr>
          <w:sz w:val="32"/>
        </w:rPr>
      </w:pPr>
    </w:p>
    <w:p w14:paraId="79B6C961" w14:textId="77777777" w:rsidR="00BB15D5" w:rsidRDefault="007878E5">
      <w:pPr>
        <w:pStyle w:val="ListParagraph"/>
        <w:numPr>
          <w:ilvl w:val="2"/>
          <w:numId w:val="10"/>
        </w:numPr>
        <w:tabs>
          <w:tab w:val="left" w:pos="873"/>
        </w:tabs>
        <w:ind w:left="872"/>
        <w:rPr>
          <w:i/>
          <w:sz w:val="18"/>
        </w:rPr>
      </w:pPr>
      <w:bookmarkStart w:id="107" w:name="_bookmark107"/>
      <w:bookmarkEnd w:id="107"/>
      <w:r>
        <w:rPr>
          <w:i/>
          <w:sz w:val="18"/>
        </w:rPr>
        <w:t>Diet</w:t>
      </w:r>
    </w:p>
    <w:p w14:paraId="74587543" w14:textId="77777777" w:rsidR="00BB15D5" w:rsidRDefault="00BB15D5">
      <w:pPr>
        <w:pStyle w:val="BodyText"/>
        <w:spacing w:before="9"/>
        <w:rPr>
          <w:i/>
          <w:sz w:val="17"/>
        </w:rPr>
      </w:pPr>
    </w:p>
    <w:p w14:paraId="00978241" w14:textId="77777777" w:rsidR="00BB15D5" w:rsidRDefault="007878E5">
      <w:pPr>
        <w:pStyle w:val="BodyText"/>
        <w:spacing w:line="259" w:lineRule="auto"/>
        <w:ind w:left="220" w:right="454"/>
        <w:jc w:val="both"/>
      </w:pPr>
      <w:r>
        <w:t>In</w:t>
      </w:r>
      <w:r>
        <w:rPr>
          <w:spacing w:val="-7"/>
        </w:rPr>
        <w:t xml:space="preserve"> </w:t>
      </w:r>
      <w:r>
        <w:t>the</w:t>
      </w:r>
      <w:r>
        <w:rPr>
          <w:spacing w:val="-7"/>
        </w:rPr>
        <w:t xml:space="preserve"> </w:t>
      </w:r>
      <w:r>
        <w:t>wild,</w:t>
      </w:r>
      <w:r>
        <w:rPr>
          <w:spacing w:val="-7"/>
        </w:rPr>
        <w:t xml:space="preserve"> </w:t>
      </w:r>
      <w:r>
        <w:t>OBPs</w:t>
      </w:r>
      <w:r>
        <w:rPr>
          <w:spacing w:val="-7"/>
        </w:rPr>
        <w:t xml:space="preserve"> </w:t>
      </w:r>
      <w:r>
        <w:t>constantly</w:t>
      </w:r>
      <w:r>
        <w:rPr>
          <w:spacing w:val="-6"/>
        </w:rPr>
        <w:t xml:space="preserve"> </w:t>
      </w:r>
      <w:r>
        <w:t>forage</w:t>
      </w:r>
      <w:r>
        <w:rPr>
          <w:spacing w:val="-7"/>
        </w:rPr>
        <w:t xml:space="preserve"> </w:t>
      </w:r>
      <w:r>
        <w:t>on</w:t>
      </w:r>
      <w:r>
        <w:rPr>
          <w:spacing w:val="-6"/>
        </w:rPr>
        <w:t xml:space="preserve"> </w:t>
      </w:r>
      <w:r>
        <w:t>small</w:t>
      </w:r>
      <w:r>
        <w:rPr>
          <w:spacing w:val="-9"/>
        </w:rPr>
        <w:t xml:space="preserve"> </w:t>
      </w:r>
      <w:r>
        <w:t>seeds</w:t>
      </w:r>
      <w:r>
        <w:rPr>
          <w:spacing w:val="-5"/>
        </w:rPr>
        <w:t xml:space="preserve"> </w:t>
      </w:r>
      <w:r>
        <w:t>to</w:t>
      </w:r>
      <w:r>
        <w:rPr>
          <w:spacing w:val="-7"/>
        </w:rPr>
        <w:t xml:space="preserve"> </w:t>
      </w:r>
      <w:r>
        <w:t>meet</w:t>
      </w:r>
      <w:r>
        <w:rPr>
          <w:spacing w:val="-7"/>
        </w:rPr>
        <w:t xml:space="preserve"> </w:t>
      </w:r>
      <w:r>
        <w:t>their</w:t>
      </w:r>
      <w:r>
        <w:rPr>
          <w:spacing w:val="-6"/>
        </w:rPr>
        <w:t xml:space="preserve"> </w:t>
      </w:r>
      <w:r>
        <w:t>energy</w:t>
      </w:r>
      <w:r>
        <w:rPr>
          <w:spacing w:val="-6"/>
        </w:rPr>
        <w:t xml:space="preserve"> </w:t>
      </w:r>
      <w:r>
        <w:t>requirements.</w:t>
      </w:r>
      <w:r>
        <w:rPr>
          <w:spacing w:val="-6"/>
        </w:rPr>
        <w:t xml:space="preserve"> </w:t>
      </w:r>
      <w:r>
        <w:t>Early</w:t>
      </w:r>
      <w:r>
        <w:rPr>
          <w:spacing w:val="-4"/>
        </w:rPr>
        <w:t xml:space="preserve"> </w:t>
      </w:r>
      <w:r>
        <w:t>in the</w:t>
      </w:r>
      <w:r>
        <w:rPr>
          <w:spacing w:val="-6"/>
        </w:rPr>
        <w:t xml:space="preserve"> </w:t>
      </w:r>
      <w:r>
        <w:t>captive-breeding</w:t>
      </w:r>
      <w:r>
        <w:rPr>
          <w:spacing w:val="-2"/>
        </w:rPr>
        <w:t xml:space="preserve"> </w:t>
      </w:r>
      <w:r>
        <w:t>program,</w:t>
      </w:r>
      <w:r>
        <w:rPr>
          <w:spacing w:val="-3"/>
        </w:rPr>
        <w:t xml:space="preserve"> </w:t>
      </w:r>
      <w:r>
        <w:t>little</w:t>
      </w:r>
      <w:r>
        <w:rPr>
          <w:spacing w:val="-5"/>
        </w:rPr>
        <w:t xml:space="preserve"> </w:t>
      </w:r>
      <w:r>
        <w:t>research</w:t>
      </w:r>
      <w:r>
        <w:rPr>
          <w:spacing w:val="-6"/>
        </w:rPr>
        <w:t xml:space="preserve"> </w:t>
      </w:r>
      <w:r>
        <w:t>had</w:t>
      </w:r>
      <w:r>
        <w:rPr>
          <w:spacing w:val="-3"/>
        </w:rPr>
        <w:t xml:space="preserve"> </w:t>
      </w:r>
      <w:r>
        <w:t>been</w:t>
      </w:r>
      <w:r>
        <w:rPr>
          <w:spacing w:val="-6"/>
        </w:rPr>
        <w:t xml:space="preserve"> </w:t>
      </w:r>
      <w:r>
        <w:t>conducted</w:t>
      </w:r>
      <w:r>
        <w:rPr>
          <w:spacing w:val="-5"/>
        </w:rPr>
        <w:t xml:space="preserve"> </w:t>
      </w:r>
      <w:r>
        <w:t>into</w:t>
      </w:r>
      <w:r>
        <w:rPr>
          <w:spacing w:val="-6"/>
        </w:rPr>
        <w:t xml:space="preserve"> </w:t>
      </w:r>
      <w:r>
        <w:t>dietary</w:t>
      </w:r>
      <w:r>
        <w:rPr>
          <w:spacing w:val="-4"/>
        </w:rPr>
        <w:t xml:space="preserve"> </w:t>
      </w:r>
      <w:r>
        <w:t>requirements</w:t>
      </w:r>
      <w:r>
        <w:rPr>
          <w:spacing w:val="-6"/>
        </w:rPr>
        <w:t xml:space="preserve"> </w:t>
      </w:r>
      <w:r>
        <w:t>of OBPs</w:t>
      </w:r>
      <w:r>
        <w:rPr>
          <w:spacing w:val="-15"/>
        </w:rPr>
        <w:t xml:space="preserve"> </w:t>
      </w:r>
      <w:r>
        <w:t>thus</w:t>
      </w:r>
      <w:r>
        <w:rPr>
          <w:spacing w:val="-14"/>
        </w:rPr>
        <w:t xml:space="preserve"> </w:t>
      </w:r>
      <w:r>
        <w:t>captive</w:t>
      </w:r>
      <w:r>
        <w:rPr>
          <w:spacing w:val="-14"/>
        </w:rPr>
        <w:t xml:space="preserve"> </w:t>
      </w:r>
      <w:r>
        <w:t>birds</w:t>
      </w:r>
      <w:r>
        <w:rPr>
          <w:spacing w:val="-14"/>
        </w:rPr>
        <w:t xml:space="preserve"> </w:t>
      </w:r>
      <w:r>
        <w:t>were</w:t>
      </w:r>
      <w:r>
        <w:rPr>
          <w:spacing w:val="-14"/>
        </w:rPr>
        <w:t xml:space="preserve"> </w:t>
      </w:r>
      <w:r>
        <w:t>provided</w:t>
      </w:r>
      <w:r>
        <w:rPr>
          <w:spacing w:val="-15"/>
        </w:rPr>
        <w:t xml:space="preserve"> </w:t>
      </w:r>
      <w:r>
        <w:t>with</w:t>
      </w:r>
      <w:r>
        <w:rPr>
          <w:spacing w:val="-13"/>
        </w:rPr>
        <w:t xml:space="preserve"> </w:t>
      </w:r>
      <w:r>
        <w:t>seeds</w:t>
      </w:r>
      <w:r>
        <w:rPr>
          <w:spacing w:val="-12"/>
        </w:rPr>
        <w:t xml:space="preserve"> </w:t>
      </w:r>
      <w:r>
        <w:t>much</w:t>
      </w:r>
      <w:r>
        <w:rPr>
          <w:spacing w:val="-14"/>
        </w:rPr>
        <w:t xml:space="preserve"> </w:t>
      </w:r>
      <w:r>
        <w:t>larger</w:t>
      </w:r>
      <w:r>
        <w:rPr>
          <w:spacing w:val="-11"/>
        </w:rPr>
        <w:t xml:space="preserve"> </w:t>
      </w:r>
      <w:r>
        <w:t>than</w:t>
      </w:r>
      <w:r>
        <w:rPr>
          <w:spacing w:val="-13"/>
        </w:rPr>
        <w:t xml:space="preserve"> </w:t>
      </w:r>
      <w:r>
        <w:t>they</w:t>
      </w:r>
      <w:r>
        <w:rPr>
          <w:spacing w:val="-14"/>
        </w:rPr>
        <w:t xml:space="preserve"> </w:t>
      </w:r>
      <w:r>
        <w:t>would</w:t>
      </w:r>
      <w:r>
        <w:rPr>
          <w:spacing w:val="-12"/>
        </w:rPr>
        <w:t xml:space="preserve"> </w:t>
      </w:r>
      <w:r>
        <w:t>naturally</w:t>
      </w:r>
      <w:r>
        <w:rPr>
          <w:spacing w:val="-13"/>
        </w:rPr>
        <w:t xml:space="preserve"> </w:t>
      </w:r>
      <w:r>
        <w:t>forage on</w:t>
      </w:r>
      <w:r>
        <w:rPr>
          <w:spacing w:val="-17"/>
        </w:rPr>
        <w:t xml:space="preserve"> </w:t>
      </w:r>
      <w:r>
        <w:t>in</w:t>
      </w:r>
      <w:r>
        <w:rPr>
          <w:spacing w:val="-17"/>
        </w:rPr>
        <w:t xml:space="preserve"> </w:t>
      </w:r>
      <w:r>
        <w:t>the</w:t>
      </w:r>
      <w:r>
        <w:rPr>
          <w:spacing w:val="-18"/>
        </w:rPr>
        <w:t xml:space="preserve"> </w:t>
      </w:r>
      <w:r>
        <w:t>wild</w:t>
      </w:r>
      <w:r>
        <w:rPr>
          <w:spacing w:val="-17"/>
        </w:rPr>
        <w:t xml:space="preserve"> </w:t>
      </w:r>
      <w:r>
        <w:t>causing</w:t>
      </w:r>
      <w:r>
        <w:rPr>
          <w:spacing w:val="-17"/>
        </w:rPr>
        <w:t xml:space="preserve"> </w:t>
      </w:r>
      <w:r>
        <w:t>overweight</w:t>
      </w:r>
      <w:r>
        <w:rPr>
          <w:spacing w:val="-18"/>
        </w:rPr>
        <w:t xml:space="preserve"> </w:t>
      </w:r>
      <w:r>
        <w:t>birds</w:t>
      </w:r>
      <w:r>
        <w:rPr>
          <w:spacing w:val="-18"/>
        </w:rPr>
        <w:t xml:space="preserve"> </w:t>
      </w:r>
      <w:r>
        <w:t>with</w:t>
      </w:r>
      <w:r>
        <w:rPr>
          <w:spacing w:val="-18"/>
        </w:rPr>
        <w:t xml:space="preserve"> </w:t>
      </w:r>
      <w:r>
        <w:t>reduced</w:t>
      </w:r>
      <w:r>
        <w:rPr>
          <w:spacing w:val="-17"/>
        </w:rPr>
        <w:t xml:space="preserve"> </w:t>
      </w:r>
      <w:r>
        <w:t>reproductive</w:t>
      </w:r>
      <w:r>
        <w:rPr>
          <w:spacing w:val="-16"/>
        </w:rPr>
        <w:t xml:space="preserve"> </w:t>
      </w:r>
      <w:r>
        <w:t>outputs</w:t>
      </w:r>
      <w:r>
        <w:rPr>
          <w:spacing w:val="-18"/>
        </w:rPr>
        <w:t xml:space="preserve"> </w:t>
      </w:r>
      <w:r>
        <w:t>(Anon,</w:t>
      </w:r>
      <w:r>
        <w:rPr>
          <w:spacing w:val="-16"/>
        </w:rPr>
        <w:t xml:space="preserve"> </w:t>
      </w:r>
      <w:r>
        <w:t>pers.</w:t>
      </w:r>
      <w:r>
        <w:rPr>
          <w:spacing w:val="-17"/>
        </w:rPr>
        <w:t xml:space="preserve"> </w:t>
      </w:r>
      <w:r>
        <w:t xml:space="preserve">comm.). Investigations into the nutritional requirements of OBPs are still incomplete with the potential to have implications to the composure of the captive diet. For example, a study in 2009 found that the calorific value of </w:t>
      </w:r>
      <w:r>
        <w:rPr>
          <w:i/>
        </w:rPr>
        <w:t xml:space="preserve">Sarcocornia </w:t>
      </w:r>
      <w:r>
        <w:t>seed in potential winter saltmarshes was much greater than that of the seed mix provided to captive birds during the winter season (Modon et al., 2009).</w:t>
      </w:r>
    </w:p>
    <w:p w14:paraId="4F6CB547" w14:textId="77777777" w:rsidR="00BB15D5" w:rsidRDefault="00BB15D5">
      <w:pPr>
        <w:pStyle w:val="BodyText"/>
        <w:spacing w:before="11"/>
        <w:rPr>
          <w:sz w:val="16"/>
        </w:rPr>
      </w:pPr>
    </w:p>
    <w:p w14:paraId="18735171" w14:textId="77777777" w:rsidR="00BB15D5" w:rsidRDefault="007878E5">
      <w:pPr>
        <w:pStyle w:val="BodyText"/>
        <w:spacing w:before="1" w:line="261" w:lineRule="auto"/>
        <w:ind w:left="220" w:right="454"/>
        <w:jc w:val="both"/>
      </w:pPr>
      <w:r>
        <w:t>Each breeding facility has formulated its own OBP diet which the CMG have recently collated and included as guidelines in the OBP Husbandry Manual (Anon, pers. comm.). For example, the OBP diet at one captive-breeding facility has been derived from dietary research based on observations of wild parrots and sampling of their natural food sources. Nutritional requirements of captive birds are further refined based on individual body condition, fertility, egg condition and density, daily food intake and weather (Anon, pers. comm.).</w:t>
      </w:r>
    </w:p>
    <w:p w14:paraId="1B082987" w14:textId="77777777" w:rsidR="00BB15D5" w:rsidRDefault="007878E5">
      <w:pPr>
        <w:pStyle w:val="BodyText"/>
        <w:spacing w:before="192"/>
        <w:ind w:left="220"/>
        <w:jc w:val="both"/>
      </w:pPr>
      <w:r>
        <w:t>The draft husbandry manual (CMG, 2017) states that the captive diet can include:</w:t>
      </w:r>
    </w:p>
    <w:p w14:paraId="232DF2D7" w14:textId="77777777" w:rsidR="00BB15D5" w:rsidRDefault="00BB15D5">
      <w:pPr>
        <w:pStyle w:val="BodyText"/>
        <w:spacing w:before="5"/>
        <w:rPr>
          <w:sz w:val="16"/>
        </w:rPr>
      </w:pPr>
    </w:p>
    <w:p w14:paraId="34C9F0EE" w14:textId="77777777" w:rsidR="00BB15D5" w:rsidRDefault="007878E5">
      <w:pPr>
        <w:pStyle w:val="ListParagraph"/>
        <w:numPr>
          <w:ilvl w:val="0"/>
          <w:numId w:val="19"/>
        </w:numPr>
        <w:tabs>
          <w:tab w:val="left" w:pos="579"/>
        </w:tabs>
        <w:spacing w:line="256" w:lineRule="auto"/>
        <w:ind w:right="456"/>
        <w:jc w:val="both"/>
        <w:rPr>
          <w:rFonts w:ascii="Symbol" w:hAnsi="Symbol"/>
          <w:color w:val="0089C8"/>
        </w:rPr>
      </w:pPr>
      <w:r>
        <w:rPr>
          <w:sz w:val="19"/>
        </w:rPr>
        <w:t>Sprouted seed (of any seed species but tend to be a legume-based mix. Pigeon mixes are considered</w:t>
      </w:r>
      <w:r>
        <w:rPr>
          <w:spacing w:val="-4"/>
          <w:sz w:val="19"/>
        </w:rPr>
        <w:t xml:space="preserve"> </w:t>
      </w:r>
      <w:r>
        <w:rPr>
          <w:sz w:val="19"/>
        </w:rPr>
        <w:t>ideal</w:t>
      </w:r>
      <w:r>
        <w:rPr>
          <w:spacing w:val="-7"/>
          <w:sz w:val="19"/>
        </w:rPr>
        <w:t xml:space="preserve"> </w:t>
      </w:r>
      <w:r>
        <w:rPr>
          <w:sz w:val="19"/>
        </w:rPr>
        <w:t>for</w:t>
      </w:r>
      <w:r>
        <w:rPr>
          <w:spacing w:val="-4"/>
          <w:sz w:val="19"/>
        </w:rPr>
        <w:t xml:space="preserve"> </w:t>
      </w:r>
      <w:r>
        <w:rPr>
          <w:sz w:val="19"/>
        </w:rPr>
        <w:t>sprouting):</w:t>
      </w:r>
      <w:r>
        <w:rPr>
          <w:spacing w:val="-3"/>
          <w:sz w:val="19"/>
        </w:rPr>
        <w:t xml:space="preserve"> </w:t>
      </w:r>
      <w:r>
        <w:rPr>
          <w:sz w:val="19"/>
        </w:rPr>
        <w:t>can</w:t>
      </w:r>
      <w:r>
        <w:rPr>
          <w:spacing w:val="-3"/>
          <w:sz w:val="19"/>
        </w:rPr>
        <w:t xml:space="preserve"> </w:t>
      </w:r>
      <w:r>
        <w:rPr>
          <w:sz w:val="19"/>
        </w:rPr>
        <w:t>be</w:t>
      </w:r>
      <w:r>
        <w:rPr>
          <w:spacing w:val="-5"/>
          <w:sz w:val="19"/>
        </w:rPr>
        <w:t xml:space="preserve"> </w:t>
      </w:r>
      <w:r>
        <w:rPr>
          <w:sz w:val="19"/>
        </w:rPr>
        <w:t>used</w:t>
      </w:r>
      <w:r>
        <w:rPr>
          <w:spacing w:val="-4"/>
          <w:sz w:val="19"/>
        </w:rPr>
        <w:t xml:space="preserve"> </w:t>
      </w:r>
      <w:r>
        <w:rPr>
          <w:sz w:val="19"/>
        </w:rPr>
        <w:t>as</w:t>
      </w:r>
      <w:r>
        <w:rPr>
          <w:spacing w:val="-3"/>
          <w:sz w:val="19"/>
        </w:rPr>
        <w:t xml:space="preserve"> </w:t>
      </w:r>
      <w:r>
        <w:rPr>
          <w:sz w:val="19"/>
        </w:rPr>
        <w:t>a</w:t>
      </w:r>
      <w:r>
        <w:rPr>
          <w:spacing w:val="-5"/>
          <w:sz w:val="19"/>
        </w:rPr>
        <w:t xml:space="preserve"> </w:t>
      </w:r>
      <w:r>
        <w:rPr>
          <w:sz w:val="19"/>
        </w:rPr>
        <w:t>highly</w:t>
      </w:r>
      <w:r>
        <w:rPr>
          <w:spacing w:val="-4"/>
          <w:sz w:val="19"/>
        </w:rPr>
        <w:t xml:space="preserve"> </w:t>
      </w:r>
      <w:r>
        <w:rPr>
          <w:sz w:val="19"/>
        </w:rPr>
        <w:t>nutritious</w:t>
      </w:r>
      <w:r>
        <w:rPr>
          <w:spacing w:val="-4"/>
          <w:sz w:val="19"/>
        </w:rPr>
        <w:t xml:space="preserve"> </w:t>
      </w:r>
      <w:r>
        <w:rPr>
          <w:sz w:val="19"/>
        </w:rPr>
        <w:t>and</w:t>
      </w:r>
      <w:r>
        <w:rPr>
          <w:spacing w:val="-4"/>
          <w:sz w:val="19"/>
        </w:rPr>
        <w:t xml:space="preserve"> </w:t>
      </w:r>
      <w:r>
        <w:rPr>
          <w:sz w:val="19"/>
        </w:rPr>
        <w:t>constantly</w:t>
      </w:r>
      <w:r>
        <w:rPr>
          <w:spacing w:val="-2"/>
          <w:sz w:val="19"/>
        </w:rPr>
        <w:t xml:space="preserve"> </w:t>
      </w:r>
      <w:r>
        <w:rPr>
          <w:sz w:val="19"/>
        </w:rPr>
        <w:t>available food</w:t>
      </w:r>
      <w:r>
        <w:rPr>
          <w:spacing w:val="-16"/>
          <w:sz w:val="19"/>
        </w:rPr>
        <w:t xml:space="preserve"> </w:t>
      </w:r>
      <w:r>
        <w:rPr>
          <w:sz w:val="19"/>
        </w:rPr>
        <w:t>source</w:t>
      </w:r>
      <w:r>
        <w:rPr>
          <w:spacing w:val="-15"/>
          <w:sz w:val="19"/>
        </w:rPr>
        <w:t xml:space="preserve"> </w:t>
      </w:r>
      <w:r>
        <w:rPr>
          <w:sz w:val="19"/>
        </w:rPr>
        <w:t>containing</w:t>
      </w:r>
      <w:r>
        <w:rPr>
          <w:spacing w:val="-16"/>
          <w:sz w:val="19"/>
        </w:rPr>
        <w:t xml:space="preserve"> </w:t>
      </w:r>
      <w:r>
        <w:rPr>
          <w:sz w:val="19"/>
        </w:rPr>
        <w:t>numerous</w:t>
      </w:r>
      <w:r>
        <w:rPr>
          <w:spacing w:val="-16"/>
          <w:sz w:val="19"/>
        </w:rPr>
        <w:t xml:space="preserve"> </w:t>
      </w:r>
      <w:r>
        <w:rPr>
          <w:sz w:val="19"/>
        </w:rPr>
        <w:t>essential</w:t>
      </w:r>
      <w:r>
        <w:rPr>
          <w:spacing w:val="-17"/>
          <w:sz w:val="19"/>
        </w:rPr>
        <w:t xml:space="preserve"> </w:t>
      </w:r>
      <w:r>
        <w:rPr>
          <w:sz w:val="19"/>
        </w:rPr>
        <w:t>vitamins.</w:t>
      </w:r>
      <w:r>
        <w:rPr>
          <w:spacing w:val="-15"/>
          <w:sz w:val="19"/>
        </w:rPr>
        <w:t xml:space="preserve"> </w:t>
      </w:r>
      <w:r>
        <w:rPr>
          <w:sz w:val="19"/>
        </w:rPr>
        <w:t>Can</w:t>
      </w:r>
      <w:r>
        <w:rPr>
          <w:spacing w:val="-15"/>
          <w:sz w:val="19"/>
        </w:rPr>
        <w:t xml:space="preserve"> </w:t>
      </w:r>
      <w:r>
        <w:rPr>
          <w:sz w:val="19"/>
        </w:rPr>
        <w:t>prevent</w:t>
      </w:r>
      <w:r>
        <w:rPr>
          <w:spacing w:val="-16"/>
          <w:sz w:val="19"/>
        </w:rPr>
        <w:t xml:space="preserve"> </w:t>
      </w:r>
      <w:r>
        <w:rPr>
          <w:sz w:val="19"/>
        </w:rPr>
        <w:t>chick</w:t>
      </w:r>
      <w:r>
        <w:rPr>
          <w:spacing w:val="-15"/>
          <w:sz w:val="19"/>
        </w:rPr>
        <w:t xml:space="preserve"> </w:t>
      </w:r>
      <w:r>
        <w:rPr>
          <w:sz w:val="19"/>
        </w:rPr>
        <w:t>death</w:t>
      </w:r>
      <w:r>
        <w:rPr>
          <w:spacing w:val="-15"/>
          <w:sz w:val="19"/>
        </w:rPr>
        <w:t xml:space="preserve"> </w:t>
      </w:r>
      <w:r>
        <w:rPr>
          <w:sz w:val="19"/>
        </w:rPr>
        <w:t>by</w:t>
      </w:r>
      <w:r>
        <w:rPr>
          <w:spacing w:val="-15"/>
          <w:sz w:val="19"/>
        </w:rPr>
        <w:t xml:space="preserve"> </w:t>
      </w:r>
      <w:r>
        <w:rPr>
          <w:sz w:val="19"/>
        </w:rPr>
        <w:t>preventing crop impaction from hard seed. Can be feed year-round as the sprouting process lowers the proteins and fats compared to dry seeds. Soaked seed should make up 50-100% of breeding birds diet if diets are</w:t>
      </w:r>
      <w:r>
        <w:rPr>
          <w:spacing w:val="-3"/>
          <w:sz w:val="19"/>
        </w:rPr>
        <w:t xml:space="preserve"> </w:t>
      </w:r>
      <w:r>
        <w:rPr>
          <w:sz w:val="19"/>
        </w:rPr>
        <w:t>seed-based.</w:t>
      </w:r>
    </w:p>
    <w:p w14:paraId="422CB799" w14:textId="77777777" w:rsidR="00BB15D5" w:rsidRDefault="007878E5">
      <w:pPr>
        <w:pStyle w:val="ListParagraph"/>
        <w:numPr>
          <w:ilvl w:val="0"/>
          <w:numId w:val="19"/>
        </w:numPr>
        <w:tabs>
          <w:tab w:val="left" w:pos="577"/>
          <w:tab w:val="left" w:pos="579"/>
        </w:tabs>
        <w:spacing w:before="187"/>
        <w:ind w:hanging="359"/>
        <w:rPr>
          <w:rFonts w:ascii="Symbol" w:hAnsi="Symbol"/>
          <w:color w:val="0089C8"/>
        </w:rPr>
      </w:pPr>
      <w:r>
        <w:rPr>
          <w:sz w:val="19"/>
        </w:rPr>
        <w:t>Grey striped</w:t>
      </w:r>
      <w:r>
        <w:rPr>
          <w:spacing w:val="-2"/>
          <w:sz w:val="19"/>
        </w:rPr>
        <w:t xml:space="preserve"> </w:t>
      </w:r>
      <w:r>
        <w:rPr>
          <w:sz w:val="19"/>
        </w:rPr>
        <w:t>sunflower</w:t>
      </w:r>
    </w:p>
    <w:p w14:paraId="488C39F4"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Extruded</w:t>
      </w:r>
      <w:r>
        <w:rPr>
          <w:spacing w:val="-3"/>
          <w:sz w:val="19"/>
        </w:rPr>
        <w:t xml:space="preserve"> </w:t>
      </w:r>
      <w:r>
        <w:rPr>
          <w:sz w:val="19"/>
        </w:rPr>
        <w:t>pellets</w:t>
      </w:r>
    </w:p>
    <w:p w14:paraId="46982985"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Small mixed dry hard seed (e.g. budgie</w:t>
      </w:r>
      <w:r>
        <w:rPr>
          <w:spacing w:val="-4"/>
          <w:sz w:val="19"/>
        </w:rPr>
        <w:t xml:space="preserve"> </w:t>
      </w:r>
      <w:r>
        <w:rPr>
          <w:sz w:val="19"/>
        </w:rPr>
        <w:t>mix)</w:t>
      </w:r>
    </w:p>
    <w:p w14:paraId="567DB206"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Canary</w:t>
      </w:r>
      <w:r>
        <w:rPr>
          <w:spacing w:val="-1"/>
          <w:sz w:val="19"/>
        </w:rPr>
        <w:t xml:space="preserve"> </w:t>
      </w:r>
      <w:r>
        <w:rPr>
          <w:sz w:val="19"/>
        </w:rPr>
        <w:t>seed</w:t>
      </w:r>
    </w:p>
    <w:p w14:paraId="2F2380CC"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Nuts including almonds and</w:t>
      </w:r>
      <w:r>
        <w:rPr>
          <w:spacing w:val="-5"/>
          <w:sz w:val="19"/>
        </w:rPr>
        <w:t xml:space="preserve"> </w:t>
      </w:r>
      <w:r>
        <w:rPr>
          <w:sz w:val="19"/>
        </w:rPr>
        <w:t>peanuts</w:t>
      </w:r>
    </w:p>
    <w:p w14:paraId="0010EC2D" w14:textId="77777777" w:rsidR="00BB15D5" w:rsidRDefault="007878E5">
      <w:pPr>
        <w:pStyle w:val="ListParagraph"/>
        <w:numPr>
          <w:ilvl w:val="0"/>
          <w:numId w:val="19"/>
        </w:numPr>
        <w:tabs>
          <w:tab w:val="left" w:pos="579"/>
        </w:tabs>
        <w:spacing w:before="191" w:line="254" w:lineRule="auto"/>
        <w:ind w:right="459"/>
        <w:jc w:val="both"/>
        <w:rPr>
          <w:rFonts w:ascii="Symbol" w:hAnsi="Symbol"/>
          <w:color w:val="0089C8"/>
        </w:rPr>
      </w:pPr>
      <w:r>
        <w:rPr>
          <w:sz w:val="19"/>
        </w:rPr>
        <w:t>Mixed fruit and vegetables such as carrots, kiwifruit, pears, apples, corn, peas, spinach, kale, silver beet and broccoli (with a preference for dark green leafy vegetables). Daily quantities</w:t>
      </w:r>
      <w:r>
        <w:rPr>
          <w:spacing w:val="-17"/>
          <w:sz w:val="19"/>
        </w:rPr>
        <w:t xml:space="preserve"> </w:t>
      </w:r>
      <w:r>
        <w:rPr>
          <w:sz w:val="19"/>
        </w:rPr>
        <w:t>of</w:t>
      </w:r>
      <w:r>
        <w:rPr>
          <w:spacing w:val="-16"/>
          <w:sz w:val="19"/>
        </w:rPr>
        <w:t xml:space="preserve"> </w:t>
      </w:r>
      <w:r>
        <w:rPr>
          <w:sz w:val="19"/>
        </w:rPr>
        <w:t>fruit</w:t>
      </w:r>
      <w:r>
        <w:rPr>
          <w:spacing w:val="-14"/>
          <w:sz w:val="19"/>
        </w:rPr>
        <w:t xml:space="preserve"> </w:t>
      </w:r>
      <w:r>
        <w:rPr>
          <w:sz w:val="19"/>
        </w:rPr>
        <w:t>and</w:t>
      </w:r>
      <w:r>
        <w:rPr>
          <w:spacing w:val="-16"/>
          <w:sz w:val="19"/>
        </w:rPr>
        <w:t xml:space="preserve"> </w:t>
      </w:r>
      <w:r>
        <w:rPr>
          <w:sz w:val="19"/>
        </w:rPr>
        <w:t>corn</w:t>
      </w:r>
      <w:r>
        <w:rPr>
          <w:spacing w:val="-17"/>
          <w:sz w:val="19"/>
        </w:rPr>
        <w:t xml:space="preserve"> </w:t>
      </w:r>
      <w:r>
        <w:rPr>
          <w:sz w:val="19"/>
        </w:rPr>
        <w:t>are</w:t>
      </w:r>
      <w:r>
        <w:rPr>
          <w:spacing w:val="-16"/>
          <w:sz w:val="19"/>
        </w:rPr>
        <w:t xml:space="preserve"> </w:t>
      </w:r>
      <w:r>
        <w:rPr>
          <w:sz w:val="19"/>
        </w:rPr>
        <w:t>recommended</w:t>
      </w:r>
      <w:r>
        <w:rPr>
          <w:spacing w:val="-17"/>
          <w:sz w:val="19"/>
        </w:rPr>
        <w:t xml:space="preserve"> </w:t>
      </w:r>
      <w:r>
        <w:rPr>
          <w:sz w:val="19"/>
        </w:rPr>
        <w:t>to</w:t>
      </w:r>
      <w:r>
        <w:rPr>
          <w:spacing w:val="-15"/>
          <w:sz w:val="19"/>
        </w:rPr>
        <w:t xml:space="preserve"> </w:t>
      </w:r>
      <w:r>
        <w:rPr>
          <w:sz w:val="19"/>
        </w:rPr>
        <w:t>be</w:t>
      </w:r>
      <w:r>
        <w:rPr>
          <w:spacing w:val="-14"/>
          <w:sz w:val="19"/>
        </w:rPr>
        <w:t xml:space="preserve"> </w:t>
      </w:r>
      <w:r>
        <w:rPr>
          <w:sz w:val="19"/>
        </w:rPr>
        <w:t>less</w:t>
      </w:r>
      <w:r>
        <w:rPr>
          <w:spacing w:val="-15"/>
          <w:sz w:val="19"/>
        </w:rPr>
        <w:t xml:space="preserve"> </w:t>
      </w:r>
      <w:r>
        <w:rPr>
          <w:sz w:val="19"/>
        </w:rPr>
        <w:t>than</w:t>
      </w:r>
      <w:r>
        <w:rPr>
          <w:spacing w:val="-17"/>
          <w:sz w:val="19"/>
        </w:rPr>
        <w:t xml:space="preserve"> </w:t>
      </w:r>
      <w:r>
        <w:rPr>
          <w:sz w:val="19"/>
        </w:rPr>
        <w:t>5</w:t>
      </w:r>
      <w:r>
        <w:rPr>
          <w:spacing w:val="-16"/>
          <w:sz w:val="19"/>
        </w:rPr>
        <w:t xml:space="preserve"> </w:t>
      </w:r>
      <w:r>
        <w:rPr>
          <w:sz w:val="19"/>
        </w:rPr>
        <w:t>g</w:t>
      </w:r>
      <w:r>
        <w:rPr>
          <w:spacing w:val="-15"/>
          <w:sz w:val="19"/>
        </w:rPr>
        <w:t xml:space="preserve"> </w:t>
      </w:r>
      <w:r>
        <w:rPr>
          <w:sz w:val="19"/>
        </w:rPr>
        <w:t>per</w:t>
      </w:r>
      <w:r>
        <w:rPr>
          <w:spacing w:val="-16"/>
          <w:sz w:val="19"/>
        </w:rPr>
        <w:t xml:space="preserve"> </w:t>
      </w:r>
      <w:r>
        <w:rPr>
          <w:sz w:val="19"/>
        </w:rPr>
        <w:t>bird</w:t>
      </w:r>
      <w:r>
        <w:rPr>
          <w:spacing w:val="-16"/>
          <w:sz w:val="19"/>
        </w:rPr>
        <w:t xml:space="preserve"> </w:t>
      </w:r>
      <w:r>
        <w:rPr>
          <w:sz w:val="19"/>
        </w:rPr>
        <w:t>to</w:t>
      </w:r>
      <w:r>
        <w:rPr>
          <w:spacing w:val="-14"/>
          <w:sz w:val="19"/>
        </w:rPr>
        <w:t xml:space="preserve"> </w:t>
      </w:r>
      <w:r>
        <w:rPr>
          <w:sz w:val="19"/>
        </w:rPr>
        <w:t>prevent</w:t>
      </w:r>
      <w:r>
        <w:rPr>
          <w:spacing w:val="-16"/>
          <w:sz w:val="19"/>
        </w:rPr>
        <w:t xml:space="preserve"> </w:t>
      </w:r>
      <w:r>
        <w:rPr>
          <w:sz w:val="19"/>
        </w:rPr>
        <w:t>obesity.</w:t>
      </w:r>
    </w:p>
    <w:p w14:paraId="24413A90" w14:textId="77777777" w:rsidR="00BB15D5" w:rsidRDefault="00BB15D5">
      <w:pPr>
        <w:pStyle w:val="BodyText"/>
        <w:rPr>
          <w:sz w:val="20"/>
        </w:rPr>
      </w:pPr>
    </w:p>
    <w:p w14:paraId="75707356" w14:textId="77777777" w:rsidR="00BB15D5" w:rsidRDefault="00BB15D5">
      <w:pPr>
        <w:pStyle w:val="BodyText"/>
        <w:rPr>
          <w:sz w:val="20"/>
        </w:rPr>
      </w:pPr>
    </w:p>
    <w:p w14:paraId="7605AD97" w14:textId="77777777" w:rsidR="00BB15D5" w:rsidRDefault="00BB15D5">
      <w:pPr>
        <w:pStyle w:val="BodyText"/>
        <w:rPr>
          <w:sz w:val="20"/>
        </w:rPr>
      </w:pPr>
    </w:p>
    <w:p w14:paraId="52E163BA" w14:textId="77777777" w:rsidR="00BB15D5" w:rsidRDefault="00BB15D5">
      <w:pPr>
        <w:pStyle w:val="BodyText"/>
        <w:spacing w:before="10"/>
        <w:rPr>
          <w:sz w:val="16"/>
        </w:rPr>
      </w:pPr>
    </w:p>
    <w:p w14:paraId="2BBBC9BD" w14:textId="77777777" w:rsidR="00BB15D5" w:rsidRDefault="007878E5">
      <w:pPr>
        <w:spacing w:before="75" w:line="160" w:lineRule="atLeast"/>
        <w:ind w:left="220" w:right="7337"/>
        <w:rPr>
          <w:sz w:val="11"/>
        </w:rPr>
      </w:pPr>
      <w:r>
        <w:rPr>
          <w:color w:val="808080"/>
          <w:sz w:val="11"/>
        </w:rPr>
        <w:t>Orange-bellied Parrot stocktake report Date: July 2018</w:t>
      </w:r>
    </w:p>
    <w:p w14:paraId="5E37121A" w14:textId="77777777" w:rsidR="00BB15D5" w:rsidRDefault="007878E5">
      <w:pPr>
        <w:spacing w:line="170" w:lineRule="exact"/>
        <w:ind w:right="577"/>
        <w:jc w:val="right"/>
        <w:rPr>
          <w:sz w:val="16"/>
        </w:rPr>
      </w:pPr>
      <w:r>
        <w:rPr>
          <w:color w:val="0089C8"/>
          <w:sz w:val="16"/>
        </w:rPr>
        <w:t>98</w:t>
      </w:r>
    </w:p>
    <w:p w14:paraId="01BE635D" w14:textId="77777777" w:rsidR="00BB15D5" w:rsidRDefault="00BB15D5">
      <w:pPr>
        <w:spacing w:line="170" w:lineRule="exact"/>
        <w:jc w:val="right"/>
        <w:rPr>
          <w:sz w:val="16"/>
        </w:rPr>
        <w:sectPr w:rsidR="00BB15D5">
          <w:pgSz w:w="11910" w:h="16850"/>
          <w:pgMar w:top="1340" w:right="980" w:bottom="280" w:left="1220" w:header="720" w:footer="720" w:gutter="0"/>
          <w:cols w:space="720"/>
        </w:sectPr>
      </w:pPr>
    </w:p>
    <w:p w14:paraId="7FF69A2F" w14:textId="7CBC855A" w:rsidR="00BB15D5" w:rsidRDefault="007878E5">
      <w:pPr>
        <w:pStyle w:val="BodyText"/>
        <w:spacing w:before="75" w:line="261" w:lineRule="auto"/>
        <w:ind w:left="578" w:right="619"/>
      </w:pPr>
      <w:r>
        <w:t>Absolutely no avocado, onions or rhubarb are to be provided to birds. Fresh food to be provided daily and removed within 24 hours.</w:t>
      </w:r>
    </w:p>
    <w:p w14:paraId="3285EE25" w14:textId="77777777" w:rsidR="00BB15D5" w:rsidRDefault="007878E5">
      <w:pPr>
        <w:pStyle w:val="ListParagraph"/>
        <w:numPr>
          <w:ilvl w:val="0"/>
          <w:numId w:val="19"/>
        </w:numPr>
        <w:tabs>
          <w:tab w:val="left" w:pos="577"/>
          <w:tab w:val="left" w:pos="579"/>
        </w:tabs>
        <w:spacing w:before="177"/>
        <w:ind w:hanging="359"/>
        <w:rPr>
          <w:rFonts w:ascii="Symbol" w:hAnsi="Symbol"/>
          <w:color w:val="0089C8"/>
        </w:rPr>
      </w:pPr>
      <w:r>
        <w:rPr>
          <w:sz w:val="19"/>
        </w:rPr>
        <w:t>Apple cider</w:t>
      </w:r>
      <w:r>
        <w:rPr>
          <w:spacing w:val="-1"/>
          <w:sz w:val="19"/>
        </w:rPr>
        <w:t xml:space="preserve"> </w:t>
      </w:r>
      <w:r>
        <w:rPr>
          <w:sz w:val="19"/>
        </w:rPr>
        <w:t>vinegar</w:t>
      </w:r>
    </w:p>
    <w:p w14:paraId="570DCF97" w14:textId="77777777" w:rsidR="00BB15D5" w:rsidRDefault="007878E5">
      <w:pPr>
        <w:pStyle w:val="ListParagraph"/>
        <w:numPr>
          <w:ilvl w:val="0"/>
          <w:numId w:val="19"/>
        </w:numPr>
        <w:tabs>
          <w:tab w:val="left" w:pos="577"/>
          <w:tab w:val="left" w:pos="579"/>
        </w:tabs>
        <w:spacing w:before="194"/>
        <w:ind w:hanging="359"/>
        <w:rPr>
          <w:rFonts w:ascii="Symbol" w:hAnsi="Symbol"/>
          <w:color w:val="0089C8"/>
        </w:rPr>
      </w:pPr>
      <w:r>
        <w:rPr>
          <w:sz w:val="19"/>
        </w:rPr>
        <w:t>Shell grit, cuttlefish or calcium blocks provided on an ad lib basis throughout the</w:t>
      </w:r>
      <w:r>
        <w:rPr>
          <w:spacing w:val="-21"/>
          <w:sz w:val="19"/>
        </w:rPr>
        <w:t xml:space="preserve"> </w:t>
      </w:r>
      <w:r>
        <w:rPr>
          <w:sz w:val="19"/>
        </w:rPr>
        <w:t>year</w:t>
      </w:r>
    </w:p>
    <w:p w14:paraId="47E1BF01" w14:textId="77777777" w:rsidR="00BB15D5" w:rsidRDefault="00BB15D5">
      <w:pPr>
        <w:pStyle w:val="BodyText"/>
        <w:spacing w:before="5"/>
        <w:rPr>
          <w:sz w:val="30"/>
        </w:rPr>
      </w:pPr>
    </w:p>
    <w:p w14:paraId="3A695976" w14:textId="77777777" w:rsidR="00BB15D5" w:rsidRDefault="007878E5">
      <w:pPr>
        <w:pStyle w:val="BodyText"/>
        <w:spacing w:before="1" w:line="259" w:lineRule="auto"/>
        <w:ind w:left="220" w:right="456"/>
        <w:jc w:val="both"/>
      </w:pPr>
      <w:r>
        <w:t>The non-breeding season diet should comprise of a sprouted seed and/or a non-oily, low fat and protein dry seed mix and/or a pelleted diet mix supplemented with fresh vegetables and fruit (CMG, 2017). Sunflower seeds are not required as part of the non-breeding season diet and if excluded during this time can act as a trigger for breeding activity at the beginning of the breeding season (CMG, 2017).</w:t>
      </w:r>
    </w:p>
    <w:p w14:paraId="7699E45F" w14:textId="77777777" w:rsidR="00BB15D5" w:rsidRDefault="00BB15D5">
      <w:pPr>
        <w:pStyle w:val="BodyText"/>
        <w:spacing w:before="8"/>
        <w:rPr>
          <w:sz w:val="16"/>
        </w:rPr>
      </w:pPr>
    </w:p>
    <w:p w14:paraId="08DB0EEB" w14:textId="77777777" w:rsidR="00BB15D5" w:rsidRDefault="007878E5">
      <w:pPr>
        <w:pStyle w:val="BodyText"/>
        <w:spacing w:line="259" w:lineRule="auto"/>
        <w:ind w:left="220" w:right="455"/>
        <w:jc w:val="both"/>
      </w:pPr>
      <w:r>
        <w:t>Diet formulation should be based around diversity, frequency and volume. Diversity relates to providing</w:t>
      </w:r>
      <w:r>
        <w:rPr>
          <w:spacing w:val="-6"/>
        </w:rPr>
        <w:t xml:space="preserve"> </w:t>
      </w:r>
      <w:r>
        <w:t>as</w:t>
      </w:r>
      <w:r>
        <w:rPr>
          <w:spacing w:val="-5"/>
        </w:rPr>
        <w:t xml:space="preserve"> </w:t>
      </w:r>
      <w:r>
        <w:t>many</w:t>
      </w:r>
      <w:r>
        <w:rPr>
          <w:spacing w:val="-5"/>
        </w:rPr>
        <w:t xml:space="preserve"> </w:t>
      </w:r>
      <w:r>
        <w:t>different</w:t>
      </w:r>
      <w:r>
        <w:rPr>
          <w:spacing w:val="-5"/>
        </w:rPr>
        <w:t xml:space="preserve"> </w:t>
      </w:r>
      <w:r>
        <w:t>nutritional</w:t>
      </w:r>
      <w:r>
        <w:rPr>
          <w:spacing w:val="-6"/>
        </w:rPr>
        <w:t xml:space="preserve"> </w:t>
      </w:r>
      <w:r>
        <w:t>components</w:t>
      </w:r>
      <w:r>
        <w:rPr>
          <w:spacing w:val="-6"/>
        </w:rPr>
        <w:t xml:space="preserve"> </w:t>
      </w:r>
      <w:r>
        <w:t>as</w:t>
      </w:r>
      <w:r>
        <w:rPr>
          <w:spacing w:val="-5"/>
        </w:rPr>
        <w:t xml:space="preserve"> </w:t>
      </w:r>
      <w:r>
        <w:t>possible</w:t>
      </w:r>
      <w:r>
        <w:rPr>
          <w:spacing w:val="-5"/>
        </w:rPr>
        <w:t xml:space="preserve"> </w:t>
      </w:r>
      <w:r>
        <w:t>to</w:t>
      </w:r>
      <w:r>
        <w:rPr>
          <w:spacing w:val="-6"/>
        </w:rPr>
        <w:t xml:space="preserve"> </w:t>
      </w:r>
      <w:r>
        <w:t>expose</w:t>
      </w:r>
      <w:r>
        <w:rPr>
          <w:spacing w:val="-5"/>
        </w:rPr>
        <w:t xml:space="preserve"> </w:t>
      </w:r>
      <w:r>
        <w:t>the</w:t>
      </w:r>
      <w:r>
        <w:rPr>
          <w:spacing w:val="-5"/>
        </w:rPr>
        <w:t xml:space="preserve"> </w:t>
      </w:r>
      <w:r>
        <w:t>digestive</w:t>
      </w:r>
      <w:r>
        <w:rPr>
          <w:spacing w:val="-5"/>
        </w:rPr>
        <w:t xml:space="preserve"> </w:t>
      </w:r>
      <w:r>
        <w:t>system to a wide range of food sources enabling individual bodies to consume what it requires. Frequency relates to the concept of altering the diet in response to changing seasons as well as</w:t>
      </w:r>
      <w:r>
        <w:rPr>
          <w:spacing w:val="-8"/>
        </w:rPr>
        <w:t xml:space="preserve"> </w:t>
      </w:r>
      <w:r>
        <w:t>spreading</w:t>
      </w:r>
      <w:r>
        <w:rPr>
          <w:spacing w:val="-7"/>
        </w:rPr>
        <w:t xml:space="preserve"> </w:t>
      </w:r>
      <w:r>
        <w:t>food</w:t>
      </w:r>
      <w:r>
        <w:rPr>
          <w:spacing w:val="-8"/>
        </w:rPr>
        <w:t xml:space="preserve"> </w:t>
      </w:r>
      <w:r>
        <w:t>groups</w:t>
      </w:r>
      <w:r>
        <w:rPr>
          <w:spacing w:val="-6"/>
        </w:rPr>
        <w:t xml:space="preserve"> </w:t>
      </w:r>
      <w:r>
        <w:t>over</w:t>
      </w:r>
      <w:r>
        <w:rPr>
          <w:spacing w:val="-7"/>
        </w:rPr>
        <w:t xml:space="preserve"> </w:t>
      </w:r>
      <w:r>
        <w:t>several</w:t>
      </w:r>
      <w:r>
        <w:rPr>
          <w:spacing w:val="-9"/>
        </w:rPr>
        <w:t xml:space="preserve"> </w:t>
      </w:r>
      <w:r>
        <w:t>days.</w:t>
      </w:r>
      <w:r>
        <w:rPr>
          <w:spacing w:val="-7"/>
        </w:rPr>
        <w:t xml:space="preserve"> </w:t>
      </w:r>
      <w:r>
        <w:t>Twice</w:t>
      </w:r>
      <w:r>
        <w:rPr>
          <w:spacing w:val="-5"/>
        </w:rPr>
        <w:t xml:space="preserve"> </w:t>
      </w:r>
      <w:r>
        <w:t>daily</w:t>
      </w:r>
      <w:r>
        <w:rPr>
          <w:spacing w:val="-7"/>
        </w:rPr>
        <w:t xml:space="preserve"> </w:t>
      </w:r>
      <w:r>
        <w:t>feeding</w:t>
      </w:r>
      <w:r>
        <w:rPr>
          <w:spacing w:val="-5"/>
        </w:rPr>
        <w:t xml:space="preserve"> </w:t>
      </w:r>
      <w:r>
        <w:t>is</w:t>
      </w:r>
      <w:r>
        <w:rPr>
          <w:spacing w:val="-8"/>
        </w:rPr>
        <w:t xml:space="preserve"> </w:t>
      </w:r>
      <w:r>
        <w:t>recommended</w:t>
      </w:r>
      <w:r>
        <w:rPr>
          <w:spacing w:val="-7"/>
        </w:rPr>
        <w:t xml:space="preserve"> </w:t>
      </w:r>
      <w:r>
        <w:t>to</w:t>
      </w:r>
      <w:r>
        <w:rPr>
          <w:spacing w:val="-7"/>
        </w:rPr>
        <w:t xml:space="preserve"> </w:t>
      </w:r>
      <w:r>
        <w:t>encourage activity including foraging behaviours. Volume relates to varying the quantity of each food group available to ensure individuals consume as much variety as possible. Ad lib feeding is not</w:t>
      </w:r>
      <w:r>
        <w:rPr>
          <w:spacing w:val="-8"/>
        </w:rPr>
        <w:t xml:space="preserve"> </w:t>
      </w:r>
      <w:r>
        <w:t>recommended</w:t>
      </w:r>
      <w:r>
        <w:rPr>
          <w:spacing w:val="-9"/>
        </w:rPr>
        <w:t xml:space="preserve"> </w:t>
      </w:r>
      <w:r>
        <w:t>as</w:t>
      </w:r>
      <w:r>
        <w:rPr>
          <w:spacing w:val="-8"/>
        </w:rPr>
        <w:t xml:space="preserve"> </w:t>
      </w:r>
      <w:r>
        <w:t>the</w:t>
      </w:r>
      <w:r>
        <w:rPr>
          <w:spacing w:val="-6"/>
        </w:rPr>
        <w:t xml:space="preserve"> </w:t>
      </w:r>
      <w:r>
        <w:t>make-up</w:t>
      </w:r>
      <w:r>
        <w:rPr>
          <w:spacing w:val="-8"/>
        </w:rPr>
        <w:t xml:space="preserve"> </w:t>
      </w:r>
      <w:r>
        <w:t>of</w:t>
      </w:r>
      <w:r>
        <w:rPr>
          <w:spacing w:val="-8"/>
        </w:rPr>
        <w:t xml:space="preserve"> </w:t>
      </w:r>
      <w:r>
        <w:t>food</w:t>
      </w:r>
      <w:r>
        <w:rPr>
          <w:spacing w:val="-8"/>
        </w:rPr>
        <w:t xml:space="preserve"> </w:t>
      </w:r>
      <w:r>
        <w:t>items</w:t>
      </w:r>
      <w:r>
        <w:rPr>
          <w:spacing w:val="-8"/>
        </w:rPr>
        <w:t xml:space="preserve"> </w:t>
      </w:r>
      <w:r>
        <w:t>(e.g.</w:t>
      </w:r>
      <w:r>
        <w:rPr>
          <w:spacing w:val="-8"/>
        </w:rPr>
        <w:t xml:space="preserve"> </w:t>
      </w:r>
      <w:r>
        <w:t>fats,</w:t>
      </w:r>
      <w:r>
        <w:rPr>
          <w:spacing w:val="-6"/>
        </w:rPr>
        <w:t xml:space="preserve"> </w:t>
      </w:r>
      <w:r>
        <w:t>proteins,</w:t>
      </w:r>
      <w:r>
        <w:rPr>
          <w:spacing w:val="-8"/>
        </w:rPr>
        <w:t xml:space="preserve"> </w:t>
      </w:r>
      <w:r>
        <w:t>calcium)</w:t>
      </w:r>
      <w:r>
        <w:rPr>
          <w:spacing w:val="-8"/>
        </w:rPr>
        <w:t xml:space="preserve"> </w:t>
      </w:r>
      <w:r>
        <w:t>will</w:t>
      </w:r>
      <w:r>
        <w:rPr>
          <w:spacing w:val="-10"/>
        </w:rPr>
        <w:t xml:space="preserve"> </w:t>
      </w:r>
      <w:r>
        <w:t>influence</w:t>
      </w:r>
      <w:r>
        <w:rPr>
          <w:spacing w:val="-8"/>
        </w:rPr>
        <w:t xml:space="preserve"> </w:t>
      </w:r>
      <w:r>
        <w:t>the individual’s preference in what it eats. There should be at least 10% of dry food remaining during the breeding season (CMG,</w:t>
      </w:r>
      <w:r>
        <w:rPr>
          <w:spacing w:val="-2"/>
        </w:rPr>
        <w:t xml:space="preserve"> </w:t>
      </w:r>
      <w:r>
        <w:t>2017).</w:t>
      </w:r>
    </w:p>
    <w:p w14:paraId="56D81154" w14:textId="77777777" w:rsidR="00BB15D5" w:rsidRDefault="00BB15D5">
      <w:pPr>
        <w:pStyle w:val="BodyText"/>
        <w:rPr>
          <w:sz w:val="17"/>
        </w:rPr>
      </w:pPr>
    </w:p>
    <w:p w14:paraId="3A1DBA0E" w14:textId="77777777" w:rsidR="00BB15D5" w:rsidRDefault="007878E5">
      <w:pPr>
        <w:pStyle w:val="BodyText"/>
        <w:spacing w:line="261" w:lineRule="auto"/>
        <w:ind w:left="220" w:right="459"/>
        <w:jc w:val="both"/>
      </w:pPr>
      <w:r>
        <w:t>Healesville</w:t>
      </w:r>
      <w:r>
        <w:rPr>
          <w:spacing w:val="-6"/>
        </w:rPr>
        <w:t xml:space="preserve"> </w:t>
      </w:r>
      <w:r>
        <w:t>Sanctuary</w:t>
      </w:r>
      <w:r>
        <w:rPr>
          <w:spacing w:val="-4"/>
        </w:rPr>
        <w:t xml:space="preserve"> </w:t>
      </w:r>
      <w:r>
        <w:t>recommend</w:t>
      </w:r>
      <w:r>
        <w:rPr>
          <w:spacing w:val="-5"/>
        </w:rPr>
        <w:t xml:space="preserve"> </w:t>
      </w:r>
      <w:r>
        <w:t>supplementing</w:t>
      </w:r>
      <w:r>
        <w:rPr>
          <w:spacing w:val="-5"/>
        </w:rPr>
        <w:t xml:space="preserve"> </w:t>
      </w:r>
      <w:r>
        <w:t>every</w:t>
      </w:r>
      <w:r>
        <w:rPr>
          <w:spacing w:val="-4"/>
        </w:rPr>
        <w:t xml:space="preserve"> </w:t>
      </w:r>
      <w:r>
        <w:t>1</w:t>
      </w:r>
      <w:r>
        <w:rPr>
          <w:spacing w:val="-5"/>
        </w:rPr>
        <w:t xml:space="preserve"> </w:t>
      </w:r>
      <w:r>
        <w:t>kg</w:t>
      </w:r>
      <w:r>
        <w:rPr>
          <w:spacing w:val="-5"/>
        </w:rPr>
        <w:t xml:space="preserve"> </w:t>
      </w:r>
      <w:r>
        <w:t>of</w:t>
      </w:r>
      <w:r>
        <w:rPr>
          <w:spacing w:val="-6"/>
        </w:rPr>
        <w:t xml:space="preserve"> </w:t>
      </w:r>
      <w:r>
        <w:t>sprouted</w:t>
      </w:r>
      <w:r>
        <w:rPr>
          <w:spacing w:val="-5"/>
        </w:rPr>
        <w:t xml:space="preserve"> </w:t>
      </w:r>
      <w:r>
        <w:t>or</w:t>
      </w:r>
      <w:r>
        <w:rPr>
          <w:spacing w:val="-6"/>
        </w:rPr>
        <w:t xml:space="preserve"> </w:t>
      </w:r>
      <w:r>
        <w:t>dry</w:t>
      </w:r>
      <w:r>
        <w:rPr>
          <w:spacing w:val="-4"/>
        </w:rPr>
        <w:t xml:space="preserve"> </w:t>
      </w:r>
      <w:r>
        <w:t>seed</w:t>
      </w:r>
      <w:r>
        <w:rPr>
          <w:spacing w:val="-5"/>
        </w:rPr>
        <w:t xml:space="preserve"> </w:t>
      </w:r>
      <w:r>
        <w:t>with</w:t>
      </w:r>
      <w:r>
        <w:rPr>
          <w:spacing w:val="-6"/>
        </w:rPr>
        <w:t xml:space="preserve"> </w:t>
      </w:r>
      <w:r>
        <w:t>18</w:t>
      </w:r>
      <w:r>
        <w:rPr>
          <w:spacing w:val="-5"/>
        </w:rPr>
        <w:t xml:space="preserve"> </w:t>
      </w:r>
      <w:r>
        <w:t>g calcium carbonate, 27 ml Calcivet, 5.5 g Soluvet and 7.5 ml cod liver oil (CMG,</w:t>
      </w:r>
      <w:r>
        <w:rPr>
          <w:spacing w:val="-26"/>
        </w:rPr>
        <w:t xml:space="preserve"> </w:t>
      </w:r>
      <w:r>
        <w:t>2017).</w:t>
      </w:r>
    </w:p>
    <w:p w14:paraId="21776C33" w14:textId="77777777" w:rsidR="00BB15D5" w:rsidRDefault="00BB15D5">
      <w:pPr>
        <w:pStyle w:val="BodyText"/>
        <w:rPr>
          <w:sz w:val="22"/>
        </w:rPr>
      </w:pPr>
    </w:p>
    <w:p w14:paraId="7D7EB472" w14:textId="77777777" w:rsidR="00BB15D5" w:rsidRDefault="00BB15D5">
      <w:pPr>
        <w:pStyle w:val="BodyText"/>
        <w:rPr>
          <w:sz w:val="22"/>
        </w:rPr>
      </w:pPr>
    </w:p>
    <w:p w14:paraId="00DD640B" w14:textId="77777777" w:rsidR="00BB15D5" w:rsidRDefault="007878E5">
      <w:pPr>
        <w:pStyle w:val="ListParagraph"/>
        <w:numPr>
          <w:ilvl w:val="2"/>
          <w:numId w:val="10"/>
        </w:numPr>
        <w:tabs>
          <w:tab w:val="left" w:pos="873"/>
        </w:tabs>
        <w:spacing w:before="153"/>
        <w:ind w:left="872"/>
        <w:rPr>
          <w:i/>
          <w:sz w:val="18"/>
        </w:rPr>
      </w:pPr>
      <w:bookmarkStart w:id="108" w:name="_bookmark108"/>
      <w:bookmarkEnd w:id="108"/>
      <w:r>
        <w:rPr>
          <w:i/>
          <w:sz w:val="18"/>
        </w:rPr>
        <w:t>Sources of</w:t>
      </w:r>
      <w:r>
        <w:rPr>
          <w:i/>
          <w:spacing w:val="-4"/>
          <w:sz w:val="18"/>
        </w:rPr>
        <w:t xml:space="preserve"> </w:t>
      </w:r>
      <w:r>
        <w:rPr>
          <w:i/>
          <w:sz w:val="18"/>
        </w:rPr>
        <w:t>mortality</w:t>
      </w:r>
    </w:p>
    <w:p w14:paraId="48539964" w14:textId="77777777" w:rsidR="00BB15D5" w:rsidRDefault="00BB15D5">
      <w:pPr>
        <w:pStyle w:val="BodyText"/>
        <w:spacing w:before="11"/>
        <w:rPr>
          <w:i/>
          <w:sz w:val="17"/>
        </w:rPr>
      </w:pPr>
    </w:p>
    <w:p w14:paraId="4A306F4A" w14:textId="77777777" w:rsidR="00BB15D5" w:rsidRDefault="007878E5">
      <w:pPr>
        <w:pStyle w:val="BodyText"/>
        <w:ind w:left="220"/>
        <w:jc w:val="both"/>
      </w:pPr>
      <w:r>
        <w:t>Major causes of mortality within the captive population include:</w:t>
      </w:r>
    </w:p>
    <w:p w14:paraId="3F2A46A5" w14:textId="77777777" w:rsidR="00BB15D5" w:rsidRDefault="00BB15D5">
      <w:pPr>
        <w:pStyle w:val="BodyText"/>
        <w:spacing w:before="5"/>
        <w:rPr>
          <w:sz w:val="16"/>
        </w:rPr>
      </w:pPr>
    </w:p>
    <w:p w14:paraId="53E4FCD6" w14:textId="77777777" w:rsidR="00BB15D5" w:rsidRDefault="007878E5">
      <w:pPr>
        <w:pStyle w:val="ListParagraph"/>
        <w:numPr>
          <w:ilvl w:val="0"/>
          <w:numId w:val="19"/>
        </w:numPr>
        <w:tabs>
          <w:tab w:val="left" w:pos="577"/>
          <w:tab w:val="left" w:pos="579"/>
        </w:tabs>
        <w:ind w:hanging="359"/>
        <w:rPr>
          <w:rFonts w:ascii="Symbol" w:hAnsi="Symbol"/>
          <w:color w:val="0089C8"/>
        </w:rPr>
      </w:pPr>
      <w:r>
        <w:rPr>
          <w:sz w:val="19"/>
        </w:rPr>
        <w:t>Renal</w:t>
      </w:r>
      <w:r>
        <w:rPr>
          <w:spacing w:val="-3"/>
          <w:sz w:val="19"/>
        </w:rPr>
        <w:t xml:space="preserve"> </w:t>
      </w:r>
      <w:r>
        <w:rPr>
          <w:sz w:val="19"/>
        </w:rPr>
        <w:t>failure</w:t>
      </w:r>
    </w:p>
    <w:p w14:paraId="12C46FDE"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Intestinal worm</w:t>
      </w:r>
      <w:r>
        <w:rPr>
          <w:spacing w:val="-3"/>
          <w:sz w:val="19"/>
        </w:rPr>
        <w:t xml:space="preserve"> </w:t>
      </w:r>
      <w:r>
        <w:rPr>
          <w:sz w:val="19"/>
        </w:rPr>
        <w:t>impaction</w:t>
      </w:r>
    </w:p>
    <w:p w14:paraId="15044E20"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Aspergillosis</w:t>
      </w:r>
    </w:p>
    <w:p w14:paraId="6135D71F"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Stress during</w:t>
      </w:r>
      <w:r>
        <w:rPr>
          <w:spacing w:val="-2"/>
          <w:sz w:val="19"/>
        </w:rPr>
        <w:t xml:space="preserve"> </w:t>
      </w:r>
      <w:r>
        <w:rPr>
          <w:sz w:val="19"/>
        </w:rPr>
        <w:t>courtship</w:t>
      </w:r>
    </w:p>
    <w:p w14:paraId="698AB4A0"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Trauma induced from flying into aviary</w:t>
      </w:r>
      <w:r>
        <w:rPr>
          <w:spacing w:val="-2"/>
          <w:sz w:val="19"/>
        </w:rPr>
        <w:t xml:space="preserve"> </w:t>
      </w:r>
      <w:r>
        <w:rPr>
          <w:sz w:val="19"/>
        </w:rPr>
        <w:t>hardware</w:t>
      </w:r>
    </w:p>
    <w:p w14:paraId="09403B57"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Accidents during</w:t>
      </w:r>
      <w:r>
        <w:rPr>
          <w:spacing w:val="-1"/>
          <w:sz w:val="19"/>
        </w:rPr>
        <w:t xml:space="preserve"> </w:t>
      </w:r>
      <w:r>
        <w:rPr>
          <w:sz w:val="19"/>
        </w:rPr>
        <w:t>handling</w:t>
      </w:r>
    </w:p>
    <w:p w14:paraId="00312A96" w14:textId="77777777" w:rsidR="00BB15D5" w:rsidRDefault="007878E5">
      <w:pPr>
        <w:pStyle w:val="ListParagraph"/>
        <w:numPr>
          <w:ilvl w:val="0"/>
          <w:numId w:val="19"/>
        </w:numPr>
        <w:tabs>
          <w:tab w:val="left" w:pos="579"/>
        </w:tabs>
        <w:spacing w:before="191" w:line="252" w:lineRule="auto"/>
        <w:ind w:right="463"/>
        <w:jc w:val="both"/>
        <w:rPr>
          <w:rFonts w:ascii="Symbol" w:hAnsi="Symbol"/>
          <w:color w:val="0089C8"/>
        </w:rPr>
      </w:pPr>
      <w:r>
        <w:rPr>
          <w:sz w:val="19"/>
        </w:rPr>
        <w:t>Instances of predators getting into captive facilities (e.g. rat predation of 14 OBPs at the Taroona Wildlife Centre in</w:t>
      </w:r>
      <w:r>
        <w:rPr>
          <w:spacing w:val="-1"/>
          <w:sz w:val="19"/>
        </w:rPr>
        <w:t xml:space="preserve"> </w:t>
      </w:r>
      <w:r>
        <w:rPr>
          <w:sz w:val="19"/>
        </w:rPr>
        <w:t>2015)</w:t>
      </w:r>
    </w:p>
    <w:p w14:paraId="793B75E2" w14:textId="77777777" w:rsidR="00BB15D5" w:rsidRDefault="007878E5">
      <w:pPr>
        <w:pStyle w:val="ListParagraph"/>
        <w:numPr>
          <w:ilvl w:val="0"/>
          <w:numId w:val="19"/>
        </w:numPr>
        <w:tabs>
          <w:tab w:val="left" w:pos="579"/>
        </w:tabs>
        <w:spacing w:before="186" w:line="254" w:lineRule="auto"/>
        <w:ind w:right="460"/>
        <w:jc w:val="both"/>
        <w:rPr>
          <w:rFonts w:ascii="Symbol" w:hAnsi="Symbol"/>
          <w:color w:val="0089C8"/>
        </w:rPr>
      </w:pPr>
      <w:r>
        <w:rPr>
          <w:sz w:val="19"/>
        </w:rPr>
        <w:t>PBFD: this was an annual cause of juvenile mortality during the first five years of the captive-breeding program. In recent years, 4/11 nestlings tested positive in 2011/12, 19/26 nestlings tested positive in 2014/15 and 0/24 birds tested positive in</w:t>
      </w:r>
      <w:r>
        <w:rPr>
          <w:spacing w:val="-25"/>
          <w:sz w:val="19"/>
        </w:rPr>
        <w:t xml:space="preserve"> </w:t>
      </w:r>
      <w:r>
        <w:rPr>
          <w:sz w:val="19"/>
        </w:rPr>
        <w:t>2015/16.</w:t>
      </w:r>
    </w:p>
    <w:p w14:paraId="7926648C" w14:textId="77777777" w:rsidR="00BB15D5" w:rsidRDefault="007878E5">
      <w:pPr>
        <w:pStyle w:val="ListParagraph"/>
        <w:numPr>
          <w:ilvl w:val="0"/>
          <w:numId w:val="19"/>
        </w:numPr>
        <w:tabs>
          <w:tab w:val="left" w:pos="579"/>
        </w:tabs>
        <w:spacing w:before="187" w:line="256" w:lineRule="auto"/>
        <w:ind w:right="459"/>
        <w:jc w:val="both"/>
        <w:rPr>
          <w:rFonts w:ascii="Symbol" w:hAnsi="Symbol"/>
          <w:color w:val="0089C8"/>
        </w:rPr>
      </w:pPr>
      <w:r>
        <w:rPr>
          <w:sz w:val="19"/>
        </w:rPr>
        <w:t>Herpes virus detected in the nesting material from nests where 43 nestlings died at the Taroona Wildlife Centre corresponding to three times the average annual mortality rate (OBPRT, 2006a). This outbreak highlighted the requirement to improve the quality of aviaries,</w:t>
      </w:r>
      <w:r>
        <w:rPr>
          <w:spacing w:val="-12"/>
          <w:sz w:val="19"/>
        </w:rPr>
        <w:t xml:space="preserve"> </w:t>
      </w:r>
      <w:r>
        <w:rPr>
          <w:sz w:val="19"/>
        </w:rPr>
        <w:t>quarantine</w:t>
      </w:r>
      <w:r>
        <w:rPr>
          <w:spacing w:val="-13"/>
          <w:sz w:val="19"/>
        </w:rPr>
        <w:t xml:space="preserve"> </w:t>
      </w:r>
      <w:r>
        <w:rPr>
          <w:sz w:val="19"/>
        </w:rPr>
        <w:t>facilities</w:t>
      </w:r>
      <w:r>
        <w:rPr>
          <w:spacing w:val="-10"/>
          <w:sz w:val="19"/>
        </w:rPr>
        <w:t xml:space="preserve"> </w:t>
      </w:r>
      <w:r>
        <w:rPr>
          <w:sz w:val="19"/>
        </w:rPr>
        <w:t>and</w:t>
      </w:r>
      <w:r>
        <w:rPr>
          <w:spacing w:val="-13"/>
          <w:sz w:val="19"/>
        </w:rPr>
        <w:t xml:space="preserve"> </w:t>
      </w:r>
      <w:r>
        <w:rPr>
          <w:sz w:val="19"/>
        </w:rPr>
        <w:t>the</w:t>
      </w:r>
      <w:r>
        <w:rPr>
          <w:spacing w:val="-13"/>
          <w:sz w:val="19"/>
        </w:rPr>
        <w:t xml:space="preserve"> </w:t>
      </w:r>
      <w:r>
        <w:rPr>
          <w:sz w:val="19"/>
        </w:rPr>
        <w:t>overall</w:t>
      </w:r>
      <w:r>
        <w:rPr>
          <w:spacing w:val="-13"/>
          <w:sz w:val="19"/>
        </w:rPr>
        <w:t xml:space="preserve"> </w:t>
      </w:r>
      <w:r>
        <w:rPr>
          <w:sz w:val="19"/>
        </w:rPr>
        <w:t>management</w:t>
      </w:r>
      <w:r>
        <w:rPr>
          <w:spacing w:val="-13"/>
          <w:sz w:val="19"/>
        </w:rPr>
        <w:t xml:space="preserve"> </w:t>
      </w:r>
      <w:r>
        <w:rPr>
          <w:sz w:val="19"/>
        </w:rPr>
        <w:t>of</w:t>
      </w:r>
      <w:r>
        <w:rPr>
          <w:spacing w:val="-11"/>
          <w:sz w:val="19"/>
        </w:rPr>
        <w:t xml:space="preserve"> </w:t>
      </w:r>
      <w:r>
        <w:rPr>
          <w:sz w:val="19"/>
        </w:rPr>
        <w:t>the</w:t>
      </w:r>
      <w:r>
        <w:rPr>
          <w:spacing w:val="-13"/>
          <w:sz w:val="19"/>
        </w:rPr>
        <w:t xml:space="preserve"> </w:t>
      </w:r>
      <w:r>
        <w:rPr>
          <w:sz w:val="19"/>
        </w:rPr>
        <w:t>captive</w:t>
      </w:r>
      <w:r>
        <w:rPr>
          <w:spacing w:val="-11"/>
          <w:sz w:val="19"/>
        </w:rPr>
        <w:t xml:space="preserve"> </w:t>
      </w:r>
      <w:r>
        <w:rPr>
          <w:sz w:val="19"/>
        </w:rPr>
        <w:t>population</w:t>
      </w:r>
      <w:r>
        <w:rPr>
          <w:spacing w:val="-13"/>
          <w:sz w:val="19"/>
        </w:rPr>
        <w:t xml:space="preserve"> </w:t>
      </w:r>
      <w:r>
        <w:rPr>
          <w:sz w:val="19"/>
        </w:rPr>
        <w:t>and</w:t>
      </w:r>
      <w:r>
        <w:rPr>
          <w:spacing w:val="-13"/>
          <w:sz w:val="19"/>
        </w:rPr>
        <w:t xml:space="preserve"> </w:t>
      </w:r>
      <w:r>
        <w:rPr>
          <w:sz w:val="19"/>
        </w:rPr>
        <w:t>led</w:t>
      </w:r>
    </w:p>
    <w:p w14:paraId="50EC4A6A" w14:textId="77777777" w:rsidR="00BB15D5" w:rsidRDefault="00BB15D5">
      <w:pPr>
        <w:pStyle w:val="BodyText"/>
        <w:rPr>
          <w:sz w:val="20"/>
        </w:rPr>
      </w:pPr>
    </w:p>
    <w:p w14:paraId="13EFB295" w14:textId="77777777" w:rsidR="00BB15D5" w:rsidRDefault="00BB15D5">
      <w:pPr>
        <w:pStyle w:val="BodyText"/>
        <w:rPr>
          <w:sz w:val="20"/>
        </w:rPr>
      </w:pPr>
    </w:p>
    <w:p w14:paraId="6DA2AB15" w14:textId="77777777" w:rsidR="00BB15D5" w:rsidRDefault="00BB15D5">
      <w:pPr>
        <w:pStyle w:val="BodyText"/>
        <w:rPr>
          <w:sz w:val="12"/>
        </w:rPr>
      </w:pPr>
    </w:p>
    <w:p w14:paraId="148A443C" w14:textId="77777777" w:rsidR="00BB15D5" w:rsidRDefault="007878E5">
      <w:pPr>
        <w:spacing w:before="74" w:line="160" w:lineRule="atLeast"/>
        <w:ind w:left="220" w:right="7337"/>
        <w:rPr>
          <w:sz w:val="11"/>
        </w:rPr>
      </w:pPr>
      <w:r>
        <w:rPr>
          <w:color w:val="808080"/>
          <w:sz w:val="11"/>
        </w:rPr>
        <w:t>Orange-bellied Parrot stocktake report Date: July 2018</w:t>
      </w:r>
    </w:p>
    <w:p w14:paraId="1768722A" w14:textId="77777777" w:rsidR="00BB15D5" w:rsidRDefault="007878E5">
      <w:pPr>
        <w:spacing w:line="170" w:lineRule="exact"/>
        <w:ind w:right="577"/>
        <w:jc w:val="right"/>
        <w:rPr>
          <w:sz w:val="16"/>
        </w:rPr>
      </w:pPr>
      <w:r>
        <w:rPr>
          <w:color w:val="0089C8"/>
          <w:sz w:val="16"/>
        </w:rPr>
        <w:t>99</w:t>
      </w:r>
    </w:p>
    <w:p w14:paraId="1CF069DC" w14:textId="77777777" w:rsidR="00BB15D5" w:rsidRDefault="00BB15D5">
      <w:pPr>
        <w:spacing w:line="170" w:lineRule="exact"/>
        <w:jc w:val="right"/>
        <w:rPr>
          <w:sz w:val="16"/>
        </w:rPr>
        <w:sectPr w:rsidR="00BB15D5">
          <w:pgSz w:w="11910" w:h="16850"/>
          <w:pgMar w:top="1360" w:right="980" w:bottom="280" w:left="1220" w:header="720" w:footer="720" w:gutter="0"/>
          <w:cols w:space="720"/>
        </w:sectPr>
      </w:pPr>
    </w:p>
    <w:p w14:paraId="4E19E407" w14:textId="77777777" w:rsidR="00BB15D5" w:rsidRDefault="007878E5">
      <w:pPr>
        <w:pStyle w:val="BodyText"/>
        <w:spacing w:before="75" w:line="261" w:lineRule="auto"/>
        <w:ind w:left="578"/>
      </w:pPr>
      <w:r>
        <w:t>to the development of a disease action plan including the implementation of disease management protocols to detect and reduce the risk of transfer or spread of disease.</w:t>
      </w:r>
    </w:p>
    <w:p w14:paraId="524DC8D8" w14:textId="77777777" w:rsidR="00BB15D5" w:rsidRDefault="007878E5">
      <w:pPr>
        <w:pStyle w:val="ListParagraph"/>
        <w:numPr>
          <w:ilvl w:val="0"/>
          <w:numId w:val="19"/>
        </w:numPr>
        <w:tabs>
          <w:tab w:val="left" w:pos="579"/>
        </w:tabs>
        <w:spacing w:before="177" w:line="259" w:lineRule="auto"/>
        <w:ind w:right="456"/>
        <w:jc w:val="both"/>
        <w:rPr>
          <w:rFonts w:ascii="Symbol" w:hAnsi="Symbol"/>
          <w:color w:val="0089C8"/>
        </w:rPr>
      </w:pPr>
      <w:r>
        <w:rPr>
          <w:sz w:val="19"/>
        </w:rPr>
        <w:t>Adenovirus</w:t>
      </w:r>
      <w:r>
        <w:rPr>
          <w:spacing w:val="-18"/>
          <w:sz w:val="19"/>
        </w:rPr>
        <w:t xml:space="preserve"> </w:t>
      </w:r>
      <w:r>
        <w:rPr>
          <w:sz w:val="19"/>
        </w:rPr>
        <w:t>detected</w:t>
      </w:r>
      <w:r>
        <w:rPr>
          <w:spacing w:val="-17"/>
          <w:sz w:val="19"/>
        </w:rPr>
        <w:t xml:space="preserve"> </w:t>
      </w:r>
      <w:r>
        <w:rPr>
          <w:sz w:val="19"/>
        </w:rPr>
        <w:t>at</w:t>
      </w:r>
      <w:r>
        <w:rPr>
          <w:spacing w:val="-18"/>
          <w:sz w:val="19"/>
        </w:rPr>
        <w:t xml:space="preserve"> </w:t>
      </w:r>
      <w:r>
        <w:rPr>
          <w:sz w:val="19"/>
        </w:rPr>
        <w:t>Adelaide</w:t>
      </w:r>
      <w:r>
        <w:rPr>
          <w:spacing w:val="-17"/>
          <w:sz w:val="19"/>
        </w:rPr>
        <w:t xml:space="preserve"> </w:t>
      </w:r>
      <w:r>
        <w:rPr>
          <w:sz w:val="19"/>
        </w:rPr>
        <w:t>Zoo</w:t>
      </w:r>
      <w:r>
        <w:rPr>
          <w:spacing w:val="-17"/>
          <w:sz w:val="19"/>
        </w:rPr>
        <w:t xml:space="preserve"> </w:t>
      </w:r>
      <w:r>
        <w:rPr>
          <w:sz w:val="19"/>
        </w:rPr>
        <w:t>in</w:t>
      </w:r>
      <w:r>
        <w:rPr>
          <w:spacing w:val="-18"/>
          <w:sz w:val="19"/>
        </w:rPr>
        <w:t xml:space="preserve"> </w:t>
      </w:r>
      <w:r>
        <w:rPr>
          <w:sz w:val="19"/>
        </w:rPr>
        <w:t>2016</w:t>
      </w:r>
      <w:r>
        <w:rPr>
          <w:spacing w:val="-17"/>
          <w:sz w:val="19"/>
        </w:rPr>
        <w:t xml:space="preserve"> </w:t>
      </w:r>
      <w:r>
        <w:rPr>
          <w:sz w:val="19"/>
        </w:rPr>
        <w:t>with</w:t>
      </w:r>
      <w:r>
        <w:rPr>
          <w:spacing w:val="-17"/>
          <w:sz w:val="19"/>
        </w:rPr>
        <w:t xml:space="preserve"> </w:t>
      </w:r>
      <w:r>
        <w:rPr>
          <w:sz w:val="19"/>
        </w:rPr>
        <w:t>the</w:t>
      </w:r>
      <w:r>
        <w:rPr>
          <w:spacing w:val="-18"/>
          <w:sz w:val="19"/>
        </w:rPr>
        <w:t xml:space="preserve"> </w:t>
      </w:r>
      <w:r>
        <w:rPr>
          <w:sz w:val="19"/>
        </w:rPr>
        <w:t>population</w:t>
      </w:r>
      <w:r>
        <w:rPr>
          <w:spacing w:val="-16"/>
          <w:sz w:val="19"/>
        </w:rPr>
        <w:t xml:space="preserve"> </w:t>
      </w:r>
      <w:r>
        <w:rPr>
          <w:sz w:val="19"/>
        </w:rPr>
        <w:t>being</w:t>
      </w:r>
      <w:r>
        <w:rPr>
          <w:spacing w:val="-17"/>
          <w:sz w:val="19"/>
        </w:rPr>
        <w:t xml:space="preserve"> </w:t>
      </w:r>
      <w:r>
        <w:rPr>
          <w:sz w:val="19"/>
        </w:rPr>
        <w:t>managed</w:t>
      </w:r>
      <w:r>
        <w:rPr>
          <w:spacing w:val="-18"/>
          <w:sz w:val="19"/>
        </w:rPr>
        <w:t xml:space="preserve"> </w:t>
      </w:r>
      <w:r>
        <w:rPr>
          <w:sz w:val="19"/>
        </w:rPr>
        <w:t>as</w:t>
      </w:r>
      <w:r>
        <w:rPr>
          <w:spacing w:val="-17"/>
          <w:sz w:val="19"/>
        </w:rPr>
        <w:t xml:space="preserve"> </w:t>
      </w:r>
      <w:r>
        <w:rPr>
          <w:sz w:val="19"/>
        </w:rPr>
        <w:t>a</w:t>
      </w:r>
      <w:r>
        <w:rPr>
          <w:spacing w:val="-18"/>
          <w:sz w:val="19"/>
        </w:rPr>
        <w:t xml:space="preserve"> </w:t>
      </w:r>
      <w:r>
        <w:rPr>
          <w:sz w:val="19"/>
        </w:rPr>
        <w:t>closed population</w:t>
      </w:r>
      <w:r>
        <w:rPr>
          <w:spacing w:val="-9"/>
          <w:sz w:val="19"/>
        </w:rPr>
        <w:t xml:space="preserve"> </w:t>
      </w:r>
      <w:r>
        <w:rPr>
          <w:sz w:val="19"/>
        </w:rPr>
        <w:t>ever</w:t>
      </w:r>
      <w:r>
        <w:rPr>
          <w:spacing w:val="-7"/>
          <w:sz w:val="19"/>
        </w:rPr>
        <w:t xml:space="preserve"> </w:t>
      </w:r>
      <w:r>
        <w:rPr>
          <w:sz w:val="19"/>
        </w:rPr>
        <w:t>since</w:t>
      </w:r>
      <w:r>
        <w:rPr>
          <w:spacing w:val="-8"/>
          <w:sz w:val="19"/>
        </w:rPr>
        <w:t xml:space="preserve"> </w:t>
      </w:r>
      <w:r>
        <w:rPr>
          <w:sz w:val="19"/>
        </w:rPr>
        <w:t>(however</w:t>
      </w:r>
      <w:r>
        <w:rPr>
          <w:spacing w:val="-8"/>
          <w:sz w:val="19"/>
        </w:rPr>
        <w:t xml:space="preserve"> </w:t>
      </w:r>
      <w:r>
        <w:rPr>
          <w:sz w:val="19"/>
        </w:rPr>
        <w:t>the</w:t>
      </w:r>
      <w:r>
        <w:rPr>
          <w:spacing w:val="-8"/>
          <w:sz w:val="19"/>
        </w:rPr>
        <w:t xml:space="preserve"> </w:t>
      </w:r>
      <w:r>
        <w:rPr>
          <w:sz w:val="19"/>
        </w:rPr>
        <w:t>lesions</w:t>
      </w:r>
      <w:r>
        <w:rPr>
          <w:spacing w:val="-8"/>
          <w:sz w:val="19"/>
        </w:rPr>
        <w:t xml:space="preserve"> </w:t>
      </w:r>
      <w:r>
        <w:rPr>
          <w:sz w:val="19"/>
        </w:rPr>
        <w:t>caused</w:t>
      </w:r>
      <w:r>
        <w:rPr>
          <w:spacing w:val="-7"/>
          <w:sz w:val="19"/>
        </w:rPr>
        <w:t xml:space="preserve"> </w:t>
      </w:r>
      <w:r>
        <w:rPr>
          <w:sz w:val="19"/>
        </w:rPr>
        <w:t>by</w:t>
      </w:r>
      <w:r>
        <w:rPr>
          <w:spacing w:val="-8"/>
          <w:sz w:val="19"/>
        </w:rPr>
        <w:t xml:space="preserve"> </w:t>
      </w:r>
      <w:r>
        <w:rPr>
          <w:sz w:val="19"/>
        </w:rPr>
        <w:t>the</w:t>
      </w:r>
      <w:r>
        <w:rPr>
          <w:spacing w:val="-8"/>
          <w:sz w:val="19"/>
        </w:rPr>
        <w:t xml:space="preserve"> </w:t>
      </w:r>
      <w:r>
        <w:rPr>
          <w:sz w:val="19"/>
        </w:rPr>
        <w:t>adenovirus</w:t>
      </w:r>
      <w:r>
        <w:rPr>
          <w:spacing w:val="-8"/>
          <w:sz w:val="19"/>
        </w:rPr>
        <w:t xml:space="preserve"> </w:t>
      </w:r>
      <w:r>
        <w:rPr>
          <w:sz w:val="19"/>
        </w:rPr>
        <w:t>were</w:t>
      </w:r>
      <w:r>
        <w:rPr>
          <w:spacing w:val="-9"/>
          <w:sz w:val="19"/>
        </w:rPr>
        <w:t xml:space="preserve"> </w:t>
      </w:r>
      <w:r>
        <w:rPr>
          <w:sz w:val="19"/>
        </w:rPr>
        <w:t>not</w:t>
      </w:r>
      <w:r>
        <w:rPr>
          <w:spacing w:val="-8"/>
          <w:sz w:val="19"/>
        </w:rPr>
        <w:t xml:space="preserve"> </w:t>
      </w:r>
      <w:r>
        <w:rPr>
          <w:sz w:val="19"/>
        </w:rPr>
        <w:t>identified</w:t>
      </w:r>
      <w:r>
        <w:rPr>
          <w:spacing w:val="-9"/>
          <w:sz w:val="19"/>
        </w:rPr>
        <w:t xml:space="preserve"> </w:t>
      </w:r>
      <w:r>
        <w:rPr>
          <w:sz w:val="19"/>
        </w:rPr>
        <w:t>as the primary cause of death in the three deceased birds and healthy birds at two captive- breeding facilities have tested positive). It is uncertain whether this virus is present in the wild</w:t>
      </w:r>
      <w:r>
        <w:rPr>
          <w:spacing w:val="-11"/>
          <w:sz w:val="19"/>
        </w:rPr>
        <w:t xml:space="preserve"> </w:t>
      </w:r>
      <w:r>
        <w:rPr>
          <w:sz w:val="19"/>
        </w:rPr>
        <w:t>population</w:t>
      </w:r>
      <w:r>
        <w:rPr>
          <w:spacing w:val="-9"/>
          <w:sz w:val="19"/>
        </w:rPr>
        <w:t xml:space="preserve"> </w:t>
      </w:r>
      <w:r>
        <w:rPr>
          <w:sz w:val="19"/>
        </w:rPr>
        <w:t>and</w:t>
      </w:r>
      <w:r>
        <w:rPr>
          <w:spacing w:val="-11"/>
          <w:sz w:val="19"/>
        </w:rPr>
        <w:t xml:space="preserve"> </w:t>
      </w:r>
      <w:r>
        <w:rPr>
          <w:sz w:val="19"/>
        </w:rPr>
        <w:t>the</w:t>
      </w:r>
      <w:r>
        <w:rPr>
          <w:spacing w:val="-11"/>
          <w:sz w:val="19"/>
        </w:rPr>
        <w:t xml:space="preserve"> </w:t>
      </w:r>
      <w:r>
        <w:rPr>
          <w:sz w:val="19"/>
        </w:rPr>
        <w:t>significance</w:t>
      </w:r>
      <w:r>
        <w:rPr>
          <w:spacing w:val="-10"/>
          <w:sz w:val="19"/>
        </w:rPr>
        <w:t xml:space="preserve"> </w:t>
      </w:r>
      <w:r>
        <w:rPr>
          <w:sz w:val="19"/>
        </w:rPr>
        <w:t>that</w:t>
      </w:r>
      <w:r>
        <w:rPr>
          <w:spacing w:val="-10"/>
          <w:sz w:val="19"/>
        </w:rPr>
        <w:t xml:space="preserve"> </w:t>
      </w:r>
      <w:r>
        <w:rPr>
          <w:sz w:val="19"/>
        </w:rPr>
        <w:t>this</w:t>
      </w:r>
      <w:r>
        <w:rPr>
          <w:spacing w:val="-11"/>
          <w:sz w:val="19"/>
        </w:rPr>
        <w:t xml:space="preserve"> </w:t>
      </w:r>
      <w:r>
        <w:rPr>
          <w:sz w:val="19"/>
        </w:rPr>
        <w:t>virus</w:t>
      </w:r>
      <w:r>
        <w:rPr>
          <w:spacing w:val="-8"/>
          <w:sz w:val="19"/>
        </w:rPr>
        <w:t xml:space="preserve"> </w:t>
      </w:r>
      <w:r>
        <w:rPr>
          <w:sz w:val="19"/>
        </w:rPr>
        <w:t>may</w:t>
      </w:r>
      <w:r>
        <w:rPr>
          <w:spacing w:val="-10"/>
          <w:sz w:val="19"/>
        </w:rPr>
        <w:t xml:space="preserve"> </w:t>
      </w:r>
      <w:r>
        <w:rPr>
          <w:sz w:val="19"/>
        </w:rPr>
        <w:t>have</w:t>
      </w:r>
      <w:r>
        <w:rPr>
          <w:spacing w:val="-10"/>
          <w:sz w:val="19"/>
        </w:rPr>
        <w:t xml:space="preserve"> </w:t>
      </w:r>
      <w:r>
        <w:rPr>
          <w:sz w:val="19"/>
        </w:rPr>
        <w:t>to</w:t>
      </w:r>
      <w:r>
        <w:rPr>
          <w:spacing w:val="-11"/>
          <w:sz w:val="19"/>
        </w:rPr>
        <w:t xml:space="preserve"> </w:t>
      </w:r>
      <w:r>
        <w:rPr>
          <w:sz w:val="19"/>
        </w:rPr>
        <w:t>the</w:t>
      </w:r>
      <w:r>
        <w:rPr>
          <w:spacing w:val="-11"/>
          <w:sz w:val="19"/>
        </w:rPr>
        <w:t xml:space="preserve"> </w:t>
      </w:r>
      <w:r>
        <w:rPr>
          <w:sz w:val="19"/>
        </w:rPr>
        <w:t>species</w:t>
      </w:r>
      <w:r>
        <w:rPr>
          <w:spacing w:val="-11"/>
          <w:sz w:val="19"/>
        </w:rPr>
        <w:t xml:space="preserve"> </w:t>
      </w:r>
      <w:r>
        <w:rPr>
          <w:sz w:val="19"/>
        </w:rPr>
        <w:t>(VTRG,</w:t>
      </w:r>
      <w:r>
        <w:rPr>
          <w:spacing w:val="-10"/>
          <w:sz w:val="19"/>
        </w:rPr>
        <w:t xml:space="preserve"> </w:t>
      </w:r>
      <w:r>
        <w:rPr>
          <w:sz w:val="19"/>
        </w:rPr>
        <w:t>2017a).</w:t>
      </w:r>
    </w:p>
    <w:p w14:paraId="0D1EDA51" w14:textId="77777777" w:rsidR="00BB15D5" w:rsidRDefault="007878E5">
      <w:pPr>
        <w:pStyle w:val="ListParagraph"/>
        <w:numPr>
          <w:ilvl w:val="0"/>
          <w:numId w:val="19"/>
        </w:numPr>
        <w:tabs>
          <w:tab w:val="left" w:pos="579"/>
        </w:tabs>
        <w:spacing w:before="173" w:line="256" w:lineRule="auto"/>
        <w:ind w:right="458"/>
        <w:jc w:val="both"/>
        <w:rPr>
          <w:rFonts w:ascii="Symbol" w:hAnsi="Symbol"/>
          <w:color w:val="0089C8"/>
        </w:rPr>
      </w:pPr>
      <w:r>
        <w:rPr>
          <w:i/>
          <w:sz w:val="19"/>
        </w:rPr>
        <w:t xml:space="preserve">Pseudomonas aeruginosa </w:t>
      </w:r>
      <w:r>
        <w:rPr>
          <w:sz w:val="19"/>
        </w:rPr>
        <w:t>infection from the provision of sprouting seed within the captive diet cutting short the cross-fostering trial program in the 2016/17 breeding season. Consequently, the VTRG is currently developing a list of recommended protocols for sprouting seed (VTRG,</w:t>
      </w:r>
      <w:r>
        <w:rPr>
          <w:spacing w:val="-2"/>
          <w:sz w:val="19"/>
        </w:rPr>
        <w:t xml:space="preserve"> </w:t>
      </w:r>
      <w:r>
        <w:rPr>
          <w:sz w:val="19"/>
        </w:rPr>
        <w:t>2017a).</w:t>
      </w:r>
    </w:p>
    <w:p w14:paraId="73AA12B7" w14:textId="77777777" w:rsidR="00BB15D5" w:rsidRDefault="007878E5">
      <w:pPr>
        <w:pStyle w:val="ListParagraph"/>
        <w:numPr>
          <w:ilvl w:val="0"/>
          <w:numId w:val="19"/>
        </w:numPr>
        <w:tabs>
          <w:tab w:val="left" w:pos="577"/>
          <w:tab w:val="left" w:pos="579"/>
        </w:tabs>
        <w:spacing w:before="183"/>
        <w:ind w:hanging="359"/>
        <w:rPr>
          <w:rFonts w:ascii="Symbol" w:hAnsi="Symbol"/>
          <w:color w:val="0089C8"/>
        </w:rPr>
      </w:pPr>
      <w:r>
        <w:rPr>
          <w:sz w:val="19"/>
        </w:rPr>
        <w:t>Mycobacteriosis</w:t>
      </w:r>
    </w:p>
    <w:p w14:paraId="5E9CE6A6" w14:textId="77777777" w:rsidR="00BB15D5" w:rsidRDefault="00BB15D5">
      <w:pPr>
        <w:pStyle w:val="BodyText"/>
        <w:spacing w:before="6"/>
        <w:rPr>
          <w:sz w:val="30"/>
        </w:rPr>
      </w:pPr>
    </w:p>
    <w:p w14:paraId="444944FF" w14:textId="77777777" w:rsidR="00BB15D5" w:rsidRDefault="007878E5">
      <w:pPr>
        <w:pStyle w:val="BodyText"/>
        <w:spacing w:line="259" w:lineRule="auto"/>
        <w:ind w:left="220" w:right="455"/>
        <w:jc w:val="both"/>
      </w:pPr>
      <w:r>
        <w:t>The spread of disease throughout the captive population has been a continued source of mortality (Philips &amp; Holdsworth, 2006). Any diseases evident in the captive population jeopardises</w:t>
      </w:r>
      <w:r>
        <w:rPr>
          <w:spacing w:val="-8"/>
        </w:rPr>
        <w:t xml:space="preserve"> </w:t>
      </w:r>
      <w:r>
        <w:t>the</w:t>
      </w:r>
      <w:r>
        <w:rPr>
          <w:spacing w:val="-8"/>
        </w:rPr>
        <w:t xml:space="preserve"> </w:t>
      </w:r>
      <w:r>
        <w:t>ability</w:t>
      </w:r>
      <w:r>
        <w:rPr>
          <w:spacing w:val="-7"/>
        </w:rPr>
        <w:t xml:space="preserve"> </w:t>
      </w:r>
      <w:r>
        <w:t>of</w:t>
      </w:r>
      <w:r>
        <w:rPr>
          <w:spacing w:val="-8"/>
        </w:rPr>
        <w:t xml:space="preserve"> </w:t>
      </w:r>
      <w:r>
        <w:t>the</w:t>
      </w:r>
      <w:r>
        <w:rPr>
          <w:spacing w:val="-8"/>
        </w:rPr>
        <w:t xml:space="preserve"> </w:t>
      </w:r>
      <w:r>
        <w:t>captive</w:t>
      </w:r>
      <w:r>
        <w:rPr>
          <w:spacing w:val="-7"/>
        </w:rPr>
        <w:t xml:space="preserve"> </w:t>
      </w:r>
      <w:r>
        <w:t>population</w:t>
      </w:r>
      <w:r>
        <w:rPr>
          <w:spacing w:val="-7"/>
        </w:rPr>
        <w:t xml:space="preserve"> </w:t>
      </w:r>
      <w:r>
        <w:t>to</w:t>
      </w:r>
      <w:r>
        <w:rPr>
          <w:spacing w:val="-6"/>
        </w:rPr>
        <w:t xml:space="preserve"> </w:t>
      </w:r>
      <w:r>
        <w:t>act</w:t>
      </w:r>
      <w:r>
        <w:rPr>
          <w:spacing w:val="-9"/>
        </w:rPr>
        <w:t xml:space="preserve"> </w:t>
      </w:r>
      <w:r>
        <w:t>as</w:t>
      </w:r>
      <w:r>
        <w:rPr>
          <w:spacing w:val="-5"/>
        </w:rPr>
        <w:t xml:space="preserve"> </w:t>
      </w:r>
      <w:r>
        <w:t>an</w:t>
      </w:r>
      <w:r>
        <w:rPr>
          <w:spacing w:val="-8"/>
        </w:rPr>
        <w:t xml:space="preserve"> </w:t>
      </w:r>
      <w:r>
        <w:t>insurance</w:t>
      </w:r>
      <w:r>
        <w:rPr>
          <w:spacing w:val="-8"/>
        </w:rPr>
        <w:t xml:space="preserve"> </w:t>
      </w:r>
      <w:r>
        <w:t>against</w:t>
      </w:r>
      <w:r>
        <w:rPr>
          <w:spacing w:val="-8"/>
        </w:rPr>
        <w:t xml:space="preserve"> </w:t>
      </w:r>
      <w:r>
        <w:t>extinction</w:t>
      </w:r>
      <w:r>
        <w:rPr>
          <w:spacing w:val="-8"/>
        </w:rPr>
        <w:t xml:space="preserve"> </w:t>
      </w:r>
      <w:r>
        <w:t>in</w:t>
      </w:r>
      <w:r>
        <w:rPr>
          <w:spacing w:val="-8"/>
        </w:rPr>
        <w:t xml:space="preserve"> </w:t>
      </w:r>
      <w:r>
        <w:t>the wild and limits the ability to supplement the wild population as releases are suspended until the captive population is given disease</w:t>
      </w:r>
      <w:r>
        <w:rPr>
          <w:spacing w:val="5"/>
        </w:rPr>
        <w:t xml:space="preserve"> </w:t>
      </w:r>
      <w:r>
        <w:t>clearance.</w:t>
      </w:r>
    </w:p>
    <w:p w14:paraId="49E8CA8B" w14:textId="77777777" w:rsidR="00BB15D5" w:rsidRDefault="00BB15D5">
      <w:pPr>
        <w:pStyle w:val="BodyText"/>
        <w:spacing w:before="8"/>
        <w:rPr>
          <w:sz w:val="16"/>
        </w:rPr>
      </w:pPr>
    </w:p>
    <w:p w14:paraId="02AF2385" w14:textId="77777777" w:rsidR="00BB15D5" w:rsidRDefault="007878E5">
      <w:pPr>
        <w:pStyle w:val="BodyText"/>
        <w:spacing w:line="261" w:lineRule="auto"/>
        <w:ind w:left="220" w:right="458"/>
        <w:jc w:val="both"/>
      </w:pPr>
      <w:r>
        <w:t>PBFD</w:t>
      </w:r>
      <w:r>
        <w:rPr>
          <w:spacing w:val="-8"/>
        </w:rPr>
        <w:t xml:space="preserve"> </w:t>
      </w:r>
      <w:r>
        <w:t>is</w:t>
      </w:r>
      <w:r>
        <w:rPr>
          <w:spacing w:val="-8"/>
        </w:rPr>
        <w:t xml:space="preserve"> </w:t>
      </w:r>
      <w:r>
        <w:t>regarded</w:t>
      </w:r>
      <w:r>
        <w:rPr>
          <w:spacing w:val="-8"/>
        </w:rPr>
        <w:t xml:space="preserve"> </w:t>
      </w:r>
      <w:r>
        <w:t>as</w:t>
      </w:r>
      <w:r>
        <w:rPr>
          <w:spacing w:val="-8"/>
        </w:rPr>
        <w:t xml:space="preserve"> </w:t>
      </w:r>
      <w:r>
        <w:t>a</w:t>
      </w:r>
      <w:r>
        <w:rPr>
          <w:spacing w:val="-8"/>
        </w:rPr>
        <w:t xml:space="preserve"> </w:t>
      </w:r>
      <w:r>
        <w:t>significant</w:t>
      </w:r>
      <w:r>
        <w:rPr>
          <w:spacing w:val="-8"/>
        </w:rPr>
        <w:t xml:space="preserve"> </w:t>
      </w:r>
      <w:r>
        <w:t>threat</w:t>
      </w:r>
      <w:r>
        <w:rPr>
          <w:spacing w:val="-7"/>
        </w:rPr>
        <w:t xml:space="preserve"> </w:t>
      </w:r>
      <w:r>
        <w:t>to</w:t>
      </w:r>
      <w:r>
        <w:rPr>
          <w:spacing w:val="-8"/>
        </w:rPr>
        <w:t xml:space="preserve"> </w:t>
      </w:r>
      <w:r>
        <w:t>both</w:t>
      </w:r>
      <w:r>
        <w:rPr>
          <w:spacing w:val="-7"/>
        </w:rPr>
        <w:t xml:space="preserve"> </w:t>
      </w:r>
      <w:r>
        <w:t>the</w:t>
      </w:r>
      <w:r>
        <w:rPr>
          <w:spacing w:val="-6"/>
        </w:rPr>
        <w:t xml:space="preserve"> </w:t>
      </w:r>
      <w:r>
        <w:t>wild</w:t>
      </w:r>
      <w:r>
        <w:rPr>
          <w:spacing w:val="-7"/>
        </w:rPr>
        <w:t xml:space="preserve"> </w:t>
      </w:r>
      <w:r>
        <w:t>and</w:t>
      </w:r>
      <w:r>
        <w:rPr>
          <w:spacing w:val="-8"/>
        </w:rPr>
        <w:t xml:space="preserve"> </w:t>
      </w:r>
      <w:r>
        <w:t>captive</w:t>
      </w:r>
      <w:r>
        <w:rPr>
          <w:spacing w:val="-6"/>
        </w:rPr>
        <w:t xml:space="preserve"> </w:t>
      </w:r>
      <w:r>
        <w:t>OBP</w:t>
      </w:r>
      <w:r>
        <w:rPr>
          <w:spacing w:val="-7"/>
        </w:rPr>
        <w:t xml:space="preserve"> </w:t>
      </w:r>
      <w:r>
        <w:t>populations.</w:t>
      </w:r>
      <w:r>
        <w:rPr>
          <w:spacing w:val="-7"/>
        </w:rPr>
        <w:t xml:space="preserve"> </w:t>
      </w:r>
      <w:r>
        <w:t>The</w:t>
      </w:r>
      <w:r>
        <w:rPr>
          <w:spacing w:val="-8"/>
        </w:rPr>
        <w:t xml:space="preserve"> </w:t>
      </w:r>
      <w:r>
        <w:t>CMP identifies the need to improve the knowledge and management of PBFD</w:t>
      </w:r>
      <w:r>
        <w:rPr>
          <w:spacing w:val="-7"/>
        </w:rPr>
        <w:t xml:space="preserve"> </w:t>
      </w:r>
      <w:r>
        <w:t>through:</w:t>
      </w:r>
    </w:p>
    <w:p w14:paraId="13F263CF" w14:textId="77777777" w:rsidR="00BB15D5" w:rsidRDefault="007878E5">
      <w:pPr>
        <w:pStyle w:val="ListParagraph"/>
        <w:numPr>
          <w:ilvl w:val="0"/>
          <w:numId w:val="19"/>
        </w:numPr>
        <w:tabs>
          <w:tab w:val="left" w:pos="579"/>
        </w:tabs>
        <w:spacing w:before="177" w:line="252" w:lineRule="auto"/>
        <w:ind w:right="461"/>
        <w:jc w:val="both"/>
        <w:rPr>
          <w:rFonts w:ascii="Symbol" w:hAnsi="Symbol"/>
          <w:color w:val="0089C8"/>
        </w:rPr>
      </w:pPr>
      <w:r>
        <w:rPr>
          <w:sz w:val="19"/>
        </w:rPr>
        <w:t>Identification and comparison of the virus strains present within the captive and wild populations</w:t>
      </w:r>
    </w:p>
    <w:p w14:paraId="54EBC269" w14:textId="77777777" w:rsidR="00BB15D5" w:rsidRDefault="007878E5">
      <w:pPr>
        <w:pStyle w:val="ListParagraph"/>
        <w:numPr>
          <w:ilvl w:val="0"/>
          <w:numId w:val="19"/>
        </w:numPr>
        <w:tabs>
          <w:tab w:val="left" w:pos="577"/>
          <w:tab w:val="left" w:pos="579"/>
        </w:tabs>
        <w:spacing w:before="187"/>
        <w:ind w:hanging="359"/>
        <w:rPr>
          <w:rFonts w:ascii="Symbol" w:hAnsi="Symbol"/>
          <w:color w:val="0089C8"/>
        </w:rPr>
      </w:pPr>
      <w:r>
        <w:rPr>
          <w:sz w:val="19"/>
        </w:rPr>
        <w:t>Identification of potential sources of PBFD origin within the captive</w:t>
      </w:r>
      <w:r>
        <w:rPr>
          <w:spacing w:val="-9"/>
          <w:sz w:val="19"/>
        </w:rPr>
        <w:t xml:space="preserve"> </w:t>
      </w:r>
      <w:r>
        <w:rPr>
          <w:sz w:val="19"/>
        </w:rPr>
        <w:t>population</w:t>
      </w:r>
    </w:p>
    <w:p w14:paraId="738E0830" w14:textId="77777777" w:rsidR="00BB15D5" w:rsidRDefault="007878E5">
      <w:pPr>
        <w:pStyle w:val="ListParagraph"/>
        <w:numPr>
          <w:ilvl w:val="0"/>
          <w:numId w:val="19"/>
        </w:numPr>
        <w:tabs>
          <w:tab w:val="left" w:pos="579"/>
        </w:tabs>
        <w:spacing w:before="192" w:line="252" w:lineRule="auto"/>
        <w:ind w:right="460"/>
        <w:jc w:val="both"/>
        <w:rPr>
          <w:rFonts w:ascii="Symbol" w:hAnsi="Symbol"/>
          <w:color w:val="0089C8"/>
        </w:rPr>
      </w:pPr>
      <w:r>
        <w:rPr>
          <w:sz w:val="19"/>
        </w:rPr>
        <w:t>Conduction of regular testing of disease positive birds to evaluate impacts to health and consistency of test</w:t>
      </w:r>
      <w:r>
        <w:rPr>
          <w:spacing w:val="-2"/>
          <w:sz w:val="19"/>
        </w:rPr>
        <w:t xml:space="preserve"> </w:t>
      </w:r>
      <w:r>
        <w:rPr>
          <w:sz w:val="19"/>
        </w:rPr>
        <w:t>results</w:t>
      </w:r>
    </w:p>
    <w:p w14:paraId="2ADD15AC" w14:textId="77777777" w:rsidR="00BB15D5" w:rsidRDefault="007878E5">
      <w:pPr>
        <w:pStyle w:val="ListParagraph"/>
        <w:numPr>
          <w:ilvl w:val="0"/>
          <w:numId w:val="19"/>
        </w:numPr>
        <w:tabs>
          <w:tab w:val="left" w:pos="577"/>
          <w:tab w:val="left" w:pos="579"/>
        </w:tabs>
        <w:spacing w:before="185"/>
        <w:ind w:hanging="359"/>
        <w:rPr>
          <w:rFonts w:ascii="Symbol" w:hAnsi="Symbol"/>
          <w:color w:val="0089C8"/>
        </w:rPr>
      </w:pPr>
      <w:r>
        <w:rPr>
          <w:sz w:val="19"/>
        </w:rPr>
        <w:t>Determining if nest materials can be tested to identify PBFD positive</w:t>
      </w:r>
      <w:r>
        <w:rPr>
          <w:spacing w:val="-30"/>
          <w:sz w:val="19"/>
        </w:rPr>
        <w:t xml:space="preserve"> </w:t>
      </w:r>
      <w:r>
        <w:rPr>
          <w:sz w:val="19"/>
        </w:rPr>
        <w:t>birds</w:t>
      </w:r>
    </w:p>
    <w:p w14:paraId="7E952140"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Determining the impacts of PBFD to reproduction and survival in</w:t>
      </w:r>
      <w:r>
        <w:rPr>
          <w:spacing w:val="-20"/>
          <w:sz w:val="19"/>
        </w:rPr>
        <w:t xml:space="preserve"> </w:t>
      </w:r>
      <w:r>
        <w:rPr>
          <w:sz w:val="19"/>
        </w:rPr>
        <w:t>captivity</w:t>
      </w:r>
    </w:p>
    <w:p w14:paraId="3A29962D" w14:textId="77777777" w:rsidR="00BB15D5" w:rsidRDefault="00BB15D5">
      <w:pPr>
        <w:pStyle w:val="BodyText"/>
        <w:spacing w:before="6"/>
        <w:rPr>
          <w:sz w:val="30"/>
        </w:rPr>
      </w:pPr>
    </w:p>
    <w:p w14:paraId="687314FC" w14:textId="77777777" w:rsidR="00BB15D5" w:rsidRDefault="007878E5">
      <w:pPr>
        <w:pStyle w:val="BodyText"/>
        <w:spacing w:line="261" w:lineRule="auto"/>
        <w:ind w:left="220" w:right="457"/>
        <w:jc w:val="both"/>
      </w:pPr>
      <w:r>
        <w:t>Since the commencement of the VTRG (see section 14), the CMG has been advised about illnesses or welfare concerns in both the wild and captive populations and kept updated with specific</w:t>
      </w:r>
      <w:r>
        <w:rPr>
          <w:spacing w:val="-7"/>
        </w:rPr>
        <w:t xml:space="preserve"> </w:t>
      </w:r>
      <w:r>
        <w:t>veterinary</w:t>
      </w:r>
      <w:r>
        <w:rPr>
          <w:spacing w:val="-6"/>
        </w:rPr>
        <w:t xml:space="preserve"> </w:t>
      </w:r>
      <w:r>
        <w:t>information</w:t>
      </w:r>
      <w:r>
        <w:rPr>
          <w:spacing w:val="-5"/>
        </w:rPr>
        <w:t xml:space="preserve"> </w:t>
      </w:r>
      <w:r>
        <w:t>throughout</w:t>
      </w:r>
      <w:r>
        <w:rPr>
          <w:spacing w:val="-7"/>
        </w:rPr>
        <w:t xml:space="preserve"> </w:t>
      </w:r>
      <w:r>
        <w:t>incidences.</w:t>
      </w:r>
      <w:r>
        <w:rPr>
          <w:spacing w:val="-5"/>
        </w:rPr>
        <w:t xml:space="preserve"> </w:t>
      </w:r>
      <w:r>
        <w:t>In</w:t>
      </w:r>
      <w:r>
        <w:rPr>
          <w:spacing w:val="-8"/>
        </w:rPr>
        <w:t xml:space="preserve"> </w:t>
      </w:r>
      <w:r>
        <w:t>some</w:t>
      </w:r>
      <w:r>
        <w:rPr>
          <w:spacing w:val="-7"/>
        </w:rPr>
        <w:t xml:space="preserve"> </w:t>
      </w:r>
      <w:r>
        <w:t>instances,</w:t>
      </w:r>
      <w:r>
        <w:rPr>
          <w:spacing w:val="-5"/>
        </w:rPr>
        <w:t xml:space="preserve"> </w:t>
      </w:r>
      <w:r>
        <w:t>a</w:t>
      </w:r>
      <w:r>
        <w:rPr>
          <w:spacing w:val="-8"/>
        </w:rPr>
        <w:t xml:space="preserve"> </w:t>
      </w:r>
      <w:r>
        <w:t>VTRG</w:t>
      </w:r>
      <w:r>
        <w:rPr>
          <w:spacing w:val="-6"/>
        </w:rPr>
        <w:t xml:space="preserve"> </w:t>
      </w:r>
      <w:r>
        <w:t>member</w:t>
      </w:r>
      <w:r>
        <w:rPr>
          <w:spacing w:val="-6"/>
        </w:rPr>
        <w:t xml:space="preserve"> </w:t>
      </w:r>
      <w:r>
        <w:t>has been</w:t>
      </w:r>
      <w:r>
        <w:rPr>
          <w:spacing w:val="-8"/>
        </w:rPr>
        <w:t xml:space="preserve"> </w:t>
      </w:r>
      <w:r>
        <w:t>requested</w:t>
      </w:r>
      <w:r>
        <w:rPr>
          <w:spacing w:val="-8"/>
        </w:rPr>
        <w:t xml:space="preserve"> </w:t>
      </w:r>
      <w:r>
        <w:t>to</w:t>
      </w:r>
      <w:r>
        <w:rPr>
          <w:spacing w:val="-8"/>
        </w:rPr>
        <w:t xml:space="preserve"> </w:t>
      </w:r>
      <w:r>
        <w:t>further</w:t>
      </w:r>
      <w:r>
        <w:rPr>
          <w:spacing w:val="-5"/>
        </w:rPr>
        <w:t xml:space="preserve"> </w:t>
      </w:r>
      <w:r>
        <w:t>investigate</w:t>
      </w:r>
      <w:r>
        <w:rPr>
          <w:spacing w:val="-7"/>
        </w:rPr>
        <w:t xml:space="preserve"> </w:t>
      </w:r>
      <w:r>
        <w:t>mortality</w:t>
      </w:r>
      <w:r>
        <w:rPr>
          <w:spacing w:val="-5"/>
        </w:rPr>
        <w:t xml:space="preserve"> </w:t>
      </w:r>
      <w:r>
        <w:t>events</w:t>
      </w:r>
      <w:r>
        <w:rPr>
          <w:spacing w:val="-8"/>
        </w:rPr>
        <w:t xml:space="preserve"> </w:t>
      </w:r>
      <w:r>
        <w:t>including</w:t>
      </w:r>
      <w:r>
        <w:rPr>
          <w:spacing w:val="-7"/>
        </w:rPr>
        <w:t xml:space="preserve"> </w:t>
      </w:r>
      <w:r>
        <w:t>inspection</w:t>
      </w:r>
      <w:r>
        <w:rPr>
          <w:spacing w:val="-8"/>
        </w:rPr>
        <w:t xml:space="preserve"> </w:t>
      </w:r>
      <w:r>
        <w:t>of</w:t>
      </w:r>
      <w:r>
        <w:rPr>
          <w:spacing w:val="-6"/>
        </w:rPr>
        <w:t xml:space="preserve"> </w:t>
      </w:r>
      <w:r>
        <w:t>captive-breeding facilities, review of pathology reports and discussion with key personnel (VTRG,</w:t>
      </w:r>
      <w:r>
        <w:rPr>
          <w:spacing w:val="-19"/>
        </w:rPr>
        <w:t xml:space="preserve"> </w:t>
      </w:r>
      <w:r>
        <w:t>2017a).</w:t>
      </w:r>
    </w:p>
    <w:p w14:paraId="21F9032E" w14:textId="77777777" w:rsidR="00BB15D5" w:rsidRDefault="00BB15D5">
      <w:pPr>
        <w:pStyle w:val="BodyText"/>
        <w:rPr>
          <w:sz w:val="22"/>
        </w:rPr>
      </w:pPr>
    </w:p>
    <w:p w14:paraId="68FBCA4F" w14:textId="77777777" w:rsidR="00BB15D5" w:rsidRDefault="00BB15D5">
      <w:pPr>
        <w:pStyle w:val="BodyText"/>
        <w:spacing w:before="1"/>
        <w:rPr>
          <w:sz w:val="32"/>
        </w:rPr>
      </w:pPr>
    </w:p>
    <w:p w14:paraId="1E8D274C" w14:textId="77777777" w:rsidR="00BB15D5" w:rsidRDefault="007878E5">
      <w:pPr>
        <w:pStyle w:val="ListParagraph"/>
        <w:numPr>
          <w:ilvl w:val="2"/>
          <w:numId w:val="10"/>
        </w:numPr>
        <w:tabs>
          <w:tab w:val="left" w:pos="874"/>
        </w:tabs>
        <w:ind w:hanging="654"/>
        <w:rPr>
          <w:i/>
          <w:sz w:val="18"/>
        </w:rPr>
      </w:pPr>
      <w:bookmarkStart w:id="109" w:name="_bookmark109"/>
      <w:bookmarkEnd w:id="109"/>
      <w:r>
        <w:rPr>
          <w:i/>
          <w:sz w:val="18"/>
        </w:rPr>
        <w:t>Research</w:t>
      </w:r>
    </w:p>
    <w:p w14:paraId="282945FC" w14:textId="77777777" w:rsidR="00BB15D5" w:rsidRDefault="00BB15D5">
      <w:pPr>
        <w:pStyle w:val="BodyText"/>
        <w:spacing w:before="9"/>
        <w:rPr>
          <w:i/>
          <w:sz w:val="17"/>
        </w:rPr>
      </w:pPr>
    </w:p>
    <w:p w14:paraId="526E90F0" w14:textId="77777777" w:rsidR="00BB15D5" w:rsidRDefault="007878E5">
      <w:pPr>
        <w:pStyle w:val="BodyText"/>
        <w:spacing w:line="261" w:lineRule="auto"/>
        <w:ind w:left="220" w:right="462"/>
        <w:jc w:val="both"/>
      </w:pPr>
      <w:r>
        <w:t>Captive facilities are often involved in research projects directed at better understanding OBP ecology and threats. For example, over the past five years Zoos Victoria has been involved in numerous research projects including:</w:t>
      </w:r>
    </w:p>
    <w:p w14:paraId="76BB3075" w14:textId="77777777" w:rsidR="00BB15D5" w:rsidRDefault="007878E5">
      <w:pPr>
        <w:pStyle w:val="ListParagraph"/>
        <w:numPr>
          <w:ilvl w:val="0"/>
          <w:numId w:val="19"/>
        </w:numPr>
        <w:tabs>
          <w:tab w:val="left" w:pos="579"/>
        </w:tabs>
        <w:spacing w:before="177" w:line="252" w:lineRule="auto"/>
        <w:ind w:right="459"/>
        <w:jc w:val="both"/>
        <w:rPr>
          <w:rFonts w:ascii="Symbol" w:hAnsi="Symbol"/>
          <w:color w:val="0089C8"/>
        </w:rPr>
      </w:pPr>
      <w:r>
        <w:rPr>
          <w:sz w:val="19"/>
        </w:rPr>
        <w:t>Analysis</w:t>
      </w:r>
      <w:r>
        <w:rPr>
          <w:spacing w:val="-15"/>
          <w:sz w:val="19"/>
        </w:rPr>
        <w:t xml:space="preserve"> </w:t>
      </w:r>
      <w:r>
        <w:rPr>
          <w:sz w:val="19"/>
        </w:rPr>
        <w:t>of</w:t>
      </w:r>
      <w:r>
        <w:rPr>
          <w:spacing w:val="-15"/>
          <w:sz w:val="19"/>
        </w:rPr>
        <w:t xml:space="preserve"> </w:t>
      </w:r>
      <w:r>
        <w:rPr>
          <w:sz w:val="19"/>
        </w:rPr>
        <w:t>the</w:t>
      </w:r>
      <w:r>
        <w:rPr>
          <w:spacing w:val="-15"/>
          <w:sz w:val="19"/>
        </w:rPr>
        <w:t xml:space="preserve"> </w:t>
      </w:r>
      <w:r>
        <w:rPr>
          <w:sz w:val="19"/>
        </w:rPr>
        <w:t>reproductive</w:t>
      </w:r>
      <w:r>
        <w:rPr>
          <w:spacing w:val="-15"/>
          <w:sz w:val="19"/>
        </w:rPr>
        <w:t xml:space="preserve"> </w:t>
      </w:r>
      <w:r>
        <w:rPr>
          <w:sz w:val="19"/>
        </w:rPr>
        <w:t>behaviour</w:t>
      </w:r>
      <w:r>
        <w:rPr>
          <w:spacing w:val="-15"/>
          <w:sz w:val="19"/>
        </w:rPr>
        <w:t xml:space="preserve"> </w:t>
      </w:r>
      <w:r>
        <w:rPr>
          <w:sz w:val="19"/>
        </w:rPr>
        <w:t>and</w:t>
      </w:r>
      <w:r>
        <w:rPr>
          <w:spacing w:val="-15"/>
          <w:sz w:val="19"/>
        </w:rPr>
        <w:t xml:space="preserve"> </w:t>
      </w:r>
      <w:r>
        <w:rPr>
          <w:sz w:val="19"/>
        </w:rPr>
        <w:t>performance</w:t>
      </w:r>
      <w:r>
        <w:rPr>
          <w:spacing w:val="-16"/>
          <w:sz w:val="19"/>
        </w:rPr>
        <w:t xml:space="preserve"> </w:t>
      </w:r>
      <w:r>
        <w:rPr>
          <w:sz w:val="19"/>
        </w:rPr>
        <w:t>of</w:t>
      </w:r>
      <w:r>
        <w:rPr>
          <w:spacing w:val="-15"/>
          <w:sz w:val="19"/>
        </w:rPr>
        <w:t xml:space="preserve"> </w:t>
      </w:r>
      <w:r>
        <w:rPr>
          <w:sz w:val="19"/>
        </w:rPr>
        <w:t>the</w:t>
      </w:r>
      <w:r>
        <w:rPr>
          <w:spacing w:val="-12"/>
          <w:sz w:val="19"/>
        </w:rPr>
        <w:t xml:space="preserve"> </w:t>
      </w:r>
      <w:r>
        <w:rPr>
          <w:sz w:val="19"/>
        </w:rPr>
        <w:t>captive</w:t>
      </w:r>
      <w:r>
        <w:rPr>
          <w:spacing w:val="-12"/>
          <w:sz w:val="19"/>
        </w:rPr>
        <w:t xml:space="preserve"> </w:t>
      </w:r>
      <w:r>
        <w:rPr>
          <w:sz w:val="19"/>
        </w:rPr>
        <w:t>population</w:t>
      </w:r>
      <w:r>
        <w:rPr>
          <w:spacing w:val="-15"/>
          <w:sz w:val="19"/>
        </w:rPr>
        <w:t xml:space="preserve"> </w:t>
      </w:r>
      <w:r>
        <w:rPr>
          <w:sz w:val="19"/>
        </w:rPr>
        <w:t>(Penrose, 2016)</w:t>
      </w:r>
    </w:p>
    <w:p w14:paraId="063F0094" w14:textId="77777777" w:rsidR="00BB15D5" w:rsidRDefault="007878E5">
      <w:pPr>
        <w:pStyle w:val="ListParagraph"/>
        <w:numPr>
          <w:ilvl w:val="0"/>
          <w:numId w:val="19"/>
        </w:numPr>
        <w:tabs>
          <w:tab w:val="left" w:pos="577"/>
          <w:tab w:val="left" w:pos="579"/>
        </w:tabs>
        <w:spacing w:before="185"/>
        <w:ind w:hanging="359"/>
        <w:rPr>
          <w:rFonts w:ascii="Symbol" w:hAnsi="Symbol"/>
          <w:color w:val="0089C8"/>
        </w:rPr>
      </w:pPr>
      <w:r>
        <w:rPr>
          <w:sz w:val="19"/>
        </w:rPr>
        <w:t>Vigilance behaviour of released verses wild birds at</w:t>
      </w:r>
      <w:r>
        <w:rPr>
          <w:spacing w:val="-7"/>
          <w:sz w:val="19"/>
        </w:rPr>
        <w:t xml:space="preserve"> </w:t>
      </w:r>
      <w:r>
        <w:rPr>
          <w:sz w:val="19"/>
        </w:rPr>
        <w:t>Melaleuca</w:t>
      </w:r>
    </w:p>
    <w:p w14:paraId="3A05DBD9" w14:textId="77777777" w:rsidR="00BB15D5" w:rsidRDefault="00BB15D5">
      <w:pPr>
        <w:pStyle w:val="BodyText"/>
        <w:rPr>
          <w:sz w:val="20"/>
        </w:rPr>
      </w:pPr>
    </w:p>
    <w:p w14:paraId="0DCFE283" w14:textId="77777777" w:rsidR="00BB15D5" w:rsidRDefault="00BB15D5">
      <w:pPr>
        <w:pStyle w:val="BodyText"/>
        <w:rPr>
          <w:sz w:val="20"/>
        </w:rPr>
      </w:pPr>
    </w:p>
    <w:p w14:paraId="7B31646C" w14:textId="77777777" w:rsidR="00BB15D5" w:rsidRDefault="00BB15D5">
      <w:pPr>
        <w:pStyle w:val="BodyText"/>
        <w:spacing w:before="3"/>
      </w:pPr>
    </w:p>
    <w:p w14:paraId="30E68337" w14:textId="77777777" w:rsidR="00BB15D5" w:rsidRDefault="00BB15D5">
      <w:pPr>
        <w:sectPr w:rsidR="00BB15D5">
          <w:pgSz w:w="11910" w:h="16850"/>
          <w:pgMar w:top="1360" w:right="980" w:bottom="280" w:left="1220" w:header="720" w:footer="720" w:gutter="0"/>
          <w:cols w:space="720"/>
        </w:sectPr>
      </w:pPr>
    </w:p>
    <w:p w14:paraId="164491C0" w14:textId="6754DA69" w:rsidR="00BB15D5" w:rsidRDefault="007878E5">
      <w:pPr>
        <w:spacing w:before="100" w:line="288" w:lineRule="auto"/>
        <w:ind w:left="220" w:right="21"/>
        <w:rPr>
          <w:sz w:val="11"/>
        </w:rPr>
      </w:pPr>
      <w:r>
        <w:rPr>
          <w:color w:val="808080"/>
          <w:sz w:val="11"/>
        </w:rPr>
        <w:t>Orange-bellied Parrot stocktake report Date: July 2018</w:t>
      </w:r>
    </w:p>
    <w:p w14:paraId="5F983223" w14:textId="77777777" w:rsidR="00BB15D5" w:rsidRDefault="007878E5">
      <w:pPr>
        <w:pStyle w:val="BodyText"/>
        <w:rPr>
          <w:sz w:val="20"/>
        </w:rPr>
      </w:pPr>
      <w:r>
        <w:br w:type="column"/>
      </w:r>
    </w:p>
    <w:p w14:paraId="6CC85C2D" w14:textId="77777777" w:rsidR="00BB15D5" w:rsidRDefault="007878E5">
      <w:pPr>
        <w:spacing w:before="127"/>
        <w:ind w:left="220"/>
        <w:rPr>
          <w:sz w:val="16"/>
        </w:rPr>
      </w:pPr>
      <w:r>
        <w:rPr>
          <w:color w:val="0089C8"/>
          <w:sz w:val="16"/>
        </w:rPr>
        <w:t>100</w:t>
      </w:r>
    </w:p>
    <w:p w14:paraId="5D852707"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8371AF9" w14:textId="77777777" w:rsidR="00BB15D5" w:rsidRDefault="007878E5">
      <w:pPr>
        <w:pStyle w:val="ListParagraph"/>
        <w:numPr>
          <w:ilvl w:val="0"/>
          <w:numId w:val="19"/>
        </w:numPr>
        <w:tabs>
          <w:tab w:val="left" w:pos="577"/>
          <w:tab w:val="left" w:pos="579"/>
        </w:tabs>
        <w:spacing w:before="77"/>
        <w:ind w:hanging="359"/>
        <w:rPr>
          <w:rFonts w:ascii="Symbol" w:hAnsi="Symbol"/>
          <w:color w:val="0089C8"/>
        </w:rPr>
      </w:pPr>
      <w:r>
        <w:rPr>
          <w:sz w:val="19"/>
        </w:rPr>
        <w:t>Use of supplementary food by released verses wild birds at</w:t>
      </w:r>
      <w:r>
        <w:rPr>
          <w:spacing w:val="-9"/>
          <w:sz w:val="19"/>
        </w:rPr>
        <w:t xml:space="preserve"> </w:t>
      </w:r>
      <w:r>
        <w:rPr>
          <w:sz w:val="19"/>
        </w:rPr>
        <w:t>Melaleuca</w:t>
      </w:r>
    </w:p>
    <w:p w14:paraId="55129DB8" w14:textId="77777777" w:rsidR="00BB15D5" w:rsidRDefault="007878E5">
      <w:pPr>
        <w:pStyle w:val="ListParagraph"/>
        <w:numPr>
          <w:ilvl w:val="0"/>
          <w:numId w:val="19"/>
        </w:numPr>
        <w:tabs>
          <w:tab w:val="left" w:pos="577"/>
          <w:tab w:val="left" w:pos="579"/>
        </w:tabs>
        <w:spacing w:before="192" w:line="252" w:lineRule="auto"/>
        <w:ind w:right="455"/>
        <w:rPr>
          <w:rFonts w:ascii="Symbol" w:hAnsi="Symbol"/>
          <w:color w:val="0089C8"/>
        </w:rPr>
      </w:pPr>
      <w:r>
        <w:rPr>
          <w:sz w:val="19"/>
        </w:rPr>
        <w:t>Diet</w:t>
      </w:r>
      <w:r>
        <w:rPr>
          <w:spacing w:val="-5"/>
          <w:sz w:val="19"/>
        </w:rPr>
        <w:t xml:space="preserve"> </w:t>
      </w:r>
      <w:r>
        <w:rPr>
          <w:sz w:val="19"/>
        </w:rPr>
        <w:t>trials</w:t>
      </w:r>
      <w:r>
        <w:rPr>
          <w:spacing w:val="-3"/>
          <w:sz w:val="19"/>
        </w:rPr>
        <w:t xml:space="preserve"> </w:t>
      </w:r>
      <w:r>
        <w:rPr>
          <w:sz w:val="19"/>
        </w:rPr>
        <w:t>in</w:t>
      </w:r>
      <w:r>
        <w:rPr>
          <w:spacing w:val="-4"/>
          <w:sz w:val="19"/>
        </w:rPr>
        <w:t xml:space="preserve"> </w:t>
      </w:r>
      <w:r>
        <w:rPr>
          <w:sz w:val="19"/>
        </w:rPr>
        <w:t>captivity</w:t>
      </w:r>
      <w:r>
        <w:rPr>
          <w:spacing w:val="-3"/>
          <w:sz w:val="19"/>
        </w:rPr>
        <w:t xml:space="preserve"> </w:t>
      </w:r>
      <w:r>
        <w:rPr>
          <w:sz w:val="19"/>
        </w:rPr>
        <w:t>to</w:t>
      </w:r>
      <w:r>
        <w:rPr>
          <w:spacing w:val="-3"/>
          <w:sz w:val="19"/>
        </w:rPr>
        <w:t xml:space="preserve"> </w:t>
      </w:r>
      <w:r>
        <w:rPr>
          <w:sz w:val="19"/>
        </w:rPr>
        <w:t>assess</w:t>
      </w:r>
      <w:r>
        <w:rPr>
          <w:spacing w:val="-5"/>
          <w:sz w:val="19"/>
        </w:rPr>
        <w:t xml:space="preserve"> </w:t>
      </w:r>
      <w:r>
        <w:rPr>
          <w:sz w:val="19"/>
        </w:rPr>
        <w:t>the</w:t>
      </w:r>
      <w:r>
        <w:rPr>
          <w:spacing w:val="-5"/>
          <w:sz w:val="19"/>
        </w:rPr>
        <w:t xml:space="preserve"> </w:t>
      </w:r>
      <w:r>
        <w:rPr>
          <w:sz w:val="19"/>
        </w:rPr>
        <w:t>use</w:t>
      </w:r>
      <w:r>
        <w:rPr>
          <w:spacing w:val="-4"/>
          <w:sz w:val="19"/>
        </w:rPr>
        <w:t xml:space="preserve"> </w:t>
      </w:r>
      <w:r>
        <w:rPr>
          <w:sz w:val="19"/>
        </w:rPr>
        <w:t>of</w:t>
      </w:r>
      <w:r>
        <w:rPr>
          <w:spacing w:val="-4"/>
          <w:sz w:val="19"/>
        </w:rPr>
        <w:t xml:space="preserve"> </w:t>
      </w:r>
      <w:r>
        <w:rPr>
          <w:sz w:val="19"/>
        </w:rPr>
        <w:t>pellet</w:t>
      </w:r>
      <w:r>
        <w:rPr>
          <w:spacing w:val="-5"/>
          <w:sz w:val="19"/>
        </w:rPr>
        <w:t xml:space="preserve"> </w:t>
      </w:r>
      <w:r>
        <w:rPr>
          <w:sz w:val="19"/>
        </w:rPr>
        <w:t>food.</w:t>
      </w:r>
      <w:r>
        <w:rPr>
          <w:spacing w:val="-3"/>
          <w:sz w:val="19"/>
        </w:rPr>
        <w:t xml:space="preserve"> </w:t>
      </w:r>
      <w:r>
        <w:rPr>
          <w:sz w:val="19"/>
        </w:rPr>
        <w:t>This</w:t>
      </w:r>
      <w:r>
        <w:rPr>
          <w:spacing w:val="-5"/>
          <w:sz w:val="19"/>
        </w:rPr>
        <w:t xml:space="preserve"> </w:t>
      </w:r>
      <w:r>
        <w:rPr>
          <w:sz w:val="19"/>
        </w:rPr>
        <w:t>resulted</w:t>
      </w:r>
      <w:r>
        <w:rPr>
          <w:spacing w:val="-4"/>
          <w:sz w:val="19"/>
        </w:rPr>
        <w:t xml:space="preserve"> </w:t>
      </w:r>
      <w:r>
        <w:rPr>
          <w:sz w:val="19"/>
        </w:rPr>
        <w:t>in</w:t>
      </w:r>
      <w:r>
        <w:rPr>
          <w:spacing w:val="-4"/>
          <w:sz w:val="19"/>
        </w:rPr>
        <w:t xml:space="preserve"> </w:t>
      </w:r>
      <w:r>
        <w:rPr>
          <w:sz w:val="19"/>
        </w:rPr>
        <w:t>a</w:t>
      </w:r>
      <w:r>
        <w:rPr>
          <w:spacing w:val="-5"/>
          <w:sz w:val="19"/>
        </w:rPr>
        <w:t xml:space="preserve"> </w:t>
      </w:r>
      <w:r>
        <w:rPr>
          <w:sz w:val="19"/>
        </w:rPr>
        <w:t>shift</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captive diet at Healesville Sanctuary and the Taroona Wildlife</w:t>
      </w:r>
      <w:r>
        <w:rPr>
          <w:spacing w:val="-2"/>
          <w:sz w:val="19"/>
        </w:rPr>
        <w:t xml:space="preserve"> </w:t>
      </w:r>
      <w:r>
        <w:rPr>
          <w:sz w:val="19"/>
        </w:rPr>
        <w:t>Centre</w:t>
      </w:r>
    </w:p>
    <w:p w14:paraId="46397ED3" w14:textId="77777777" w:rsidR="00BB15D5" w:rsidRDefault="007878E5">
      <w:pPr>
        <w:pStyle w:val="ListParagraph"/>
        <w:numPr>
          <w:ilvl w:val="0"/>
          <w:numId w:val="19"/>
        </w:numPr>
        <w:tabs>
          <w:tab w:val="left" w:pos="577"/>
          <w:tab w:val="left" w:pos="579"/>
        </w:tabs>
        <w:spacing w:before="185" w:line="252" w:lineRule="auto"/>
        <w:ind w:right="461"/>
        <w:rPr>
          <w:rFonts w:ascii="Symbol" w:hAnsi="Symbol"/>
          <w:color w:val="0089C8"/>
        </w:rPr>
      </w:pPr>
      <w:r>
        <w:rPr>
          <w:sz w:val="19"/>
        </w:rPr>
        <w:t>Investigation of the ecology and significance of BFDV (partner organisation on a current ARC Linkage</w:t>
      </w:r>
      <w:r>
        <w:rPr>
          <w:spacing w:val="-2"/>
          <w:sz w:val="19"/>
        </w:rPr>
        <w:t xml:space="preserve"> </w:t>
      </w:r>
      <w:r>
        <w:rPr>
          <w:sz w:val="19"/>
        </w:rPr>
        <w:t>grant)</w:t>
      </w:r>
    </w:p>
    <w:p w14:paraId="26C33C78" w14:textId="77777777" w:rsidR="00BB15D5" w:rsidRDefault="007878E5">
      <w:pPr>
        <w:pStyle w:val="ListParagraph"/>
        <w:numPr>
          <w:ilvl w:val="0"/>
          <w:numId w:val="19"/>
        </w:numPr>
        <w:tabs>
          <w:tab w:val="left" w:pos="577"/>
          <w:tab w:val="left" w:pos="579"/>
        </w:tabs>
        <w:spacing w:before="184" w:line="252" w:lineRule="auto"/>
        <w:ind w:right="464"/>
        <w:rPr>
          <w:rFonts w:ascii="Symbol" w:hAnsi="Symbol"/>
          <w:color w:val="0089C8"/>
        </w:rPr>
      </w:pPr>
      <w:r>
        <w:rPr>
          <w:sz w:val="19"/>
        </w:rPr>
        <w:t>Development of a vaccine for PBFV (partner organisation with Charles Sturt University on an unsuccessful ARC Linkage grant which has since been funded by the</w:t>
      </w:r>
      <w:r>
        <w:rPr>
          <w:spacing w:val="-23"/>
          <w:sz w:val="19"/>
        </w:rPr>
        <w:t xml:space="preserve"> </w:t>
      </w:r>
      <w:r>
        <w:rPr>
          <w:sz w:val="19"/>
        </w:rPr>
        <w:t>Commonwealth)</w:t>
      </w:r>
    </w:p>
    <w:p w14:paraId="2AF39CF0" w14:textId="77777777" w:rsidR="00BB15D5" w:rsidRDefault="00BB15D5">
      <w:pPr>
        <w:pStyle w:val="BodyText"/>
        <w:spacing w:before="2"/>
        <w:rPr>
          <w:sz w:val="30"/>
        </w:rPr>
      </w:pPr>
    </w:p>
    <w:p w14:paraId="5ED878C1" w14:textId="77777777" w:rsidR="00BB15D5" w:rsidRDefault="007878E5">
      <w:pPr>
        <w:pStyle w:val="BodyText"/>
        <w:spacing w:line="261" w:lineRule="auto"/>
        <w:ind w:left="220" w:right="461"/>
        <w:jc w:val="both"/>
      </w:pPr>
      <w:r>
        <w:t>Findings from these projects have been circulated to the OBPRT but have not been published as of yet (Anon, pers. comm.).</w:t>
      </w:r>
    </w:p>
    <w:p w14:paraId="319D6E96" w14:textId="77777777" w:rsidR="00BB15D5" w:rsidRDefault="00BB15D5">
      <w:pPr>
        <w:pStyle w:val="BodyText"/>
        <w:rPr>
          <w:sz w:val="22"/>
        </w:rPr>
      </w:pPr>
    </w:p>
    <w:p w14:paraId="7FA84E99" w14:textId="77777777" w:rsidR="00BB15D5" w:rsidRDefault="00BB15D5">
      <w:pPr>
        <w:pStyle w:val="BodyText"/>
        <w:spacing w:before="5"/>
        <w:rPr>
          <w:sz w:val="32"/>
        </w:rPr>
      </w:pPr>
    </w:p>
    <w:p w14:paraId="76DC492D" w14:textId="77777777" w:rsidR="00BB15D5" w:rsidRDefault="007878E5">
      <w:pPr>
        <w:pStyle w:val="ListParagraph"/>
        <w:numPr>
          <w:ilvl w:val="2"/>
          <w:numId w:val="10"/>
        </w:numPr>
        <w:tabs>
          <w:tab w:val="left" w:pos="874"/>
        </w:tabs>
        <w:spacing w:before="1"/>
        <w:ind w:hanging="654"/>
        <w:rPr>
          <w:i/>
          <w:sz w:val="18"/>
        </w:rPr>
      </w:pPr>
      <w:bookmarkStart w:id="110" w:name="_bookmark110"/>
      <w:bookmarkEnd w:id="110"/>
      <w:r>
        <w:rPr>
          <w:i/>
          <w:sz w:val="18"/>
        </w:rPr>
        <w:t>Private</w:t>
      </w:r>
      <w:r>
        <w:rPr>
          <w:i/>
          <w:spacing w:val="-2"/>
          <w:sz w:val="18"/>
        </w:rPr>
        <w:t xml:space="preserve"> </w:t>
      </w:r>
      <w:r>
        <w:rPr>
          <w:i/>
          <w:sz w:val="18"/>
        </w:rPr>
        <w:t>aviculturists</w:t>
      </w:r>
    </w:p>
    <w:p w14:paraId="7BF03E74" w14:textId="77777777" w:rsidR="00BB15D5" w:rsidRDefault="00BB15D5">
      <w:pPr>
        <w:pStyle w:val="BodyText"/>
        <w:spacing w:before="8"/>
        <w:rPr>
          <w:i/>
          <w:sz w:val="17"/>
        </w:rPr>
      </w:pPr>
    </w:p>
    <w:p w14:paraId="4A98D2C3" w14:textId="77777777" w:rsidR="00BB15D5" w:rsidRDefault="007878E5">
      <w:pPr>
        <w:pStyle w:val="BodyText"/>
        <w:spacing w:line="261" w:lineRule="auto"/>
        <w:ind w:left="220" w:right="456"/>
        <w:jc w:val="both"/>
      </w:pPr>
      <w:r>
        <w:t>In</w:t>
      </w:r>
      <w:r>
        <w:rPr>
          <w:spacing w:val="-11"/>
        </w:rPr>
        <w:t xml:space="preserve"> </w:t>
      </w:r>
      <w:r>
        <w:t>1998,</w:t>
      </w:r>
      <w:r>
        <w:rPr>
          <w:spacing w:val="-10"/>
        </w:rPr>
        <w:t xml:space="preserve"> </w:t>
      </w:r>
      <w:r>
        <w:t>a</w:t>
      </w:r>
      <w:r>
        <w:rPr>
          <w:spacing w:val="-11"/>
        </w:rPr>
        <w:t xml:space="preserve"> </w:t>
      </w:r>
      <w:r>
        <w:t>private</w:t>
      </w:r>
      <w:r>
        <w:rPr>
          <w:spacing w:val="-11"/>
        </w:rPr>
        <w:t xml:space="preserve"> </w:t>
      </w:r>
      <w:r>
        <w:t>aviculturist,</w:t>
      </w:r>
      <w:r>
        <w:rPr>
          <w:spacing w:val="-10"/>
        </w:rPr>
        <w:t xml:space="preserve"> </w:t>
      </w:r>
      <w:r>
        <w:t>who</w:t>
      </w:r>
      <w:r>
        <w:rPr>
          <w:spacing w:val="-10"/>
        </w:rPr>
        <w:t xml:space="preserve"> </w:t>
      </w:r>
      <w:r>
        <w:t>had</w:t>
      </w:r>
      <w:r>
        <w:rPr>
          <w:spacing w:val="-11"/>
        </w:rPr>
        <w:t xml:space="preserve"> </w:t>
      </w:r>
      <w:r>
        <w:t>been</w:t>
      </w:r>
      <w:r>
        <w:rPr>
          <w:spacing w:val="-10"/>
        </w:rPr>
        <w:t xml:space="preserve"> </w:t>
      </w:r>
      <w:r>
        <w:t>involved</w:t>
      </w:r>
      <w:r>
        <w:rPr>
          <w:spacing w:val="-10"/>
        </w:rPr>
        <w:t xml:space="preserve"> </w:t>
      </w:r>
      <w:r>
        <w:t>in</w:t>
      </w:r>
      <w:r>
        <w:rPr>
          <w:spacing w:val="-10"/>
        </w:rPr>
        <w:t xml:space="preserve"> </w:t>
      </w:r>
      <w:r>
        <w:t>the</w:t>
      </w:r>
      <w:r>
        <w:rPr>
          <w:spacing w:val="-11"/>
        </w:rPr>
        <w:t xml:space="preserve"> </w:t>
      </w:r>
      <w:r>
        <w:t>OBP</w:t>
      </w:r>
      <w:r>
        <w:rPr>
          <w:spacing w:val="-10"/>
        </w:rPr>
        <w:t xml:space="preserve"> </w:t>
      </w:r>
      <w:r>
        <w:t>recovery</w:t>
      </w:r>
      <w:r>
        <w:rPr>
          <w:spacing w:val="-10"/>
        </w:rPr>
        <w:t xml:space="preserve"> </w:t>
      </w:r>
      <w:r>
        <w:t>effort,</w:t>
      </w:r>
      <w:r>
        <w:rPr>
          <w:spacing w:val="-10"/>
        </w:rPr>
        <w:t xml:space="preserve"> </w:t>
      </w:r>
      <w:r>
        <w:t>was</w:t>
      </w:r>
      <w:r>
        <w:rPr>
          <w:spacing w:val="-11"/>
        </w:rPr>
        <w:t xml:space="preserve"> </w:t>
      </w:r>
      <w:r>
        <w:t>provided with three pairs of OBPs which produced two fledglings in the first breeding season. Subsequently, the aviculturist held four pairs of OBPs in his private aviaries for another eight breeding seasons producing 47 fledglings. The majority of these fledglings were used in the releases at Birchs Inlet (Morley &amp; Menkhorst,</w:t>
      </w:r>
      <w:r>
        <w:rPr>
          <w:spacing w:val="-6"/>
        </w:rPr>
        <w:t xml:space="preserve"> </w:t>
      </w:r>
      <w:r>
        <w:t>2013).</w:t>
      </w:r>
    </w:p>
    <w:p w14:paraId="63DA6EF6" w14:textId="77777777" w:rsidR="00BB15D5" w:rsidRDefault="007878E5">
      <w:pPr>
        <w:pStyle w:val="BodyText"/>
        <w:spacing w:before="191" w:line="261" w:lineRule="auto"/>
        <w:ind w:left="220" w:right="456"/>
        <w:jc w:val="both"/>
      </w:pPr>
      <w:r>
        <w:t>It was documented that the decision to release birds to a private aviculturist was a hard one for the OBPRT with serious concerns over the security of the birds including theft for the international aviculture trade as well as the expectation among the avicultural community for a</w:t>
      </w:r>
      <w:r>
        <w:rPr>
          <w:spacing w:val="-10"/>
        </w:rPr>
        <w:t xml:space="preserve"> </w:t>
      </w:r>
      <w:r>
        <w:t>wider</w:t>
      </w:r>
      <w:r>
        <w:rPr>
          <w:spacing w:val="-9"/>
        </w:rPr>
        <w:t xml:space="preserve"> </w:t>
      </w:r>
      <w:r>
        <w:t>release</w:t>
      </w:r>
      <w:r>
        <w:rPr>
          <w:spacing w:val="-10"/>
        </w:rPr>
        <w:t xml:space="preserve"> </w:t>
      </w:r>
      <w:r>
        <w:t>of</w:t>
      </w:r>
      <w:r>
        <w:rPr>
          <w:spacing w:val="-9"/>
        </w:rPr>
        <w:t xml:space="preserve"> </w:t>
      </w:r>
      <w:r>
        <w:t>OBPs</w:t>
      </w:r>
      <w:r>
        <w:rPr>
          <w:spacing w:val="-9"/>
        </w:rPr>
        <w:t xml:space="preserve"> </w:t>
      </w:r>
      <w:r>
        <w:t>to</w:t>
      </w:r>
      <w:r>
        <w:rPr>
          <w:spacing w:val="-9"/>
        </w:rPr>
        <w:t xml:space="preserve"> </w:t>
      </w:r>
      <w:r>
        <w:t>private</w:t>
      </w:r>
      <w:r>
        <w:rPr>
          <w:spacing w:val="-10"/>
        </w:rPr>
        <w:t xml:space="preserve"> </w:t>
      </w:r>
      <w:r>
        <w:t>facilities.</w:t>
      </w:r>
      <w:r>
        <w:rPr>
          <w:spacing w:val="-9"/>
        </w:rPr>
        <w:t xml:space="preserve"> </w:t>
      </w:r>
      <w:r>
        <w:t>A</w:t>
      </w:r>
      <w:r>
        <w:rPr>
          <w:spacing w:val="-9"/>
        </w:rPr>
        <w:t xml:space="preserve"> </w:t>
      </w:r>
      <w:r>
        <w:t>security</w:t>
      </w:r>
      <w:r>
        <w:rPr>
          <w:spacing w:val="-9"/>
        </w:rPr>
        <w:t xml:space="preserve"> </w:t>
      </w:r>
      <w:r>
        <w:t>system</w:t>
      </w:r>
      <w:r>
        <w:rPr>
          <w:spacing w:val="-9"/>
        </w:rPr>
        <w:t xml:space="preserve"> </w:t>
      </w:r>
      <w:r>
        <w:t>was</w:t>
      </w:r>
      <w:r>
        <w:rPr>
          <w:spacing w:val="-7"/>
        </w:rPr>
        <w:t xml:space="preserve"> </w:t>
      </w:r>
      <w:r>
        <w:t>installed</w:t>
      </w:r>
      <w:r>
        <w:rPr>
          <w:spacing w:val="-7"/>
        </w:rPr>
        <w:t xml:space="preserve"> </w:t>
      </w:r>
      <w:r>
        <w:t>at</w:t>
      </w:r>
      <w:r>
        <w:rPr>
          <w:spacing w:val="-9"/>
        </w:rPr>
        <w:t xml:space="preserve"> </w:t>
      </w:r>
      <w:r>
        <w:t>the</w:t>
      </w:r>
      <w:r>
        <w:rPr>
          <w:spacing w:val="-7"/>
        </w:rPr>
        <w:t xml:space="preserve"> </w:t>
      </w:r>
      <w:r>
        <w:t>aviculturist’s home and the identity and location of the aviculturist was not divulged to the Australian Avicultural Society (Morley &amp; Menkhorst,</w:t>
      </w:r>
      <w:r>
        <w:rPr>
          <w:spacing w:val="-4"/>
        </w:rPr>
        <w:t xml:space="preserve"> </w:t>
      </w:r>
      <w:r>
        <w:t>2013).</w:t>
      </w:r>
    </w:p>
    <w:p w14:paraId="4DDFB154" w14:textId="77777777" w:rsidR="00BB15D5" w:rsidRDefault="007878E5">
      <w:pPr>
        <w:pStyle w:val="BodyText"/>
        <w:spacing w:before="192" w:line="261" w:lineRule="auto"/>
        <w:ind w:left="220" w:right="458"/>
        <w:jc w:val="both"/>
      </w:pPr>
      <w:r>
        <w:t>Private</w:t>
      </w:r>
      <w:r>
        <w:rPr>
          <w:spacing w:val="-11"/>
        </w:rPr>
        <w:t xml:space="preserve"> </w:t>
      </w:r>
      <w:r>
        <w:t>aviculturists</w:t>
      </w:r>
      <w:r>
        <w:rPr>
          <w:spacing w:val="-11"/>
        </w:rPr>
        <w:t xml:space="preserve"> </w:t>
      </w:r>
      <w:r>
        <w:t>continue</w:t>
      </w:r>
      <w:r>
        <w:rPr>
          <w:spacing w:val="-10"/>
        </w:rPr>
        <w:t xml:space="preserve"> </w:t>
      </w:r>
      <w:r>
        <w:t>to</w:t>
      </w:r>
      <w:r>
        <w:rPr>
          <w:spacing w:val="-11"/>
        </w:rPr>
        <w:t xml:space="preserve"> </w:t>
      </w:r>
      <w:r>
        <w:t>enquire</w:t>
      </w:r>
      <w:r>
        <w:rPr>
          <w:spacing w:val="-8"/>
        </w:rPr>
        <w:t xml:space="preserve"> </w:t>
      </w:r>
      <w:r>
        <w:t>about</w:t>
      </w:r>
      <w:r>
        <w:rPr>
          <w:spacing w:val="-11"/>
        </w:rPr>
        <w:t xml:space="preserve"> </w:t>
      </w:r>
      <w:r>
        <w:t>the</w:t>
      </w:r>
      <w:r>
        <w:rPr>
          <w:spacing w:val="-8"/>
        </w:rPr>
        <w:t xml:space="preserve"> </w:t>
      </w:r>
      <w:r>
        <w:t>possibility</w:t>
      </w:r>
      <w:r>
        <w:rPr>
          <w:spacing w:val="-10"/>
        </w:rPr>
        <w:t xml:space="preserve"> </w:t>
      </w:r>
      <w:r>
        <w:t>of</w:t>
      </w:r>
      <w:r>
        <w:rPr>
          <w:spacing w:val="-10"/>
        </w:rPr>
        <w:t xml:space="preserve"> </w:t>
      </w:r>
      <w:r>
        <w:t>housing</w:t>
      </w:r>
      <w:r>
        <w:rPr>
          <w:spacing w:val="-10"/>
        </w:rPr>
        <w:t xml:space="preserve"> </w:t>
      </w:r>
      <w:r>
        <w:t>and</w:t>
      </w:r>
      <w:r>
        <w:rPr>
          <w:spacing w:val="-9"/>
        </w:rPr>
        <w:t xml:space="preserve"> </w:t>
      </w:r>
      <w:r>
        <w:t>breeding</w:t>
      </w:r>
      <w:r>
        <w:rPr>
          <w:spacing w:val="-11"/>
        </w:rPr>
        <w:t xml:space="preserve"> </w:t>
      </w:r>
      <w:r>
        <w:t>OBPs</w:t>
      </w:r>
      <w:r>
        <w:rPr>
          <w:spacing w:val="-11"/>
        </w:rPr>
        <w:t xml:space="preserve"> </w:t>
      </w:r>
      <w:r>
        <w:t>but no further instances have occurred.</w:t>
      </w:r>
    </w:p>
    <w:p w14:paraId="19A2B4D1" w14:textId="77777777" w:rsidR="00BB15D5" w:rsidRDefault="00BB15D5">
      <w:pPr>
        <w:pStyle w:val="BodyText"/>
        <w:rPr>
          <w:sz w:val="22"/>
        </w:rPr>
      </w:pPr>
    </w:p>
    <w:p w14:paraId="11FF6C7A" w14:textId="77777777" w:rsidR="00BB15D5" w:rsidRDefault="00BB15D5">
      <w:pPr>
        <w:pStyle w:val="BodyText"/>
        <w:rPr>
          <w:sz w:val="22"/>
        </w:rPr>
      </w:pPr>
    </w:p>
    <w:p w14:paraId="0EF140CA" w14:textId="77777777" w:rsidR="00BB15D5" w:rsidRDefault="007878E5">
      <w:pPr>
        <w:pStyle w:val="ListParagraph"/>
        <w:numPr>
          <w:ilvl w:val="1"/>
          <w:numId w:val="10"/>
        </w:numPr>
        <w:tabs>
          <w:tab w:val="left" w:pos="730"/>
        </w:tabs>
        <w:spacing w:before="191"/>
        <w:ind w:hanging="510"/>
        <w:rPr>
          <w:b/>
          <w:sz w:val="18"/>
        </w:rPr>
      </w:pPr>
      <w:bookmarkStart w:id="111" w:name="_bookmark111"/>
      <w:bookmarkEnd w:id="111"/>
      <w:r>
        <w:rPr>
          <w:b/>
          <w:sz w:val="18"/>
        </w:rPr>
        <w:t>Founders</w:t>
      </w:r>
    </w:p>
    <w:p w14:paraId="584F4F43" w14:textId="77777777" w:rsidR="00BB15D5" w:rsidRDefault="00BB15D5">
      <w:pPr>
        <w:pStyle w:val="BodyText"/>
        <w:spacing w:before="11"/>
        <w:rPr>
          <w:b/>
          <w:sz w:val="17"/>
        </w:rPr>
      </w:pPr>
    </w:p>
    <w:p w14:paraId="75A09AEC" w14:textId="77777777" w:rsidR="00BB15D5" w:rsidRDefault="007878E5">
      <w:pPr>
        <w:pStyle w:val="BodyText"/>
        <w:spacing w:line="259" w:lineRule="auto"/>
        <w:ind w:left="220" w:right="456"/>
        <w:jc w:val="both"/>
      </w:pPr>
      <w:r>
        <w:t>Since</w:t>
      </w:r>
      <w:r>
        <w:rPr>
          <w:spacing w:val="-18"/>
        </w:rPr>
        <w:t xml:space="preserve"> </w:t>
      </w:r>
      <w:r>
        <w:t>the</w:t>
      </w:r>
      <w:r>
        <w:rPr>
          <w:spacing w:val="-17"/>
        </w:rPr>
        <w:t xml:space="preserve"> </w:t>
      </w:r>
      <w:r>
        <w:t>original</w:t>
      </w:r>
      <w:r>
        <w:rPr>
          <w:spacing w:val="-18"/>
        </w:rPr>
        <w:t xml:space="preserve"> </w:t>
      </w:r>
      <w:r>
        <w:t>collection</w:t>
      </w:r>
      <w:r>
        <w:rPr>
          <w:spacing w:val="-16"/>
        </w:rPr>
        <w:t xml:space="preserve"> </w:t>
      </w:r>
      <w:r>
        <w:t>of</w:t>
      </w:r>
      <w:r>
        <w:rPr>
          <w:spacing w:val="-14"/>
        </w:rPr>
        <w:t xml:space="preserve"> </w:t>
      </w:r>
      <w:r>
        <w:t>12</w:t>
      </w:r>
      <w:r>
        <w:rPr>
          <w:spacing w:val="-18"/>
        </w:rPr>
        <w:t xml:space="preserve"> </w:t>
      </w:r>
      <w:r>
        <w:t>founders</w:t>
      </w:r>
      <w:r>
        <w:rPr>
          <w:spacing w:val="-17"/>
        </w:rPr>
        <w:t xml:space="preserve"> </w:t>
      </w:r>
      <w:r>
        <w:t>in</w:t>
      </w:r>
      <w:r>
        <w:rPr>
          <w:spacing w:val="-17"/>
        </w:rPr>
        <w:t xml:space="preserve"> </w:t>
      </w:r>
      <w:r>
        <w:t>1985</w:t>
      </w:r>
      <w:r>
        <w:rPr>
          <w:spacing w:val="-14"/>
        </w:rPr>
        <w:t xml:space="preserve"> </w:t>
      </w:r>
      <w:r>
        <w:t>an</w:t>
      </w:r>
      <w:r>
        <w:rPr>
          <w:spacing w:val="-17"/>
        </w:rPr>
        <w:t xml:space="preserve"> </w:t>
      </w:r>
      <w:r>
        <w:t>additional</w:t>
      </w:r>
      <w:r>
        <w:rPr>
          <w:spacing w:val="-18"/>
        </w:rPr>
        <w:t xml:space="preserve"> </w:t>
      </w:r>
      <w:r>
        <w:t>46</w:t>
      </w:r>
      <w:r>
        <w:rPr>
          <w:spacing w:val="-17"/>
        </w:rPr>
        <w:t xml:space="preserve"> </w:t>
      </w:r>
      <w:r>
        <w:t>founders</w:t>
      </w:r>
      <w:r>
        <w:rPr>
          <w:spacing w:val="-15"/>
        </w:rPr>
        <w:t xml:space="preserve"> </w:t>
      </w:r>
      <w:r>
        <w:t>have</w:t>
      </w:r>
      <w:r>
        <w:rPr>
          <w:spacing w:val="-16"/>
        </w:rPr>
        <w:t xml:space="preserve"> </w:t>
      </w:r>
      <w:r>
        <w:t>been</w:t>
      </w:r>
      <w:r>
        <w:rPr>
          <w:spacing w:val="-17"/>
        </w:rPr>
        <w:t xml:space="preserve"> </w:t>
      </w:r>
      <w:r>
        <w:t>sourced from the wild population on 10 separate occasions (Hogg &amp; Everaardt, 2017). In 2007, the OBPRT recommended the collection of a further two male founders per year for four years commencing</w:t>
      </w:r>
      <w:r>
        <w:rPr>
          <w:spacing w:val="-8"/>
        </w:rPr>
        <w:t xml:space="preserve"> </w:t>
      </w:r>
      <w:r>
        <w:t>in</w:t>
      </w:r>
      <w:r>
        <w:rPr>
          <w:spacing w:val="-7"/>
        </w:rPr>
        <w:t xml:space="preserve"> </w:t>
      </w:r>
      <w:r>
        <w:t>2008</w:t>
      </w:r>
      <w:r>
        <w:rPr>
          <w:spacing w:val="-9"/>
        </w:rPr>
        <w:t xml:space="preserve"> </w:t>
      </w:r>
      <w:r>
        <w:t>but</w:t>
      </w:r>
      <w:r>
        <w:rPr>
          <w:spacing w:val="-7"/>
        </w:rPr>
        <w:t xml:space="preserve"> </w:t>
      </w:r>
      <w:r>
        <w:t>this</w:t>
      </w:r>
      <w:r>
        <w:rPr>
          <w:spacing w:val="-7"/>
        </w:rPr>
        <w:t xml:space="preserve"> </w:t>
      </w:r>
      <w:r>
        <w:t>was</w:t>
      </w:r>
      <w:r>
        <w:rPr>
          <w:spacing w:val="-7"/>
        </w:rPr>
        <w:t xml:space="preserve"> </w:t>
      </w:r>
      <w:r>
        <w:t>revised</w:t>
      </w:r>
      <w:r>
        <w:rPr>
          <w:spacing w:val="-7"/>
        </w:rPr>
        <w:t xml:space="preserve"> </w:t>
      </w:r>
      <w:r>
        <w:t>in</w:t>
      </w:r>
      <w:r>
        <w:rPr>
          <w:spacing w:val="-7"/>
        </w:rPr>
        <w:t xml:space="preserve"> </w:t>
      </w:r>
      <w:r>
        <w:t>2010</w:t>
      </w:r>
      <w:r>
        <w:rPr>
          <w:spacing w:val="-10"/>
        </w:rPr>
        <w:t xml:space="preserve"> </w:t>
      </w:r>
      <w:r>
        <w:t>following</w:t>
      </w:r>
      <w:r>
        <w:rPr>
          <w:spacing w:val="-10"/>
        </w:rPr>
        <w:t xml:space="preserve"> </w:t>
      </w:r>
      <w:r>
        <w:t>the</w:t>
      </w:r>
      <w:r>
        <w:rPr>
          <w:spacing w:val="-7"/>
        </w:rPr>
        <w:t xml:space="preserve"> </w:t>
      </w:r>
      <w:r>
        <w:t>considerable</w:t>
      </w:r>
      <w:r>
        <w:rPr>
          <w:spacing w:val="-6"/>
        </w:rPr>
        <w:t xml:space="preserve"> </w:t>
      </w:r>
      <w:r>
        <w:t>decline</w:t>
      </w:r>
      <w:r>
        <w:rPr>
          <w:spacing w:val="-7"/>
        </w:rPr>
        <w:t xml:space="preserve"> </w:t>
      </w:r>
      <w:r>
        <w:t>in</w:t>
      </w:r>
      <w:r>
        <w:rPr>
          <w:spacing w:val="-9"/>
        </w:rPr>
        <w:t xml:space="preserve"> </w:t>
      </w:r>
      <w:r>
        <w:t>the</w:t>
      </w:r>
      <w:r>
        <w:rPr>
          <w:spacing w:val="-9"/>
        </w:rPr>
        <w:t xml:space="preserve"> </w:t>
      </w:r>
      <w:r>
        <w:t>wild population (less than 50 were estimated to be remaining in the wild; OBPRT, 2009). In 2010, the captive population began to be managed as an insurance population requiring more intensive</w:t>
      </w:r>
      <w:r>
        <w:rPr>
          <w:spacing w:val="-10"/>
        </w:rPr>
        <w:t xml:space="preserve"> </w:t>
      </w:r>
      <w:r>
        <w:t>genetic</w:t>
      </w:r>
      <w:r>
        <w:rPr>
          <w:spacing w:val="-11"/>
        </w:rPr>
        <w:t xml:space="preserve"> </w:t>
      </w:r>
      <w:r>
        <w:t>management</w:t>
      </w:r>
      <w:r>
        <w:rPr>
          <w:spacing w:val="-10"/>
        </w:rPr>
        <w:t xml:space="preserve"> </w:t>
      </w:r>
      <w:r>
        <w:t>(OBPRT,</w:t>
      </w:r>
      <w:r>
        <w:rPr>
          <w:spacing w:val="-10"/>
        </w:rPr>
        <w:t xml:space="preserve"> </w:t>
      </w:r>
      <w:r>
        <w:t>2010a).</w:t>
      </w:r>
      <w:r>
        <w:rPr>
          <w:spacing w:val="-10"/>
        </w:rPr>
        <w:t xml:space="preserve"> </w:t>
      </w:r>
      <w:r>
        <w:t>Consequently,</w:t>
      </w:r>
      <w:r>
        <w:rPr>
          <w:spacing w:val="-9"/>
        </w:rPr>
        <w:t xml:space="preserve"> </w:t>
      </w:r>
      <w:r>
        <w:t>the</w:t>
      </w:r>
      <w:r>
        <w:rPr>
          <w:spacing w:val="-11"/>
        </w:rPr>
        <w:t xml:space="preserve"> </w:t>
      </w:r>
      <w:r>
        <w:t>collection</w:t>
      </w:r>
      <w:r>
        <w:rPr>
          <w:spacing w:val="-10"/>
        </w:rPr>
        <w:t xml:space="preserve"> </w:t>
      </w:r>
      <w:r>
        <w:t>of</w:t>
      </w:r>
      <w:r>
        <w:rPr>
          <w:spacing w:val="-10"/>
        </w:rPr>
        <w:t xml:space="preserve"> </w:t>
      </w:r>
      <w:r>
        <w:t>more</w:t>
      </w:r>
      <w:r>
        <w:rPr>
          <w:spacing w:val="-10"/>
        </w:rPr>
        <w:t xml:space="preserve"> </w:t>
      </w:r>
      <w:r>
        <w:t>founders was identified as one of the highest priorities in the Conservation Breeding Strategy 2010 and the 2010 Emergency Action Plan to increase the genetic diversity in the captive population so that</w:t>
      </w:r>
      <w:r>
        <w:rPr>
          <w:spacing w:val="-13"/>
        </w:rPr>
        <w:t xml:space="preserve"> </w:t>
      </w:r>
      <w:r>
        <w:t>it</w:t>
      </w:r>
      <w:r>
        <w:rPr>
          <w:spacing w:val="-13"/>
        </w:rPr>
        <w:t xml:space="preserve"> </w:t>
      </w:r>
      <w:r>
        <w:t>remained</w:t>
      </w:r>
      <w:r>
        <w:rPr>
          <w:spacing w:val="-12"/>
        </w:rPr>
        <w:t xml:space="preserve"> </w:t>
      </w:r>
      <w:r>
        <w:t>similar</w:t>
      </w:r>
      <w:r>
        <w:rPr>
          <w:spacing w:val="-12"/>
        </w:rPr>
        <w:t xml:space="preserve"> </w:t>
      </w:r>
      <w:r>
        <w:t>to</w:t>
      </w:r>
      <w:r>
        <w:rPr>
          <w:spacing w:val="-12"/>
        </w:rPr>
        <w:t xml:space="preserve"> </w:t>
      </w:r>
      <w:r>
        <w:t>the</w:t>
      </w:r>
      <w:r>
        <w:rPr>
          <w:spacing w:val="-13"/>
        </w:rPr>
        <w:t xml:space="preserve"> </w:t>
      </w:r>
      <w:r>
        <w:t>wild</w:t>
      </w:r>
      <w:r>
        <w:rPr>
          <w:spacing w:val="-12"/>
        </w:rPr>
        <w:t xml:space="preserve"> </w:t>
      </w:r>
      <w:r>
        <w:t>population</w:t>
      </w:r>
      <w:r>
        <w:rPr>
          <w:spacing w:val="-13"/>
        </w:rPr>
        <w:t xml:space="preserve"> </w:t>
      </w:r>
      <w:r>
        <w:t>as</w:t>
      </w:r>
      <w:r>
        <w:rPr>
          <w:spacing w:val="-12"/>
        </w:rPr>
        <w:t xml:space="preserve"> </w:t>
      </w:r>
      <w:r>
        <w:t>well</w:t>
      </w:r>
      <w:r>
        <w:rPr>
          <w:spacing w:val="-14"/>
        </w:rPr>
        <w:t xml:space="preserve"> </w:t>
      </w:r>
      <w:r>
        <w:t>as</w:t>
      </w:r>
      <w:r>
        <w:rPr>
          <w:spacing w:val="-12"/>
        </w:rPr>
        <w:t xml:space="preserve"> </w:t>
      </w:r>
      <w:r>
        <w:t>retaining</w:t>
      </w:r>
      <w:r>
        <w:rPr>
          <w:spacing w:val="-13"/>
        </w:rPr>
        <w:t xml:space="preserve"> </w:t>
      </w:r>
      <w:r>
        <w:t>the</w:t>
      </w:r>
      <w:r>
        <w:rPr>
          <w:spacing w:val="-12"/>
        </w:rPr>
        <w:t xml:space="preserve"> </w:t>
      </w:r>
      <w:r>
        <w:t>ability</w:t>
      </w:r>
      <w:r>
        <w:rPr>
          <w:spacing w:val="-12"/>
        </w:rPr>
        <w:t xml:space="preserve"> </w:t>
      </w:r>
      <w:r>
        <w:t>to</w:t>
      </w:r>
      <w:r>
        <w:rPr>
          <w:spacing w:val="-13"/>
        </w:rPr>
        <w:t xml:space="preserve"> </w:t>
      </w:r>
      <w:r>
        <w:t>produce</w:t>
      </w:r>
      <w:r>
        <w:rPr>
          <w:spacing w:val="-12"/>
        </w:rPr>
        <w:t xml:space="preserve"> </w:t>
      </w:r>
      <w:r>
        <w:t>fit</w:t>
      </w:r>
      <w:r>
        <w:rPr>
          <w:spacing w:val="-13"/>
        </w:rPr>
        <w:t xml:space="preserve"> </w:t>
      </w:r>
      <w:r>
        <w:t>birds for release once threats had been identified and managed (Pritchard,</w:t>
      </w:r>
      <w:r>
        <w:rPr>
          <w:spacing w:val="-12"/>
        </w:rPr>
        <w:t xml:space="preserve"> </w:t>
      </w:r>
      <w:r>
        <w:t>2011b).</w:t>
      </w:r>
    </w:p>
    <w:p w14:paraId="2D644AEB" w14:textId="77777777" w:rsidR="00BB15D5" w:rsidRDefault="00BB15D5">
      <w:pPr>
        <w:pStyle w:val="BodyText"/>
        <w:rPr>
          <w:sz w:val="17"/>
        </w:rPr>
      </w:pPr>
    </w:p>
    <w:p w14:paraId="7B9AE485" w14:textId="77777777" w:rsidR="00BB15D5" w:rsidRDefault="007878E5">
      <w:pPr>
        <w:pStyle w:val="BodyText"/>
        <w:spacing w:before="1" w:line="259" w:lineRule="auto"/>
        <w:ind w:left="220" w:right="457"/>
        <w:jc w:val="both"/>
      </w:pPr>
      <w:r>
        <w:t>A</w:t>
      </w:r>
      <w:r>
        <w:rPr>
          <w:spacing w:val="-10"/>
        </w:rPr>
        <w:t xml:space="preserve"> </w:t>
      </w:r>
      <w:r>
        <w:t>target</w:t>
      </w:r>
      <w:r>
        <w:rPr>
          <w:spacing w:val="-11"/>
        </w:rPr>
        <w:t xml:space="preserve"> </w:t>
      </w:r>
      <w:r>
        <w:t>of</w:t>
      </w:r>
      <w:r>
        <w:rPr>
          <w:spacing w:val="-9"/>
        </w:rPr>
        <w:t xml:space="preserve"> </w:t>
      </w:r>
      <w:r>
        <w:t>an</w:t>
      </w:r>
      <w:r>
        <w:rPr>
          <w:spacing w:val="-10"/>
        </w:rPr>
        <w:t xml:space="preserve"> </w:t>
      </w:r>
      <w:r>
        <w:t>additional</w:t>
      </w:r>
      <w:r>
        <w:rPr>
          <w:spacing w:val="-12"/>
        </w:rPr>
        <w:t xml:space="preserve"> </w:t>
      </w:r>
      <w:r>
        <w:t>25</w:t>
      </w:r>
      <w:r>
        <w:rPr>
          <w:spacing w:val="-10"/>
        </w:rPr>
        <w:t xml:space="preserve"> </w:t>
      </w:r>
      <w:r>
        <w:t>unrelated</w:t>
      </w:r>
      <w:r>
        <w:rPr>
          <w:spacing w:val="-11"/>
        </w:rPr>
        <w:t xml:space="preserve"> </w:t>
      </w:r>
      <w:r>
        <w:t>founders</w:t>
      </w:r>
      <w:r>
        <w:rPr>
          <w:spacing w:val="-10"/>
        </w:rPr>
        <w:t xml:space="preserve"> </w:t>
      </w:r>
      <w:r>
        <w:t>from</w:t>
      </w:r>
      <w:r>
        <w:rPr>
          <w:spacing w:val="-10"/>
        </w:rPr>
        <w:t xml:space="preserve"> </w:t>
      </w:r>
      <w:r>
        <w:t>the</w:t>
      </w:r>
      <w:r>
        <w:rPr>
          <w:spacing w:val="-11"/>
        </w:rPr>
        <w:t xml:space="preserve"> </w:t>
      </w:r>
      <w:r>
        <w:t>wild</w:t>
      </w:r>
      <w:r>
        <w:rPr>
          <w:spacing w:val="-10"/>
        </w:rPr>
        <w:t xml:space="preserve"> </w:t>
      </w:r>
      <w:r>
        <w:t>was</w:t>
      </w:r>
      <w:r>
        <w:rPr>
          <w:spacing w:val="-11"/>
        </w:rPr>
        <w:t xml:space="preserve"> </w:t>
      </w:r>
      <w:r>
        <w:t>recommended</w:t>
      </w:r>
      <w:r>
        <w:rPr>
          <w:spacing w:val="-11"/>
        </w:rPr>
        <w:t xml:space="preserve"> </w:t>
      </w:r>
      <w:r>
        <w:t>to</w:t>
      </w:r>
      <w:r>
        <w:rPr>
          <w:spacing w:val="-10"/>
        </w:rPr>
        <w:t xml:space="preserve"> </w:t>
      </w:r>
      <w:r>
        <w:t>supplement the</w:t>
      </w:r>
      <w:r>
        <w:rPr>
          <w:spacing w:val="-14"/>
        </w:rPr>
        <w:t xml:space="preserve"> </w:t>
      </w:r>
      <w:r>
        <w:t>original</w:t>
      </w:r>
      <w:r>
        <w:rPr>
          <w:spacing w:val="-14"/>
        </w:rPr>
        <w:t xml:space="preserve"> </w:t>
      </w:r>
      <w:r>
        <w:t>founders</w:t>
      </w:r>
      <w:r>
        <w:rPr>
          <w:spacing w:val="-12"/>
        </w:rPr>
        <w:t xml:space="preserve"> </w:t>
      </w:r>
      <w:r>
        <w:t>(OBPRT,</w:t>
      </w:r>
      <w:r>
        <w:rPr>
          <w:spacing w:val="-12"/>
        </w:rPr>
        <w:t xml:space="preserve"> </w:t>
      </w:r>
      <w:r>
        <w:t>2009).</w:t>
      </w:r>
      <w:r>
        <w:rPr>
          <w:spacing w:val="-12"/>
        </w:rPr>
        <w:t xml:space="preserve"> </w:t>
      </w:r>
      <w:r>
        <w:t>Given</w:t>
      </w:r>
      <w:r>
        <w:rPr>
          <w:spacing w:val="-12"/>
        </w:rPr>
        <w:t xml:space="preserve"> </w:t>
      </w:r>
      <w:r>
        <w:t>the</w:t>
      </w:r>
      <w:r>
        <w:rPr>
          <w:spacing w:val="-13"/>
        </w:rPr>
        <w:t xml:space="preserve"> </w:t>
      </w:r>
      <w:r>
        <w:t>size</w:t>
      </w:r>
      <w:r>
        <w:rPr>
          <w:spacing w:val="-13"/>
        </w:rPr>
        <w:t xml:space="preserve"> </w:t>
      </w:r>
      <w:r>
        <w:t>of</w:t>
      </w:r>
      <w:r>
        <w:rPr>
          <w:spacing w:val="-12"/>
        </w:rPr>
        <w:t xml:space="preserve"> </w:t>
      </w:r>
      <w:r>
        <w:t>the</w:t>
      </w:r>
      <w:r>
        <w:rPr>
          <w:spacing w:val="-13"/>
        </w:rPr>
        <w:t xml:space="preserve"> </w:t>
      </w:r>
      <w:r>
        <w:t>wild</w:t>
      </w:r>
      <w:r>
        <w:rPr>
          <w:spacing w:val="-14"/>
        </w:rPr>
        <w:t xml:space="preserve"> </w:t>
      </w:r>
      <w:r>
        <w:t>population</w:t>
      </w:r>
      <w:r>
        <w:rPr>
          <w:spacing w:val="-13"/>
        </w:rPr>
        <w:t xml:space="preserve"> </w:t>
      </w:r>
      <w:r>
        <w:t>in</w:t>
      </w:r>
      <w:r>
        <w:rPr>
          <w:spacing w:val="-10"/>
        </w:rPr>
        <w:t xml:space="preserve"> </w:t>
      </w:r>
      <w:r>
        <w:t>2010,</w:t>
      </w:r>
      <w:r>
        <w:rPr>
          <w:spacing w:val="-12"/>
        </w:rPr>
        <w:t xml:space="preserve"> </w:t>
      </w:r>
      <w:r>
        <w:t>this</w:t>
      </w:r>
      <w:r>
        <w:rPr>
          <w:spacing w:val="-13"/>
        </w:rPr>
        <w:t xml:space="preserve"> </w:t>
      </w:r>
      <w:r>
        <w:t>number was unfeasible. The strategy therefore aimed to collect whatever genetic variation was available to maximise the probability of accomplishing a robust insurance population (OBPRT, 2009).</w:t>
      </w:r>
      <w:r>
        <w:rPr>
          <w:spacing w:val="-7"/>
        </w:rPr>
        <w:t xml:space="preserve"> </w:t>
      </w:r>
      <w:r>
        <w:t>Project</w:t>
      </w:r>
      <w:r>
        <w:rPr>
          <w:spacing w:val="-8"/>
        </w:rPr>
        <w:t xml:space="preserve"> </w:t>
      </w:r>
      <w:r>
        <w:t>Officers</w:t>
      </w:r>
      <w:r>
        <w:rPr>
          <w:spacing w:val="-6"/>
        </w:rPr>
        <w:t xml:space="preserve"> </w:t>
      </w:r>
      <w:r>
        <w:t>aimed</w:t>
      </w:r>
      <w:r>
        <w:rPr>
          <w:spacing w:val="-7"/>
        </w:rPr>
        <w:t xml:space="preserve"> </w:t>
      </w:r>
      <w:r>
        <w:t>to</w:t>
      </w:r>
      <w:r>
        <w:rPr>
          <w:spacing w:val="-8"/>
        </w:rPr>
        <w:t xml:space="preserve"> </w:t>
      </w:r>
      <w:r>
        <w:t>retrieve</w:t>
      </w:r>
      <w:r>
        <w:rPr>
          <w:spacing w:val="-8"/>
        </w:rPr>
        <w:t xml:space="preserve"> </w:t>
      </w:r>
      <w:r>
        <w:t>three</w:t>
      </w:r>
      <w:r>
        <w:rPr>
          <w:spacing w:val="-7"/>
        </w:rPr>
        <w:t xml:space="preserve"> </w:t>
      </w:r>
      <w:r>
        <w:t>juveniles</w:t>
      </w:r>
      <w:r>
        <w:rPr>
          <w:spacing w:val="-8"/>
        </w:rPr>
        <w:t xml:space="preserve"> </w:t>
      </w:r>
      <w:r>
        <w:t>per</w:t>
      </w:r>
      <w:r>
        <w:rPr>
          <w:spacing w:val="-7"/>
        </w:rPr>
        <w:t xml:space="preserve"> </w:t>
      </w:r>
      <w:r>
        <w:t>brood</w:t>
      </w:r>
      <w:r>
        <w:rPr>
          <w:spacing w:val="-7"/>
        </w:rPr>
        <w:t xml:space="preserve"> </w:t>
      </w:r>
      <w:r>
        <w:t>equating</w:t>
      </w:r>
      <w:r>
        <w:rPr>
          <w:spacing w:val="-6"/>
        </w:rPr>
        <w:t xml:space="preserve"> </w:t>
      </w:r>
      <w:r>
        <w:t>to</w:t>
      </w:r>
      <w:r>
        <w:rPr>
          <w:spacing w:val="-8"/>
        </w:rPr>
        <w:t xml:space="preserve"> </w:t>
      </w:r>
      <w:r>
        <w:t>the</w:t>
      </w:r>
      <w:r>
        <w:rPr>
          <w:spacing w:val="-7"/>
        </w:rPr>
        <w:t xml:space="preserve"> </w:t>
      </w:r>
      <w:r>
        <w:t>collection</w:t>
      </w:r>
      <w:r>
        <w:rPr>
          <w:spacing w:val="-8"/>
        </w:rPr>
        <w:t xml:space="preserve"> </w:t>
      </w:r>
      <w:r>
        <w:t>of</w:t>
      </w:r>
    </w:p>
    <w:p w14:paraId="003DC9A4" w14:textId="77777777" w:rsidR="00BB15D5" w:rsidRDefault="00BB15D5">
      <w:pPr>
        <w:pStyle w:val="BodyText"/>
        <w:rPr>
          <w:sz w:val="20"/>
        </w:rPr>
      </w:pPr>
    </w:p>
    <w:p w14:paraId="5D6D4DDA" w14:textId="77777777" w:rsidR="00BB15D5" w:rsidRDefault="00BB15D5">
      <w:pPr>
        <w:pStyle w:val="BodyText"/>
        <w:rPr>
          <w:sz w:val="20"/>
        </w:rPr>
      </w:pPr>
    </w:p>
    <w:p w14:paraId="455083A8" w14:textId="77777777" w:rsidR="00BB15D5" w:rsidRDefault="00BB15D5">
      <w:pPr>
        <w:pStyle w:val="BodyText"/>
        <w:spacing w:before="5"/>
      </w:pPr>
    </w:p>
    <w:p w14:paraId="3CD795A1" w14:textId="77777777" w:rsidR="00BB15D5" w:rsidRDefault="00BB15D5">
      <w:pPr>
        <w:sectPr w:rsidR="00BB15D5">
          <w:pgSz w:w="11910" w:h="16850"/>
          <w:pgMar w:top="1340" w:right="980" w:bottom="280" w:left="1220" w:header="720" w:footer="720" w:gutter="0"/>
          <w:cols w:space="720"/>
        </w:sectPr>
      </w:pPr>
    </w:p>
    <w:p w14:paraId="359413E9" w14:textId="3D4BCCC8" w:rsidR="00BB15D5" w:rsidRDefault="007878E5">
      <w:pPr>
        <w:spacing w:before="101" w:line="288" w:lineRule="auto"/>
        <w:ind w:left="220" w:right="21"/>
        <w:rPr>
          <w:sz w:val="11"/>
        </w:rPr>
      </w:pPr>
      <w:r>
        <w:rPr>
          <w:color w:val="808080"/>
          <w:sz w:val="11"/>
        </w:rPr>
        <w:t>Orange-bellied Parrot stocktake report Date: July 2018</w:t>
      </w:r>
    </w:p>
    <w:p w14:paraId="0CCCA3FF" w14:textId="77777777" w:rsidR="00BB15D5" w:rsidRDefault="007878E5">
      <w:pPr>
        <w:pStyle w:val="BodyText"/>
        <w:rPr>
          <w:sz w:val="20"/>
        </w:rPr>
      </w:pPr>
      <w:r>
        <w:br w:type="column"/>
      </w:r>
    </w:p>
    <w:p w14:paraId="21BC12A7" w14:textId="77777777" w:rsidR="00BB15D5" w:rsidRDefault="007878E5">
      <w:pPr>
        <w:spacing w:before="127"/>
        <w:ind w:left="220"/>
        <w:rPr>
          <w:sz w:val="16"/>
        </w:rPr>
      </w:pPr>
      <w:r>
        <w:rPr>
          <w:color w:val="0089C8"/>
          <w:sz w:val="16"/>
        </w:rPr>
        <w:t>101</w:t>
      </w:r>
    </w:p>
    <w:p w14:paraId="4724602B"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98A20BE" w14:textId="77777777" w:rsidR="00BB15D5" w:rsidRDefault="007878E5">
      <w:pPr>
        <w:pStyle w:val="BodyText"/>
        <w:spacing w:before="75" w:line="259" w:lineRule="auto"/>
        <w:ind w:left="220" w:right="456"/>
        <w:jc w:val="both"/>
      </w:pPr>
      <w:r>
        <w:t>1.75</w:t>
      </w:r>
      <w:r>
        <w:rPr>
          <w:spacing w:val="-14"/>
        </w:rPr>
        <w:t xml:space="preserve"> </w:t>
      </w:r>
      <w:r>
        <w:t>unrelated</w:t>
      </w:r>
      <w:r>
        <w:rPr>
          <w:spacing w:val="-14"/>
        </w:rPr>
        <w:t xml:space="preserve"> </w:t>
      </w:r>
      <w:r>
        <w:t>founders</w:t>
      </w:r>
      <w:r>
        <w:rPr>
          <w:spacing w:val="-12"/>
        </w:rPr>
        <w:t xml:space="preserve"> </w:t>
      </w:r>
      <w:r>
        <w:t>under</w:t>
      </w:r>
      <w:r>
        <w:rPr>
          <w:spacing w:val="-13"/>
        </w:rPr>
        <w:t xml:space="preserve"> </w:t>
      </w:r>
      <w:r>
        <w:t>the</w:t>
      </w:r>
      <w:r>
        <w:rPr>
          <w:spacing w:val="-13"/>
        </w:rPr>
        <w:t xml:space="preserve"> </w:t>
      </w:r>
      <w:r>
        <w:t>assumption</w:t>
      </w:r>
      <w:r>
        <w:rPr>
          <w:spacing w:val="-14"/>
        </w:rPr>
        <w:t xml:space="preserve"> </w:t>
      </w:r>
      <w:r>
        <w:t>that</w:t>
      </w:r>
      <w:r>
        <w:rPr>
          <w:spacing w:val="-13"/>
        </w:rPr>
        <w:t xml:space="preserve"> </w:t>
      </w:r>
      <w:r>
        <w:t>the</w:t>
      </w:r>
      <w:r>
        <w:rPr>
          <w:spacing w:val="-14"/>
        </w:rPr>
        <w:t xml:space="preserve"> </w:t>
      </w:r>
      <w:r>
        <w:t>parents</w:t>
      </w:r>
      <w:r>
        <w:rPr>
          <w:spacing w:val="-14"/>
        </w:rPr>
        <w:t xml:space="preserve"> </w:t>
      </w:r>
      <w:r>
        <w:t>were</w:t>
      </w:r>
      <w:r>
        <w:rPr>
          <w:spacing w:val="-13"/>
        </w:rPr>
        <w:t xml:space="preserve"> </w:t>
      </w:r>
      <w:r>
        <w:t>unrelated</w:t>
      </w:r>
      <w:r>
        <w:rPr>
          <w:spacing w:val="-14"/>
        </w:rPr>
        <w:t xml:space="preserve"> </w:t>
      </w:r>
      <w:r>
        <w:t>(OBPRT,</w:t>
      </w:r>
      <w:r>
        <w:rPr>
          <w:spacing w:val="-13"/>
        </w:rPr>
        <w:t xml:space="preserve"> </w:t>
      </w:r>
      <w:r>
        <w:t>2009). Additional value was placed on collecting related fledglings as the more related individuals collected, the greater number of pairings could be made between new and existing genes in the first few breeding seasons assisting in the rapid spread of new genetic material through the captive population (OBPRT, 2009). Furthermore, mortality and breeding failure can limit the contribution of founders to the captive population hence collecting related individuals increases the probability that their shared genes will become represented in the captive population (OBPRT, 2009). The genetic quality within the captive population improved considerably</w:t>
      </w:r>
      <w:r>
        <w:rPr>
          <w:spacing w:val="-4"/>
        </w:rPr>
        <w:t xml:space="preserve"> </w:t>
      </w:r>
      <w:r>
        <w:t>after</w:t>
      </w:r>
      <w:r>
        <w:rPr>
          <w:spacing w:val="-6"/>
        </w:rPr>
        <w:t xml:space="preserve"> </w:t>
      </w:r>
      <w:r>
        <w:t>the</w:t>
      </w:r>
      <w:r>
        <w:rPr>
          <w:spacing w:val="-7"/>
        </w:rPr>
        <w:t xml:space="preserve"> </w:t>
      </w:r>
      <w:r>
        <w:t>inclusion</w:t>
      </w:r>
      <w:r>
        <w:rPr>
          <w:spacing w:val="-7"/>
        </w:rPr>
        <w:t xml:space="preserve"> </w:t>
      </w:r>
      <w:r>
        <w:t>of</w:t>
      </w:r>
      <w:r>
        <w:rPr>
          <w:spacing w:val="-7"/>
        </w:rPr>
        <w:t xml:space="preserve"> </w:t>
      </w:r>
      <w:r>
        <w:t>the</w:t>
      </w:r>
      <w:r>
        <w:rPr>
          <w:spacing w:val="-7"/>
        </w:rPr>
        <w:t xml:space="preserve"> </w:t>
      </w:r>
      <w:r>
        <w:t>new</w:t>
      </w:r>
      <w:r>
        <w:rPr>
          <w:spacing w:val="-6"/>
        </w:rPr>
        <w:t xml:space="preserve"> </w:t>
      </w:r>
      <w:r>
        <w:t>founders</w:t>
      </w:r>
      <w:r>
        <w:rPr>
          <w:spacing w:val="-7"/>
        </w:rPr>
        <w:t xml:space="preserve"> </w:t>
      </w:r>
      <w:r>
        <w:t>in</w:t>
      </w:r>
      <w:r>
        <w:rPr>
          <w:spacing w:val="-5"/>
        </w:rPr>
        <w:t xml:space="preserve"> </w:t>
      </w:r>
      <w:r>
        <w:t>2010/11</w:t>
      </w:r>
      <w:r>
        <w:rPr>
          <w:spacing w:val="-6"/>
        </w:rPr>
        <w:t xml:space="preserve"> </w:t>
      </w:r>
      <w:r>
        <w:t>and</w:t>
      </w:r>
      <w:r>
        <w:rPr>
          <w:spacing w:val="-4"/>
        </w:rPr>
        <w:t xml:space="preserve"> </w:t>
      </w:r>
      <w:r>
        <w:t>the</w:t>
      </w:r>
      <w:r>
        <w:rPr>
          <w:spacing w:val="-5"/>
        </w:rPr>
        <w:t xml:space="preserve"> </w:t>
      </w:r>
      <w:r>
        <w:t>population</w:t>
      </w:r>
      <w:r>
        <w:rPr>
          <w:spacing w:val="-4"/>
        </w:rPr>
        <w:t xml:space="preserve"> </w:t>
      </w:r>
      <w:r>
        <w:t>is</w:t>
      </w:r>
      <w:r>
        <w:rPr>
          <w:spacing w:val="-6"/>
        </w:rPr>
        <w:t xml:space="preserve"> </w:t>
      </w:r>
      <w:r>
        <w:t>now</w:t>
      </w:r>
      <w:r>
        <w:rPr>
          <w:spacing w:val="-4"/>
        </w:rPr>
        <w:t xml:space="preserve"> </w:t>
      </w:r>
      <w:r>
        <w:t>able to biologically reach the target of 400 birds as specified in the current recovery plan (Hockley &amp; Hogg; 2013; Hogg &amp; Everaardt,</w:t>
      </w:r>
      <w:r>
        <w:rPr>
          <w:spacing w:val="-7"/>
        </w:rPr>
        <w:t xml:space="preserve"> </w:t>
      </w:r>
      <w:r>
        <w:t>2017).</w:t>
      </w:r>
    </w:p>
    <w:p w14:paraId="23171209" w14:textId="77777777" w:rsidR="00BB15D5" w:rsidRDefault="00BB15D5">
      <w:pPr>
        <w:pStyle w:val="BodyText"/>
        <w:rPr>
          <w:sz w:val="17"/>
        </w:rPr>
      </w:pPr>
    </w:p>
    <w:p w14:paraId="471BA428" w14:textId="77777777" w:rsidR="00BB15D5" w:rsidRDefault="007878E5">
      <w:pPr>
        <w:pStyle w:val="BodyText"/>
        <w:spacing w:line="259" w:lineRule="auto"/>
        <w:ind w:left="220" w:right="456"/>
        <w:jc w:val="both"/>
      </w:pPr>
      <w:r>
        <w:t>Collected</w:t>
      </w:r>
      <w:r>
        <w:rPr>
          <w:spacing w:val="-14"/>
        </w:rPr>
        <w:t xml:space="preserve"> </w:t>
      </w:r>
      <w:r>
        <w:t>founders</w:t>
      </w:r>
      <w:r>
        <w:rPr>
          <w:spacing w:val="-14"/>
        </w:rPr>
        <w:t xml:space="preserve"> </w:t>
      </w:r>
      <w:r>
        <w:t>have</w:t>
      </w:r>
      <w:r>
        <w:rPr>
          <w:spacing w:val="-12"/>
        </w:rPr>
        <w:t xml:space="preserve"> </w:t>
      </w:r>
      <w:r>
        <w:t>largely</w:t>
      </w:r>
      <w:r>
        <w:rPr>
          <w:spacing w:val="-13"/>
        </w:rPr>
        <w:t xml:space="preserve"> </w:t>
      </w:r>
      <w:r>
        <w:t>been</w:t>
      </w:r>
      <w:r>
        <w:rPr>
          <w:spacing w:val="-13"/>
        </w:rPr>
        <w:t xml:space="preserve"> </w:t>
      </w:r>
      <w:r>
        <w:t>juveniles</w:t>
      </w:r>
      <w:r>
        <w:rPr>
          <w:spacing w:val="-14"/>
        </w:rPr>
        <w:t xml:space="preserve"> </w:t>
      </w:r>
      <w:r>
        <w:t>(although</w:t>
      </w:r>
      <w:r>
        <w:rPr>
          <w:spacing w:val="-13"/>
        </w:rPr>
        <w:t xml:space="preserve"> </w:t>
      </w:r>
      <w:r>
        <w:t>in</w:t>
      </w:r>
      <w:r>
        <w:rPr>
          <w:spacing w:val="-14"/>
        </w:rPr>
        <w:t xml:space="preserve"> </w:t>
      </w:r>
      <w:r>
        <w:t>some</w:t>
      </w:r>
      <w:r>
        <w:rPr>
          <w:spacing w:val="-14"/>
        </w:rPr>
        <w:t xml:space="preserve"> </w:t>
      </w:r>
      <w:r>
        <w:t>instances</w:t>
      </w:r>
      <w:r>
        <w:rPr>
          <w:spacing w:val="-11"/>
        </w:rPr>
        <w:t xml:space="preserve"> </w:t>
      </w:r>
      <w:r>
        <w:t>ages</w:t>
      </w:r>
      <w:r>
        <w:rPr>
          <w:spacing w:val="-14"/>
        </w:rPr>
        <w:t xml:space="preserve"> </w:t>
      </w:r>
      <w:r>
        <w:t>are</w:t>
      </w:r>
      <w:r>
        <w:rPr>
          <w:spacing w:val="-13"/>
        </w:rPr>
        <w:t xml:space="preserve"> </w:t>
      </w:r>
      <w:r>
        <w:t>somewhat unknown) sourced from Melaleuca with the exception of two adult females in 1996 who were caught in Victoria in the hope that they originated from a different breeding sub-population than Melaleuca (Smales et al, 2000). Juveniles are associated with less risk than transporting nestlings or eggs, have a smaller risk of inappropriate imprinting and have a higher success rate</w:t>
      </w:r>
      <w:r>
        <w:rPr>
          <w:spacing w:val="-10"/>
        </w:rPr>
        <w:t xml:space="preserve"> </w:t>
      </w:r>
      <w:r>
        <w:t>of</w:t>
      </w:r>
      <w:r>
        <w:rPr>
          <w:spacing w:val="-9"/>
        </w:rPr>
        <w:t xml:space="preserve"> </w:t>
      </w:r>
      <w:r>
        <w:t>transitioning</w:t>
      </w:r>
      <w:r>
        <w:rPr>
          <w:spacing w:val="-9"/>
        </w:rPr>
        <w:t xml:space="preserve"> </w:t>
      </w:r>
      <w:r>
        <w:t>to</w:t>
      </w:r>
      <w:r>
        <w:rPr>
          <w:spacing w:val="-9"/>
        </w:rPr>
        <w:t xml:space="preserve"> </w:t>
      </w:r>
      <w:r>
        <w:t>captivity</w:t>
      </w:r>
      <w:r>
        <w:rPr>
          <w:spacing w:val="-9"/>
        </w:rPr>
        <w:t xml:space="preserve"> </w:t>
      </w:r>
      <w:r>
        <w:t>compared</w:t>
      </w:r>
      <w:r>
        <w:rPr>
          <w:spacing w:val="-10"/>
        </w:rPr>
        <w:t xml:space="preserve"> </w:t>
      </w:r>
      <w:r>
        <w:t>to</w:t>
      </w:r>
      <w:r>
        <w:rPr>
          <w:spacing w:val="-9"/>
        </w:rPr>
        <w:t xml:space="preserve"> </w:t>
      </w:r>
      <w:r>
        <w:t>adults</w:t>
      </w:r>
      <w:r>
        <w:rPr>
          <w:spacing w:val="-9"/>
        </w:rPr>
        <w:t xml:space="preserve"> </w:t>
      </w:r>
      <w:r>
        <w:t>(Pritchard,</w:t>
      </w:r>
      <w:r>
        <w:rPr>
          <w:spacing w:val="-9"/>
        </w:rPr>
        <w:t xml:space="preserve"> </w:t>
      </w:r>
      <w:r>
        <w:t>2011b).</w:t>
      </w:r>
      <w:r>
        <w:rPr>
          <w:spacing w:val="-9"/>
        </w:rPr>
        <w:t xml:space="preserve"> </w:t>
      </w:r>
      <w:r>
        <w:t>Furthermore,</w:t>
      </w:r>
      <w:r>
        <w:rPr>
          <w:spacing w:val="-8"/>
        </w:rPr>
        <w:t xml:space="preserve"> </w:t>
      </w:r>
      <w:r>
        <w:t>juveniles have a lower average survival rate to first breeding season in the wild (58%) compared to annual survival rates of adults (65%; Holdsworth et al., 2011). Therefore, removing juveniles is associated with a lower impact to the wild population due to the lower probability of contributing to the wild breeding population compared to breeding adults (Pritchard, 2011b; Anon, pers.</w:t>
      </w:r>
      <w:r>
        <w:rPr>
          <w:spacing w:val="-1"/>
        </w:rPr>
        <w:t xml:space="preserve"> </w:t>
      </w:r>
      <w:r>
        <w:t>comm.).</w:t>
      </w:r>
    </w:p>
    <w:p w14:paraId="0A7577EA" w14:textId="77777777" w:rsidR="00BB15D5" w:rsidRDefault="00BB15D5">
      <w:pPr>
        <w:pStyle w:val="BodyText"/>
        <w:rPr>
          <w:sz w:val="17"/>
        </w:rPr>
      </w:pPr>
    </w:p>
    <w:p w14:paraId="5785F644" w14:textId="77777777" w:rsidR="00BB15D5" w:rsidRDefault="007878E5">
      <w:pPr>
        <w:pStyle w:val="BodyText"/>
        <w:spacing w:before="1" w:line="259" w:lineRule="auto"/>
        <w:ind w:left="220" w:right="454"/>
        <w:jc w:val="both"/>
      </w:pPr>
      <w:r>
        <w:t>DNA</w:t>
      </w:r>
      <w:r>
        <w:rPr>
          <w:spacing w:val="-10"/>
        </w:rPr>
        <w:t xml:space="preserve"> </w:t>
      </w:r>
      <w:r>
        <w:t>profiling</w:t>
      </w:r>
      <w:r>
        <w:rPr>
          <w:spacing w:val="-11"/>
        </w:rPr>
        <w:t xml:space="preserve"> </w:t>
      </w:r>
      <w:r>
        <w:t>revealed</w:t>
      </w:r>
      <w:r>
        <w:rPr>
          <w:spacing w:val="-11"/>
        </w:rPr>
        <w:t xml:space="preserve"> </w:t>
      </w:r>
      <w:r>
        <w:t>that</w:t>
      </w:r>
      <w:r>
        <w:rPr>
          <w:spacing w:val="-10"/>
        </w:rPr>
        <w:t xml:space="preserve"> </w:t>
      </w:r>
      <w:r>
        <w:t>up</w:t>
      </w:r>
      <w:r>
        <w:rPr>
          <w:spacing w:val="-11"/>
        </w:rPr>
        <w:t xml:space="preserve"> </w:t>
      </w:r>
      <w:r>
        <w:t>until</w:t>
      </w:r>
      <w:r>
        <w:rPr>
          <w:spacing w:val="-12"/>
        </w:rPr>
        <w:t xml:space="preserve"> </w:t>
      </w:r>
      <w:r>
        <w:t>1993,</w:t>
      </w:r>
      <w:r>
        <w:rPr>
          <w:spacing w:val="-10"/>
        </w:rPr>
        <w:t xml:space="preserve"> </w:t>
      </w:r>
      <w:r>
        <w:t>the</w:t>
      </w:r>
      <w:r>
        <w:rPr>
          <w:spacing w:val="-10"/>
        </w:rPr>
        <w:t xml:space="preserve"> </w:t>
      </w:r>
      <w:r>
        <w:t>captive</w:t>
      </w:r>
      <w:r>
        <w:rPr>
          <w:spacing w:val="-10"/>
        </w:rPr>
        <w:t xml:space="preserve"> </w:t>
      </w:r>
      <w:r>
        <w:t>population</w:t>
      </w:r>
      <w:r>
        <w:rPr>
          <w:spacing w:val="-10"/>
        </w:rPr>
        <w:t xml:space="preserve"> </w:t>
      </w:r>
      <w:r>
        <w:t>at</w:t>
      </w:r>
      <w:r>
        <w:rPr>
          <w:spacing w:val="-11"/>
        </w:rPr>
        <w:t xml:space="preserve"> </w:t>
      </w:r>
      <w:r>
        <w:t>the</w:t>
      </w:r>
      <w:r>
        <w:rPr>
          <w:spacing w:val="-9"/>
        </w:rPr>
        <w:t xml:space="preserve"> </w:t>
      </w:r>
      <w:r>
        <w:t>Taroona</w:t>
      </w:r>
      <w:r>
        <w:rPr>
          <w:spacing w:val="-11"/>
        </w:rPr>
        <w:t xml:space="preserve"> </w:t>
      </w:r>
      <w:r>
        <w:t>Wildlife</w:t>
      </w:r>
      <w:r>
        <w:rPr>
          <w:spacing w:val="-10"/>
        </w:rPr>
        <w:t xml:space="preserve"> </w:t>
      </w:r>
      <w:r>
        <w:t>Centre was founded by three females and one male collected in 1987 (Smales et al., 2000). Prior to 2010,</w:t>
      </w:r>
      <w:r>
        <w:rPr>
          <w:spacing w:val="-10"/>
        </w:rPr>
        <w:t xml:space="preserve"> </w:t>
      </w:r>
      <w:r>
        <w:t>only</w:t>
      </w:r>
      <w:r>
        <w:rPr>
          <w:spacing w:val="-9"/>
        </w:rPr>
        <w:t xml:space="preserve"> </w:t>
      </w:r>
      <w:r>
        <w:t>6-9</w:t>
      </w:r>
      <w:r>
        <w:rPr>
          <w:spacing w:val="-11"/>
        </w:rPr>
        <w:t xml:space="preserve"> </w:t>
      </w:r>
      <w:r>
        <w:t>founders</w:t>
      </w:r>
      <w:r>
        <w:rPr>
          <w:spacing w:val="-7"/>
        </w:rPr>
        <w:t xml:space="preserve"> </w:t>
      </w:r>
      <w:r>
        <w:t>had</w:t>
      </w:r>
      <w:r>
        <w:rPr>
          <w:spacing w:val="-11"/>
        </w:rPr>
        <w:t xml:space="preserve"> </w:t>
      </w:r>
      <w:r>
        <w:t>been</w:t>
      </w:r>
      <w:r>
        <w:rPr>
          <w:spacing w:val="-9"/>
        </w:rPr>
        <w:t xml:space="preserve"> </w:t>
      </w:r>
      <w:r>
        <w:t>reproductively</w:t>
      </w:r>
      <w:r>
        <w:rPr>
          <w:spacing w:val="-7"/>
        </w:rPr>
        <w:t xml:space="preserve"> </w:t>
      </w:r>
      <w:r>
        <w:t>successful</w:t>
      </w:r>
      <w:r>
        <w:rPr>
          <w:spacing w:val="-8"/>
        </w:rPr>
        <w:t xml:space="preserve"> </w:t>
      </w:r>
      <w:r>
        <w:t>in</w:t>
      </w:r>
      <w:r>
        <w:rPr>
          <w:spacing w:val="-10"/>
        </w:rPr>
        <w:t xml:space="preserve"> </w:t>
      </w:r>
      <w:r>
        <w:t>captivity</w:t>
      </w:r>
      <w:r>
        <w:rPr>
          <w:spacing w:val="-9"/>
        </w:rPr>
        <w:t xml:space="preserve"> </w:t>
      </w:r>
      <w:r>
        <w:t>(although</w:t>
      </w:r>
      <w:r>
        <w:rPr>
          <w:spacing w:val="-10"/>
        </w:rPr>
        <w:t xml:space="preserve"> </w:t>
      </w:r>
      <w:r>
        <w:t>this</w:t>
      </w:r>
      <w:r>
        <w:rPr>
          <w:spacing w:val="-10"/>
        </w:rPr>
        <w:t xml:space="preserve"> </w:t>
      </w:r>
      <w:r>
        <w:t>could</w:t>
      </w:r>
      <w:r>
        <w:rPr>
          <w:spacing w:val="-7"/>
        </w:rPr>
        <w:t xml:space="preserve"> </w:t>
      </w:r>
      <w:r>
        <w:t>be as high as 12; Hogg, 2013). This has resulted in a considerable over-representation of some individuals in the captive population with the majority of individuals being related to a small number</w:t>
      </w:r>
      <w:r>
        <w:rPr>
          <w:spacing w:val="-13"/>
        </w:rPr>
        <w:t xml:space="preserve"> </w:t>
      </w:r>
      <w:r>
        <w:t>of</w:t>
      </w:r>
      <w:r>
        <w:rPr>
          <w:spacing w:val="-12"/>
        </w:rPr>
        <w:t xml:space="preserve"> </w:t>
      </w:r>
      <w:r>
        <w:t>founding</w:t>
      </w:r>
      <w:r>
        <w:rPr>
          <w:spacing w:val="-13"/>
        </w:rPr>
        <w:t xml:space="preserve"> </w:t>
      </w:r>
      <w:r>
        <w:t>individuals</w:t>
      </w:r>
      <w:r>
        <w:rPr>
          <w:spacing w:val="-13"/>
        </w:rPr>
        <w:t xml:space="preserve"> </w:t>
      </w:r>
      <w:r>
        <w:t>(OBPRT,</w:t>
      </w:r>
      <w:r>
        <w:rPr>
          <w:spacing w:val="-12"/>
        </w:rPr>
        <w:t xml:space="preserve"> </w:t>
      </w:r>
      <w:r>
        <w:t>2009;</w:t>
      </w:r>
      <w:r>
        <w:rPr>
          <w:spacing w:val="-13"/>
        </w:rPr>
        <w:t xml:space="preserve"> </w:t>
      </w:r>
      <w:r>
        <w:t>Hogg,</w:t>
      </w:r>
      <w:r>
        <w:rPr>
          <w:spacing w:val="-13"/>
        </w:rPr>
        <w:t xml:space="preserve"> </w:t>
      </w:r>
      <w:r>
        <w:t>2013;</w:t>
      </w:r>
      <w:r>
        <w:rPr>
          <w:spacing w:val="-12"/>
        </w:rPr>
        <w:t xml:space="preserve"> </w:t>
      </w:r>
      <w:r>
        <w:t>Hockley</w:t>
      </w:r>
      <w:r>
        <w:rPr>
          <w:spacing w:val="-12"/>
        </w:rPr>
        <w:t xml:space="preserve"> </w:t>
      </w:r>
      <w:r>
        <w:t>&amp;</w:t>
      </w:r>
      <w:r>
        <w:rPr>
          <w:spacing w:val="-14"/>
        </w:rPr>
        <w:t xml:space="preserve"> </w:t>
      </w:r>
      <w:r>
        <w:t>Hogg,</w:t>
      </w:r>
      <w:r>
        <w:rPr>
          <w:spacing w:val="-11"/>
        </w:rPr>
        <w:t xml:space="preserve"> </w:t>
      </w:r>
      <w:r>
        <w:t>2013).</w:t>
      </w:r>
      <w:r>
        <w:rPr>
          <w:spacing w:val="-12"/>
        </w:rPr>
        <w:t xml:space="preserve"> </w:t>
      </w:r>
      <w:r>
        <w:t>A</w:t>
      </w:r>
      <w:r>
        <w:rPr>
          <w:spacing w:val="-13"/>
        </w:rPr>
        <w:t xml:space="preserve"> </w:t>
      </w:r>
      <w:r>
        <w:t>proposal to limit breeding of the newly collected (2010/11) founders with each other was rejected on the basis that the new founders were being derived from a declining wild population with a reduced gene pool and increased inbreeding potential (N. Murray, pers. comm.). Additionally, OBP founders have not bred well with one another historically (Hogg, 2013). Furthermore, restricting</w:t>
      </w:r>
      <w:r>
        <w:rPr>
          <w:spacing w:val="-6"/>
        </w:rPr>
        <w:t xml:space="preserve"> </w:t>
      </w:r>
      <w:r>
        <w:t>breeding</w:t>
      </w:r>
      <w:r>
        <w:rPr>
          <w:spacing w:val="-6"/>
        </w:rPr>
        <w:t xml:space="preserve"> </w:t>
      </w:r>
      <w:r>
        <w:t>to</w:t>
      </w:r>
      <w:r>
        <w:rPr>
          <w:spacing w:val="-6"/>
        </w:rPr>
        <w:t xml:space="preserve"> </w:t>
      </w:r>
      <w:r>
        <w:t>within</w:t>
      </w:r>
      <w:r>
        <w:rPr>
          <w:spacing w:val="-5"/>
        </w:rPr>
        <w:t xml:space="preserve"> </w:t>
      </w:r>
      <w:r>
        <w:t>the</w:t>
      </w:r>
      <w:r>
        <w:rPr>
          <w:spacing w:val="-5"/>
        </w:rPr>
        <w:t xml:space="preserve"> </w:t>
      </w:r>
      <w:r>
        <w:t>new</w:t>
      </w:r>
      <w:r>
        <w:rPr>
          <w:spacing w:val="-5"/>
        </w:rPr>
        <w:t xml:space="preserve"> </w:t>
      </w:r>
      <w:r>
        <w:t>founders</w:t>
      </w:r>
      <w:r>
        <w:rPr>
          <w:spacing w:val="-6"/>
        </w:rPr>
        <w:t xml:space="preserve"> </w:t>
      </w:r>
      <w:r>
        <w:t>could</w:t>
      </w:r>
      <w:r>
        <w:rPr>
          <w:spacing w:val="-6"/>
        </w:rPr>
        <w:t xml:space="preserve"> </w:t>
      </w:r>
      <w:r>
        <w:t>result</w:t>
      </w:r>
      <w:r>
        <w:rPr>
          <w:spacing w:val="-5"/>
        </w:rPr>
        <w:t xml:space="preserve"> </w:t>
      </w:r>
      <w:r>
        <w:t>in</w:t>
      </w:r>
      <w:r>
        <w:rPr>
          <w:spacing w:val="-5"/>
        </w:rPr>
        <w:t xml:space="preserve"> </w:t>
      </w:r>
      <w:r>
        <w:t>the</w:t>
      </w:r>
      <w:r>
        <w:rPr>
          <w:spacing w:val="-6"/>
        </w:rPr>
        <w:t xml:space="preserve"> </w:t>
      </w:r>
      <w:r>
        <w:t>loss</w:t>
      </w:r>
      <w:r>
        <w:rPr>
          <w:spacing w:val="-6"/>
        </w:rPr>
        <w:t xml:space="preserve"> </w:t>
      </w:r>
      <w:r>
        <w:t>of</w:t>
      </w:r>
      <w:r>
        <w:rPr>
          <w:spacing w:val="-4"/>
        </w:rPr>
        <w:t xml:space="preserve"> </w:t>
      </w:r>
      <w:r>
        <w:t>genetic</w:t>
      </w:r>
      <w:r>
        <w:rPr>
          <w:spacing w:val="-6"/>
        </w:rPr>
        <w:t xml:space="preserve"> </w:t>
      </w:r>
      <w:r>
        <w:t>information</w:t>
      </w:r>
      <w:r>
        <w:rPr>
          <w:spacing w:val="-5"/>
        </w:rPr>
        <w:t xml:space="preserve"> </w:t>
      </w:r>
      <w:r>
        <w:t>if one of the new founders within a pairing was infertile (N. Murray, pers.</w:t>
      </w:r>
      <w:r>
        <w:rPr>
          <w:spacing w:val="-13"/>
        </w:rPr>
        <w:t xml:space="preserve"> </w:t>
      </w:r>
      <w:r>
        <w:t>comm.).</w:t>
      </w:r>
    </w:p>
    <w:p w14:paraId="494579A0" w14:textId="77777777" w:rsidR="00BB15D5" w:rsidRDefault="00BB15D5">
      <w:pPr>
        <w:pStyle w:val="BodyText"/>
        <w:rPr>
          <w:sz w:val="17"/>
        </w:rPr>
      </w:pPr>
    </w:p>
    <w:p w14:paraId="0957D0AF" w14:textId="77777777" w:rsidR="00BB15D5" w:rsidRDefault="007878E5">
      <w:pPr>
        <w:pStyle w:val="BodyText"/>
        <w:spacing w:line="259" w:lineRule="auto"/>
        <w:ind w:left="220" w:right="453"/>
        <w:jc w:val="both"/>
      </w:pPr>
      <w:r>
        <w:t>Instead, a new approach to genetic management was implemented aiming to equalise all founder</w:t>
      </w:r>
      <w:r>
        <w:rPr>
          <w:spacing w:val="-8"/>
        </w:rPr>
        <w:t xml:space="preserve"> </w:t>
      </w:r>
      <w:r>
        <w:t>contributions</w:t>
      </w:r>
      <w:r>
        <w:rPr>
          <w:spacing w:val="-8"/>
        </w:rPr>
        <w:t xml:space="preserve"> </w:t>
      </w:r>
      <w:r>
        <w:t>and</w:t>
      </w:r>
      <w:r>
        <w:rPr>
          <w:spacing w:val="-6"/>
        </w:rPr>
        <w:t xml:space="preserve"> </w:t>
      </w:r>
      <w:r>
        <w:t>growing</w:t>
      </w:r>
      <w:r>
        <w:rPr>
          <w:spacing w:val="-8"/>
        </w:rPr>
        <w:t xml:space="preserve"> </w:t>
      </w:r>
      <w:r>
        <w:t>the</w:t>
      </w:r>
      <w:r>
        <w:rPr>
          <w:spacing w:val="-8"/>
        </w:rPr>
        <w:t xml:space="preserve"> </w:t>
      </w:r>
      <w:r>
        <w:t>captive</w:t>
      </w:r>
      <w:r>
        <w:rPr>
          <w:spacing w:val="-7"/>
        </w:rPr>
        <w:t xml:space="preserve"> </w:t>
      </w:r>
      <w:r>
        <w:t>population</w:t>
      </w:r>
      <w:r>
        <w:rPr>
          <w:spacing w:val="-8"/>
        </w:rPr>
        <w:t xml:space="preserve"> </w:t>
      </w:r>
      <w:r>
        <w:t>quickly</w:t>
      </w:r>
      <w:r>
        <w:rPr>
          <w:spacing w:val="-8"/>
        </w:rPr>
        <w:t xml:space="preserve"> </w:t>
      </w:r>
      <w:r>
        <w:t>to</w:t>
      </w:r>
      <w:r>
        <w:rPr>
          <w:spacing w:val="-8"/>
        </w:rPr>
        <w:t xml:space="preserve"> </w:t>
      </w:r>
      <w:r>
        <w:t>enable</w:t>
      </w:r>
      <w:r>
        <w:rPr>
          <w:spacing w:val="-6"/>
        </w:rPr>
        <w:t xml:space="preserve"> </w:t>
      </w:r>
      <w:r>
        <w:t>maintenance</w:t>
      </w:r>
      <w:r>
        <w:rPr>
          <w:spacing w:val="-8"/>
        </w:rPr>
        <w:t xml:space="preserve"> </w:t>
      </w:r>
      <w:r>
        <w:t>of</w:t>
      </w:r>
      <w:r>
        <w:rPr>
          <w:spacing w:val="-8"/>
        </w:rPr>
        <w:t xml:space="preserve"> </w:t>
      </w:r>
      <w:r>
        <w:t>the genetic variation present within the founders (OBPRT, 2010a; N. Murray, pers. comm.). As such,</w:t>
      </w:r>
      <w:r>
        <w:rPr>
          <w:spacing w:val="-18"/>
        </w:rPr>
        <w:t xml:space="preserve"> </w:t>
      </w:r>
      <w:r>
        <w:t>the</w:t>
      </w:r>
      <w:r>
        <w:rPr>
          <w:spacing w:val="-18"/>
        </w:rPr>
        <w:t xml:space="preserve"> </w:t>
      </w:r>
      <w:r>
        <w:t>newly</w:t>
      </w:r>
      <w:r>
        <w:rPr>
          <w:spacing w:val="-17"/>
        </w:rPr>
        <w:t xml:space="preserve"> </w:t>
      </w:r>
      <w:r>
        <w:t>acquired</w:t>
      </w:r>
      <w:r>
        <w:rPr>
          <w:spacing w:val="-19"/>
        </w:rPr>
        <w:t xml:space="preserve"> </w:t>
      </w:r>
      <w:r>
        <w:t>founders</w:t>
      </w:r>
      <w:r>
        <w:rPr>
          <w:spacing w:val="-18"/>
        </w:rPr>
        <w:t xml:space="preserve"> </w:t>
      </w:r>
      <w:r>
        <w:t>were</w:t>
      </w:r>
      <w:r>
        <w:rPr>
          <w:spacing w:val="-17"/>
        </w:rPr>
        <w:t xml:space="preserve"> </w:t>
      </w:r>
      <w:r>
        <w:t>interbred</w:t>
      </w:r>
      <w:r>
        <w:rPr>
          <w:spacing w:val="-19"/>
        </w:rPr>
        <w:t xml:space="preserve"> </w:t>
      </w:r>
      <w:r>
        <w:t>with</w:t>
      </w:r>
      <w:r>
        <w:rPr>
          <w:spacing w:val="-18"/>
        </w:rPr>
        <w:t xml:space="preserve"> </w:t>
      </w:r>
      <w:r>
        <w:t>individuals</w:t>
      </w:r>
      <w:r>
        <w:rPr>
          <w:spacing w:val="-18"/>
        </w:rPr>
        <w:t xml:space="preserve"> </w:t>
      </w:r>
      <w:r>
        <w:t>already</w:t>
      </w:r>
      <w:r>
        <w:rPr>
          <w:spacing w:val="-17"/>
        </w:rPr>
        <w:t xml:space="preserve"> </w:t>
      </w:r>
      <w:r>
        <w:t>present</w:t>
      </w:r>
      <w:r>
        <w:rPr>
          <w:spacing w:val="-19"/>
        </w:rPr>
        <w:t xml:space="preserve"> </w:t>
      </w:r>
      <w:r>
        <w:t>in</w:t>
      </w:r>
      <w:r>
        <w:rPr>
          <w:spacing w:val="-18"/>
        </w:rPr>
        <w:t xml:space="preserve"> </w:t>
      </w:r>
      <w:r>
        <w:t>the</w:t>
      </w:r>
      <w:r>
        <w:rPr>
          <w:spacing w:val="-18"/>
        </w:rPr>
        <w:t xml:space="preserve"> </w:t>
      </w:r>
      <w:r>
        <w:t>captive population to rapidly incorporate the new genetic diversity into the existing captive population increasing the allelic diversity and heterozygosity (OBPRT, 2009; Hogg, 2013). New founders which successfully bred in their first year were then paired with each other to further obtain maximum genetic benefit from their addition (Hogg, 2013). However, the ability to quickly spread genes from the new founders throughout the captive population has been limited by the</w:t>
      </w:r>
      <w:r>
        <w:rPr>
          <w:spacing w:val="-13"/>
        </w:rPr>
        <w:t xml:space="preserve"> </w:t>
      </w:r>
      <w:r>
        <w:t>large</w:t>
      </w:r>
      <w:r>
        <w:rPr>
          <w:spacing w:val="-12"/>
        </w:rPr>
        <w:t xml:space="preserve"> </w:t>
      </w:r>
      <w:r>
        <w:t>size</w:t>
      </w:r>
      <w:r>
        <w:rPr>
          <w:spacing w:val="-12"/>
        </w:rPr>
        <w:t xml:space="preserve"> </w:t>
      </w:r>
      <w:r>
        <w:t>of</w:t>
      </w:r>
      <w:r>
        <w:rPr>
          <w:spacing w:val="-11"/>
        </w:rPr>
        <w:t xml:space="preserve"> </w:t>
      </w:r>
      <w:r>
        <w:t>the</w:t>
      </w:r>
      <w:r>
        <w:rPr>
          <w:spacing w:val="-13"/>
        </w:rPr>
        <w:t xml:space="preserve"> </w:t>
      </w:r>
      <w:r>
        <w:t>existing</w:t>
      </w:r>
      <w:r>
        <w:rPr>
          <w:spacing w:val="-12"/>
        </w:rPr>
        <w:t xml:space="preserve"> </w:t>
      </w:r>
      <w:r>
        <w:t>captive</w:t>
      </w:r>
      <w:r>
        <w:rPr>
          <w:spacing w:val="-11"/>
        </w:rPr>
        <w:t xml:space="preserve"> </w:t>
      </w:r>
      <w:r>
        <w:t>population</w:t>
      </w:r>
      <w:r>
        <w:rPr>
          <w:spacing w:val="-12"/>
        </w:rPr>
        <w:t xml:space="preserve"> </w:t>
      </w:r>
      <w:r>
        <w:t>and</w:t>
      </w:r>
      <w:r>
        <w:rPr>
          <w:spacing w:val="-11"/>
        </w:rPr>
        <w:t xml:space="preserve"> </w:t>
      </w:r>
      <w:r>
        <w:t>the</w:t>
      </w:r>
      <w:r>
        <w:rPr>
          <w:spacing w:val="-12"/>
        </w:rPr>
        <w:t xml:space="preserve"> </w:t>
      </w:r>
      <w:r>
        <w:t>small</w:t>
      </w:r>
      <w:r>
        <w:rPr>
          <w:spacing w:val="-13"/>
        </w:rPr>
        <w:t xml:space="preserve"> </w:t>
      </w:r>
      <w:r>
        <w:t>number</w:t>
      </w:r>
      <w:r>
        <w:rPr>
          <w:spacing w:val="-11"/>
        </w:rPr>
        <w:t xml:space="preserve"> </w:t>
      </w:r>
      <w:r>
        <w:t>of</w:t>
      </w:r>
      <w:r>
        <w:rPr>
          <w:spacing w:val="-12"/>
        </w:rPr>
        <w:t xml:space="preserve"> </w:t>
      </w:r>
      <w:r>
        <w:t>new</w:t>
      </w:r>
      <w:r>
        <w:rPr>
          <w:spacing w:val="-9"/>
        </w:rPr>
        <w:t xml:space="preserve"> </w:t>
      </w:r>
      <w:r>
        <w:t>founders</w:t>
      </w:r>
      <w:r>
        <w:rPr>
          <w:spacing w:val="-12"/>
        </w:rPr>
        <w:t xml:space="preserve"> </w:t>
      </w:r>
      <w:r>
        <w:t>(OBPRT, 2009). The approach to interbreed the new founders with the existing captive population was reinforced</w:t>
      </w:r>
      <w:r>
        <w:rPr>
          <w:spacing w:val="-18"/>
        </w:rPr>
        <w:t xml:space="preserve"> </w:t>
      </w:r>
      <w:r>
        <w:t>by</w:t>
      </w:r>
      <w:r>
        <w:rPr>
          <w:spacing w:val="-18"/>
        </w:rPr>
        <w:t xml:space="preserve"> </w:t>
      </w:r>
      <w:r>
        <w:t>a</w:t>
      </w:r>
      <w:r>
        <w:rPr>
          <w:spacing w:val="-18"/>
        </w:rPr>
        <w:t xml:space="preserve"> </w:t>
      </w:r>
      <w:r>
        <w:t>molecular</w:t>
      </w:r>
      <w:r>
        <w:rPr>
          <w:spacing w:val="-17"/>
        </w:rPr>
        <w:t xml:space="preserve"> </w:t>
      </w:r>
      <w:r>
        <w:t>genetic</w:t>
      </w:r>
      <w:r>
        <w:rPr>
          <w:spacing w:val="-17"/>
        </w:rPr>
        <w:t xml:space="preserve"> </w:t>
      </w:r>
      <w:r>
        <w:t>analysis</w:t>
      </w:r>
      <w:r>
        <w:rPr>
          <w:spacing w:val="-18"/>
        </w:rPr>
        <w:t xml:space="preserve"> </w:t>
      </w:r>
      <w:r>
        <w:t>which</w:t>
      </w:r>
      <w:r>
        <w:rPr>
          <w:spacing w:val="-17"/>
        </w:rPr>
        <w:t xml:space="preserve"> </w:t>
      </w:r>
      <w:r>
        <w:t>revealed</w:t>
      </w:r>
      <w:r>
        <w:rPr>
          <w:spacing w:val="-16"/>
        </w:rPr>
        <w:t xml:space="preserve"> </w:t>
      </w:r>
      <w:r>
        <w:t>the</w:t>
      </w:r>
      <w:r>
        <w:rPr>
          <w:spacing w:val="-18"/>
        </w:rPr>
        <w:t xml:space="preserve"> </w:t>
      </w:r>
      <w:r>
        <w:t>presence</w:t>
      </w:r>
      <w:r>
        <w:rPr>
          <w:spacing w:val="-17"/>
        </w:rPr>
        <w:t xml:space="preserve"> </w:t>
      </w:r>
      <w:r>
        <w:t>of</w:t>
      </w:r>
      <w:r>
        <w:rPr>
          <w:spacing w:val="-17"/>
        </w:rPr>
        <w:t xml:space="preserve"> </w:t>
      </w:r>
      <w:r>
        <w:t>allelic</w:t>
      </w:r>
      <w:r>
        <w:rPr>
          <w:spacing w:val="-17"/>
        </w:rPr>
        <w:t xml:space="preserve"> </w:t>
      </w:r>
      <w:r>
        <w:t>variation</w:t>
      </w:r>
      <w:r>
        <w:rPr>
          <w:spacing w:val="-17"/>
        </w:rPr>
        <w:t xml:space="preserve"> </w:t>
      </w:r>
      <w:r>
        <w:t>within the existing captive population which was not present in the new founders and vice versa (Coleman</w:t>
      </w:r>
      <w:r>
        <w:rPr>
          <w:spacing w:val="-5"/>
        </w:rPr>
        <w:t xml:space="preserve"> </w:t>
      </w:r>
      <w:r>
        <w:t>et</w:t>
      </w:r>
      <w:r>
        <w:rPr>
          <w:spacing w:val="-3"/>
        </w:rPr>
        <w:t xml:space="preserve"> </w:t>
      </w:r>
      <w:r>
        <w:t>al.,</w:t>
      </w:r>
      <w:r>
        <w:rPr>
          <w:spacing w:val="-4"/>
        </w:rPr>
        <w:t xml:space="preserve"> </w:t>
      </w:r>
      <w:r>
        <w:t>2011).</w:t>
      </w:r>
      <w:r>
        <w:rPr>
          <w:spacing w:val="-4"/>
        </w:rPr>
        <w:t xml:space="preserve"> </w:t>
      </w:r>
      <w:r>
        <w:t>Individuals</w:t>
      </w:r>
      <w:r>
        <w:rPr>
          <w:spacing w:val="-5"/>
        </w:rPr>
        <w:t xml:space="preserve"> </w:t>
      </w:r>
      <w:r>
        <w:t>can</w:t>
      </w:r>
      <w:r>
        <w:rPr>
          <w:spacing w:val="-4"/>
        </w:rPr>
        <w:t xml:space="preserve"> </w:t>
      </w:r>
      <w:r>
        <w:t>now</w:t>
      </w:r>
      <w:r>
        <w:rPr>
          <w:spacing w:val="-1"/>
        </w:rPr>
        <w:t xml:space="preserve"> </w:t>
      </w:r>
      <w:r>
        <w:t>be</w:t>
      </w:r>
      <w:r>
        <w:rPr>
          <w:spacing w:val="-3"/>
        </w:rPr>
        <w:t xml:space="preserve"> </w:t>
      </w:r>
      <w:r>
        <w:t>bred</w:t>
      </w:r>
      <w:r>
        <w:rPr>
          <w:spacing w:val="-5"/>
        </w:rPr>
        <w:t xml:space="preserve"> </w:t>
      </w:r>
      <w:r>
        <w:t>equally</w:t>
      </w:r>
      <w:r>
        <w:rPr>
          <w:spacing w:val="-2"/>
        </w:rPr>
        <w:t xml:space="preserve"> </w:t>
      </w:r>
      <w:r>
        <w:t>following</w:t>
      </w:r>
      <w:r>
        <w:rPr>
          <w:spacing w:val="-3"/>
        </w:rPr>
        <w:t xml:space="preserve"> </w:t>
      </w:r>
      <w:r>
        <w:t>a</w:t>
      </w:r>
      <w:r>
        <w:rPr>
          <w:spacing w:val="-6"/>
        </w:rPr>
        <w:t xml:space="preserve"> </w:t>
      </w:r>
      <w:r>
        <w:t>Mean</w:t>
      </w:r>
      <w:r>
        <w:rPr>
          <w:spacing w:val="-4"/>
        </w:rPr>
        <w:t xml:space="preserve"> </w:t>
      </w:r>
      <w:r>
        <w:t>Kinship</w:t>
      </w:r>
      <w:r>
        <w:rPr>
          <w:spacing w:val="-3"/>
        </w:rPr>
        <w:t xml:space="preserve"> </w:t>
      </w:r>
      <w:r>
        <w:t>strategy (breeding the least related individuals within the population with each other) due to the equalisation of the genetic representation of the original and the newly-collected founders (Hogg &amp; Everaardt,</w:t>
      </w:r>
      <w:r>
        <w:rPr>
          <w:spacing w:val="-1"/>
        </w:rPr>
        <w:t xml:space="preserve"> </w:t>
      </w:r>
      <w:r>
        <w:t>2017).</w:t>
      </w:r>
    </w:p>
    <w:p w14:paraId="08ED9016" w14:textId="77777777" w:rsidR="00BB15D5" w:rsidRDefault="00BB15D5">
      <w:pPr>
        <w:pStyle w:val="BodyText"/>
        <w:rPr>
          <w:sz w:val="20"/>
        </w:rPr>
      </w:pPr>
    </w:p>
    <w:p w14:paraId="1CBD4C8C" w14:textId="77777777" w:rsidR="00BB15D5" w:rsidRDefault="00BB15D5">
      <w:pPr>
        <w:pStyle w:val="BodyText"/>
        <w:rPr>
          <w:sz w:val="20"/>
        </w:rPr>
      </w:pPr>
    </w:p>
    <w:p w14:paraId="252E6550" w14:textId="77777777" w:rsidR="00BB15D5" w:rsidRDefault="00BB15D5">
      <w:pPr>
        <w:pStyle w:val="BodyText"/>
        <w:spacing w:before="11"/>
        <w:rPr>
          <w:sz w:val="21"/>
        </w:rPr>
      </w:pPr>
    </w:p>
    <w:p w14:paraId="7FF1685A" w14:textId="77777777" w:rsidR="00BB15D5" w:rsidRDefault="00BB15D5">
      <w:pPr>
        <w:rPr>
          <w:sz w:val="21"/>
        </w:rPr>
        <w:sectPr w:rsidR="00BB15D5">
          <w:pgSz w:w="11910" w:h="16850"/>
          <w:pgMar w:top="1360" w:right="980" w:bottom="280" w:left="1220" w:header="720" w:footer="720" w:gutter="0"/>
          <w:cols w:space="720"/>
        </w:sectPr>
      </w:pPr>
    </w:p>
    <w:p w14:paraId="6B3D5109" w14:textId="1FFBD7F2" w:rsidR="00BB15D5" w:rsidRDefault="007878E5">
      <w:pPr>
        <w:spacing w:before="100" w:line="288" w:lineRule="auto"/>
        <w:ind w:left="220" w:right="21"/>
        <w:rPr>
          <w:sz w:val="11"/>
        </w:rPr>
      </w:pPr>
      <w:r>
        <w:rPr>
          <w:color w:val="808080"/>
          <w:sz w:val="11"/>
        </w:rPr>
        <w:t>Orange-bellied Parrot stocktake report Date: July 2018</w:t>
      </w:r>
    </w:p>
    <w:p w14:paraId="2A5AA85A" w14:textId="77777777" w:rsidR="00BB15D5" w:rsidRDefault="007878E5">
      <w:pPr>
        <w:pStyle w:val="BodyText"/>
        <w:rPr>
          <w:sz w:val="20"/>
        </w:rPr>
      </w:pPr>
      <w:r>
        <w:br w:type="column"/>
      </w:r>
    </w:p>
    <w:p w14:paraId="72F955B1" w14:textId="77777777" w:rsidR="00BB15D5" w:rsidRDefault="007878E5">
      <w:pPr>
        <w:spacing w:before="127"/>
        <w:ind w:left="220"/>
        <w:rPr>
          <w:sz w:val="16"/>
        </w:rPr>
      </w:pPr>
      <w:r>
        <w:rPr>
          <w:color w:val="0089C8"/>
          <w:sz w:val="16"/>
        </w:rPr>
        <w:t>102</w:t>
      </w:r>
    </w:p>
    <w:p w14:paraId="62594EB3"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72D1C58" w14:textId="77777777" w:rsidR="00BB15D5" w:rsidRDefault="007878E5">
      <w:pPr>
        <w:pStyle w:val="BodyText"/>
        <w:spacing w:before="75" w:line="259" w:lineRule="auto"/>
        <w:ind w:left="220" w:right="455"/>
        <w:jc w:val="both"/>
      </w:pPr>
      <w:r>
        <w:t>Before</w:t>
      </w:r>
      <w:r>
        <w:rPr>
          <w:spacing w:val="-10"/>
        </w:rPr>
        <w:t xml:space="preserve"> </w:t>
      </w:r>
      <w:r>
        <w:t>the</w:t>
      </w:r>
      <w:r>
        <w:rPr>
          <w:spacing w:val="-11"/>
        </w:rPr>
        <w:t xml:space="preserve"> </w:t>
      </w:r>
      <w:r>
        <w:t>collection</w:t>
      </w:r>
      <w:r>
        <w:rPr>
          <w:spacing w:val="-9"/>
        </w:rPr>
        <w:t xml:space="preserve"> </w:t>
      </w:r>
      <w:r>
        <w:t>of</w:t>
      </w:r>
      <w:r>
        <w:rPr>
          <w:spacing w:val="-10"/>
        </w:rPr>
        <w:t xml:space="preserve"> </w:t>
      </w:r>
      <w:r>
        <w:t>new</w:t>
      </w:r>
      <w:r>
        <w:rPr>
          <w:spacing w:val="-9"/>
        </w:rPr>
        <w:t xml:space="preserve"> </w:t>
      </w:r>
      <w:r>
        <w:t>founders</w:t>
      </w:r>
      <w:r>
        <w:rPr>
          <w:spacing w:val="-11"/>
        </w:rPr>
        <w:t xml:space="preserve"> </w:t>
      </w:r>
      <w:r>
        <w:t>in</w:t>
      </w:r>
      <w:r>
        <w:rPr>
          <w:spacing w:val="-9"/>
        </w:rPr>
        <w:t xml:space="preserve"> </w:t>
      </w:r>
      <w:r>
        <w:t>2010,</w:t>
      </w:r>
      <w:r>
        <w:rPr>
          <w:spacing w:val="-8"/>
        </w:rPr>
        <w:t xml:space="preserve"> </w:t>
      </w:r>
      <w:r>
        <w:t>which</w:t>
      </w:r>
      <w:r>
        <w:rPr>
          <w:spacing w:val="-10"/>
        </w:rPr>
        <w:t xml:space="preserve"> </w:t>
      </w:r>
      <w:r>
        <w:t>essentially</w:t>
      </w:r>
      <w:r>
        <w:rPr>
          <w:spacing w:val="-10"/>
        </w:rPr>
        <w:t xml:space="preserve"> </w:t>
      </w:r>
      <w:r>
        <w:t>halved</w:t>
      </w:r>
      <w:r>
        <w:rPr>
          <w:spacing w:val="-9"/>
        </w:rPr>
        <w:t xml:space="preserve"> </w:t>
      </w:r>
      <w:r>
        <w:t>the</w:t>
      </w:r>
      <w:r>
        <w:rPr>
          <w:spacing w:val="-8"/>
        </w:rPr>
        <w:t xml:space="preserve"> </w:t>
      </w:r>
      <w:r>
        <w:t>wild</w:t>
      </w:r>
      <w:r>
        <w:rPr>
          <w:spacing w:val="-11"/>
        </w:rPr>
        <w:t xml:space="preserve"> </w:t>
      </w:r>
      <w:r>
        <w:t>population,</w:t>
      </w:r>
      <w:r>
        <w:rPr>
          <w:spacing w:val="-7"/>
        </w:rPr>
        <w:t xml:space="preserve"> </w:t>
      </w:r>
      <w:r>
        <w:t>the risks associated with collection and non-collection was assessed. This included the possibility that the wild population would go extinct before required founders could be collected or the wild population would go extinct quicker due to the collection of founders (OBPRT, 2009). However, only limited genetic work had been conducted at the time of collection and a comprehensive assessment of the genetics of the wild and captive populations was not conducted</w:t>
      </w:r>
      <w:r>
        <w:rPr>
          <w:spacing w:val="-13"/>
        </w:rPr>
        <w:t xml:space="preserve"> </w:t>
      </w:r>
      <w:r>
        <w:t>(C.</w:t>
      </w:r>
      <w:r>
        <w:rPr>
          <w:spacing w:val="-9"/>
        </w:rPr>
        <w:t xml:space="preserve"> </w:t>
      </w:r>
      <w:r>
        <w:t>Hogg,</w:t>
      </w:r>
      <w:r>
        <w:rPr>
          <w:spacing w:val="-9"/>
        </w:rPr>
        <w:t xml:space="preserve"> </w:t>
      </w:r>
      <w:r>
        <w:t>pers.</w:t>
      </w:r>
      <w:r>
        <w:rPr>
          <w:spacing w:val="-11"/>
        </w:rPr>
        <w:t xml:space="preserve"> </w:t>
      </w:r>
      <w:r>
        <w:t>comm.).</w:t>
      </w:r>
      <w:r>
        <w:rPr>
          <w:spacing w:val="-9"/>
        </w:rPr>
        <w:t xml:space="preserve"> </w:t>
      </w:r>
      <w:r>
        <w:t>Due</w:t>
      </w:r>
      <w:r>
        <w:rPr>
          <w:spacing w:val="-11"/>
        </w:rPr>
        <w:t xml:space="preserve"> </w:t>
      </w:r>
      <w:r>
        <w:t>to</w:t>
      </w:r>
      <w:r>
        <w:rPr>
          <w:spacing w:val="-12"/>
        </w:rPr>
        <w:t xml:space="preserve"> </w:t>
      </w:r>
      <w:r>
        <w:t>the</w:t>
      </w:r>
      <w:r>
        <w:rPr>
          <w:spacing w:val="-12"/>
        </w:rPr>
        <w:t xml:space="preserve"> </w:t>
      </w:r>
      <w:r>
        <w:t>release</w:t>
      </w:r>
      <w:r>
        <w:rPr>
          <w:spacing w:val="-13"/>
        </w:rPr>
        <w:t xml:space="preserve"> </w:t>
      </w:r>
      <w:r>
        <w:t>of</w:t>
      </w:r>
      <w:r>
        <w:rPr>
          <w:spacing w:val="-11"/>
        </w:rPr>
        <w:t xml:space="preserve"> </w:t>
      </w:r>
      <w:r>
        <w:t>captive-bred</w:t>
      </w:r>
      <w:r>
        <w:rPr>
          <w:spacing w:val="-12"/>
        </w:rPr>
        <w:t xml:space="preserve"> </w:t>
      </w:r>
      <w:r>
        <w:t>birds</w:t>
      </w:r>
      <w:r>
        <w:rPr>
          <w:spacing w:val="-8"/>
        </w:rPr>
        <w:t xml:space="preserve"> </w:t>
      </w:r>
      <w:r>
        <w:t>into</w:t>
      </w:r>
      <w:r>
        <w:rPr>
          <w:spacing w:val="-12"/>
        </w:rPr>
        <w:t xml:space="preserve"> </w:t>
      </w:r>
      <w:r>
        <w:t>the</w:t>
      </w:r>
      <w:r>
        <w:rPr>
          <w:spacing w:val="-12"/>
        </w:rPr>
        <w:t xml:space="preserve"> </w:t>
      </w:r>
      <w:r>
        <w:t>wild,</w:t>
      </w:r>
      <w:r>
        <w:rPr>
          <w:spacing w:val="-9"/>
        </w:rPr>
        <w:t xml:space="preserve"> </w:t>
      </w:r>
      <w:r>
        <w:t>there is now the potential that some wild birds are directly related to birds within the captive population</w:t>
      </w:r>
      <w:r>
        <w:rPr>
          <w:spacing w:val="-7"/>
        </w:rPr>
        <w:t xml:space="preserve"> </w:t>
      </w:r>
      <w:r>
        <w:t>(Hockley</w:t>
      </w:r>
      <w:r>
        <w:rPr>
          <w:spacing w:val="-6"/>
        </w:rPr>
        <w:t xml:space="preserve"> </w:t>
      </w:r>
      <w:r>
        <w:t>&amp;</w:t>
      </w:r>
      <w:r>
        <w:rPr>
          <w:spacing w:val="-6"/>
        </w:rPr>
        <w:t xml:space="preserve"> </w:t>
      </w:r>
      <w:r>
        <w:t>Hogg,</w:t>
      </w:r>
      <w:r>
        <w:rPr>
          <w:spacing w:val="-6"/>
        </w:rPr>
        <w:t xml:space="preserve"> </w:t>
      </w:r>
      <w:r>
        <w:t>2013).</w:t>
      </w:r>
      <w:r>
        <w:rPr>
          <w:spacing w:val="-6"/>
        </w:rPr>
        <w:t xml:space="preserve"> </w:t>
      </w:r>
      <w:r>
        <w:t>Further</w:t>
      </w:r>
      <w:r>
        <w:rPr>
          <w:spacing w:val="-7"/>
        </w:rPr>
        <w:t xml:space="preserve"> </w:t>
      </w:r>
      <w:r>
        <w:t>collection</w:t>
      </w:r>
      <w:r>
        <w:rPr>
          <w:spacing w:val="-6"/>
        </w:rPr>
        <w:t xml:space="preserve"> </w:t>
      </w:r>
      <w:r>
        <w:t>of</w:t>
      </w:r>
      <w:r>
        <w:rPr>
          <w:spacing w:val="-7"/>
        </w:rPr>
        <w:t xml:space="preserve"> </w:t>
      </w:r>
      <w:r>
        <w:t>founders</w:t>
      </w:r>
      <w:r>
        <w:rPr>
          <w:spacing w:val="-7"/>
        </w:rPr>
        <w:t xml:space="preserve"> </w:t>
      </w:r>
      <w:r>
        <w:t>from</w:t>
      </w:r>
      <w:r>
        <w:rPr>
          <w:spacing w:val="-7"/>
        </w:rPr>
        <w:t xml:space="preserve"> </w:t>
      </w:r>
      <w:r>
        <w:t>the</w:t>
      </w:r>
      <w:r>
        <w:rPr>
          <w:spacing w:val="-3"/>
        </w:rPr>
        <w:t xml:space="preserve"> </w:t>
      </w:r>
      <w:r>
        <w:t>wild</w:t>
      </w:r>
      <w:r>
        <w:rPr>
          <w:spacing w:val="-7"/>
        </w:rPr>
        <w:t xml:space="preserve"> </w:t>
      </w:r>
      <w:r>
        <w:t>may</w:t>
      </w:r>
      <w:r>
        <w:rPr>
          <w:spacing w:val="-4"/>
        </w:rPr>
        <w:t xml:space="preserve"> </w:t>
      </w:r>
      <w:r>
        <w:t>therefore not improve the genetic diversity within the captive population without additional molecular genetics work being carried out on the wild population (Hockley &amp; Hogg,</w:t>
      </w:r>
      <w:r>
        <w:rPr>
          <w:spacing w:val="-8"/>
        </w:rPr>
        <w:t xml:space="preserve"> </w:t>
      </w:r>
      <w:r>
        <w:t>2013).</w:t>
      </w:r>
    </w:p>
    <w:p w14:paraId="38A5245A" w14:textId="77777777" w:rsidR="00BB15D5" w:rsidRDefault="00BB15D5">
      <w:pPr>
        <w:pStyle w:val="BodyText"/>
        <w:rPr>
          <w:sz w:val="22"/>
        </w:rPr>
      </w:pPr>
    </w:p>
    <w:p w14:paraId="32705601" w14:textId="77777777" w:rsidR="00BB15D5" w:rsidRDefault="00BB15D5">
      <w:pPr>
        <w:pStyle w:val="BodyText"/>
        <w:rPr>
          <w:sz w:val="22"/>
        </w:rPr>
      </w:pPr>
    </w:p>
    <w:p w14:paraId="1AA03EE1" w14:textId="77777777" w:rsidR="00BB15D5" w:rsidRDefault="007878E5">
      <w:pPr>
        <w:pStyle w:val="ListParagraph"/>
        <w:numPr>
          <w:ilvl w:val="1"/>
          <w:numId w:val="9"/>
        </w:numPr>
        <w:tabs>
          <w:tab w:val="left" w:pos="730"/>
        </w:tabs>
        <w:spacing w:before="174"/>
        <w:ind w:hanging="510"/>
        <w:rPr>
          <w:b/>
          <w:sz w:val="18"/>
        </w:rPr>
      </w:pPr>
      <w:bookmarkStart w:id="112" w:name="_bookmark112"/>
      <w:bookmarkEnd w:id="112"/>
      <w:r>
        <w:rPr>
          <w:b/>
          <w:sz w:val="18"/>
        </w:rPr>
        <w:t>Breeding</w:t>
      </w:r>
      <w:r>
        <w:rPr>
          <w:b/>
          <w:spacing w:val="-2"/>
          <w:sz w:val="18"/>
        </w:rPr>
        <w:t xml:space="preserve"> </w:t>
      </w:r>
      <w:r>
        <w:rPr>
          <w:b/>
          <w:sz w:val="18"/>
        </w:rPr>
        <w:t>success</w:t>
      </w:r>
    </w:p>
    <w:p w14:paraId="10990167" w14:textId="77777777" w:rsidR="00BB15D5" w:rsidRDefault="00BB15D5">
      <w:pPr>
        <w:pStyle w:val="BodyText"/>
        <w:spacing w:before="2"/>
        <w:rPr>
          <w:b/>
          <w:sz w:val="31"/>
        </w:rPr>
      </w:pPr>
    </w:p>
    <w:p w14:paraId="58D780B7" w14:textId="77777777" w:rsidR="00BB15D5" w:rsidRDefault="007878E5">
      <w:pPr>
        <w:pStyle w:val="BodyText"/>
        <w:spacing w:line="261" w:lineRule="auto"/>
        <w:ind w:left="220" w:right="457"/>
        <w:jc w:val="both"/>
      </w:pPr>
      <w:r>
        <w:t>To address the declining breeding success in captivity the CMP outlines the need to determine causes of hatching failure by:</w:t>
      </w:r>
    </w:p>
    <w:p w14:paraId="5E71E470" w14:textId="77777777" w:rsidR="00BB15D5" w:rsidRDefault="00BB15D5">
      <w:pPr>
        <w:pStyle w:val="BodyText"/>
        <w:spacing w:before="6"/>
        <w:rPr>
          <w:sz w:val="16"/>
        </w:rPr>
      </w:pPr>
    </w:p>
    <w:p w14:paraId="52559579"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Continuing to distinguish between undeveloped and infertile</w:t>
      </w:r>
      <w:r>
        <w:rPr>
          <w:spacing w:val="-6"/>
          <w:sz w:val="19"/>
        </w:rPr>
        <w:t xml:space="preserve"> </w:t>
      </w:r>
      <w:r>
        <w:rPr>
          <w:sz w:val="19"/>
        </w:rPr>
        <w:t>eggs</w:t>
      </w:r>
    </w:p>
    <w:p w14:paraId="3854154E" w14:textId="77777777" w:rsidR="00BB15D5" w:rsidRDefault="00BB15D5">
      <w:pPr>
        <w:pStyle w:val="BodyText"/>
        <w:spacing w:before="9"/>
        <w:rPr>
          <w:sz w:val="17"/>
        </w:rPr>
      </w:pPr>
    </w:p>
    <w:p w14:paraId="0CC21CB8"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Examining the relationship between egg fertility and copulation</w:t>
      </w:r>
      <w:r>
        <w:rPr>
          <w:spacing w:val="-6"/>
          <w:sz w:val="19"/>
        </w:rPr>
        <w:t xml:space="preserve"> </w:t>
      </w:r>
      <w:r>
        <w:rPr>
          <w:sz w:val="19"/>
        </w:rPr>
        <w:t>behaviours</w:t>
      </w:r>
    </w:p>
    <w:p w14:paraId="0DD467FC" w14:textId="77777777" w:rsidR="00BB15D5" w:rsidRDefault="00BB15D5">
      <w:pPr>
        <w:pStyle w:val="BodyText"/>
        <w:rPr>
          <w:sz w:val="18"/>
        </w:rPr>
      </w:pPr>
    </w:p>
    <w:p w14:paraId="28A5D74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Examining</w:t>
      </w:r>
      <w:r>
        <w:rPr>
          <w:spacing w:val="-12"/>
          <w:sz w:val="19"/>
        </w:rPr>
        <w:t xml:space="preserve"> </w:t>
      </w:r>
      <w:r>
        <w:rPr>
          <w:sz w:val="19"/>
        </w:rPr>
        <w:t>the</w:t>
      </w:r>
      <w:r>
        <w:rPr>
          <w:spacing w:val="-14"/>
          <w:sz w:val="19"/>
        </w:rPr>
        <w:t xml:space="preserve"> </w:t>
      </w:r>
      <w:r>
        <w:rPr>
          <w:sz w:val="19"/>
        </w:rPr>
        <w:t>relationship</w:t>
      </w:r>
      <w:r>
        <w:rPr>
          <w:spacing w:val="-15"/>
          <w:sz w:val="19"/>
        </w:rPr>
        <w:t xml:space="preserve"> </w:t>
      </w:r>
      <w:r>
        <w:rPr>
          <w:sz w:val="19"/>
        </w:rPr>
        <w:t>between</w:t>
      </w:r>
      <w:r>
        <w:rPr>
          <w:spacing w:val="-11"/>
          <w:sz w:val="19"/>
        </w:rPr>
        <w:t xml:space="preserve"> </w:t>
      </w:r>
      <w:r>
        <w:rPr>
          <w:sz w:val="19"/>
        </w:rPr>
        <w:t>egg</w:t>
      </w:r>
      <w:r>
        <w:rPr>
          <w:spacing w:val="-10"/>
          <w:sz w:val="19"/>
        </w:rPr>
        <w:t xml:space="preserve"> </w:t>
      </w:r>
      <w:r>
        <w:rPr>
          <w:sz w:val="19"/>
        </w:rPr>
        <w:t>development</w:t>
      </w:r>
      <w:r>
        <w:rPr>
          <w:spacing w:val="-14"/>
          <w:sz w:val="19"/>
        </w:rPr>
        <w:t xml:space="preserve"> </w:t>
      </w:r>
      <w:r>
        <w:rPr>
          <w:sz w:val="19"/>
        </w:rPr>
        <w:t>and</w:t>
      </w:r>
      <w:r>
        <w:rPr>
          <w:spacing w:val="-15"/>
          <w:sz w:val="19"/>
        </w:rPr>
        <w:t xml:space="preserve"> </w:t>
      </w:r>
      <w:r>
        <w:rPr>
          <w:sz w:val="19"/>
        </w:rPr>
        <w:t>incubation</w:t>
      </w:r>
      <w:r>
        <w:rPr>
          <w:spacing w:val="-11"/>
          <w:sz w:val="19"/>
        </w:rPr>
        <w:t xml:space="preserve"> </w:t>
      </w:r>
      <w:r>
        <w:rPr>
          <w:sz w:val="19"/>
        </w:rPr>
        <w:t>attendance</w:t>
      </w:r>
      <w:r>
        <w:rPr>
          <w:spacing w:val="-15"/>
          <w:sz w:val="19"/>
        </w:rPr>
        <w:t xml:space="preserve"> </w:t>
      </w:r>
      <w:r>
        <w:rPr>
          <w:sz w:val="19"/>
        </w:rPr>
        <w:t>of</w:t>
      </w:r>
      <w:r>
        <w:rPr>
          <w:spacing w:val="-10"/>
          <w:sz w:val="19"/>
        </w:rPr>
        <w:t xml:space="preserve"> </w:t>
      </w:r>
      <w:r>
        <w:rPr>
          <w:sz w:val="19"/>
        </w:rPr>
        <w:t>parents</w:t>
      </w:r>
    </w:p>
    <w:p w14:paraId="7D41C457" w14:textId="77777777" w:rsidR="00BB15D5" w:rsidRDefault="00BB15D5">
      <w:pPr>
        <w:pStyle w:val="BodyText"/>
        <w:spacing w:before="9"/>
        <w:rPr>
          <w:sz w:val="17"/>
        </w:rPr>
      </w:pPr>
    </w:p>
    <w:p w14:paraId="5F164B38"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Examining the sperm quality and count in relation to egg</w:t>
      </w:r>
      <w:r>
        <w:rPr>
          <w:spacing w:val="-7"/>
          <w:sz w:val="19"/>
        </w:rPr>
        <w:t xml:space="preserve"> </w:t>
      </w:r>
      <w:r>
        <w:rPr>
          <w:sz w:val="19"/>
        </w:rPr>
        <w:t>fertility</w:t>
      </w:r>
    </w:p>
    <w:p w14:paraId="755088DE" w14:textId="77777777" w:rsidR="00BB15D5" w:rsidRDefault="00BB15D5">
      <w:pPr>
        <w:pStyle w:val="BodyText"/>
        <w:rPr>
          <w:sz w:val="18"/>
        </w:rPr>
      </w:pPr>
    </w:p>
    <w:p w14:paraId="2D9FB193"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Investigating the possible relationship between egg development and</w:t>
      </w:r>
      <w:r>
        <w:rPr>
          <w:spacing w:val="-7"/>
          <w:sz w:val="19"/>
        </w:rPr>
        <w:t xml:space="preserve"> </w:t>
      </w:r>
      <w:r>
        <w:rPr>
          <w:sz w:val="19"/>
        </w:rPr>
        <w:t>diet</w:t>
      </w:r>
    </w:p>
    <w:p w14:paraId="626C10DE" w14:textId="77777777" w:rsidR="00BB15D5" w:rsidRDefault="00BB15D5">
      <w:pPr>
        <w:pStyle w:val="BodyText"/>
        <w:spacing w:before="9"/>
        <w:rPr>
          <w:sz w:val="17"/>
        </w:rPr>
      </w:pPr>
    </w:p>
    <w:p w14:paraId="66D004E4"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Determining the environmental and genetic effects on egg</w:t>
      </w:r>
      <w:r>
        <w:rPr>
          <w:spacing w:val="-10"/>
          <w:sz w:val="19"/>
        </w:rPr>
        <w:t xml:space="preserve"> </w:t>
      </w:r>
      <w:r>
        <w:rPr>
          <w:sz w:val="19"/>
        </w:rPr>
        <w:t>fertility</w:t>
      </w:r>
    </w:p>
    <w:p w14:paraId="55587C6A" w14:textId="77777777" w:rsidR="00BB15D5" w:rsidRDefault="00BB15D5">
      <w:pPr>
        <w:pStyle w:val="BodyText"/>
        <w:spacing w:before="1"/>
        <w:rPr>
          <w:sz w:val="31"/>
        </w:rPr>
      </w:pPr>
    </w:p>
    <w:p w14:paraId="3EA9C354" w14:textId="77777777" w:rsidR="00BB15D5" w:rsidRDefault="007878E5">
      <w:pPr>
        <w:pStyle w:val="BodyText"/>
        <w:spacing w:line="261" w:lineRule="auto"/>
        <w:ind w:left="220" w:right="463"/>
        <w:jc w:val="both"/>
      </w:pPr>
      <w:r>
        <w:t>It</w:t>
      </w:r>
      <w:r>
        <w:rPr>
          <w:spacing w:val="-5"/>
        </w:rPr>
        <w:t xml:space="preserve"> </w:t>
      </w:r>
      <w:r>
        <w:t>also</w:t>
      </w:r>
      <w:r>
        <w:rPr>
          <w:spacing w:val="-3"/>
        </w:rPr>
        <w:t xml:space="preserve"> </w:t>
      </w:r>
      <w:r>
        <w:t>states</w:t>
      </w:r>
      <w:r>
        <w:rPr>
          <w:spacing w:val="-5"/>
        </w:rPr>
        <w:t xml:space="preserve"> </w:t>
      </w:r>
      <w:r>
        <w:t>that</w:t>
      </w:r>
      <w:r>
        <w:rPr>
          <w:spacing w:val="-5"/>
        </w:rPr>
        <w:t xml:space="preserve"> </w:t>
      </w:r>
      <w:r>
        <w:t>other</w:t>
      </w:r>
      <w:r>
        <w:rPr>
          <w:spacing w:val="-2"/>
        </w:rPr>
        <w:t xml:space="preserve"> </w:t>
      </w:r>
      <w:r>
        <w:t>methods</w:t>
      </w:r>
      <w:r>
        <w:rPr>
          <w:spacing w:val="-5"/>
        </w:rPr>
        <w:t xml:space="preserve"> </w:t>
      </w:r>
      <w:r>
        <w:t>to</w:t>
      </w:r>
      <w:r>
        <w:rPr>
          <w:spacing w:val="-4"/>
        </w:rPr>
        <w:t xml:space="preserve"> </w:t>
      </w:r>
      <w:r>
        <w:t>increase</w:t>
      </w:r>
      <w:r>
        <w:rPr>
          <w:spacing w:val="-5"/>
        </w:rPr>
        <w:t xml:space="preserve"> </w:t>
      </w:r>
      <w:r>
        <w:t>the</w:t>
      </w:r>
      <w:r>
        <w:rPr>
          <w:spacing w:val="-3"/>
        </w:rPr>
        <w:t xml:space="preserve"> </w:t>
      </w:r>
      <w:r>
        <w:t>reproductive</w:t>
      </w:r>
      <w:r>
        <w:rPr>
          <w:spacing w:val="-4"/>
        </w:rPr>
        <w:t xml:space="preserve"> </w:t>
      </w:r>
      <w:r>
        <w:t>output</w:t>
      </w:r>
      <w:r>
        <w:rPr>
          <w:spacing w:val="-5"/>
        </w:rPr>
        <w:t xml:space="preserve"> </w:t>
      </w:r>
      <w:r>
        <w:t>of</w:t>
      </w:r>
      <w:r>
        <w:rPr>
          <w:spacing w:val="-4"/>
        </w:rPr>
        <w:t xml:space="preserve"> </w:t>
      </w:r>
      <w:r>
        <w:t>the</w:t>
      </w:r>
      <w:r>
        <w:rPr>
          <w:spacing w:val="-5"/>
        </w:rPr>
        <w:t xml:space="preserve"> </w:t>
      </w:r>
      <w:r>
        <w:t>captive</w:t>
      </w:r>
      <w:r>
        <w:rPr>
          <w:spacing w:val="-2"/>
        </w:rPr>
        <w:t xml:space="preserve"> </w:t>
      </w:r>
      <w:r>
        <w:t>population should be identified including</w:t>
      </w:r>
      <w:r>
        <w:rPr>
          <w:spacing w:val="1"/>
        </w:rPr>
        <w:t xml:space="preserve"> </w:t>
      </w:r>
      <w:r>
        <w:t>by:</w:t>
      </w:r>
    </w:p>
    <w:p w14:paraId="11B738AC" w14:textId="77777777" w:rsidR="00BB15D5" w:rsidRDefault="007878E5">
      <w:pPr>
        <w:pStyle w:val="ListParagraph"/>
        <w:numPr>
          <w:ilvl w:val="0"/>
          <w:numId w:val="19"/>
        </w:numPr>
        <w:tabs>
          <w:tab w:val="left" w:pos="579"/>
        </w:tabs>
        <w:spacing w:before="195" w:line="259" w:lineRule="auto"/>
        <w:ind w:right="462"/>
        <w:jc w:val="both"/>
        <w:rPr>
          <w:rFonts w:ascii="Symbol" w:hAnsi="Symbol"/>
          <w:color w:val="0089C8"/>
          <w:sz w:val="19"/>
        </w:rPr>
      </w:pPr>
      <w:r>
        <w:rPr>
          <w:sz w:val="19"/>
        </w:rPr>
        <w:t>Determining if keeping the sexes separate outside of the breeding season increases the likelihood of pairs breeding</w:t>
      </w:r>
      <w:r>
        <w:rPr>
          <w:spacing w:val="-2"/>
          <w:sz w:val="19"/>
        </w:rPr>
        <w:t xml:space="preserve"> </w:t>
      </w:r>
      <w:r>
        <w:rPr>
          <w:sz w:val="19"/>
        </w:rPr>
        <w:t>successfully</w:t>
      </w:r>
    </w:p>
    <w:p w14:paraId="3D05D914" w14:textId="77777777" w:rsidR="00BB15D5" w:rsidRDefault="00BB15D5">
      <w:pPr>
        <w:pStyle w:val="BodyText"/>
        <w:spacing w:before="5"/>
        <w:rPr>
          <w:sz w:val="16"/>
        </w:rPr>
      </w:pPr>
    </w:p>
    <w:p w14:paraId="2465AFC1" w14:textId="77777777" w:rsidR="00BB15D5" w:rsidRDefault="007878E5">
      <w:pPr>
        <w:pStyle w:val="ListParagraph"/>
        <w:numPr>
          <w:ilvl w:val="0"/>
          <w:numId w:val="19"/>
        </w:numPr>
        <w:tabs>
          <w:tab w:val="left" w:pos="579"/>
        </w:tabs>
        <w:spacing w:line="259" w:lineRule="auto"/>
        <w:ind w:right="457"/>
        <w:jc w:val="both"/>
        <w:rPr>
          <w:rFonts w:ascii="Symbol" w:hAnsi="Symbol"/>
          <w:color w:val="0089C8"/>
          <w:sz w:val="19"/>
        </w:rPr>
      </w:pPr>
      <w:r>
        <w:rPr>
          <w:sz w:val="19"/>
        </w:rPr>
        <w:t>Analysing historical data to determine if pre-breeding movements between breeding facilities</w:t>
      </w:r>
      <w:r>
        <w:rPr>
          <w:spacing w:val="-14"/>
          <w:sz w:val="19"/>
        </w:rPr>
        <w:t xml:space="preserve"> </w:t>
      </w:r>
      <w:r>
        <w:rPr>
          <w:sz w:val="19"/>
        </w:rPr>
        <w:t>and</w:t>
      </w:r>
      <w:r>
        <w:rPr>
          <w:spacing w:val="-14"/>
          <w:sz w:val="19"/>
        </w:rPr>
        <w:t xml:space="preserve"> </w:t>
      </w:r>
      <w:r>
        <w:rPr>
          <w:sz w:val="19"/>
        </w:rPr>
        <w:t>the</w:t>
      </w:r>
      <w:r>
        <w:rPr>
          <w:spacing w:val="-17"/>
          <w:sz w:val="19"/>
        </w:rPr>
        <w:t xml:space="preserve"> </w:t>
      </w:r>
      <w:r>
        <w:rPr>
          <w:sz w:val="19"/>
        </w:rPr>
        <w:t>timing</w:t>
      </w:r>
      <w:r>
        <w:rPr>
          <w:spacing w:val="-17"/>
          <w:sz w:val="19"/>
        </w:rPr>
        <w:t xml:space="preserve"> </w:t>
      </w:r>
      <w:r>
        <w:rPr>
          <w:sz w:val="19"/>
        </w:rPr>
        <w:t>of</w:t>
      </w:r>
      <w:r>
        <w:rPr>
          <w:spacing w:val="-13"/>
          <w:sz w:val="19"/>
        </w:rPr>
        <w:t xml:space="preserve"> </w:t>
      </w:r>
      <w:r>
        <w:rPr>
          <w:sz w:val="19"/>
        </w:rPr>
        <w:t>pairing</w:t>
      </w:r>
      <w:r>
        <w:rPr>
          <w:spacing w:val="-14"/>
          <w:sz w:val="19"/>
        </w:rPr>
        <w:t xml:space="preserve"> </w:t>
      </w:r>
      <w:r>
        <w:rPr>
          <w:sz w:val="19"/>
        </w:rPr>
        <w:t>influences</w:t>
      </w:r>
      <w:r>
        <w:rPr>
          <w:spacing w:val="-17"/>
          <w:sz w:val="19"/>
        </w:rPr>
        <w:t xml:space="preserve"> </w:t>
      </w:r>
      <w:r>
        <w:rPr>
          <w:sz w:val="19"/>
        </w:rPr>
        <w:t>reproductive</w:t>
      </w:r>
      <w:r>
        <w:rPr>
          <w:spacing w:val="-13"/>
          <w:sz w:val="19"/>
        </w:rPr>
        <w:t xml:space="preserve"> </w:t>
      </w:r>
      <w:r>
        <w:rPr>
          <w:sz w:val="19"/>
        </w:rPr>
        <w:t>performance</w:t>
      </w:r>
      <w:r>
        <w:rPr>
          <w:spacing w:val="-11"/>
          <w:sz w:val="19"/>
        </w:rPr>
        <w:t xml:space="preserve"> </w:t>
      </w:r>
      <w:r>
        <w:rPr>
          <w:sz w:val="19"/>
        </w:rPr>
        <w:t>(e.g.</w:t>
      </w:r>
      <w:r>
        <w:rPr>
          <w:spacing w:val="-14"/>
          <w:sz w:val="19"/>
        </w:rPr>
        <w:t xml:space="preserve"> </w:t>
      </w:r>
      <w:r>
        <w:rPr>
          <w:sz w:val="19"/>
        </w:rPr>
        <w:t>acclimatisation period required for translocated birds to settle into new environments and associated stimuli, photoperiod stimuli (differing latitude/longitudes), routines and diets associated with different captive-breeding</w:t>
      </w:r>
      <w:r>
        <w:rPr>
          <w:spacing w:val="-3"/>
          <w:sz w:val="19"/>
        </w:rPr>
        <w:t xml:space="preserve"> </w:t>
      </w:r>
      <w:r>
        <w:rPr>
          <w:sz w:val="19"/>
        </w:rPr>
        <w:t>facilities)</w:t>
      </w:r>
    </w:p>
    <w:p w14:paraId="6C1450A2" w14:textId="77777777" w:rsidR="00BB15D5" w:rsidRDefault="00BB15D5">
      <w:pPr>
        <w:pStyle w:val="BodyText"/>
        <w:spacing w:before="6"/>
        <w:rPr>
          <w:sz w:val="16"/>
        </w:rPr>
      </w:pPr>
    </w:p>
    <w:p w14:paraId="626648AA" w14:textId="77777777" w:rsidR="00BB15D5" w:rsidRDefault="007878E5">
      <w:pPr>
        <w:pStyle w:val="ListParagraph"/>
        <w:numPr>
          <w:ilvl w:val="0"/>
          <w:numId w:val="19"/>
        </w:numPr>
        <w:tabs>
          <w:tab w:val="left" w:pos="579"/>
        </w:tabs>
        <w:spacing w:before="1" w:line="259" w:lineRule="auto"/>
        <w:ind w:right="460"/>
        <w:jc w:val="both"/>
        <w:rPr>
          <w:rFonts w:ascii="Symbol" w:hAnsi="Symbol"/>
          <w:color w:val="0089C8"/>
          <w:sz w:val="19"/>
        </w:rPr>
      </w:pPr>
      <w:r>
        <w:rPr>
          <w:sz w:val="19"/>
        </w:rPr>
        <w:t>Investigating the reproductive performance of females housed in trios (1 male, 2 females) compared to in</w:t>
      </w:r>
      <w:r>
        <w:rPr>
          <w:spacing w:val="-2"/>
          <w:sz w:val="19"/>
        </w:rPr>
        <w:t xml:space="preserve"> </w:t>
      </w:r>
      <w:r>
        <w:rPr>
          <w:sz w:val="19"/>
        </w:rPr>
        <w:t>pairs</w:t>
      </w:r>
    </w:p>
    <w:p w14:paraId="08FE9EAB" w14:textId="77777777" w:rsidR="00BB15D5" w:rsidRDefault="00BB15D5">
      <w:pPr>
        <w:pStyle w:val="BodyText"/>
        <w:spacing w:before="8"/>
        <w:rPr>
          <w:sz w:val="16"/>
        </w:rPr>
      </w:pPr>
    </w:p>
    <w:p w14:paraId="2B19B1BB"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Analysing historical breeding records to further inform pairing</w:t>
      </w:r>
      <w:r>
        <w:rPr>
          <w:spacing w:val="-12"/>
          <w:sz w:val="19"/>
        </w:rPr>
        <w:t xml:space="preserve"> </w:t>
      </w:r>
      <w:r>
        <w:rPr>
          <w:sz w:val="19"/>
        </w:rPr>
        <w:t>recommendations</w:t>
      </w:r>
    </w:p>
    <w:p w14:paraId="13C421D6" w14:textId="77777777" w:rsidR="00BB15D5" w:rsidRDefault="00BB15D5">
      <w:pPr>
        <w:pStyle w:val="BodyText"/>
        <w:spacing w:before="7"/>
        <w:rPr>
          <w:sz w:val="17"/>
        </w:rPr>
      </w:pPr>
    </w:p>
    <w:p w14:paraId="6652CC7B" w14:textId="77777777" w:rsidR="00BB15D5" w:rsidRDefault="007878E5">
      <w:pPr>
        <w:pStyle w:val="ListParagraph"/>
        <w:numPr>
          <w:ilvl w:val="0"/>
          <w:numId w:val="19"/>
        </w:numPr>
        <w:tabs>
          <w:tab w:val="left" w:pos="579"/>
        </w:tabs>
        <w:spacing w:line="261" w:lineRule="auto"/>
        <w:ind w:right="456"/>
        <w:jc w:val="both"/>
        <w:rPr>
          <w:rFonts w:ascii="Symbol" w:hAnsi="Symbol"/>
          <w:color w:val="0089C8"/>
          <w:sz w:val="19"/>
        </w:rPr>
      </w:pPr>
      <w:r>
        <w:rPr>
          <w:sz w:val="19"/>
        </w:rPr>
        <w:t>Comparing</w:t>
      </w:r>
      <w:r>
        <w:rPr>
          <w:spacing w:val="-8"/>
          <w:sz w:val="19"/>
        </w:rPr>
        <w:t xml:space="preserve"> </w:t>
      </w:r>
      <w:r>
        <w:rPr>
          <w:sz w:val="19"/>
        </w:rPr>
        <w:t>new</w:t>
      </w:r>
      <w:r>
        <w:rPr>
          <w:spacing w:val="-7"/>
          <w:sz w:val="19"/>
        </w:rPr>
        <w:t xml:space="preserve"> </w:t>
      </w:r>
      <w:r>
        <w:rPr>
          <w:sz w:val="19"/>
        </w:rPr>
        <w:t>founders</w:t>
      </w:r>
      <w:r>
        <w:rPr>
          <w:spacing w:val="-5"/>
          <w:sz w:val="19"/>
        </w:rPr>
        <w:t xml:space="preserve"> </w:t>
      </w:r>
      <w:r>
        <w:rPr>
          <w:sz w:val="19"/>
        </w:rPr>
        <w:t>with</w:t>
      </w:r>
      <w:r>
        <w:rPr>
          <w:spacing w:val="-8"/>
          <w:sz w:val="19"/>
        </w:rPr>
        <w:t xml:space="preserve"> </w:t>
      </w:r>
      <w:r>
        <w:rPr>
          <w:sz w:val="19"/>
        </w:rPr>
        <w:t>captive-bred</w:t>
      </w:r>
      <w:r>
        <w:rPr>
          <w:spacing w:val="-8"/>
          <w:sz w:val="19"/>
        </w:rPr>
        <w:t xml:space="preserve"> </w:t>
      </w:r>
      <w:r>
        <w:rPr>
          <w:sz w:val="19"/>
        </w:rPr>
        <w:t>individuals</w:t>
      </w:r>
      <w:r>
        <w:rPr>
          <w:spacing w:val="-7"/>
          <w:sz w:val="19"/>
        </w:rPr>
        <w:t xml:space="preserve"> </w:t>
      </w:r>
      <w:r>
        <w:rPr>
          <w:sz w:val="19"/>
        </w:rPr>
        <w:t>to</w:t>
      </w:r>
      <w:r>
        <w:rPr>
          <w:spacing w:val="-8"/>
          <w:sz w:val="19"/>
        </w:rPr>
        <w:t xml:space="preserve"> </w:t>
      </w:r>
      <w:r>
        <w:rPr>
          <w:sz w:val="19"/>
        </w:rPr>
        <w:t>establish</w:t>
      </w:r>
      <w:r>
        <w:rPr>
          <w:spacing w:val="-5"/>
          <w:sz w:val="19"/>
        </w:rPr>
        <w:t xml:space="preserve"> </w:t>
      </w:r>
      <w:r>
        <w:rPr>
          <w:sz w:val="19"/>
        </w:rPr>
        <w:t>the</w:t>
      </w:r>
      <w:r>
        <w:rPr>
          <w:spacing w:val="-5"/>
          <w:sz w:val="19"/>
        </w:rPr>
        <w:t xml:space="preserve"> </w:t>
      </w:r>
      <w:r>
        <w:rPr>
          <w:sz w:val="19"/>
        </w:rPr>
        <w:t>impacts</w:t>
      </w:r>
      <w:r>
        <w:rPr>
          <w:spacing w:val="-8"/>
          <w:sz w:val="19"/>
        </w:rPr>
        <w:t xml:space="preserve"> </w:t>
      </w:r>
      <w:r>
        <w:rPr>
          <w:sz w:val="19"/>
        </w:rPr>
        <w:t>of</w:t>
      </w:r>
      <w:r>
        <w:rPr>
          <w:spacing w:val="-8"/>
          <w:sz w:val="19"/>
        </w:rPr>
        <w:t xml:space="preserve"> </w:t>
      </w:r>
      <w:r>
        <w:rPr>
          <w:sz w:val="19"/>
        </w:rPr>
        <w:t>selection in captivity on reproductive behaviours such as courtship, copulation, incubation and chick provisioning</w:t>
      </w:r>
      <w:r>
        <w:rPr>
          <w:spacing w:val="-7"/>
          <w:sz w:val="19"/>
        </w:rPr>
        <w:t xml:space="preserve"> </w:t>
      </w:r>
      <w:r>
        <w:rPr>
          <w:sz w:val="19"/>
        </w:rPr>
        <w:t>as</w:t>
      </w:r>
      <w:r>
        <w:rPr>
          <w:spacing w:val="-10"/>
          <w:sz w:val="19"/>
        </w:rPr>
        <w:t xml:space="preserve"> </w:t>
      </w:r>
      <w:r>
        <w:rPr>
          <w:sz w:val="19"/>
        </w:rPr>
        <w:t>well</w:t>
      </w:r>
      <w:r>
        <w:rPr>
          <w:spacing w:val="-11"/>
          <w:sz w:val="19"/>
        </w:rPr>
        <w:t xml:space="preserve"> </w:t>
      </w:r>
      <w:r>
        <w:rPr>
          <w:sz w:val="19"/>
        </w:rPr>
        <w:t>as</w:t>
      </w:r>
      <w:r>
        <w:rPr>
          <w:spacing w:val="-7"/>
          <w:sz w:val="19"/>
        </w:rPr>
        <w:t xml:space="preserve"> </w:t>
      </w:r>
      <w:r>
        <w:rPr>
          <w:sz w:val="19"/>
        </w:rPr>
        <w:t>on</w:t>
      </w:r>
      <w:r>
        <w:rPr>
          <w:spacing w:val="-7"/>
          <w:sz w:val="19"/>
        </w:rPr>
        <w:t xml:space="preserve"> </w:t>
      </w:r>
      <w:r>
        <w:rPr>
          <w:sz w:val="19"/>
        </w:rPr>
        <w:t>other</w:t>
      </w:r>
      <w:r>
        <w:rPr>
          <w:spacing w:val="-8"/>
          <w:sz w:val="19"/>
        </w:rPr>
        <w:t xml:space="preserve"> </w:t>
      </w:r>
      <w:r>
        <w:rPr>
          <w:sz w:val="19"/>
        </w:rPr>
        <w:t>traits</w:t>
      </w:r>
      <w:r>
        <w:rPr>
          <w:spacing w:val="-8"/>
          <w:sz w:val="19"/>
        </w:rPr>
        <w:t xml:space="preserve"> </w:t>
      </w:r>
      <w:r>
        <w:rPr>
          <w:sz w:val="19"/>
        </w:rPr>
        <w:t>such</w:t>
      </w:r>
      <w:r>
        <w:rPr>
          <w:spacing w:val="-7"/>
          <w:sz w:val="19"/>
        </w:rPr>
        <w:t xml:space="preserve"> </w:t>
      </w:r>
      <w:r>
        <w:rPr>
          <w:sz w:val="19"/>
        </w:rPr>
        <w:t>as</w:t>
      </w:r>
      <w:r>
        <w:rPr>
          <w:spacing w:val="-10"/>
          <w:sz w:val="19"/>
        </w:rPr>
        <w:t xml:space="preserve"> </w:t>
      </w:r>
      <w:r>
        <w:rPr>
          <w:sz w:val="19"/>
        </w:rPr>
        <w:t>clutch</w:t>
      </w:r>
      <w:r>
        <w:rPr>
          <w:spacing w:val="-9"/>
          <w:sz w:val="19"/>
        </w:rPr>
        <w:t xml:space="preserve"> </w:t>
      </w:r>
      <w:r>
        <w:rPr>
          <w:sz w:val="19"/>
        </w:rPr>
        <w:t>size,</w:t>
      </w:r>
      <w:r>
        <w:rPr>
          <w:spacing w:val="-9"/>
          <w:sz w:val="19"/>
        </w:rPr>
        <w:t xml:space="preserve"> </w:t>
      </w:r>
      <w:r>
        <w:rPr>
          <w:sz w:val="19"/>
        </w:rPr>
        <w:t>egg</w:t>
      </w:r>
      <w:r>
        <w:rPr>
          <w:spacing w:val="-9"/>
          <w:sz w:val="19"/>
        </w:rPr>
        <w:t xml:space="preserve"> </w:t>
      </w:r>
      <w:r>
        <w:rPr>
          <w:sz w:val="19"/>
        </w:rPr>
        <w:t>fertility</w:t>
      </w:r>
      <w:r>
        <w:rPr>
          <w:spacing w:val="-7"/>
          <w:sz w:val="19"/>
        </w:rPr>
        <w:t xml:space="preserve"> </w:t>
      </w:r>
      <w:r>
        <w:rPr>
          <w:sz w:val="19"/>
        </w:rPr>
        <w:t>and</w:t>
      </w:r>
      <w:r>
        <w:rPr>
          <w:spacing w:val="-9"/>
          <w:sz w:val="19"/>
        </w:rPr>
        <w:t xml:space="preserve"> </w:t>
      </w:r>
      <w:r>
        <w:rPr>
          <w:sz w:val="19"/>
        </w:rPr>
        <w:t>fledgling</w:t>
      </w:r>
      <w:r>
        <w:rPr>
          <w:spacing w:val="-10"/>
          <w:sz w:val="19"/>
        </w:rPr>
        <w:t xml:space="preserve"> </w:t>
      </w:r>
      <w:r>
        <w:rPr>
          <w:sz w:val="19"/>
        </w:rPr>
        <w:t>success</w:t>
      </w:r>
    </w:p>
    <w:p w14:paraId="117B7E4D" w14:textId="77777777" w:rsidR="00BB15D5" w:rsidRDefault="007878E5">
      <w:pPr>
        <w:pStyle w:val="ListParagraph"/>
        <w:numPr>
          <w:ilvl w:val="0"/>
          <w:numId w:val="19"/>
        </w:numPr>
        <w:tabs>
          <w:tab w:val="left" w:pos="579"/>
        </w:tabs>
        <w:spacing w:before="194" w:line="259" w:lineRule="auto"/>
        <w:ind w:right="460"/>
        <w:jc w:val="both"/>
        <w:rPr>
          <w:rFonts w:ascii="Symbol" w:hAnsi="Symbol"/>
          <w:color w:val="0089C8"/>
          <w:sz w:val="19"/>
        </w:rPr>
      </w:pPr>
      <w:r>
        <w:rPr>
          <w:sz w:val="19"/>
        </w:rPr>
        <w:t>Analysing the captive diet (i.e. diversity, frequency and volume of proteins, vitamins, fats and minerals) in relation to egg quality, fertility and hatching</w:t>
      </w:r>
      <w:r>
        <w:rPr>
          <w:spacing w:val="-3"/>
          <w:sz w:val="19"/>
        </w:rPr>
        <w:t xml:space="preserve"> </w:t>
      </w:r>
      <w:r>
        <w:rPr>
          <w:sz w:val="19"/>
        </w:rPr>
        <w:t>success</w:t>
      </w:r>
    </w:p>
    <w:p w14:paraId="49A90DDD" w14:textId="77777777" w:rsidR="00BB15D5" w:rsidRDefault="00BB15D5">
      <w:pPr>
        <w:pStyle w:val="BodyText"/>
        <w:rPr>
          <w:sz w:val="20"/>
        </w:rPr>
      </w:pPr>
    </w:p>
    <w:p w14:paraId="7585B278" w14:textId="77777777" w:rsidR="00BB15D5" w:rsidRDefault="00BB15D5">
      <w:pPr>
        <w:pStyle w:val="BodyText"/>
        <w:rPr>
          <w:sz w:val="20"/>
        </w:rPr>
      </w:pPr>
    </w:p>
    <w:p w14:paraId="251CA7F9" w14:textId="77777777" w:rsidR="00BB15D5" w:rsidRDefault="00BB15D5">
      <w:pPr>
        <w:pStyle w:val="BodyText"/>
        <w:rPr>
          <w:sz w:val="20"/>
        </w:rPr>
      </w:pPr>
    </w:p>
    <w:p w14:paraId="5764B108" w14:textId="77777777" w:rsidR="00BB15D5" w:rsidRDefault="00BB15D5">
      <w:pPr>
        <w:pStyle w:val="BodyText"/>
        <w:spacing w:before="8"/>
        <w:rPr>
          <w:sz w:val="24"/>
        </w:rPr>
      </w:pPr>
    </w:p>
    <w:p w14:paraId="4CE854E0" w14:textId="77777777" w:rsidR="00BB15D5" w:rsidRDefault="00BB15D5">
      <w:pPr>
        <w:rPr>
          <w:sz w:val="24"/>
        </w:rPr>
        <w:sectPr w:rsidR="00BB15D5">
          <w:pgSz w:w="11910" w:h="16850"/>
          <w:pgMar w:top="1360" w:right="980" w:bottom="280" w:left="1220" w:header="720" w:footer="720" w:gutter="0"/>
          <w:cols w:space="720"/>
        </w:sectPr>
      </w:pPr>
    </w:p>
    <w:p w14:paraId="080CEE78" w14:textId="1B9816BD" w:rsidR="00BB15D5" w:rsidRDefault="007878E5">
      <w:pPr>
        <w:spacing w:before="101" w:line="288" w:lineRule="auto"/>
        <w:ind w:left="220" w:right="21"/>
        <w:rPr>
          <w:sz w:val="11"/>
        </w:rPr>
      </w:pPr>
      <w:r>
        <w:rPr>
          <w:color w:val="808080"/>
          <w:sz w:val="11"/>
        </w:rPr>
        <w:t>Orange-bellied Parrot stocktake report Date: July 2018</w:t>
      </w:r>
    </w:p>
    <w:p w14:paraId="732523F1" w14:textId="77777777" w:rsidR="00BB15D5" w:rsidRDefault="007878E5">
      <w:pPr>
        <w:pStyle w:val="BodyText"/>
        <w:rPr>
          <w:sz w:val="20"/>
        </w:rPr>
      </w:pPr>
      <w:r>
        <w:br w:type="column"/>
      </w:r>
    </w:p>
    <w:p w14:paraId="72E0D726" w14:textId="77777777" w:rsidR="00BB15D5" w:rsidRDefault="007878E5">
      <w:pPr>
        <w:spacing w:before="127"/>
        <w:ind w:left="220"/>
        <w:rPr>
          <w:sz w:val="16"/>
        </w:rPr>
      </w:pPr>
      <w:r>
        <w:rPr>
          <w:color w:val="0089C8"/>
          <w:sz w:val="16"/>
        </w:rPr>
        <w:t>103</w:t>
      </w:r>
    </w:p>
    <w:p w14:paraId="36AABDB9"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F3D31DB" w14:textId="77777777" w:rsidR="00BB15D5" w:rsidRDefault="007878E5">
      <w:pPr>
        <w:pStyle w:val="ListParagraph"/>
        <w:numPr>
          <w:ilvl w:val="0"/>
          <w:numId w:val="19"/>
        </w:numPr>
        <w:tabs>
          <w:tab w:val="left" w:pos="577"/>
          <w:tab w:val="left" w:pos="579"/>
        </w:tabs>
        <w:spacing w:before="75" w:line="259" w:lineRule="auto"/>
        <w:ind w:right="459"/>
        <w:rPr>
          <w:rFonts w:ascii="Symbol" w:hAnsi="Symbol"/>
          <w:color w:val="0089C8"/>
          <w:sz w:val="19"/>
        </w:rPr>
      </w:pPr>
      <w:r>
        <w:rPr>
          <w:sz w:val="19"/>
        </w:rPr>
        <w:t>Identifying causes of chick and post-fledgling mortality as well as mortality of breeding birds</w:t>
      </w:r>
    </w:p>
    <w:p w14:paraId="79AE7B9E" w14:textId="77777777" w:rsidR="00BB15D5" w:rsidRDefault="00BB15D5">
      <w:pPr>
        <w:pStyle w:val="BodyText"/>
        <w:rPr>
          <w:sz w:val="22"/>
        </w:rPr>
      </w:pPr>
    </w:p>
    <w:p w14:paraId="35C94D2B" w14:textId="77777777" w:rsidR="00BB15D5" w:rsidRDefault="00BB15D5">
      <w:pPr>
        <w:pStyle w:val="BodyText"/>
        <w:rPr>
          <w:sz w:val="22"/>
        </w:rPr>
      </w:pPr>
    </w:p>
    <w:p w14:paraId="06A22C56" w14:textId="77777777" w:rsidR="00BB15D5" w:rsidRDefault="007878E5">
      <w:pPr>
        <w:pStyle w:val="ListParagraph"/>
        <w:numPr>
          <w:ilvl w:val="1"/>
          <w:numId w:val="9"/>
        </w:numPr>
        <w:tabs>
          <w:tab w:val="left" w:pos="730"/>
        </w:tabs>
        <w:spacing w:before="168"/>
        <w:ind w:hanging="510"/>
        <w:rPr>
          <w:b/>
          <w:sz w:val="18"/>
        </w:rPr>
      </w:pPr>
      <w:bookmarkStart w:id="113" w:name="_bookmark113"/>
      <w:bookmarkEnd w:id="113"/>
      <w:r>
        <w:rPr>
          <w:b/>
          <w:sz w:val="18"/>
        </w:rPr>
        <w:t>Genetic</w:t>
      </w:r>
      <w:r>
        <w:rPr>
          <w:b/>
          <w:spacing w:val="-1"/>
          <w:sz w:val="18"/>
        </w:rPr>
        <w:t xml:space="preserve"> </w:t>
      </w:r>
      <w:r>
        <w:rPr>
          <w:b/>
          <w:sz w:val="18"/>
        </w:rPr>
        <w:t>management</w:t>
      </w:r>
    </w:p>
    <w:p w14:paraId="168B9E2F" w14:textId="77777777" w:rsidR="00BB15D5" w:rsidRDefault="00BB15D5">
      <w:pPr>
        <w:pStyle w:val="BodyText"/>
        <w:spacing w:before="11"/>
        <w:rPr>
          <w:b/>
          <w:sz w:val="17"/>
        </w:rPr>
      </w:pPr>
    </w:p>
    <w:p w14:paraId="05403ABC" w14:textId="77777777" w:rsidR="00BB15D5" w:rsidRDefault="007878E5">
      <w:pPr>
        <w:pStyle w:val="BodyText"/>
        <w:spacing w:line="259" w:lineRule="auto"/>
        <w:ind w:left="220" w:right="455"/>
        <w:jc w:val="both"/>
      </w:pPr>
      <w:r>
        <w:t>Methods have been developed to measure the genetic diversity in both the wild and captive OBP</w:t>
      </w:r>
      <w:r>
        <w:rPr>
          <w:spacing w:val="-6"/>
        </w:rPr>
        <w:t xml:space="preserve"> </w:t>
      </w:r>
      <w:r>
        <w:t>populations</w:t>
      </w:r>
      <w:r>
        <w:rPr>
          <w:spacing w:val="-6"/>
        </w:rPr>
        <w:t xml:space="preserve"> </w:t>
      </w:r>
      <w:r>
        <w:t>in</w:t>
      </w:r>
      <w:r>
        <w:rPr>
          <w:spacing w:val="-3"/>
        </w:rPr>
        <w:t xml:space="preserve"> </w:t>
      </w:r>
      <w:r>
        <w:t>an</w:t>
      </w:r>
      <w:r>
        <w:rPr>
          <w:spacing w:val="-5"/>
        </w:rPr>
        <w:t xml:space="preserve"> </w:t>
      </w:r>
      <w:r>
        <w:t>effort</w:t>
      </w:r>
      <w:r>
        <w:rPr>
          <w:spacing w:val="-4"/>
        </w:rPr>
        <w:t xml:space="preserve"> </w:t>
      </w:r>
      <w:r>
        <w:t>to</w:t>
      </w:r>
      <w:r>
        <w:rPr>
          <w:spacing w:val="-6"/>
        </w:rPr>
        <w:t xml:space="preserve"> </w:t>
      </w:r>
      <w:r>
        <w:t>minimise</w:t>
      </w:r>
      <w:r>
        <w:rPr>
          <w:spacing w:val="-6"/>
        </w:rPr>
        <w:t xml:space="preserve"> </w:t>
      </w:r>
      <w:r>
        <w:t>the</w:t>
      </w:r>
      <w:r>
        <w:rPr>
          <w:spacing w:val="-6"/>
        </w:rPr>
        <w:t xml:space="preserve"> </w:t>
      </w:r>
      <w:r>
        <w:t>impact</w:t>
      </w:r>
      <w:r>
        <w:rPr>
          <w:spacing w:val="-6"/>
        </w:rPr>
        <w:t xml:space="preserve"> </w:t>
      </w:r>
      <w:r>
        <w:t>of</w:t>
      </w:r>
      <w:r>
        <w:rPr>
          <w:spacing w:val="-5"/>
        </w:rPr>
        <w:t xml:space="preserve"> </w:t>
      </w:r>
      <w:r>
        <w:t>inbreeding</w:t>
      </w:r>
      <w:r>
        <w:rPr>
          <w:spacing w:val="-3"/>
        </w:rPr>
        <w:t xml:space="preserve"> </w:t>
      </w:r>
      <w:r>
        <w:t>depression</w:t>
      </w:r>
      <w:r>
        <w:rPr>
          <w:spacing w:val="-6"/>
        </w:rPr>
        <w:t xml:space="preserve"> </w:t>
      </w:r>
      <w:r>
        <w:t>(OBPRT,</w:t>
      </w:r>
      <w:r>
        <w:rPr>
          <w:spacing w:val="-4"/>
        </w:rPr>
        <w:t xml:space="preserve"> </w:t>
      </w:r>
      <w:r>
        <w:t>2006a). Development of a probe that could identify genetic markers in DNA from blood began in 1992 with the entire captive population being screened for allelic variation in 1996. Funding for genetic</w:t>
      </w:r>
      <w:r>
        <w:rPr>
          <w:spacing w:val="-7"/>
        </w:rPr>
        <w:t xml:space="preserve"> </w:t>
      </w:r>
      <w:r>
        <w:t>monitoring</w:t>
      </w:r>
      <w:r>
        <w:rPr>
          <w:spacing w:val="-7"/>
        </w:rPr>
        <w:t xml:space="preserve"> </w:t>
      </w:r>
      <w:r>
        <w:t>was</w:t>
      </w:r>
      <w:r>
        <w:rPr>
          <w:spacing w:val="-7"/>
        </w:rPr>
        <w:t xml:space="preserve"> </w:t>
      </w:r>
      <w:r>
        <w:t>gained</w:t>
      </w:r>
      <w:r>
        <w:rPr>
          <w:spacing w:val="-8"/>
        </w:rPr>
        <w:t xml:space="preserve"> </w:t>
      </w:r>
      <w:r>
        <w:t>in</w:t>
      </w:r>
      <w:r>
        <w:rPr>
          <w:spacing w:val="-7"/>
        </w:rPr>
        <w:t xml:space="preserve"> </w:t>
      </w:r>
      <w:r>
        <w:t>2010</w:t>
      </w:r>
      <w:r>
        <w:rPr>
          <w:spacing w:val="-7"/>
        </w:rPr>
        <w:t xml:space="preserve"> </w:t>
      </w:r>
      <w:r>
        <w:t>resulting</w:t>
      </w:r>
      <w:r>
        <w:rPr>
          <w:spacing w:val="-7"/>
        </w:rPr>
        <w:t xml:space="preserve"> </w:t>
      </w:r>
      <w:r>
        <w:t>in</w:t>
      </w:r>
      <w:r>
        <w:rPr>
          <w:spacing w:val="-4"/>
        </w:rPr>
        <w:t xml:space="preserve"> </w:t>
      </w:r>
      <w:r>
        <w:t>all</w:t>
      </w:r>
      <w:r>
        <w:rPr>
          <w:spacing w:val="-9"/>
        </w:rPr>
        <w:t xml:space="preserve"> </w:t>
      </w:r>
      <w:r>
        <w:t>captive</w:t>
      </w:r>
      <w:r>
        <w:rPr>
          <w:spacing w:val="-6"/>
        </w:rPr>
        <w:t xml:space="preserve"> </w:t>
      </w:r>
      <w:r>
        <w:t>individuals</w:t>
      </w:r>
      <w:r>
        <w:rPr>
          <w:spacing w:val="-7"/>
        </w:rPr>
        <w:t xml:space="preserve"> </w:t>
      </w:r>
      <w:r>
        <w:t>now</w:t>
      </w:r>
      <w:r>
        <w:rPr>
          <w:spacing w:val="-5"/>
        </w:rPr>
        <w:t xml:space="preserve"> </w:t>
      </w:r>
      <w:r>
        <w:t>being</w:t>
      </w:r>
      <w:r>
        <w:rPr>
          <w:spacing w:val="-7"/>
        </w:rPr>
        <w:t xml:space="preserve"> </w:t>
      </w:r>
      <w:r>
        <w:t>genotyped (Coleman</w:t>
      </w:r>
      <w:r>
        <w:rPr>
          <w:spacing w:val="-8"/>
        </w:rPr>
        <w:t xml:space="preserve"> </w:t>
      </w:r>
      <w:r>
        <w:t>et</w:t>
      </w:r>
      <w:r>
        <w:rPr>
          <w:spacing w:val="-5"/>
        </w:rPr>
        <w:t xml:space="preserve"> </w:t>
      </w:r>
      <w:r>
        <w:t>al.,</w:t>
      </w:r>
      <w:r>
        <w:rPr>
          <w:spacing w:val="-6"/>
        </w:rPr>
        <w:t xml:space="preserve"> </w:t>
      </w:r>
      <w:r>
        <w:t>2011).</w:t>
      </w:r>
      <w:r>
        <w:rPr>
          <w:spacing w:val="-6"/>
        </w:rPr>
        <w:t xml:space="preserve"> </w:t>
      </w:r>
      <w:r>
        <w:t>However,</w:t>
      </w:r>
      <w:r>
        <w:rPr>
          <w:spacing w:val="-6"/>
        </w:rPr>
        <w:t xml:space="preserve"> </w:t>
      </w:r>
      <w:r>
        <w:t>in</w:t>
      </w:r>
      <w:r>
        <w:rPr>
          <w:spacing w:val="-7"/>
        </w:rPr>
        <w:t xml:space="preserve"> </w:t>
      </w:r>
      <w:r>
        <w:t>recent</w:t>
      </w:r>
      <w:r>
        <w:rPr>
          <w:spacing w:val="-7"/>
        </w:rPr>
        <w:t xml:space="preserve"> </w:t>
      </w:r>
      <w:r>
        <w:t>years,</w:t>
      </w:r>
      <w:r>
        <w:rPr>
          <w:spacing w:val="-8"/>
        </w:rPr>
        <w:t xml:space="preserve"> </w:t>
      </w:r>
      <w:r>
        <w:t>blood</w:t>
      </w:r>
      <w:r>
        <w:rPr>
          <w:spacing w:val="-5"/>
        </w:rPr>
        <w:t xml:space="preserve"> </w:t>
      </w:r>
      <w:r>
        <w:t>samples</w:t>
      </w:r>
      <w:r>
        <w:rPr>
          <w:spacing w:val="-7"/>
        </w:rPr>
        <w:t xml:space="preserve"> </w:t>
      </w:r>
      <w:r>
        <w:t>have</w:t>
      </w:r>
      <w:r>
        <w:rPr>
          <w:spacing w:val="-6"/>
        </w:rPr>
        <w:t xml:space="preserve"> </w:t>
      </w:r>
      <w:r>
        <w:t>not</w:t>
      </w:r>
      <w:r>
        <w:rPr>
          <w:spacing w:val="-7"/>
        </w:rPr>
        <w:t xml:space="preserve"> </w:t>
      </w:r>
      <w:r>
        <w:t>yet</w:t>
      </w:r>
      <w:r>
        <w:rPr>
          <w:spacing w:val="-7"/>
        </w:rPr>
        <w:t xml:space="preserve"> </w:t>
      </w:r>
      <w:r>
        <w:t>been</w:t>
      </w:r>
      <w:r>
        <w:rPr>
          <w:spacing w:val="-7"/>
        </w:rPr>
        <w:t xml:space="preserve"> </w:t>
      </w:r>
      <w:r>
        <w:t>genotyped (DPIPWE, pers.</w:t>
      </w:r>
      <w:r>
        <w:rPr>
          <w:spacing w:val="-1"/>
        </w:rPr>
        <w:t xml:space="preserve"> </w:t>
      </w:r>
      <w:r>
        <w:t>comm.).</w:t>
      </w:r>
    </w:p>
    <w:p w14:paraId="0C19E09E" w14:textId="77777777" w:rsidR="00BB15D5" w:rsidRDefault="00BB15D5">
      <w:pPr>
        <w:pStyle w:val="BodyText"/>
        <w:spacing w:before="11"/>
        <w:rPr>
          <w:sz w:val="16"/>
        </w:rPr>
      </w:pPr>
    </w:p>
    <w:p w14:paraId="57CAC837" w14:textId="77777777" w:rsidR="00BB15D5" w:rsidRDefault="007878E5">
      <w:pPr>
        <w:pStyle w:val="BodyText"/>
        <w:spacing w:line="259" w:lineRule="auto"/>
        <w:ind w:left="220" w:right="457"/>
        <w:jc w:val="both"/>
      </w:pPr>
      <w:r>
        <w:t>Genetic diversity is lost in small populations and through population bottlenecks (i.e. due to recurring disease outbreaks within a small population) exacerbating phenotypic and genetic abnormalities</w:t>
      </w:r>
      <w:r>
        <w:rPr>
          <w:spacing w:val="-16"/>
        </w:rPr>
        <w:t xml:space="preserve"> </w:t>
      </w:r>
      <w:r>
        <w:t>(Hale</w:t>
      </w:r>
      <w:r>
        <w:rPr>
          <w:spacing w:val="-15"/>
        </w:rPr>
        <w:t xml:space="preserve"> </w:t>
      </w:r>
      <w:r>
        <w:t>&amp;</w:t>
      </w:r>
      <w:r>
        <w:rPr>
          <w:spacing w:val="-16"/>
        </w:rPr>
        <w:t xml:space="preserve"> </w:t>
      </w:r>
      <w:r>
        <w:t>Briskie,</w:t>
      </w:r>
      <w:r>
        <w:rPr>
          <w:spacing w:val="-15"/>
        </w:rPr>
        <w:t xml:space="preserve"> </w:t>
      </w:r>
      <w:r>
        <w:t>2007;</w:t>
      </w:r>
      <w:r>
        <w:rPr>
          <w:spacing w:val="-15"/>
        </w:rPr>
        <w:t xml:space="preserve"> </w:t>
      </w:r>
      <w:r>
        <w:t>Hawley</w:t>
      </w:r>
      <w:r>
        <w:rPr>
          <w:spacing w:val="-15"/>
        </w:rPr>
        <w:t xml:space="preserve"> </w:t>
      </w:r>
      <w:r>
        <w:t>et</w:t>
      </w:r>
      <w:r>
        <w:rPr>
          <w:spacing w:val="-16"/>
        </w:rPr>
        <w:t xml:space="preserve"> </w:t>
      </w:r>
      <w:r>
        <w:t>al.,</w:t>
      </w:r>
      <w:r>
        <w:rPr>
          <w:spacing w:val="-15"/>
        </w:rPr>
        <w:t xml:space="preserve"> </w:t>
      </w:r>
      <w:r>
        <w:t>2006).</w:t>
      </w:r>
      <w:r>
        <w:rPr>
          <w:spacing w:val="-13"/>
        </w:rPr>
        <w:t xml:space="preserve"> </w:t>
      </w:r>
      <w:r>
        <w:t>Genetic</w:t>
      </w:r>
      <w:r>
        <w:rPr>
          <w:spacing w:val="-13"/>
        </w:rPr>
        <w:t xml:space="preserve"> </w:t>
      </w:r>
      <w:r>
        <w:t>analysis</w:t>
      </w:r>
      <w:r>
        <w:rPr>
          <w:spacing w:val="-15"/>
        </w:rPr>
        <w:t xml:space="preserve"> </w:t>
      </w:r>
      <w:r>
        <w:t>of</w:t>
      </w:r>
      <w:r>
        <w:rPr>
          <w:spacing w:val="-14"/>
        </w:rPr>
        <w:t xml:space="preserve"> </w:t>
      </w:r>
      <w:r>
        <w:t>samples</w:t>
      </w:r>
      <w:r>
        <w:rPr>
          <w:spacing w:val="-15"/>
        </w:rPr>
        <w:t xml:space="preserve"> </w:t>
      </w:r>
      <w:r>
        <w:t>collected between 1992 and 2011 has revealed that there has been a 25% reduction in the genetic diversity of the wild population which largely occurred between 1992 and 1995 (Coleman et al., 2011). However, the genetic diversity (Allelic richness and Heterozygosity) within the wild and</w:t>
      </w:r>
      <w:r>
        <w:rPr>
          <w:spacing w:val="-6"/>
        </w:rPr>
        <w:t xml:space="preserve"> </w:t>
      </w:r>
      <w:r>
        <w:t>captive</w:t>
      </w:r>
      <w:r>
        <w:rPr>
          <w:spacing w:val="-5"/>
        </w:rPr>
        <w:t xml:space="preserve"> </w:t>
      </w:r>
      <w:r>
        <w:t>OBP</w:t>
      </w:r>
      <w:r>
        <w:rPr>
          <w:spacing w:val="-3"/>
        </w:rPr>
        <w:t xml:space="preserve"> </w:t>
      </w:r>
      <w:r>
        <w:t>populations</w:t>
      </w:r>
      <w:r>
        <w:rPr>
          <w:spacing w:val="-6"/>
        </w:rPr>
        <w:t xml:space="preserve"> </w:t>
      </w:r>
      <w:r>
        <w:t>remain</w:t>
      </w:r>
      <w:r>
        <w:rPr>
          <w:spacing w:val="-4"/>
        </w:rPr>
        <w:t xml:space="preserve"> </w:t>
      </w:r>
      <w:r>
        <w:t>broadly</w:t>
      </w:r>
      <w:r>
        <w:rPr>
          <w:spacing w:val="-5"/>
        </w:rPr>
        <w:t xml:space="preserve"> </w:t>
      </w:r>
      <w:r>
        <w:t>similar</w:t>
      </w:r>
      <w:r>
        <w:rPr>
          <w:spacing w:val="-4"/>
        </w:rPr>
        <w:t xml:space="preserve"> </w:t>
      </w:r>
      <w:r>
        <w:t>at</w:t>
      </w:r>
      <w:r>
        <w:rPr>
          <w:spacing w:val="-6"/>
        </w:rPr>
        <w:t xml:space="preserve"> </w:t>
      </w:r>
      <w:r>
        <w:t>the</w:t>
      </w:r>
      <w:r>
        <w:rPr>
          <w:spacing w:val="-5"/>
        </w:rPr>
        <w:t xml:space="preserve"> </w:t>
      </w:r>
      <w:r>
        <w:t>time</w:t>
      </w:r>
      <w:r>
        <w:rPr>
          <w:spacing w:val="-6"/>
        </w:rPr>
        <w:t xml:space="preserve"> </w:t>
      </w:r>
      <w:r>
        <w:t>of</w:t>
      </w:r>
      <w:r>
        <w:rPr>
          <w:spacing w:val="-5"/>
        </w:rPr>
        <w:t xml:space="preserve"> </w:t>
      </w:r>
      <w:r>
        <w:t>the</w:t>
      </w:r>
      <w:r>
        <w:rPr>
          <w:spacing w:val="-5"/>
        </w:rPr>
        <w:t xml:space="preserve"> </w:t>
      </w:r>
      <w:r>
        <w:t>most</w:t>
      </w:r>
      <w:r>
        <w:rPr>
          <w:spacing w:val="-6"/>
        </w:rPr>
        <w:t xml:space="preserve"> </w:t>
      </w:r>
      <w:r>
        <w:t>recent</w:t>
      </w:r>
      <w:r>
        <w:rPr>
          <w:spacing w:val="-5"/>
        </w:rPr>
        <w:t xml:space="preserve"> </w:t>
      </w:r>
      <w:r>
        <w:t>comparison (2011, Miller et al., 2013). The level of relatedness between birds is higher in the wild population</w:t>
      </w:r>
      <w:r>
        <w:rPr>
          <w:spacing w:val="-14"/>
        </w:rPr>
        <w:t xml:space="preserve"> </w:t>
      </w:r>
      <w:r>
        <w:t>which</w:t>
      </w:r>
      <w:r>
        <w:rPr>
          <w:spacing w:val="-14"/>
        </w:rPr>
        <w:t xml:space="preserve"> </w:t>
      </w:r>
      <w:r>
        <w:t>may</w:t>
      </w:r>
      <w:r>
        <w:rPr>
          <w:spacing w:val="-11"/>
        </w:rPr>
        <w:t xml:space="preserve"> </w:t>
      </w:r>
      <w:r>
        <w:t>be</w:t>
      </w:r>
      <w:r>
        <w:rPr>
          <w:spacing w:val="-12"/>
        </w:rPr>
        <w:t xml:space="preserve"> </w:t>
      </w:r>
      <w:r>
        <w:t>due</w:t>
      </w:r>
      <w:r>
        <w:rPr>
          <w:spacing w:val="-15"/>
        </w:rPr>
        <w:t xml:space="preserve"> </w:t>
      </w:r>
      <w:r>
        <w:t>to</w:t>
      </w:r>
      <w:r>
        <w:rPr>
          <w:spacing w:val="-14"/>
        </w:rPr>
        <w:t xml:space="preserve"> </w:t>
      </w:r>
      <w:r>
        <w:t>the</w:t>
      </w:r>
      <w:r>
        <w:rPr>
          <w:spacing w:val="-15"/>
        </w:rPr>
        <w:t xml:space="preserve"> </w:t>
      </w:r>
      <w:r>
        <w:t>number</w:t>
      </w:r>
      <w:r>
        <w:rPr>
          <w:spacing w:val="-14"/>
        </w:rPr>
        <w:t xml:space="preserve"> </w:t>
      </w:r>
      <w:r>
        <w:t>of</w:t>
      </w:r>
      <w:r>
        <w:rPr>
          <w:spacing w:val="-14"/>
        </w:rPr>
        <w:t xml:space="preserve"> </w:t>
      </w:r>
      <w:r>
        <w:t>birds</w:t>
      </w:r>
      <w:r>
        <w:rPr>
          <w:spacing w:val="-14"/>
        </w:rPr>
        <w:t xml:space="preserve"> </w:t>
      </w:r>
      <w:r>
        <w:t>collected</w:t>
      </w:r>
      <w:r>
        <w:rPr>
          <w:spacing w:val="-13"/>
        </w:rPr>
        <w:t xml:space="preserve"> </w:t>
      </w:r>
      <w:r>
        <w:t>for</w:t>
      </w:r>
      <w:r>
        <w:rPr>
          <w:spacing w:val="-14"/>
        </w:rPr>
        <w:t xml:space="preserve"> </w:t>
      </w:r>
      <w:r>
        <w:t>the</w:t>
      </w:r>
      <w:r>
        <w:rPr>
          <w:spacing w:val="-15"/>
        </w:rPr>
        <w:t xml:space="preserve"> </w:t>
      </w:r>
      <w:r>
        <w:t>captive-breeding</w:t>
      </w:r>
      <w:r>
        <w:rPr>
          <w:spacing w:val="-15"/>
        </w:rPr>
        <w:t xml:space="preserve"> </w:t>
      </w:r>
      <w:r>
        <w:t>program in 2010 and 2011 (Coleman et al.,</w:t>
      </w:r>
      <w:r>
        <w:rPr>
          <w:spacing w:val="-5"/>
        </w:rPr>
        <w:t xml:space="preserve"> </w:t>
      </w:r>
      <w:r>
        <w:t>2011).</w:t>
      </w:r>
    </w:p>
    <w:p w14:paraId="196FD660" w14:textId="77777777" w:rsidR="00BB15D5" w:rsidRDefault="00BB15D5">
      <w:pPr>
        <w:pStyle w:val="BodyText"/>
        <w:rPr>
          <w:sz w:val="17"/>
        </w:rPr>
      </w:pPr>
    </w:p>
    <w:p w14:paraId="727FE608" w14:textId="77777777" w:rsidR="00BB15D5" w:rsidRDefault="007878E5">
      <w:pPr>
        <w:pStyle w:val="BodyText"/>
        <w:spacing w:line="259" w:lineRule="auto"/>
        <w:ind w:left="220" w:right="454"/>
        <w:jc w:val="both"/>
      </w:pPr>
      <w:r>
        <w:t>Pedigree analyses (conducted annually) are used to manage genetic diversity (assessed annually) to maximise genetic heterozygosity in the captive population through pair selection, avoidance of mating closely-related individuals (inbreeding) and to inform decisions regarding individuals for release. Genetic diversity is also managed under the assumption that all founders are unrelated which may not be true due to the small source population (Hogg &amp; Everaardt,</w:t>
      </w:r>
      <w:r>
        <w:rPr>
          <w:spacing w:val="-18"/>
        </w:rPr>
        <w:t xml:space="preserve"> </w:t>
      </w:r>
      <w:r>
        <w:t>2017).</w:t>
      </w:r>
      <w:r>
        <w:rPr>
          <w:spacing w:val="-17"/>
        </w:rPr>
        <w:t xml:space="preserve"> </w:t>
      </w:r>
      <w:r>
        <w:t>Furthermore,</w:t>
      </w:r>
      <w:r>
        <w:rPr>
          <w:spacing w:val="-17"/>
        </w:rPr>
        <w:t xml:space="preserve"> </w:t>
      </w:r>
      <w:r>
        <w:t>pedigree-related</w:t>
      </w:r>
      <w:r>
        <w:rPr>
          <w:spacing w:val="-19"/>
        </w:rPr>
        <w:t xml:space="preserve"> </w:t>
      </w:r>
      <w:r>
        <w:t>analyses</w:t>
      </w:r>
      <w:r>
        <w:rPr>
          <w:spacing w:val="-18"/>
        </w:rPr>
        <w:t xml:space="preserve"> </w:t>
      </w:r>
      <w:r>
        <w:t>are</w:t>
      </w:r>
      <w:r>
        <w:rPr>
          <w:spacing w:val="-17"/>
        </w:rPr>
        <w:t xml:space="preserve"> </w:t>
      </w:r>
      <w:r>
        <w:t>limited</w:t>
      </w:r>
      <w:r>
        <w:rPr>
          <w:spacing w:val="-18"/>
        </w:rPr>
        <w:t xml:space="preserve"> </w:t>
      </w:r>
      <w:r>
        <w:t>as</w:t>
      </w:r>
      <w:r>
        <w:rPr>
          <w:spacing w:val="-18"/>
        </w:rPr>
        <w:t xml:space="preserve"> </w:t>
      </w:r>
      <w:r>
        <w:t>a</w:t>
      </w:r>
      <w:r>
        <w:rPr>
          <w:spacing w:val="-19"/>
        </w:rPr>
        <w:t xml:space="preserve"> </w:t>
      </w:r>
      <w:r>
        <w:t>considerable</w:t>
      </w:r>
      <w:r>
        <w:rPr>
          <w:spacing w:val="-18"/>
        </w:rPr>
        <w:t xml:space="preserve"> </w:t>
      </w:r>
      <w:r>
        <w:t>amount of</w:t>
      </w:r>
      <w:r>
        <w:rPr>
          <w:spacing w:val="-5"/>
        </w:rPr>
        <w:t xml:space="preserve"> </w:t>
      </w:r>
      <w:r>
        <w:t>the</w:t>
      </w:r>
      <w:r>
        <w:rPr>
          <w:spacing w:val="-6"/>
        </w:rPr>
        <w:t xml:space="preserve"> </w:t>
      </w:r>
      <w:r>
        <w:t>early</w:t>
      </w:r>
      <w:r>
        <w:rPr>
          <w:spacing w:val="-5"/>
        </w:rPr>
        <w:t xml:space="preserve"> </w:t>
      </w:r>
      <w:r>
        <w:t>pedigree</w:t>
      </w:r>
      <w:r>
        <w:rPr>
          <w:spacing w:val="-5"/>
        </w:rPr>
        <w:t xml:space="preserve"> </w:t>
      </w:r>
      <w:r>
        <w:t>of</w:t>
      </w:r>
      <w:r>
        <w:rPr>
          <w:spacing w:val="-5"/>
        </w:rPr>
        <w:t xml:space="preserve"> </w:t>
      </w:r>
      <w:r>
        <w:t>the</w:t>
      </w:r>
      <w:r>
        <w:rPr>
          <w:spacing w:val="-6"/>
        </w:rPr>
        <w:t xml:space="preserve"> </w:t>
      </w:r>
      <w:r>
        <w:t>captive</w:t>
      </w:r>
      <w:r>
        <w:rPr>
          <w:spacing w:val="-4"/>
        </w:rPr>
        <w:t xml:space="preserve"> </w:t>
      </w:r>
      <w:r>
        <w:t>population</w:t>
      </w:r>
      <w:r>
        <w:rPr>
          <w:spacing w:val="-5"/>
        </w:rPr>
        <w:t xml:space="preserve"> </w:t>
      </w:r>
      <w:r>
        <w:t>is</w:t>
      </w:r>
      <w:r>
        <w:rPr>
          <w:spacing w:val="-6"/>
        </w:rPr>
        <w:t xml:space="preserve"> </w:t>
      </w:r>
      <w:r>
        <w:t>unknown.</w:t>
      </w:r>
      <w:r>
        <w:rPr>
          <w:spacing w:val="-5"/>
        </w:rPr>
        <w:t xml:space="preserve"> </w:t>
      </w:r>
      <w:r>
        <w:t>For</w:t>
      </w:r>
      <w:r>
        <w:rPr>
          <w:spacing w:val="-4"/>
        </w:rPr>
        <w:t xml:space="preserve"> </w:t>
      </w:r>
      <w:r>
        <w:t>example,</w:t>
      </w:r>
      <w:r>
        <w:rPr>
          <w:spacing w:val="-5"/>
        </w:rPr>
        <w:t xml:space="preserve"> </w:t>
      </w:r>
      <w:r>
        <w:t>prior</w:t>
      </w:r>
      <w:r>
        <w:rPr>
          <w:spacing w:val="-5"/>
        </w:rPr>
        <w:t xml:space="preserve"> </w:t>
      </w:r>
      <w:r>
        <w:t>to</w:t>
      </w:r>
      <w:r>
        <w:rPr>
          <w:spacing w:val="-5"/>
        </w:rPr>
        <w:t xml:space="preserve"> </w:t>
      </w:r>
      <w:r>
        <w:t>1998</w:t>
      </w:r>
      <w:r>
        <w:rPr>
          <w:spacing w:val="-6"/>
        </w:rPr>
        <w:t xml:space="preserve"> </w:t>
      </w:r>
      <w:r>
        <w:t>birds</w:t>
      </w:r>
      <w:r>
        <w:rPr>
          <w:spacing w:val="-6"/>
        </w:rPr>
        <w:t xml:space="preserve"> </w:t>
      </w:r>
      <w:r>
        <w:t>at Healesville Sanctuary were housed in small flocks with one male being assigned paternity to all</w:t>
      </w:r>
      <w:r>
        <w:rPr>
          <w:spacing w:val="-15"/>
        </w:rPr>
        <w:t xml:space="preserve"> </w:t>
      </w:r>
      <w:r>
        <w:t>chicks</w:t>
      </w:r>
      <w:r>
        <w:rPr>
          <w:spacing w:val="-13"/>
        </w:rPr>
        <w:t xml:space="preserve"> </w:t>
      </w:r>
      <w:r>
        <w:t>within</w:t>
      </w:r>
      <w:r>
        <w:rPr>
          <w:spacing w:val="-13"/>
        </w:rPr>
        <w:t xml:space="preserve"> </w:t>
      </w:r>
      <w:r>
        <w:t>the</w:t>
      </w:r>
      <w:r>
        <w:rPr>
          <w:spacing w:val="-14"/>
        </w:rPr>
        <w:t xml:space="preserve"> </w:t>
      </w:r>
      <w:r>
        <w:t>group</w:t>
      </w:r>
      <w:r>
        <w:rPr>
          <w:spacing w:val="-13"/>
        </w:rPr>
        <w:t xml:space="preserve"> </w:t>
      </w:r>
      <w:r>
        <w:t>despite</w:t>
      </w:r>
      <w:r>
        <w:rPr>
          <w:spacing w:val="-13"/>
        </w:rPr>
        <w:t xml:space="preserve"> </w:t>
      </w:r>
      <w:r>
        <w:t>the</w:t>
      </w:r>
      <w:r>
        <w:rPr>
          <w:spacing w:val="-14"/>
        </w:rPr>
        <w:t xml:space="preserve"> </w:t>
      </w:r>
      <w:r>
        <w:t>possibility</w:t>
      </w:r>
      <w:r>
        <w:rPr>
          <w:spacing w:val="-12"/>
        </w:rPr>
        <w:t xml:space="preserve"> </w:t>
      </w:r>
      <w:r>
        <w:t>of</w:t>
      </w:r>
      <w:r>
        <w:rPr>
          <w:spacing w:val="-12"/>
        </w:rPr>
        <w:t xml:space="preserve"> </w:t>
      </w:r>
      <w:r>
        <w:t>multiple</w:t>
      </w:r>
      <w:r>
        <w:rPr>
          <w:spacing w:val="-14"/>
        </w:rPr>
        <w:t xml:space="preserve"> </w:t>
      </w:r>
      <w:r>
        <w:t>males</w:t>
      </w:r>
      <w:r>
        <w:rPr>
          <w:spacing w:val="-13"/>
        </w:rPr>
        <w:t xml:space="preserve"> </w:t>
      </w:r>
      <w:r>
        <w:t>siring</w:t>
      </w:r>
      <w:r>
        <w:rPr>
          <w:spacing w:val="-13"/>
        </w:rPr>
        <w:t xml:space="preserve"> </w:t>
      </w:r>
      <w:r>
        <w:t>young</w:t>
      </w:r>
      <w:r>
        <w:rPr>
          <w:spacing w:val="-14"/>
        </w:rPr>
        <w:t xml:space="preserve"> </w:t>
      </w:r>
      <w:r>
        <w:t>(OBPRT,</w:t>
      </w:r>
      <w:r>
        <w:rPr>
          <w:spacing w:val="-12"/>
        </w:rPr>
        <w:t xml:space="preserve"> </w:t>
      </w:r>
      <w:r>
        <w:t>2009). The percentage of certain pedigree has, however, increased over the last five years (Hogg &amp; Everaardt,</w:t>
      </w:r>
      <w:r>
        <w:rPr>
          <w:spacing w:val="-1"/>
        </w:rPr>
        <w:t xml:space="preserve"> </w:t>
      </w:r>
      <w:r>
        <w:t>2017).</w:t>
      </w:r>
    </w:p>
    <w:p w14:paraId="2FA8B3D9" w14:textId="77777777" w:rsidR="00BB15D5" w:rsidRDefault="00BB15D5">
      <w:pPr>
        <w:pStyle w:val="BodyText"/>
        <w:rPr>
          <w:sz w:val="17"/>
        </w:rPr>
      </w:pPr>
    </w:p>
    <w:p w14:paraId="760857E2" w14:textId="77777777" w:rsidR="00BB15D5" w:rsidRDefault="007878E5">
      <w:pPr>
        <w:pStyle w:val="BodyText"/>
        <w:spacing w:line="259" w:lineRule="auto"/>
        <w:ind w:left="220" w:right="455"/>
        <w:jc w:val="both"/>
      </w:pPr>
      <w:r>
        <w:t>In 2017, genetic management of the captive population had succeeded in incorporating the last</w:t>
      </w:r>
      <w:r>
        <w:rPr>
          <w:spacing w:val="-7"/>
        </w:rPr>
        <w:t xml:space="preserve"> </w:t>
      </w:r>
      <w:r>
        <w:t>remaining</w:t>
      </w:r>
      <w:r>
        <w:rPr>
          <w:spacing w:val="-7"/>
        </w:rPr>
        <w:t xml:space="preserve"> </w:t>
      </w:r>
      <w:r>
        <w:t>unrepresented</w:t>
      </w:r>
      <w:r>
        <w:rPr>
          <w:spacing w:val="-6"/>
        </w:rPr>
        <w:t xml:space="preserve"> </w:t>
      </w:r>
      <w:r>
        <w:t>founder</w:t>
      </w:r>
      <w:r>
        <w:rPr>
          <w:spacing w:val="-6"/>
        </w:rPr>
        <w:t xml:space="preserve"> </w:t>
      </w:r>
      <w:r>
        <w:t>from</w:t>
      </w:r>
      <w:r>
        <w:rPr>
          <w:spacing w:val="-5"/>
        </w:rPr>
        <w:t xml:space="preserve"> </w:t>
      </w:r>
      <w:r>
        <w:t>2010/11</w:t>
      </w:r>
      <w:r>
        <w:rPr>
          <w:spacing w:val="-6"/>
        </w:rPr>
        <w:t xml:space="preserve"> </w:t>
      </w:r>
      <w:r>
        <w:t>(Hogg</w:t>
      </w:r>
      <w:r>
        <w:rPr>
          <w:spacing w:val="-6"/>
        </w:rPr>
        <w:t xml:space="preserve"> </w:t>
      </w:r>
      <w:r>
        <w:t>&amp;</w:t>
      </w:r>
      <w:r>
        <w:rPr>
          <w:spacing w:val="-7"/>
        </w:rPr>
        <w:t xml:space="preserve"> </w:t>
      </w:r>
      <w:r>
        <w:t>Everaardt,</w:t>
      </w:r>
      <w:r>
        <w:rPr>
          <w:spacing w:val="-6"/>
        </w:rPr>
        <w:t xml:space="preserve"> </w:t>
      </w:r>
      <w:r>
        <w:t>2017).</w:t>
      </w:r>
      <w:r>
        <w:rPr>
          <w:spacing w:val="-5"/>
        </w:rPr>
        <w:t xml:space="preserve"> </w:t>
      </w:r>
      <w:r>
        <w:t>Consequently, the</w:t>
      </w:r>
      <w:r>
        <w:rPr>
          <w:spacing w:val="-18"/>
        </w:rPr>
        <w:t xml:space="preserve"> </w:t>
      </w:r>
      <w:r>
        <w:t>inbreeding</w:t>
      </w:r>
      <w:r>
        <w:rPr>
          <w:spacing w:val="-17"/>
        </w:rPr>
        <w:t xml:space="preserve"> </w:t>
      </w:r>
      <w:r>
        <w:t>coefficient</w:t>
      </w:r>
      <w:r>
        <w:rPr>
          <w:spacing w:val="-15"/>
        </w:rPr>
        <w:t xml:space="preserve"> </w:t>
      </w:r>
      <w:r>
        <w:t>and</w:t>
      </w:r>
      <w:r>
        <w:rPr>
          <w:spacing w:val="-17"/>
        </w:rPr>
        <w:t xml:space="preserve"> </w:t>
      </w:r>
      <w:r>
        <w:t>Mean</w:t>
      </w:r>
      <w:r>
        <w:rPr>
          <w:spacing w:val="-16"/>
        </w:rPr>
        <w:t xml:space="preserve"> </w:t>
      </w:r>
      <w:r>
        <w:t>Kinship</w:t>
      </w:r>
      <w:r>
        <w:rPr>
          <w:spacing w:val="-17"/>
        </w:rPr>
        <w:t xml:space="preserve"> </w:t>
      </w:r>
      <w:r>
        <w:t>(relatedness)</w:t>
      </w:r>
      <w:r>
        <w:rPr>
          <w:spacing w:val="-17"/>
        </w:rPr>
        <w:t xml:space="preserve"> </w:t>
      </w:r>
      <w:r>
        <w:t>has</w:t>
      </w:r>
      <w:r>
        <w:rPr>
          <w:spacing w:val="-17"/>
        </w:rPr>
        <w:t xml:space="preserve"> </w:t>
      </w:r>
      <w:r>
        <w:t>decreased</w:t>
      </w:r>
      <w:r>
        <w:rPr>
          <w:spacing w:val="-16"/>
        </w:rPr>
        <w:t xml:space="preserve"> </w:t>
      </w:r>
      <w:r>
        <w:t>over</w:t>
      </w:r>
      <w:r>
        <w:rPr>
          <w:spacing w:val="-17"/>
        </w:rPr>
        <w:t xml:space="preserve"> </w:t>
      </w:r>
      <w:r>
        <w:t>the</w:t>
      </w:r>
      <w:r>
        <w:rPr>
          <w:spacing w:val="-17"/>
        </w:rPr>
        <w:t xml:space="preserve"> </w:t>
      </w:r>
      <w:r>
        <w:t>last</w:t>
      </w:r>
      <w:r>
        <w:rPr>
          <w:spacing w:val="-17"/>
        </w:rPr>
        <w:t xml:space="preserve"> </w:t>
      </w:r>
      <w:r>
        <w:t>five</w:t>
      </w:r>
      <w:r>
        <w:rPr>
          <w:spacing w:val="-17"/>
        </w:rPr>
        <w:t xml:space="preserve"> </w:t>
      </w:r>
      <w:r>
        <w:t>years due to the equalisation of founder representation through breeding recommendations and release of birds which already have their genetics represented within the captive population (dependent on if they met other selection criteria) and retention of birds with novel genes (Hogg</w:t>
      </w:r>
      <w:r>
        <w:rPr>
          <w:spacing w:val="-19"/>
        </w:rPr>
        <w:t xml:space="preserve"> </w:t>
      </w:r>
      <w:r>
        <w:t>&amp;</w:t>
      </w:r>
      <w:r>
        <w:rPr>
          <w:spacing w:val="-18"/>
        </w:rPr>
        <w:t xml:space="preserve"> </w:t>
      </w:r>
      <w:r>
        <w:t>Everaardt,</w:t>
      </w:r>
      <w:r>
        <w:rPr>
          <w:spacing w:val="-17"/>
        </w:rPr>
        <w:t xml:space="preserve"> </w:t>
      </w:r>
      <w:r>
        <w:t>2017).</w:t>
      </w:r>
      <w:r>
        <w:rPr>
          <w:spacing w:val="-16"/>
        </w:rPr>
        <w:t xml:space="preserve"> </w:t>
      </w:r>
      <w:r>
        <w:t>However,</w:t>
      </w:r>
      <w:r>
        <w:rPr>
          <w:spacing w:val="-17"/>
        </w:rPr>
        <w:t xml:space="preserve"> </w:t>
      </w:r>
      <w:r>
        <w:t>the</w:t>
      </w:r>
      <w:r>
        <w:rPr>
          <w:spacing w:val="-18"/>
        </w:rPr>
        <w:t xml:space="preserve"> </w:t>
      </w:r>
      <w:r>
        <w:t>captive</w:t>
      </w:r>
      <w:r>
        <w:rPr>
          <w:spacing w:val="-18"/>
        </w:rPr>
        <w:t xml:space="preserve"> </w:t>
      </w:r>
      <w:r>
        <w:t>population</w:t>
      </w:r>
      <w:r>
        <w:rPr>
          <w:spacing w:val="-17"/>
        </w:rPr>
        <w:t xml:space="preserve"> </w:t>
      </w:r>
      <w:r>
        <w:t>still</w:t>
      </w:r>
      <w:r>
        <w:rPr>
          <w:spacing w:val="-19"/>
        </w:rPr>
        <w:t xml:space="preserve"> </w:t>
      </w:r>
      <w:r>
        <w:t>exhibits</w:t>
      </w:r>
      <w:r>
        <w:rPr>
          <w:spacing w:val="-18"/>
        </w:rPr>
        <w:t xml:space="preserve"> </w:t>
      </w:r>
      <w:r>
        <w:t>an</w:t>
      </w:r>
      <w:r>
        <w:rPr>
          <w:spacing w:val="-18"/>
        </w:rPr>
        <w:t xml:space="preserve"> </w:t>
      </w:r>
      <w:r>
        <w:t>over-representation of the genetic diversity from the old captive population and there is now a surplus of birds in captivity</w:t>
      </w:r>
      <w:r>
        <w:rPr>
          <w:spacing w:val="-7"/>
        </w:rPr>
        <w:t xml:space="preserve"> </w:t>
      </w:r>
      <w:r>
        <w:t>that</w:t>
      </w:r>
      <w:r>
        <w:rPr>
          <w:spacing w:val="-5"/>
        </w:rPr>
        <w:t xml:space="preserve"> </w:t>
      </w:r>
      <w:r>
        <w:t>are</w:t>
      </w:r>
      <w:r>
        <w:rPr>
          <w:spacing w:val="-7"/>
        </w:rPr>
        <w:t xml:space="preserve"> </w:t>
      </w:r>
      <w:r>
        <w:t>not</w:t>
      </w:r>
      <w:r>
        <w:rPr>
          <w:spacing w:val="-6"/>
        </w:rPr>
        <w:t xml:space="preserve"> </w:t>
      </w:r>
      <w:r>
        <w:t>recommended</w:t>
      </w:r>
      <w:r>
        <w:rPr>
          <w:spacing w:val="-8"/>
        </w:rPr>
        <w:t xml:space="preserve"> </w:t>
      </w:r>
      <w:r>
        <w:t>for</w:t>
      </w:r>
      <w:r>
        <w:rPr>
          <w:spacing w:val="-4"/>
        </w:rPr>
        <w:t xml:space="preserve"> </w:t>
      </w:r>
      <w:r>
        <w:t>breeding</w:t>
      </w:r>
      <w:r>
        <w:rPr>
          <w:spacing w:val="-5"/>
        </w:rPr>
        <w:t xml:space="preserve"> </w:t>
      </w:r>
      <w:r>
        <w:t>due</w:t>
      </w:r>
      <w:r>
        <w:rPr>
          <w:spacing w:val="-7"/>
        </w:rPr>
        <w:t xml:space="preserve"> </w:t>
      </w:r>
      <w:r>
        <w:t>to</w:t>
      </w:r>
      <w:r>
        <w:rPr>
          <w:spacing w:val="-7"/>
        </w:rPr>
        <w:t xml:space="preserve"> </w:t>
      </w:r>
      <w:r>
        <w:t>the</w:t>
      </w:r>
      <w:r>
        <w:rPr>
          <w:spacing w:val="-7"/>
        </w:rPr>
        <w:t xml:space="preserve"> </w:t>
      </w:r>
      <w:r>
        <w:t>over-representation</w:t>
      </w:r>
      <w:r>
        <w:rPr>
          <w:spacing w:val="-7"/>
        </w:rPr>
        <w:t xml:space="preserve"> </w:t>
      </w:r>
      <w:r>
        <w:t>of</w:t>
      </w:r>
      <w:r>
        <w:rPr>
          <w:spacing w:val="-7"/>
        </w:rPr>
        <w:t xml:space="preserve"> </w:t>
      </w:r>
      <w:r>
        <w:t>their</w:t>
      </w:r>
      <w:r>
        <w:rPr>
          <w:spacing w:val="-4"/>
        </w:rPr>
        <w:t xml:space="preserve"> </w:t>
      </w:r>
      <w:r>
        <w:t>genes (Hogg &amp; Everaardt, 2017). Ongoing genetic management of the captive population continues to</w:t>
      </w:r>
      <w:r>
        <w:rPr>
          <w:spacing w:val="-6"/>
        </w:rPr>
        <w:t xml:space="preserve"> </w:t>
      </w:r>
      <w:r>
        <w:t>reduce</w:t>
      </w:r>
      <w:r>
        <w:rPr>
          <w:spacing w:val="-6"/>
        </w:rPr>
        <w:t xml:space="preserve"> </w:t>
      </w:r>
      <w:r>
        <w:t>the</w:t>
      </w:r>
      <w:r>
        <w:rPr>
          <w:spacing w:val="-5"/>
        </w:rPr>
        <w:t xml:space="preserve"> </w:t>
      </w:r>
      <w:r>
        <w:t>imbalance</w:t>
      </w:r>
      <w:r>
        <w:rPr>
          <w:spacing w:val="-4"/>
        </w:rPr>
        <w:t xml:space="preserve"> </w:t>
      </w:r>
      <w:r>
        <w:t>in</w:t>
      </w:r>
      <w:r>
        <w:rPr>
          <w:spacing w:val="-4"/>
        </w:rPr>
        <w:t xml:space="preserve"> </w:t>
      </w:r>
      <w:r>
        <w:t>the</w:t>
      </w:r>
      <w:r>
        <w:rPr>
          <w:spacing w:val="-6"/>
        </w:rPr>
        <w:t xml:space="preserve"> </w:t>
      </w:r>
      <w:r>
        <w:t>contributions</w:t>
      </w:r>
      <w:r>
        <w:rPr>
          <w:spacing w:val="-5"/>
        </w:rPr>
        <w:t xml:space="preserve"> </w:t>
      </w:r>
      <w:r>
        <w:t>of</w:t>
      </w:r>
      <w:r>
        <w:rPr>
          <w:spacing w:val="-3"/>
        </w:rPr>
        <w:t xml:space="preserve"> </w:t>
      </w:r>
      <w:r>
        <w:t>founders,</w:t>
      </w:r>
      <w:r>
        <w:rPr>
          <w:spacing w:val="-4"/>
        </w:rPr>
        <w:t xml:space="preserve"> </w:t>
      </w:r>
      <w:r>
        <w:t>but</w:t>
      </w:r>
      <w:r>
        <w:rPr>
          <w:spacing w:val="-5"/>
        </w:rPr>
        <w:t xml:space="preserve"> </w:t>
      </w:r>
      <w:r>
        <w:t>the</w:t>
      </w:r>
      <w:r>
        <w:rPr>
          <w:spacing w:val="-6"/>
        </w:rPr>
        <w:t xml:space="preserve"> </w:t>
      </w:r>
      <w:r>
        <w:t>genetic</w:t>
      </w:r>
      <w:r>
        <w:rPr>
          <w:spacing w:val="-5"/>
        </w:rPr>
        <w:t xml:space="preserve"> </w:t>
      </w:r>
      <w:r>
        <w:t>diversity</w:t>
      </w:r>
      <w:r>
        <w:rPr>
          <w:spacing w:val="-5"/>
        </w:rPr>
        <w:t xml:space="preserve"> </w:t>
      </w:r>
      <w:r>
        <w:t>will</w:t>
      </w:r>
      <w:r>
        <w:rPr>
          <w:spacing w:val="-7"/>
        </w:rPr>
        <w:t xml:space="preserve"> </w:t>
      </w:r>
      <w:r>
        <w:t>begin</w:t>
      </w:r>
      <w:r>
        <w:rPr>
          <w:spacing w:val="-4"/>
        </w:rPr>
        <w:t xml:space="preserve"> </w:t>
      </w:r>
      <w:r>
        <w:t>to slowly decline without the acquirement of new individuals (Hogg et al.,</w:t>
      </w:r>
      <w:r>
        <w:rPr>
          <w:spacing w:val="-7"/>
        </w:rPr>
        <w:t xml:space="preserve"> </w:t>
      </w:r>
      <w:r>
        <w:t>2015).</w:t>
      </w:r>
    </w:p>
    <w:p w14:paraId="392060F4" w14:textId="77777777" w:rsidR="00BB15D5" w:rsidRDefault="00BB15D5">
      <w:pPr>
        <w:pStyle w:val="BodyText"/>
        <w:rPr>
          <w:sz w:val="20"/>
        </w:rPr>
      </w:pPr>
    </w:p>
    <w:p w14:paraId="2A344131" w14:textId="77777777" w:rsidR="00BB15D5" w:rsidRDefault="00BB15D5">
      <w:pPr>
        <w:pStyle w:val="BodyText"/>
        <w:rPr>
          <w:sz w:val="20"/>
        </w:rPr>
      </w:pPr>
    </w:p>
    <w:p w14:paraId="31B5B265" w14:textId="77777777" w:rsidR="00BB15D5" w:rsidRDefault="00BB15D5">
      <w:pPr>
        <w:pStyle w:val="BodyText"/>
        <w:rPr>
          <w:sz w:val="20"/>
        </w:rPr>
      </w:pPr>
    </w:p>
    <w:p w14:paraId="22898C02" w14:textId="77777777" w:rsidR="00BB15D5" w:rsidRDefault="00BB15D5">
      <w:pPr>
        <w:pStyle w:val="BodyText"/>
        <w:rPr>
          <w:sz w:val="20"/>
        </w:rPr>
      </w:pPr>
    </w:p>
    <w:p w14:paraId="11CCEEDD" w14:textId="77777777" w:rsidR="00BB15D5" w:rsidRDefault="00BB15D5">
      <w:pPr>
        <w:pStyle w:val="BodyText"/>
        <w:rPr>
          <w:sz w:val="20"/>
        </w:rPr>
      </w:pPr>
    </w:p>
    <w:p w14:paraId="7DF4485B" w14:textId="77777777" w:rsidR="00BB15D5" w:rsidRDefault="00BB15D5">
      <w:pPr>
        <w:pStyle w:val="BodyText"/>
        <w:rPr>
          <w:sz w:val="20"/>
        </w:rPr>
      </w:pPr>
    </w:p>
    <w:p w14:paraId="1F88D47B" w14:textId="77777777" w:rsidR="00BB15D5" w:rsidRDefault="00BB15D5">
      <w:pPr>
        <w:pStyle w:val="BodyText"/>
        <w:rPr>
          <w:sz w:val="20"/>
        </w:rPr>
      </w:pPr>
    </w:p>
    <w:p w14:paraId="5F4C2B41" w14:textId="77777777" w:rsidR="00BB15D5" w:rsidRDefault="00BB15D5">
      <w:pPr>
        <w:rPr>
          <w:sz w:val="20"/>
        </w:rPr>
        <w:sectPr w:rsidR="00BB15D5">
          <w:pgSz w:w="11910" w:h="16850"/>
          <w:pgMar w:top="1360" w:right="980" w:bottom="280" w:left="1220" w:header="720" w:footer="720" w:gutter="0"/>
          <w:cols w:space="720"/>
        </w:sectPr>
      </w:pPr>
    </w:p>
    <w:p w14:paraId="08243BC7" w14:textId="34AD1080" w:rsidR="00BB15D5" w:rsidRDefault="00BB15D5">
      <w:pPr>
        <w:pStyle w:val="BodyText"/>
        <w:rPr>
          <w:sz w:val="12"/>
        </w:rPr>
      </w:pPr>
    </w:p>
    <w:p w14:paraId="7115E8A1" w14:textId="77777777" w:rsidR="00BB15D5" w:rsidRDefault="00BB15D5">
      <w:pPr>
        <w:pStyle w:val="BodyText"/>
        <w:spacing w:before="1"/>
        <w:rPr>
          <w:sz w:val="9"/>
        </w:rPr>
      </w:pPr>
    </w:p>
    <w:p w14:paraId="708A5030" w14:textId="77777777" w:rsidR="00BB15D5" w:rsidRDefault="007878E5">
      <w:pPr>
        <w:spacing w:line="288" w:lineRule="auto"/>
        <w:ind w:left="220" w:right="21"/>
        <w:rPr>
          <w:sz w:val="11"/>
        </w:rPr>
      </w:pPr>
      <w:r>
        <w:rPr>
          <w:color w:val="808080"/>
          <w:sz w:val="11"/>
        </w:rPr>
        <w:t>Orange-bellied Parrot stocktake report Date: July 2018</w:t>
      </w:r>
    </w:p>
    <w:p w14:paraId="05332A44" w14:textId="77777777" w:rsidR="00BB15D5" w:rsidRDefault="007878E5">
      <w:pPr>
        <w:pStyle w:val="BodyText"/>
        <w:rPr>
          <w:sz w:val="20"/>
        </w:rPr>
      </w:pPr>
      <w:r>
        <w:br w:type="column"/>
      </w:r>
    </w:p>
    <w:p w14:paraId="16E92AAD" w14:textId="77777777" w:rsidR="00BB15D5" w:rsidRDefault="00BB15D5">
      <w:pPr>
        <w:pStyle w:val="BodyText"/>
        <w:spacing w:before="3"/>
        <w:rPr>
          <w:sz w:val="23"/>
        </w:rPr>
      </w:pPr>
    </w:p>
    <w:p w14:paraId="0A16FCA0" w14:textId="77777777" w:rsidR="00BB15D5" w:rsidRDefault="007878E5">
      <w:pPr>
        <w:ind w:left="220"/>
        <w:rPr>
          <w:sz w:val="16"/>
        </w:rPr>
      </w:pPr>
      <w:r>
        <w:rPr>
          <w:color w:val="0089C8"/>
          <w:sz w:val="16"/>
        </w:rPr>
        <w:t>104</w:t>
      </w:r>
    </w:p>
    <w:p w14:paraId="2EE64E6F"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45BB6AA" w14:textId="77777777" w:rsidR="00BB15D5" w:rsidRDefault="007878E5">
      <w:pPr>
        <w:pStyle w:val="ListParagraph"/>
        <w:numPr>
          <w:ilvl w:val="2"/>
          <w:numId w:val="9"/>
        </w:numPr>
        <w:tabs>
          <w:tab w:val="left" w:pos="873"/>
        </w:tabs>
        <w:spacing w:before="70"/>
        <w:jc w:val="both"/>
        <w:rPr>
          <w:i/>
          <w:sz w:val="18"/>
        </w:rPr>
      </w:pPr>
      <w:bookmarkStart w:id="114" w:name="_bookmark114"/>
      <w:bookmarkEnd w:id="114"/>
      <w:r>
        <w:rPr>
          <w:i/>
          <w:sz w:val="18"/>
        </w:rPr>
        <w:t>Selection of breeding</w:t>
      </w:r>
      <w:r>
        <w:rPr>
          <w:i/>
          <w:spacing w:val="-6"/>
          <w:sz w:val="18"/>
        </w:rPr>
        <w:t xml:space="preserve"> </w:t>
      </w:r>
      <w:r>
        <w:rPr>
          <w:i/>
          <w:sz w:val="18"/>
        </w:rPr>
        <w:t>pairs</w:t>
      </w:r>
    </w:p>
    <w:p w14:paraId="5D7B7664" w14:textId="77777777" w:rsidR="00BB15D5" w:rsidRDefault="00BB15D5">
      <w:pPr>
        <w:pStyle w:val="BodyText"/>
        <w:spacing w:before="9"/>
        <w:rPr>
          <w:i/>
          <w:sz w:val="17"/>
        </w:rPr>
      </w:pPr>
    </w:p>
    <w:p w14:paraId="6479C3FA" w14:textId="77777777" w:rsidR="00BB15D5" w:rsidRDefault="007878E5">
      <w:pPr>
        <w:pStyle w:val="BodyText"/>
        <w:spacing w:line="259" w:lineRule="auto"/>
        <w:ind w:left="220" w:right="453"/>
        <w:jc w:val="both"/>
      </w:pPr>
      <w:r>
        <w:t>During the non-breeding season, OBPs are typically housed together dependent upon the numbers that captive facilities hold and the size of the aviaries. During the breeding season, breeding-age birds at the Taroona Wildlife Centre and Healesville Sanctuary were traditionally maintained as mixed-sex groups consisting of between three and seven individuals as social competition was thought to be important for successful breeding (Smales et al., 2000). In 1996, birds began to be housed in breeding pairs enabling greater control over breeding contributions of individuals and subsequent management of genetic diversity (Smales et al., 2000).</w:t>
      </w:r>
      <w:r>
        <w:rPr>
          <w:spacing w:val="-4"/>
        </w:rPr>
        <w:t xml:space="preserve"> </w:t>
      </w:r>
      <w:r>
        <w:t>Fertility</w:t>
      </w:r>
      <w:r>
        <w:rPr>
          <w:spacing w:val="-5"/>
        </w:rPr>
        <w:t xml:space="preserve"> </w:t>
      </w:r>
      <w:r>
        <w:t>rates</w:t>
      </w:r>
      <w:r>
        <w:rPr>
          <w:spacing w:val="-4"/>
        </w:rPr>
        <w:t xml:space="preserve"> </w:t>
      </w:r>
      <w:r>
        <w:t>improved</w:t>
      </w:r>
      <w:r>
        <w:rPr>
          <w:spacing w:val="-6"/>
        </w:rPr>
        <w:t xml:space="preserve"> </w:t>
      </w:r>
      <w:r>
        <w:t>after</w:t>
      </w:r>
      <w:r>
        <w:rPr>
          <w:spacing w:val="-3"/>
        </w:rPr>
        <w:t xml:space="preserve"> </w:t>
      </w:r>
      <w:r>
        <w:t>implementation</w:t>
      </w:r>
      <w:r>
        <w:rPr>
          <w:spacing w:val="-5"/>
        </w:rPr>
        <w:t xml:space="preserve"> </w:t>
      </w:r>
      <w:r>
        <w:t>of</w:t>
      </w:r>
      <w:r>
        <w:rPr>
          <w:spacing w:val="-6"/>
        </w:rPr>
        <w:t xml:space="preserve"> </w:t>
      </w:r>
      <w:r>
        <w:t>this</w:t>
      </w:r>
      <w:r>
        <w:rPr>
          <w:spacing w:val="-6"/>
        </w:rPr>
        <w:t xml:space="preserve"> </w:t>
      </w:r>
      <w:r>
        <w:t>single</w:t>
      </w:r>
      <w:r>
        <w:rPr>
          <w:spacing w:val="-3"/>
        </w:rPr>
        <w:t xml:space="preserve"> </w:t>
      </w:r>
      <w:r>
        <w:t>pair</w:t>
      </w:r>
      <w:r>
        <w:rPr>
          <w:spacing w:val="-3"/>
        </w:rPr>
        <w:t xml:space="preserve"> </w:t>
      </w:r>
      <w:r>
        <w:t>breeding</w:t>
      </w:r>
      <w:r>
        <w:rPr>
          <w:spacing w:val="-4"/>
        </w:rPr>
        <w:t xml:space="preserve"> </w:t>
      </w:r>
      <w:r>
        <w:t>system</w:t>
      </w:r>
      <w:r>
        <w:rPr>
          <w:spacing w:val="-4"/>
        </w:rPr>
        <w:t xml:space="preserve"> </w:t>
      </w:r>
      <w:r>
        <w:t>(CMG, 2017).</w:t>
      </w:r>
      <w:r>
        <w:rPr>
          <w:spacing w:val="-4"/>
        </w:rPr>
        <w:t xml:space="preserve"> </w:t>
      </w:r>
      <w:r>
        <w:t>In</w:t>
      </w:r>
      <w:r>
        <w:rPr>
          <w:spacing w:val="-4"/>
        </w:rPr>
        <w:t xml:space="preserve"> </w:t>
      </w:r>
      <w:r>
        <w:t>some</w:t>
      </w:r>
      <w:r>
        <w:rPr>
          <w:spacing w:val="-5"/>
        </w:rPr>
        <w:t xml:space="preserve"> </w:t>
      </w:r>
      <w:r>
        <w:t>cases,</w:t>
      </w:r>
      <w:r>
        <w:rPr>
          <w:spacing w:val="-4"/>
        </w:rPr>
        <w:t xml:space="preserve"> </w:t>
      </w:r>
      <w:r>
        <w:t>breeding</w:t>
      </w:r>
      <w:r>
        <w:rPr>
          <w:spacing w:val="-4"/>
        </w:rPr>
        <w:t xml:space="preserve"> </w:t>
      </w:r>
      <w:r>
        <w:t>trios</w:t>
      </w:r>
      <w:r>
        <w:rPr>
          <w:spacing w:val="-5"/>
        </w:rPr>
        <w:t xml:space="preserve"> </w:t>
      </w:r>
      <w:r>
        <w:t>(a</w:t>
      </w:r>
      <w:r>
        <w:rPr>
          <w:spacing w:val="-5"/>
        </w:rPr>
        <w:t xml:space="preserve"> </w:t>
      </w:r>
      <w:r>
        <w:t>female</w:t>
      </w:r>
      <w:r>
        <w:rPr>
          <w:spacing w:val="-5"/>
        </w:rPr>
        <w:t xml:space="preserve"> </w:t>
      </w:r>
      <w:r>
        <w:t>and</w:t>
      </w:r>
      <w:r>
        <w:rPr>
          <w:spacing w:val="-4"/>
        </w:rPr>
        <w:t xml:space="preserve"> </w:t>
      </w:r>
      <w:r>
        <w:t>two</w:t>
      </w:r>
      <w:r>
        <w:rPr>
          <w:spacing w:val="-4"/>
        </w:rPr>
        <w:t xml:space="preserve"> </w:t>
      </w:r>
      <w:r>
        <w:t>males)</w:t>
      </w:r>
      <w:r>
        <w:rPr>
          <w:spacing w:val="1"/>
        </w:rPr>
        <w:t xml:space="preserve"> </w:t>
      </w:r>
      <w:r>
        <w:t>are</w:t>
      </w:r>
      <w:r>
        <w:rPr>
          <w:spacing w:val="-4"/>
        </w:rPr>
        <w:t xml:space="preserve"> </w:t>
      </w:r>
      <w:r>
        <w:t>housed</w:t>
      </w:r>
      <w:r>
        <w:rPr>
          <w:spacing w:val="-3"/>
        </w:rPr>
        <w:t xml:space="preserve"> </w:t>
      </w:r>
      <w:r>
        <w:t>together.</w:t>
      </w:r>
      <w:r>
        <w:rPr>
          <w:spacing w:val="-3"/>
        </w:rPr>
        <w:t xml:space="preserve"> </w:t>
      </w:r>
      <w:r>
        <w:t>Although in some instances breeding facilities have not experienced significant success with this arrangement with males favouring only one of the females (Anon, pers.</w:t>
      </w:r>
      <w:r>
        <w:rPr>
          <w:spacing w:val="-6"/>
        </w:rPr>
        <w:t xml:space="preserve"> </w:t>
      </w:r>
      <w:r>
        <w:t>comm.).</w:t>
      </w:r>
    </w:p>
    <w:p w14:paraId="2E602C02" w14:textId="77777777" w:rsidR="00BB15D5" w:rsidRDefault="00BB15D5">
      <w:pPr>
        <w:pStyle w:val="BodyText"/>
        <w:spacing w:before="12"/>
        <w:rPr>
          <w:sz w:val="16"/>
        </w:rPr>
      </w:pPr>
    </w:p>
    <w:p w14:paraId="3A850891" w14:textId="77777777" w:rsidR="00BB15D5" w:rsidRDefault="007878E5">
      <w:pPr>
        <w:pStyle w:val="BodyText"/>
        <w:spacing w:line="259" w:lineRule="auto"/>
        <w:ind w:left="220" w:right="456"/>
        <w:jc w:val="both"/>
      </w:pPr>
      <w:r>
        <w:t>Breeding pairs (as determined by the Species Coordinator prior to the commencement of the breeding season) should be placed together at least one month before the breeding season begins (i.e. September) along with a nest box (CMG, 2017). Birds not recommended for breeding, including display only birds, remain housed as flocks during the breeding season (ZAA,</w:t>
      </w:r>
      <w:r>
        <w:rPr>
          <w:spacing w:val="-12"/>
        </w:rPr>
        <w:t xml:space="preserve"> </w:t>
      </w:r>
      <w:r>
        <w:t>2016).</w:t>
      </w:r>
      <w:r>
        <w:rPr>
          <w:spacing w:val="-11"/>
        </w:rPr>
        <w:t xml:space="preserve"> </w:t>
      </w:r>
      <w:r>
        <w:t>Breeding</w:t>
      </w:r>
      <w:r>
        <w:rPr>
          <w:spacing w:val="-13"/>
        </w:rPr>
        <w:t xml:space="preserve"> </w:t>
      </w:r>
      <w:r>
        <w:t>pairs</w:t>
      </w:r>
      <w:r>
        <w:rPr>
          <w:spacing w:val="-12"/>
        </w:rPr>
        <w:t xml:space="preserve"> </w:t>
      </w:r>
      <w:r>
        <w:t>are</w:t>
      </w:r>
      <w:r>
        <w:rPr>
          <w:spacing w:val="-10"/>
        </w:rPr>
        <w:t xml:space="preserve"> </w:t>
      </w:r>
      <w:r>
        <w:t>selected</w:t>
      </w:r>
      <w:r>
        <w:rPr>
          <w:spacing w:val="-13"/>
        </w:rPr>
        <w:t xml:space="preserve"> </w:t>
      </w:r>
      <w:r>
        <w:t>based</w:t>
      </w:r>
      <w:r>
        <w:rPr>
          <w:spacing w:val="-12"/>
        </w:rPr>
        <w:t xml:space="preserve"> </w:t>
      </w:r>
      <w:r>
        <w:t>on</w:t>
      </w:r>
      <w:r>
        <w:rPr>
          <w:spacing w:val="-9"/>
        </w:rPr>
        <w:t xml:space="preserve"> </w:t>
      </w:r>
      <w:r>
        <w:t>minimising</w:t>
      </w:r>
      <w:r>
        <w:rPr>
          <w:spacing w:val="-13"/>
        </w:rPr>
        <w:t xml:space="preserve"> </w:t>
      </w:r>
      <w:r>
        <w:t>the</w:t>
      </w:r>
      <w:r>
        <w:rPr>
          <w:spacing w:val="-13"/>
        </w:rPr>
        <w:t xml:space="preserve"> </w:t>
      </w:r>
      <w:r>
        <w:t>loss</w:t>
      </w:r>
      <w:r>
        <w:rPr>
          <w:spacing w:val="-12"/>
        </w:rPr>
        <w:t xml:space="preserve"> </w:t>
      </w:r>
      <w:r>
        <w:t>of</w:t>
      </w:r>
      <w:r>
        <w:rPr>
          <w:spacing w:val="-12"/>
        </w:rPr>
        <w:t xml:space="preserve"> </w:t>
      </w:r>
      <w:r>
        <w:t>genetic</w:t>
      </w:r>
      <w:r>
        <w:rPr>
          <w:spacing w:val="-12"/>
        </w:rPr>
        <w:t xml:space="preserve"> </w:t>
      </w:r>
      <w:r>
        <w:t>diversity</w:t>
      </w:r>
      <w:r>
        <w:rPr>
          <w:spacing w:val="-11"/>
        </w:rPr>
        <w:t xml:space="preserve"> </w:t>
      </w:r>
      <w:r>
        <w:t>from the</w:t>
      </w:r>
      <w:r>
        <w:rPr>
          <w:spacing w:val="-12"/>
        </w:rPr>
        <w:t xml:space="preserve"> </w:t>
      </w:r>
      <w:r>
        <w:t>population</w:t>
      </w:r>
      <w:r>
        <w:rPr>
          <w:spacing w:val="-10"/>
        </w:rPr>
        <w:t xml:space="preserve"> </w:t>
      </w:r>
      <w:r>
        <w:t>and</w:t>
      </w:r>
      <w:r>
        <w:rPr>
          <w:spacing w:val="-12"/>
        </w:rPr>
        <w:t xml:space="preserve"> </w:t>
      </w:r>
      <w:r>
        <w:t>reducing</w:t>
      </w:r>
      <w:r>
        <w:rPr>
          <w:spacing w:val="-10"/>
        </w:rPr>
        <w:t xml:space="preserve"> </w:t>
      </w:r>
      <w:r>
        <w:t>inbreeding</w:t>
      </w:r>
      <w:r>
        <w:rPr>
          <w:spacing w:val="-10"/>
        </w:rPr>
        <w:t xml:space="preserve"> </w:t>
      </w:r>
      <w:r>
        <w:t>(Hockley</w:t>
      </w:r>
      <w:r>
        <w:rPr>
          <w:spacing w:val="-9"/>
        </w:rPr>
        <w:t xml:space="preserve"> </w:t>
      </w:r>
      <w:r>
        <w:t>&amp;</w:t>
      </w:r>
      <w:r>
        <w:rPr>
          <w:spacing w:val="-10"/>
        </w:rPr>
        <w:t xml:space="preserve"> </w:t>
      </w:r>
      <w:r>
        <w:t>Hogg,</w:t>
      </w:r>
      <w:r>
        <w:rPr>
          <w:spacing w:val="-9"/>
        </w:rPr>
        <w:t xml:space="preserve"> </w:t>
      </w:r>
      <w:r>
        <w:t>2013).</w:t>
      </w:r>
      <w:r>
        <w:rPr>
          <w:spacing w:val="-11"/>
        </w:rPr>
        <w:t xml:space="preserve"> </w:t>
      </w:r>
      <w:r>
        <w:t>Criteria</w:t>
      </w:r>
      <w:r>
        <w:rPr>
          <w:spacing w:val="-13"/>
        </w:rPr>
        <w:t xml:space="preserve"> </w:t>
      </w:r>
      <w:r>
        <w:t>used</w:t>
      </w:r>
      <w:r>
        <w:rPr>
          <w:spacing w:val="-12"/>
        </w:rPr>
        <w:t xml:space="preserve"> </w:t>
      </w:r>
      <w:r>
        <w:t>to</w:t>
      </w:r>
      <w:r>
        <w:rPr>
          <w:spacing w:val="-12"/>
        </w:rPr>
        <w:t xml:space="preserve"> </w:t>
      </w:r>
      <w:r>
        <w:t>select</w:t>
      </w:r>
      <w:r>
        <w:rPr>
          <w:spacing w:val="-12"/>
        </w:rPr>
        <w:t xml:space="preserve"> </w:t>
      </w:r>
      <w:r>
        <w:t>optimal breeding pairs</w:t>
      </w:r>
      <w:r>
        <w:rPr>
          <w:spacing w:val="1"/>
        </w:rPr>
        <w:t xml:space="preserve"> </w:t>
      </w:r>
      <w:r>
        <w:t>include:</w:t>
      </w:r>
    </w:p>
    <w:p w14:paraId="1CA6733A" w14:textId="77777777" w:rsidR="00BB15D5" w:rsidRDefault="007878E5">
      <w:pPr>
        <w:pStyle w:val="ListParagraph"/>
        <w:numPr>
          <w:ilvl w:val="0"/>
          <w:numId w:val="19"/>
        </w:numPr>
        <w:tabs>
          <w:tab w:val="left" w:pos="579"/>
        </w:tabs>
        <w:spacing w:before="188" w:line="252" w:lineRule="auto"/>
        <w:ind w:right="459"/>
        <w:jc w:val="both"/>
        <w:rPr>
          <w:rFonts w:ascii="Symbol" w:hAnsi="Symbol"/>
          <w:color w:val="0089C8"/>
        </w:rPr>
      </w:pPr>
      <w:r>
        <w:rPr>
          <w:sz w:val="19"/>
        </w:rPr>
        <w:t>Low Mean Kinship values relative to the population average (with the aim to reduce the over-representation of some</w:t>
      </w:r>
      <w:r>
        <w:rPr>
          <w:spacing w:val="-2"/>
          <w:sz w:val="19"/>
        </w:rPr>
        <w:t xml:space="preserve"> </w:t>
      </w:r>
      <w:r>
        <w:rPr>
          <w:sz w:val="19"/>
        </w:rPr>
        <w:t>founders)</w:t>
      </w:r>
    </w:p>
    <w:p w14:paraId="389F35AA" w14:textId="77777777" w:rsidR="00BB15D5" w:rsidRDefault="007878E5">
      <w:pPr>
        <w:pStyle w:val="ListParagraph"/>
        <w:numPr>
          <w:ilvl w:val="0"/>
          <w:numId w:val="19"/>
        </w:numPr>
        <w:tabs>
          <w:tab w:val="left" w:pos="579"/>
        </w:tabs>
        <w:spacing w:before="185" w:line="254" w:lineRule="auto"/>
        <w:ind w:right="454"/>
        <w:jc w:val="both"/>
        <w:rPr>
          <w:rFonts w:ascii="Symbol" w:hAnsi="Symbol"/>
          <w:color w:val="0089C8"/>
        </w:rPr>
      </w:pPr>
      <w:r>
        <w:rPr>
          <w:sz w:val="19"/>
        </w:rPr>
        <w:t>Like Mean Kinship values between potential pairs (all birds available for breeding receive</w:t>
      </w:r>
      <w:r>
        <w:rPr>
          <w:spacing w:val="-48"/>
          <w:sz w:val="19"/>
        </w:rPr>
        <w:t xml:space="preserve"> </w:t>
      </w:r>
      <w:r>
        <w:rPr>
          <w:sz w:val="19"/>
        </w:rPr>
        <w:t>a breeding recommendation until the target population is reached including birds that fall below the average population Mean</w:t>
      </w:r>
      <w:r>
        <w:rPr>
          <w:spacing w:val="-1"/>
          <w:sz w:val="19"/>
        </w:rPr>
        <w:t xml:space="preserve"> </w:t>
      </w:r>
      <w:r>
        <w:rPr>
          <w:sz w:val="19"/>
        </w:rPr>
        <w:t>Kinship)</w:t>
      </w:r>
    </w:p>
    <w:p w14:paraId="4EDA7A12" w14:textId="77777777" w:rsidR="00BB15D5" w:rsidRDefault="007878E5">
      <w:pPr>
        <w:pStyle w:val="ListParagraph"/>
        <w:numPr>
          <w:ilvl w:val="0"/>
          <w:numId w:val="19"/>
        </w:numPr>
        <w:tabs>
          <w:tab w:val="left" w:pos="579"/>
        </w:tabs>
        <w:spacing w:before="187" w:line="252" w:lineRule="auto"/>
        <w:ind w:right="461"/>
        <w:jc w:val="both"/>
        <w:rPr>
          <w:rFonts w:ascii="Symbol" w:hAnsi="Symbol"/>
          <w:color w:val="0089C8"/>
        </w:rPr>
      </w:pPr>
      <w:r>
        <w:rPr>
          <w:sz w:val="19"/>
        </w:rPr>
        <w:t>Where possible, known breeders with a lower than average Mean Kinship are paired with unknown breeders with low Mean</w:t>
      </w:r>
      <w:r>
        <w:rPr>
          <w:spacing w:val="-3"/>
          <w:sz w:val="19"/>
        </w:rPr>
        <w:t xml:space="preserve"> </w:t>
      </w:r>
      <w:r>
        <w:rPr>
          <w:sz w:val="19"/>
        </w:rPr>
        <w:t>Kinship</w:t>
      </w:r>
    </w:p>
    <w:p w14:paraId="2E89F109" w14:textId="77777777" w:rsidR="00BB15D5" w:rsidRDefault="007878E5">
      <w:pPr>
        <w:pStyle w:val="ListParagraph"/>
        <w:numPr>
          <w:ilvl w:val="0"/>
          <w:numId w:val="19"/>
        </w:numPr>
        <w:tabs>
          <w:tab w:val="left" w:pos="579"/>
        </w:tabs>
        <w:spacing w:before="185"/>
        <w:ind w:hanging="359"/>
        <w:jc w:val="both"/>
        <w:rPr>
          <w:rFonts w:ascii="Symbol" w:hAnsi="Symbol"/>
          <w:color w:val="0089C8"/>
        </w:rPr>
      </w:pPr>
      <w:r>
        <w:rPr>
          <w:sz w:val="19"/>
        </w:rPr>
        <w:t>Avoiding inbreeding levels ≥ 0.125</w:t>
      </w:r>
    </w:p>
    <w:p w14:paraId="7CF0C0B4" w14:textId="77777777" w:rsidR="00BB15D5" w:rsidRDefault="00BB15D5">
      <w:pPr>
        <w:pStyle w:val="BodyText"/>
        <w:spacing w:before="6"/>
        <w:rPr>
          <w:sz w:val="30"/>
        </w:rPr>
      </w:pPr>
    </w:p>
    <w:p w14:paraId="3B1DC2CF" w14:textId="77777777" w:rsidR="00BB15D5" w:rsidRDefault="007878E5">
      <w:pPr>
        <w:pStyle w:val="BodyText"/>
        <w:spacing w:line="259" w:lineRule="auto"/>
        <w:ind w:left="220" w:right="455"/>
        <w:jc w:val="both"/>
      </w:pPr>
      <w:r>
        <w:t>Founders collected in 2010/11 which bred during the 2011/12 breeding season have been paired with other founders to increase their representation within the captive-breeding population</w:t>
      </w:r>
      <w:r>
        <w:rPr>
          <w:spacing w:val="-4"/>
        </w:rPr>
        <w:t xml:space="preserve"> </w:t>
      </w:r>
      <w:r>
        <w:t>(Hockley</w:t>
      </w:r>
      <w:r>
        <w:rPr>
          <w:spacing w:val="-4"/>
        </w:rPr>
        <w:t xml:space="preserve"> </w:t>
      </w:r>
      <w:r>
        <w:t>&amp;</w:t>
      </w:r>
      <w:r>
        <w:rPr>
          <w:spacing w:val="-3"/>
        </w:rPr>
        <w:t xml:space="preserve"> </w:t>
      </w:r>
      <w:r>
        <w:t>Hogg,</w:t>
      </w:r>
      <w:r>
        <w:rPr>
          <w:spacing w:val="-4"/>
        </w:rPr>
        <w:t xml:space="preserve"> </w:t>
      </w:r>
      <w:r>
        <w:t>2013).</w:t>
      </w:r>
      <w:r>
        <w:rPr>
          <w:spacing w:val="-3"/>
        </w:rPr>
        <w:t xml:space="preserve"> </w:t>
      </w:r>
      <w:r>
        <w:t>New</w:t>
      </w:r>
      <w:r>
        <w:rPr>
          <w:spacing w:val="-4"/>
        </w:rPr>
        <w:t xml:space="preserve"> </w:t>
      </w:r>
      <w:r>
        <w:t>founders</w:t>
      </w:r>
      <w:r>
        <w:rPr>
          <w:spacing w:val="-2"/>
        </w:rPr>
        <w:t xml:space="preserve"> </w:t>
      </w:r>
      <w:r>
        <w:t>which</w:t>
      </w:r>
      <w:r>
        <w:rPr>
          <w:spacing w:val="-5"/>
        </w:rPr>
        <w:t xml:space="preserve"> </w:t>
      </w:r>
      <w:r>
        <w:t>did</w:t>
      </w:r>
      <w:r>
        <w:rPr>
          <w:spacing w:val="-3"/>
        </w:rPr>
        <w:t xml:space="preserve"> </w:t>
      </w:r>
      <w:r>
        <w:t>not</w:t>
      </w:r>
      <w:r>
        <w:rPr>
          <w:spacing w:val="-5"/>
        </w:rPr>
        <w:t xml:space="preserve"> </w:t>
      </w:r>
      <w:r>
        <w:t>breed</w:t>
      </w:r>
      <w:r>
        <w:rPr>
          <w:spacing w:val="-4"/>
        </w:rPr>
        <w:t xml:space="preserve"> </w:t>
      </w:r>
      <w:r>
        <w:t>have</w:t>
      </w:r>
      <w:r>
        <w:rPr>
          <w:spacing w:val="-3"/>
        </w:rPr>
        <w:t xml:space="preserve"> </w:t>
      </w:r>
      <w:r>
        <w:t>since</w:t>
      </w:r>
      <w:r>
        <w:rPr>
          <w:spacing w:val="-5"/>
        </w:rPr>
        <w:t xml:space="preserve"> </w:t>
      </w:r>
      <w:r>
        <w:t>been</w:t>
      </w:r>
      <w:r>
        <w:rPr>
          <w:spacing w:val="-2"/>
        </w:rPr>
        <w:t xml:space="preserve"> </w:t>
      </w:r>
      <w:r>
        <w:t>paired with known breeders within the existing captive population (Hockley &amp; Hogg,</w:t>
      </w:r>
      <w:r>
        <w:rPr>
          <w:spacing w:val="-20"/>
        </w:rPr>
        <w:t xml:space="preserve"> </w:t>
      </w:r>
      <w:r>
        <w:t>2013).</w:t>
      </w:r>
    </w:p>
    <w:p w14:paraId="7FC75E21" w14:textId="77777777" w:rsidR="00BB15D5" w:rsidRDefault="00BB15D5">
      <w:pPr>
        <w:pStyle w:val="BodyText"/>
        <w:rPr>
          <w:sz w:val="22"/>
        </w:rPr>
      </w:pPr>
    </w:p>
    <w:p w14:paraId="1E731D83" w14:textId="77777777" w:rsidR="00BB15D5" w:rsidRDefault="00BB15D5">
      <w:pPr>
        <w:pStyle w:val="BodyText"/>
        <w:spacing w:before="9"/>
        <w:rPr>
          <w:sz w:val="32"/>
        </w:rPr>
      </w:pPr>
    </w:p>
    <w:p w14:paraId="413FF871" w14:textId="77777777" w:rsidR="00BB15D5" w:rsidRDefault="007878E5">
      <w:pPr>
        <w:pStyle w:val="ListParagraph"/>
        <w:numPr>
          <w:ilvl w:val="2"/>
          <w:numId w:val="9"/>
        </w:numPr>
        <w:tabs>
          <w:tab w:val="left" w:pos="874"/>
        </w:tabs>
        <w:spacing w:before="1"/>
        <w:ind w:left="873" w:hanging="654"/>
        <w:jc w:val="both"/>
        <w:rPr>
          <w:i/>
          <w:sz w:val="18"/>
        </w:rPr>
      </w:pPr>
      <w:bookmarkStart w:id="115" w:name="_bookmark115"/>
      <w:bookmarkEnd w:id="115"/>
      <w:r>
        <w:rPr>
          <w:i/>
          <w:sz w:val="18"/>
        </w:rPr>
        <w:t>Target captive population</w:t>
      </w:r>
      <w:r>
        <w:rPr>
          <w:i/>
          <w:spacing w:val="-4"/>
          <w:sz w:val="18"/>
        </w:rPr>
        <w:t xml:space="preserve"> </w:t>
      </w:r>
      <w:r>
        <w:rPr>
          <w:i/>
          <w:sz w:val="18"/>
        </w:rPr>
        <w:t>size</w:t>
      </w:r>
    </w:p>
    <w:p w14:paraId="4E2AD653" w14:textId="77777777" w:rsidR="00BB15D5" w:rsidRDefault="00BB15D5">
      <w:pPr>
        <w:pStyle w:val="BodyText"/>
        <w:spacing w:before="10"/>
        <w:rPr>
          <w:i/>
          <w:sz w:val="17"/>
        </w:rPr>
      </w:pPr>
    </w:p>
    <w:p w14:paraId="5C6D0EBC" w14:textId="77777777" w:rsidR="00BB15D5" w:rsidRDefault="007878E5">
      <w:pPr>
        <w:pStyle w:val="BodyText"/>
        <w:spacing w:before="1" w:line="256" w:lineRule="auto"/>
        <w:ind w:left="220" w:right="454"/>
        <w:jc w:val="both"/>
      </w:pPr>
      <w:r>
        <w:t>To</w:t>
      </w:r>
      <w:r>
        <w:rPr>
          <w:spacing w:val="-13"/>
        </w:rPr>
        <w:t xml:space="preserve"> </w:t>
      </w:r>
      <w:r>
        <w:t>be</w:t>
      </w:r>
      <w:r>
        <w:rPr>
          <w:spacing w:val="-13"/>
        </w:rPr>
        <w:t xml:space="preserve"> </w:t>
      </w:r>
      <w:r>
        <w:t>genetically</w:t>
      </w:r>
      <w:r>
        <w:rPr>
          <w:spacing w:val="-12"/>
        </w:rPr>
        <w:t xml:space="preserve"> </w:t>
      </w:r>
      <w:r>
        <w:t>viable,</w:t>
      </w:r>
      <w:r>
        <w:rPr>
          <w:spacing w:val="-12"/>
        </w:rPr>
        <w:t xml:space="preserve"> </w:t>
      </w:r>
      <w:r>
        <w:t>the</w:t>
      </w:r>
      <w:r>
        <w:rPr>
          <w:spacing w:val="-13"/>
        </w:rPr>
        <w:t xml:space="preserve"> </w:t>
      </w:r>
      <w:r>
        <w:t>captive</w:t>
      </w:r>
      <w:r>
        <w:rPr>
          <w:spacing w:val="-12"/>
        </w:rPr>
        <w:t xml:space="preserve"> </w:t>
      </w:r>
      <w:r>
        <w:t>population</w:t>
      </w:r>
      <w:r>
        <w:rPr>
          <w:spacing w:val="-13"/>
        </w:rPr>
        <w:t xml:space="preserve"> </w:t>
      </w:r>
      <w:r>
        <w:t>requires</w:t>
      </w:r>
      <w:r>
        <w:rPr>
          <w:spacing w:val="-13"/>
        </w:rPr>
        <w:t xml:space="preserve"> </w:t>
      </w:r>
      <w:r>
        <w:t>an</w:t>
      </w:r>
      <w:r>
        <w:rPr>
          <w:spacing w:val="-12"/>
        </w:rPr>
        <w:t xml:space="preserve"> </w:t>
      </w:r>
      <w:r>
        <w:t>estimated</w:t>
      </w:r>
      <w:r>
        <w:rPr>
          <w:spacing w:val="-14"/>
        </w:rPr>
        <w:t xml:space="preserve"> </w:t>
      </w:r>
      <w:r>
        <w:t>418</w:t>
      </w:r>
      <w:r>
        <w:rPr>
          <w:spacing w:val="-13"/>
        </w:rPr>
        <w:t xml:space="preserve"> </w:t>
      </w:r>
      <w:r>
        <w:t>birds</w:t>
      </w:r>
      <w:r>
        <w:rPr>
          <w:spacing w:val="-14"/>
        </w:rPr>
        <w:t xml:space="preserve"> </w:t>
      </w:r>
      <w:r>
        <w:t>(Murray,</w:t>
      </w:r>
      <w:r>
        <w:rPr>
          <w:spacing w:val="-12"/>
        </w:rPr>
        <w:t xml:space="preserve"> </w:t>
      </w:r>
      <w:r>
        <w:t xml:space="preserve">2010; </w:t>
      </w:r>
      <w:r>
        <w:rPr>
          <w:position w:val="2"/>
        </w:rPr>
        <w:t>DELWP, 2016). This number is based on the formula: ΔH = 1-(1 – 1/2N</w:t>
      </w:r>
      <w:r>
        <w:rPr>
          <w:sz w:val="12"/>
        </w:rPr>
        <w:t>e</w:t>
      </w:r>
      <w:r>
        <w:rPr>
          <w:position w:val="2"/>
        </w:rPr>
        <w:t xml:space="preserve">) where ΔH = 0.05 </w:t>
      </w:r>
      <w:r>
        <w:t xml:space="preserve">(change of heterozygosity), t = 17 (number of generations during the 50 years assuming a 3 </w:t>
      </w:r>
      <w:r>
        <w:rPr>
          <w:position w:val="2"/>
        </w:rPr>
        <w:t>year</w:t>
      </w:r>
      <w:r>
        <w:rPr>
          <w:spacing w:val="10"/>
          <w:position w:val="2"/>
        </w:rPr>
        <w:t xml:space="preserve"> </w:t>
      </w:r>
      <w:r>
        <w:rPr>
          <w:position w:val="2"/>
        </w:rPr>
        <w:t>generation</w:t>
      </w:r>
      <w:r>
        <w:rPr>
          <w:spacing w:val="11"/>
          <w:position w:val="2"/>
        </w:rPr>
        <w:t xml:space="preserve"> </w:t>
      </w:r>
      <w:r>
        <w:rPr>
          <w:position w:val="2"/>
        </w:rPr>
        <w:t>time).</w:t>
      </w:r>
      <w:r>
        <w:rPr>
          <w:spacing w:val="12"/>
          <w:position w:val="2"/>
        </w:rPr>
        <w:t xml:space="preserve"> </w:t>
      </w:r>
      <w:r>
        <w:rPr>
          <w:position w:val="2"/>
        </w:rPr>
        <w:t>The</w:t>
      </w:r>
      <w:r>
        <w:rPr>
          <w:spacing w:val="10"/>
          <w:position w:val="2"/>
        </w:rPr>
        <w:t xml:space="preserve"> </w:t>
      </w:r>
      <w:r>
        <w:rPr>
          <w:position w:val="2"/>
        </w:rPr>
        <w:t>target</w:t>
      </w:r>
      <w:r>
        <w:rPr>
          <w:spacing w:val="10"/>
          <w:position w:val="2"/>
        </w:rPr>
        <w:t xml:space="preserve"> </w:t>
      </w:r>
      <w:r>
        <w:rPr>
          <w:position w:val="2"/>
        </w:rPr>
        <w:t>number</w:t>
      </w:r>
      <w:r>
        <w:rPr>
          <w:spacing w:val="11"/>
          <w:position w:val="2"/>
        </w:rPr>
        <w:t xml:space="preserve"> </w:t>
      </w:r>
      <w:r>
        <w:rPr>
          <w:position w:val="2"/>
        </w:rPr>
        <w:t>of</w:t>
      </w:r>
      <w:r>
        <w:rPr>
          <w:spacing w:val="13"/>
          <w:position w:val="2"/>
        </w:rPr>
        <w:t xml:space="preserve"> </w:t>
      </w:r>
      <w:r>
        <w:rPr>
          <w:position w:val="2"/>
        </w:rPr>
        <w:t>birds</w:t>
      </w:r>
      <w:r>
        <w:rPr>
          <w:spacing w:val="9"/>
          <w:position w:val="2"/>
        </w:rPr>
        <w:t xml:space="preserve"> </w:t>
      </w:r>
      <w:r>
        <w:rPr>
          <w:position w:val="2"/>
        </w:rPr>
        <w:t>(N)</w:t>
      </w:r>
      <w:r>
        <w:rPr>
          <w:spacing w:val="11"/>
          <w:position w:val="2"/>
        </w:rPr>
        <w:t xml:space="preserve"> </w:t>
      </w:r>
      <w:r>
        <w:rPr>
          <w:position w:val="2"/>
        </w:rPr>
        <w:t>was</w:t>
      </w:r>
      <w:r>
        <w:rPr>
          <w:spacing w:val="13"/>
          <w:position w:val="2"/>
        </w:rPr>
        <w:t xml:space="preserve"> </w:t>
      </w:r>
      <w:r>
        <w:rPr>
          <w:position w:val="2"/>
        </w:rPr>
        <w:t>then</w:t>
      </w:r>
      <w:r>
        <w:rPr>
          <w:spacing w:val="9"/>
          <w:position w:val="2"/>
        </w:rPr>
        <w:t xml:space="preserve"> </w:t>
      </w:r>
      <w:r>
        <w:rPr>
          <w:position w:val="2"/>
        </w:rPr>
        <w:t>calculated</w:t>
      </w:r>
      <w:r>
        <w:rPr>
          <w:spacing w:val="10"/>
          <w:position w:val="2"/>
        </w:rPr>
        <w:t xml:space="preserve"> </w:t>
      </w:r>
      <w:r>
        <w:rPr>
          <w:position w:val="2"/>
        </w:rPr>
        <w:t>assuming</w:t>
      </w:r>
      <w:r>
        <w:rPr>
          <w:spacing w:val="10"/>
          <w:position w:val="2"/>
        </w:rPr>
        <w:t xml:space="preserve"> </w:t>
      </w:r>
      <w:r>
        <w:rPr>
          <w:position w:val="2"/>
        </w:rPr>
        <w:t>N</w:t>
      </w:r>
      <w:r>
        <w:rPr>
          <w:sz w:val="12"/>
        </w:rPr>
        <w:t>e</w:t>
      </w:r>
      <w:r>
        <w:rPr>
          <w:position w:val="2"/>
        </w:rPr>
        <w:t>/N</w:t>
      </w:r>
      <w:r>
        <w:rPr>
          <w:spacing w:val="11"/>
          <w:position w:val="2"/>
        </w:rPr>
        <w:t xml:space="preserve"> </w:t>
      </w:r>
      <w:r>
        <w:rPr>
          <w:position w:val="2"/>
        </w:rPr>
        <w:t>=</w:t>
      </w:r>
    </w:p>
    <w:p w14:paraId="5EDB214E" w14:textId="77777777" w:rsidR="00BB15D5" w:rsidRDefault="007878E5">
      <w:pPr>
        <w:pStyle w:val="BodyText"/>
        <w:spacing w:line="261" w:lineRule="auto"/>
        <w:ind w:left="220" w:right="457"/>
        <w:jc w:val="both"/>
      </w:pPr>
      <w:r>
        <w:t>0.4 for a well-managed population as per Frankham et al. (2010). The estimate of 418 birds will require amendment (increased) the longer it takes to reach the target number (Murray, 2010). It is suggested that up to 500 individuals are actually required in order to maintain the target of 400 individuals within the captive population and to provide individuals for release annually into the wild (Anon, pers. comm.).</w:t>
      </w:r>
    </w:p>
    <w:p w14:paraId="17999377" w14:textId="77777777" w:rsidR="00BB15D5" w:rsidRDefault="00BB15D5">
      <w:pPr>
        <w:pStyle w:val="BodyText"/>
        <w:rPr>
          <w:sz w:val="20"/>
        </w:rPr>
      </w:pPr>
    </w:p>
    <w:p w14:paraId="79BB05CF" w14:textId="77777777" w:rsidR="00BB15D5" w:rsidRDefault="00BB15D5">
      <w:pPr>
        <w:pStyle w:val="BodyText"/>
        <w:rPr>
          <w:sz w:val="20"/>
        </w:rPr>
      </w:pPr>
    </w:p>
    <w:p w14:paraId="16DABE47" w14:textId="77777777" w:rsidR="00BB15D5" w:rsidRDefault="00BB15D5">
      <w:pPr>
        <w:pStyle w:val="BodyText"/>
        <w:rPr>
          <w:sz w:val="20"/>
        </w:rPr>
      </w:pPr>
    </w:p>
    <w:p w14:paraId="60C268CE" w14:textId="77777777" w:rsidR="00BB15D5" w:rsidRDefault="00BB15D5">
      <w:pPr>
        <w:pStyle w:val="BodyText"/>
        <w:rPr>
          <w:sz w:val="20"/>
        </w:rPr>
      </w:pPr>
    </w:p>
    <w:p w14:paraId="1D3B9DD3" w14:textId="77777777" w:rsidR="00BB15D5" w:rsidRDefault="00BB15D5">
      <w:pPr>
        <w:pStyle w:val="BodyText"/>
        <w:rPr>
          <w:sz w:val="20"/>
        </w:rPr>
      </w:pPr>
    </w:p>
    <w:p w14:paraId="13226C37" w14:textId="77777777" w:rsidR="00BB15D5" w:rsidRDefault="00BB15D5">
      <w:pPr>
        <w:rPr>
          <w:sz w:val="20"/>
        </w:rPr>
        <w:sectPr w:rsidR="00BB15D5">
          <w:pgSz w:w="11910" w:h="16850"/>
          <w:pgMar w:top="1380" w:right="980" w:bottom="280" w:left="1220" w:header="720" w:footer="720" w:gutter="0"/>
          <w:cols w:space="720"/>
        </w:sectPr>
      </w:pPr>
    </w:p>
    <w:p w14:paraId="2A9E352D" w14:textId="6E5ECF0C" w:rsidR="00BB15D5" w:rsidRDefault="00BB15D5">
      <w:pPr>
        <w:pStyle w:val="BodyText"/>
        <w:rPr>
          <w:sz w:val="12"/>
        </w:rPr>
      </w:pPr>
    </w:p>
    <w:p w14:paraId="126AC5DC" w14:textId="77777777" w:rsidR="00BB15D5" w:rsidRDefault="00BB15D5">
      <w:pPr>
        <w:pStyle w:val="BodyText"/>
        <w:spacing w:before="8"/>
        <w:rPr>
          <w:sz w:val="9"/>
        </w:rPr>
      </w:pPr>
    </w:p>
    <w:p w14:paraId="2535397A" w14:textId="77777777" w:rsidR="00BB15D5" w:rsidRDefault="007878E5">
      <w:pPr>
        <w:spacing w:line="288" w:lineRule="auto"/>
        <w:ind w:left="220" w:right="21"/>
        <w:rPr>
          <w:sz w:val="11"/>
        </w:rPr>
      </w:pPr>
      <w:r>
        <w:rPr>
          <w:color w:val="808080"/>
          <w:sz w:val="11"/>
        </w:rPr>
        <w:t>Orange-bellied Parrot stocktake report Date: July 2018</w:t>
      </w:r>
    </w:p>
    <w:p w14:paraId="05EACBC6" w14:textId="77777777" w:rsidR="00BB15D5" w:rsidRDefault="007878E5">
      <w:pPr>
        <w:pStyle w:val="BodyText"/>
        <w:rPr>
          <w:sz w:val="20"/>
        </w:rPr>
      </w:pPr>
      <w:r>
        <w:br w:type="column"/>
      </w:r>
    </w:p>
    <w:p w14:paraId="1B98253A" w14:textId="77777777" w:rsidR="00BB15D5" w:rsidRDefault="00BB15D5">
      <w:pPr>
        <w:pStyle w:val="BodyText"/>
        <w:spacing w:before="10"/>
        <w:rPr>
          <w:sz w:val="23"/>
        </w:rPr>
      </w:pPr>
    </w:p>
    <w:p w14:paraId="36D8E1AF" w14:textId="77777777" w:rsidR="00BB15D5" w:rsidRDefault="007878E5">
      <w:pPr>
        <w:ind w:left="220"/>
        <w:rPr>
          <w:sz w:val="16"/>
        </w:rPr>
      </w:pPr>
      <w:r>
        <w:rPr>
          <w:color w:val="0089C8"/>
          <w:sz w:val="16"/>
        </w:rPr>
        <w:t>105</w:t>
      </w:r>
    </w:p>
    <w:p w14:paraId="3956D895"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3BF9615" w14:textId="77777777" w:rsidR="00BB15D5" w:rsidRDefault="007878E5">
      <w:pPr>
        <w:pStyle w:val="ListParagraph"/>
        <w:numPr>
          <w:ilvl w:val="2"/>
          <w:numId w:val="9"/>
        </w:numPr>
        <w:tabs>
          <w:tab w:val="left" w:pos="874"/>
        </w:tabs>
        <w:spacing w:before="70"/>
        <w:ind w:left="873" w:hanging="654"/>
        <w:rPr>
          <w:i/>
          <w:sz w:val="18"/>
        </w:rPr>
      </w:pPr>
      <w:bookmarkStart w:id="116" w:name="_bookmark116"/>
      <w:bookmarkEnd w:id="116"/>
      <w:r>
        <w:rPr>
          <w:i/>
          <w:sz w:val="18"/>
        </w:rPr>
        <w:t>Microsatellite</w:t>
      </w:r>
      <w:r>
        <w:rPr>
          <w:i/>
          <w:spacing w:val="-2"/>
          <w:sz w:val="18"/>
        </w:rPr>
        <w:t xml:space="preserve"> </w:t>
      </w:r>
      <w:r>
        <w:rPr>
          <w:i/>
          <w:sz w:val="18"/>
        </w:rPr>
        <w:t>analysis</w:t>
      </w:r>
    </w:p>
    <w:p w14:paraId="77ED882E" w14:textId="77777777" w:rsidR="00BB15D5" w:rsidRDefault="00BB15D5">
      <w:pPr>
        <w:pStyle w:val="BodyText"/>
        <w:spacing w:before="9"/>
        <w:rPr>
          <w:i/>
          <w:sz w:val="17"/>
        </w:rPr>
      </w:pPr>
    </w:p>
    <w:p w14:paraId="6E8E43C5" w14:textId="77777777" w:rsidR="00BB15D5" w:rsidRDefault="007878E5">
      <w:pPr>
        <w:pStyle w:val="BodyText"/>
        <w:spacing w:line="259" w:lineRule="auto"/>
        <w:ind w:left="220" w:right="454"/>
        <w:jc w:val="both"/>
      </w:pPr>
      <w:r>
        <w:t>Under</w:t>
      </w:r>
      <w:r>
        <w:rPr>
          <w:spacing w:val="-20"/>
        </w:rPr>
        <w:t xml:space="preserve"> </w:t>
      </w:r>
      <w:r>
        <w:t>the</w:t>
      </w:r>
      <w:r>
        <w:rPr>
          <w:spacing w:val="-19"/>
        </w:rPr>
        <w:t xml:space="preserve"> </w:t>
      </w:r>
      <w:r>
        <w:t>Conservation</w:t>
      </w:r>
      <w:r>
        <w:rPr>
          <w:spacing w:val="-19"/>
        </w:rPr>
        <w:t xml:space="preserve"> </w:t>
      </w:r>
      <w:r>
        <w:t>Breeding</w:t>
      </w:r>
      <w:r>
        <w:rPr>
          <w:spacing w:val="-20"/>
        </w:rPr>
        <w:t xml:space="preserve"> </w:t>
      </w:r>
      <w:r>
        <w:t>Strategy</w:t>
      </w:r>
      <w:r>
        <w:rPr>
          <w:spacing w:val="-18"/>
        </w:rPr>
        <w:t xml:space="preserve"> </w:t>
      </w:r>
      <w:r>
        <w:t>2010,</w:t>
      </w:r>
      <w:r>
        <w:rPr>
          <w:spacing w:val="-17"/>
        </w:rPr>
        <w:t xml:space="preserve"> </w:t>
      </w:r>
      <w:r>
        <w:t>a</w:t>
      </w:r>
      <w:r>
        <w:rPr>
          <w:spacing w:val="-18"/>
        </w:rPr>
        <w:t xml:space="preserve"> </w:t>
      </w:r>
      <w:r>
        <w:t>microsatellite</w:t>
      </w:r>
      <w:r>
        <w:rPr>
          <w:spacing w:val="-19"/>
        </w:rPr>
        <w:t xml:space="preserve"> </w:t>
      </w:r>
      <w:r>
        <w:t>DNA</w:t>
      </w:r>
      <w:r>
        <w:rPr>
          <w:spacing w:val="-17"/>
        </w:rPr>
        <w:t xml:space="preserve"> </w:t>
      </w:r>
      <w:r>
        <w:t>analysis</w:t>
      </w:r>
      <w:r>
        <w:rPr>
          <w:spacing w:val="-19"/>
        </w:rPr>
        <w:t xml:space="preserve"> </w:t>
      </w:r>
      <w:r>
        <w:t>of</w:t>
      </w:r>
      <w:r>
        <w:rPr>
          <w:spacing w:val="-17"/>
        </w:rPr>
        <w:t xml:space="preserve"> </w:t>
      </w:r>
      <w:r>
        <w:t>all</w:t>
      </w:r>
      <w:r>
        <w:rPr>
          <w:spacing w:val="-20"/>
        </w:rPr>
        <w:t xml:space="preserve"> </w:t>
      </w:r>
      <w:r>
        <w:t>DNA,</w:t>
      </w:r>
      <w:r>
        <w:rPr>
          <w:spacing w:val="-18"/>
        </w:rPr>
        <w:t xml:space="preserve"> </w:t>
      </w:r>
      <w:r>
        <w:t>tissue and blood samples collected since 1990 was conducted (OBPRT, 2010b). The complete mitochondrial genome sequence for the species has been identified (18,034 bp; Miller et al., 2013). No mitochondrial diversity exists in either the current or historical samples from wild OBPs (Coleman et al., 2011). This could signify that the species has a recent origin or has suffered a past bottleneck (Coleman et al., 2011). The majority of the 14 polymorphic loci exhibited low to moderate genetic variation (range: 2-8 alleles, mean: 2.79 alleles per locus), with</w:t>
      </w:r>
      <w:r>
        <w:rPr>
          <w:spacing w:val="-11"/>
        </w:rPr>
        <w:t xml:space="preserve"> </w:t>
      </w:r>
      <w:r>
        <w:t>no</w:t>
      </w:r>
      <w:r>
        <w:rPr>
          <w:spacing w:val="-9"/>
        </w:rPr>
        <w:t xml:space="preserve"> </w:t>
      </w:r>
      <w:r>
        <w:t>evidence</w:t>
      </w:r>
      <w:r>
        <w:rPr>
          <w:spacing w:val="-10"/>
        </w:rPr>
        <w:t xml:space="preserve"> </w:t>
      </w:r>
      <w:r>
        <w:t>of</w:t>
      </w:r>
      <w:r>
        <w:rPr>
          <w:spacing w:val="-9"/>
        </w:rPr>
        <w:t xml:space="preserve"> </w:t>
      </w:r>
      <w:r>
        <w:t>significant</w:t>
      </w:r>
      <w:r>
        <w:rPr>
          <w:spacing w:val="-10"/>
        </w:rPr>
        <w:t xml:space="preserve"> </w:t>
      </w:r>
      <w:r>
        <w:t>deviation</w:t>
      </w:r>
      <w:r>
        <w:rPr>
          <w:spacing w:val="-9"/>
        </w:rPr>
        <w:t xml:space="preserve"> </w:t>
      </w:r>
      <w:r>
        <w:t>from</w:t>
      </w:r>
      <w:r>
        <w:rPr>
          <w:spacing w:val="-9"/>
        </w:rPr>
        <w:t xml:space="preserve"> </w:t>
      </w:r>
      <w:r>
        <w:t>Hardy-Weinberg</w:t>
      </w:r>
      <w:r>
        <w:rPr>
          <w:spacing w:val="-9"/>
        </w:rPr>
        <w:t xml:space="preserve"> </w:t>
      </w:r>
      <w:r>
        <w:t>equilibrium</w:t>
      </w:r>
      <w:r>
        <w:rPr>
          <w:spacing w:val="-10"/>
        </w:rPr>
        <w:t xml:space="preserve"> </w:t>
      </w:r>
      <w:r>
        <w:t>(Miller</w:t>
      </w:r>
      <w:r>
        <w:rPr>
          <w:spacing w:val="-9"/>
        </w:rPr>
        <w:t xml:space="preserve"> </w:t>
      </w:r>
      <w:r>
        <w:t>et</w:t>
      </w:r>
      <w:r>
        <w:rPr>
          <w:spacing w:val="-7"/>
        </w:rPr>
        <w:t xml:space="preserve"> </w:t>
      </w:r>
      <w:r>
        <w:t>al.,</w:t>
      </w:r>
      <w:r>
        <w:rPr>
          <w:spacing w:val="-9"/>
        </w:rPr>
        <w:t xml:space="preserve"> </w:t>
      </w:r>
      <w:r>
        <w:t>2013).</w:t>
      </w:r>
    </w:p>
    <w:p w14:paraId="62CACE88" w14:textId="77777777" w:rsidR="00BB15D5" w:rsidRDefault="00BB15D5">
      <w:pPr>
        <w:pStyle w:val="BodyText"/>
        <w:spacing w:before="11"/>
        <w:rPr>
          <w:sz w:val="16"/>
        </w:rPr>
      </w:pPr>
    </w:p>
    <w:p w14:paraId="19621BE3" w14:textId="77777777" w:rsidR="00BB15D5" w:rsidRDefault="007878E5">
      <w:pPr>
        <w:pStyle w:val="BodyText"/>
        <w:spacing w:line="259" w:lineRule="auto"/>
        <w:ind w:left="220" w:right="454"/>
        <w:jc w:val="both"/>
      </w:pPr>
      <w:r>
        <w:t>The OBP genome has not been mapped thus it is difficult to know the exact areas (e.g. functional</w:t>
      </w:r>
      <w:r>
        <w:rPr>
          <w:spacing w:val="-19"/>
        </w:rPr>
        <w:t xml:space="preserve"> </w:t>
      </w:r>
      <w:r>
        <w:t>or</w:t>
      </w:r>
      <w:r>
        <w:rPr>
          <w:spacing w:val="-16"/>
        </w:rPr>
        <w:t xml:space="preserve"> </w:t>
      </w:r>
      <w:r>
        <w:t>otherwise)</w:t>
      </w:r>
      <w:r>
        <w:rPr>
          <w:spacing w:val="-16"/>
        </w:rPr>
        <w:t xml:space="preserve"> </w:t>
      </w:r>
      <w:r>
        <w:t>current</w:t>
      </w:r>
      <w:r>
        <w:rPr>
          <w:spacing w:val="-17"/>
        </w:rPr>
        <w:t xml:space="preserve"> </w:t>
      </w:r>
      <w:r>
        <w:t>analyses</w:t>
      </w:r>
      <w:r>
        <w:rPr>
          <w:spacing w:val="-16"/>
        </w:rPr>
        <w:t xml:space="preserve"> </w:t>
      </w:r>
      <w:r>
        <w:t>is</w:t>
      </w:r>
      <w:r>
        <w:rPr>
          <w:spacing w:val="-14"/>
        </w:rPr>
        <w:t xml:space="preserve"> </w:t>
      </w:r>
      <w:r>
        <w:t>looking</w:t>
      </w:r>
      <w:r>
        <w:rPr>
          <w:spacing w:val="-15"/>
        </w:rPr>
        <w:t xml:space="preserve"> </w:t>
      </w:r>
      <w:r>
        <w:t>at</w:t>
      </w:r>
      <w:r>
        <w:rPr>
          <w:spacing w:val="-17"/>
        </w:rPr>
        <w:t xml:space="preserve"> </w:t>
      </w:r>
      <w:r>
        <w:t>regarding</w:t>
      </w:r>
      <w:r>
        <w:rPr>
          <w:spacing w:val="-16"/>
        </w:rPr>
        <w:t xml:space="preserve"> </w:t>
      </w:r>
      <w:r>
        <w:t>genome</w:t>
      </w:r>
      <w:r>
        <w:rPr>
          <w:spacing w:val="-16"/>
        </w:rPr>
        <w:t xml:space="preserve"> </w:t>
      </w:r>
      <w:r>
        <w:t>wide</w:t>
      </w:r>
      <w:r>
        <w:rPr>
          <w:spacing w:val="-17"/>
        </w:rPr>
        <w:t xml:space="preserve"> </w:t>
      </w:r>
      <w:r>
        <w:t>diversity.</w:t>
      </w:r>
      <w:r>
        <w:rPr>
          <w:spacing w:val="-11"/>
        </w:rPr>
        <w:t xml:space="preserve"> </w:t>
      </w:r>
      <w:r>
        <w:t>Further mitochondrial and detailed genomic analyses is currently being conducted including work on the</w:t>
      </w:r>
      <w:r>
        <w:rPr>
          <w:spacing w:val="-18"/>
        </w:rPr>
        <w:t xml:space="preserve"> </w:t>
      </w:r>
      <w:r>
        <w:t>immune</w:t>
      </w:r>
      <w:r>
        <w:rPr>
          <w:spacing w:val="-14"/>
        </w:rPr>
        <w:t xml:space="preserve"> </w:t>
      </w:r>
      <w:r>
        <w:t>genes</w:t>
      </w:r>
      <w:r>
        <w:rPr>
          <w:spacing w:val="-17"/>
        </w:rPr>
        <w:t xml:space="preserve"> </w:t>
      </w:r>
      <w:r>
        <w:t>to</w:t>
      </w:r>
      <w:r>
        <w:rPr>
          <w:spacing w:val="-17"/>
        </w:rPr>
        <w:t xml:space="preserve"> </w:t>
      </w:r>
      <w:r>
        <w:t>determine</w:t>
      </w:r>
      <w:r>
        <w:rPr>
          <w:spacing w:val="-14"/>
        </w:rPr>
        <w:t xml:space="preserve"> </w:t>
      </w:r>
      <w:r>
        <w:t>if</w:t>
      </w:r>
      <w:r>
        <w:rPr>
          <w:spacing w:val="-16"/>
        </w:rPr>
        <w:t xml:space="preserve"> </w:t>
      </w:r>
      <w:r>
        <w:t>the</w:t>
      </w:r>
      <w:r>
        <w:rPr>
          <w:spacing w:val="-18"/>
        </w:rPr>
        <w:t xml:space="preserve"> </w:t>
      </w:r>
      <w:r>
        <w:t>very</w:t>
      </w:r>
      <w:r>
        <w:rPr>
          <w:spacing w:val="-16"/>
        </w:rPr>
        <w:t xml:space="preserve"> </w:t>
      </w:r>
      <w:r>
        <w:t>low</w:t>
      </w:r>
      <w:r>
        <w:rPr>
          <w:spacing w:val="-16"/>
        </w:rPr>
        <w:t xml:space="preserve"> </w:t>
      </w:r>
      <w:r>
        <w:t>variability</w:t>
      </w:r>
      <w:r>
        <w:rPr>
          <w:spacing w:val="-15"/>
        </w:rPr>
        <w:t xml:space="preserve"> </w:t>
      </w:r>
      <w:r>
        <w:t>in</w:t>
      </w:r>
      <w:r>
        <w:rPr>
          <w:spacing w:val="-17"/>
        </w:rPr>
        <w:t xml:space="preserve"> </w:t>
      </w:r>
      <w:r>
        <w:t>these</w:t>
      </w:r>
      <w:r>
        <w:rPr>
          <w:spacing w:val="-14"/>
        </w:rPr>
        <w:t xml:space="preserve"> </w:t>
      </w:r>
      <w:r>
        <w:t>genes</w:t>
      </w:r>
      <w:r>
        <w:rPr>
          <w:spacing w:val="-16"/>
        </w:rPr>
        <w:t xml:space="preserve"> </w:t>
      </w:r>
      <w:r>
        <w:t>is</w:t>
      </w:r>
      <w:r>
        <w:rPr>
          <w:spacing w:val="-17"/>
        </w:rPr>
        <w:t xml:space="preserve"> </w:t>
      </w:r>
      <w:r>
        <w:t>recent</w:t>
      </w:r>
      <w:r>
        <w:rPr>
          <w:spacing w:val="-17"/>
        </w:rPr>
        <w:t xml:space="preserve"> </w:t>
      </w:r>
      <w:r>
        <w:t>or</w:t>
      </w:r>
      <w:r>
        <w:rPr>
          <w:spacing w:val="-17"/>
        </w:rPr>
        <w:t xml:space="preserve"> </w:t>
      </w:r>
      <w:r>
        <w:t>has</w:t>
      </w:r>
      <w:r>
        <w:rPr>
          <w:spacing w:val="-17"/>
        </w:rPr>
        <w:t xml:space="preserve"> </w:t>
      </w:r>
      <w:r>
        <w:t>existed for a while as well as developing different measures of genetic diversity and targeted analysis of particular genes that could be contributing to reduced fitness expected to be completed by 2019 (C. Hogg, pers. comm.). Funding shortfalls however have delayed genomic work with many of the OBPRT questions remaining unanswered (C. Hogg, pers.</w:t>
      </w:r>
      <w:r>
        <w:rPr>
          <w:spacing w:val="-11"/>
        </w:rPr>
        <w:t xml:space="preserve"> </w:t>
      </w:r>
      <w:r>
        <w:t>comm.).</w:t>
      </w:r>
    </w:p>
    <w:p w14:paraId="63D49D31" w14:textId="77777777" w:rsidR="00BB15D5" w:rsidRDefault="00BB15D5">
      <w:pPr>
        <w:pStyle w:val="BodyText"/>
        <w:rPr>
          <w:sz w:val="22"/>
        </w:rPr>
      </w:pPr>
    </w:p>
    <w:p w14:paraId="6E9F56CF" w14:textId="77777777" w:rsidR="00BB15D5" w:rsidRDefault="00BB15D5">
      <w:pPr>
        <w:pStyle w:val="BodyText"/>
        <w:rPr>
          <w:sz w:val="22"/>
        </w:rPr>
      </w:pPr>
    </w:p>
    <w:p w14:paraId="71D2469F" w14:textId="77777777" w:rsidR="00BB15D5" w:rsidRDefault="007878E5">
      <w:pPr>
        <w:pStyle w:val="ListParagraph"/>
        <w:numPr>
          <w:ilvl w:val="2"/>
          <w:numId w:val="9"/>
        </w:numPr>
        <w:tabs>
          <w:tab w:val="left" w:pos="874"/>
        </w:tabs>
        <w:spacing w:before="135"/>
        <w:ind w:left="873" w:hanging="654"/>
        <w:rPr>
          <w:i/>
          <w:sz w:val="18"/>
        </w:rPr>
      </w:pPr>
      <w:bookmarkStart w:id="117" w:name="_bookmark117"/>
      <w:bookmarkEnd w:id="117"/>
      <w:r>
        <w:rPr>
          <w:i/>
          <w:sz w:val="18"/>
        </w:rPr>
        <w:t>Studbook</w:t>
      </w:r>
    </w:p>
    <w:p w14:paraId="2AEC32AE" w14:textId="77777777" w:rsidR="00BB15D5" w:rsidRDefault="00BB15D5">
      <w:pPr>
        <w:pStyle w:val="BodyText"/>
        <w:spacing w:before="11"/>
        <w:rPr>
          <w:i/>
          <w:sz w:val="17"/>
        </w:rPr>
      </w:pPr>
    </w:p>
    <w:p w14:paraId="42610CDC" w14:textId="77777777" w:rsidR="00BB15D5" w:rsidRDefault="007878E5">
      <w:pPr>
        <w:pStyle w:val="BodyText"/>
        <w:spacing w:line="259" w:lineRule="auto"/>
        <w:ind w:left="220" w:right="455"/>
        <w:jc w:val="both"/>
      </w:pPr>
      <w:r>
        <w:t>Records of all captive-bred birds, including founders, are recorded within the ZAA’s OBP studbook. Annual transfers of birds and breeding recommendations are formulated by the Species</w:t>
      </w:r>
      <w:r>
        <w:rPr>
          <w:spacing w:val="-11"/>
        </w:rPr>
        <w:t xml:space="preserve"> </w:t>
      </w:r>
      <w:r>
        <w:t>Coordinator</w:t>
      </w:r>
      <w:r>
        <w:rPr>
          <w:spacing w:val="-10"/>
        </w:rPr>
        <w:t xml:space="preserve"> </w:t>
      </w:r>
      <w:r>
        <w:t>and</w:t>
      </w:r>
      <w:r>
        <w:rPr>
          <w:spacing w:val="-11"/>
        </w:rPr>
        <w:t xml:space="preserve"> </w:t>
      </w:r>
      <w:r>
        <w:t>the</w:t>
      </w:r>
      <w:r>
        <w:rPr>
          <w:spacing w:val="-13"/>
        </w:rPr>
        <w:t xml:space="preserve"> </w:t>
      </w:r>
      <w:r>
        <w:t>ZAA</w:t>
      </w:r>
      <w:r>
        <w:rPr>
          <w:spacing w:val="-10"/>
        </w:rPr>
        <w:t xml:space="preserve"> </w:t>
      </w:r>
      <w:r>
        <w:t>species</w:t>
      </w:r>
      <w:r>
        <w:rPr>
          <w:spacing w:val="-10"/>
        </w:rPr>
        <w:t xml:space="preserve"> </w:t>
      </w:r>
      <w:r>
        <w:t>management</w:t>
      </w:r>
      <w:r>
        <w:rPr>
          <w:spacing w:val="-13"/>
        </w:rPr>
        <w:t xml:space="preserve"> </w:t>
      </w:r>
      <w:r>
        <w:t>staff</w:t>
      </w:r>
      <w:r>
        <w:rPr>
          <w:spacing w:val="-11"/>
        </w:rPr>
        <w:t xml:space="preserve"> </w:t>
      </w:r>
      <w:r>
        <w:t>based</w:t>
      </w:r>
      <w:r>
        <w:rPr>
          <w:spacing w:val="-11"/>
        </w:rPr>
        <w:t xml:space="preserve"> </w:t>
      </w:r>
      <w:r>
        <w:t>on</w:t>
      </w:r>
      <w:r>
        <w:rPr>
          <w:spacing w:val="-12"/>
        </w:rPr>
        <w:t xml:space="preserve"> </w:t>
      </w:r>
      <w:r>
        <w:t>the</w:t>
      </w:r>
      <w:r>
        <w:rPr>
          <w:spacing w:val="-11"/>
        </w:rPr>
        <w:t xml:space="preserve"> </w:t>
      </w:r>
      <w:r>
        <w:t>species</w:t>
      </w:r>
      <w:r>
        <w:rPr>
          <w:spacing w:val="-13"/>
        </w:rPr>
        <w:t xml:space="preserve"> </w:t>
      </w:r>
      <w:r>
        <w:t>management software PMx and individual-specific information (e.g. behavioural traits, health status, location) in an effort to achieve the highest genetic diversity possible through minimising the Mean Kinship (relatedness) for each pairing.</w:t>
      </w:r>
    </w:p>
    <w:p w14:paraId="203730FC" w14:textId="77777777" w:rsidR="00BB15D5" w:rsidRDefault="00BB15D5">
      <w:pPr>
        <w:pStyle w:val="BodyText"/>
        <w:spacing w:before="9"/>
        <w:rPr>
          <w:sz w:val="16"/>
        </w:rPr>
      </w:pPr>
    </w:p>
    <w:p w14:paraId="005EFDF4" w14:textId="77777777" w:rsidR="00BB15D5" w:rsidRDefault="007878E5">
      <w:pPr>
        <w:pStyle w:val="BodyText"/>
        <w:spacing w:line="259" w:lineRule="auto"/>
        <w:ind w:left="220" w:right="455"/>
        <w:jc w:val="both"/>
      </w:pPr>
      <w:r>
        <w:t>The current studbook is based on an algorithm that does not take into account individual outcomes and is the same studbook program designed for Tamarin and Tasmanian Devils (Anon, pers. comm.). This means that the program is blindly moving forward with the hope that the current studbook application is preserving genetic diversity within the captive OBP population. The program relies solely on theoretical genetic management. However, benefits of including other disciplines, such as biology, could result in a more effective management of reproductive outcomes and infertility to maximise reproductive output (Anon, pers. comm.).</w:t>
      </w:r>
    </w:p>
    <w:p w14:paraId="57413B47" w14:textId="77777777" w:rsidR="00BB15D5" w:rsidRDefault="00BB15D5">
      <w:pPr>
        <w:pStyle w:val="BodyText"/>
        <w:spacing w:before="9"/>
        <w:rPr>
          <w:sz w:val="16"/>
        </w:rPr>
      </w:pPr>
    </w:p>
    <w:p w14:paraId="7C8BF120" w14:textId="77777777" w:rsidR="00BB15D5" w:rsidRDefault="007878E5">
      <w:pPr>
        <w:pStyle w:val="BodyText"/>
        <w:spacing w:line="259" w:lineRule="auto"/>
        <w:ind w:left="220" w:right="454"/>
        <w:jc w:val="both"/>
      </w:pPr>
      <w:r>
        <w:t>A significant flaw in PMx is the continual recommendation to pair individuals which are not currently represented in the population. While this sounds ideal, it does not factor in the underlying causes for why some individuals don’t breed successfully or where two individuals are</w:t>
      </w:r>
      <w:r>
        <w:rPr>
          <w:spacing w:val="-8"/>
        </w:rPr>
        <w:t xml:space="preserve"> </w:t>
      </w:r>
      <w:r>
        <w:t>incompatible</w:t>
      </w:r>
      <w:r>
        <w:rPr>
          <w:spacing w:val="-5"/>
        </w:rPr>
        <w:t xml:space="preserve"> </w:t>
      </w:r>
      <w:r>
        <w:t>and</w:t>
      </w:r>
      <w:r>
        <w:rPr>
          <w:spacing w:val="-7"/>
        </w:rPr>
        <w:t xml:space="preserve"> </w:t>
      </w:r>
      <w:r>
        <w:t>won’t</w:t>
      </w:r>
      <w:r>
        <w:rPr>
          <w:spacing w:val="-8"/>
        </w:rPr>
        <w:t xml:space="preserve"> </w:t>
      </w:r>
      <w:r>
        <w:t>form</w:t>
      </w:r>
      <w:r>
        <w:rPr>
          <w:spacing w:val="-6"/>
        </w:rPr>
        <w:t xml:space="preserve"> </w:t>
      </w:r>
      <w:r>
        <w:t>pair-bonds.</w:t>
      </w:r>
      <w:r>
        <w:rPr>
          <w:spacing w:val="-6"/>
        </w:rPr>
        <w:t xml:space="preserve"> </w:t>
      </w:r>
      <w:r>
        <w:t>An</w:t>
      </w:r>
      <w:r>
        <w:rPr>
          <w:spacing w:val="-8"/>
        </w:rPr>
        <w:t xml:space="preserve"> </w:t>
      </w:r>
      <w:r>
        <w:t>individual</w:t>
      </w:r>
      <w:r>
        <w:rPr>
          <w:spacing w:val="-9"/>
        </w:rPr>
        <w:t xml:space="preserve"> </w:t>
      </w:r>
      <w:r>
        <w:t>pairing</w:t>
      </w:r>
      <w:r>
        <w:rPr>
          <w:spacing w:val="-5"/>
        </w:rPr>
        <w:t xml:space="preserve"> </w:t>
      </w:r>
      <w:r>
        <w:t>analysis</w:t>
      </w:r>
      <w:r>
        <w:rPr>
          <w:spacing w:val="-8"/>
        </w:rPr>
        <w:t xml:space="preserve"> </w:t>
      </w:r>
      <w:r>
        <w:t>may</w:t>
      </w:r>
      <w:r>
        <w:rPr>
          <w:spacing w:val="-6"/>
        </w:rPr>
        <w:t xml:space="preserve"> </w:t>
      </w:r>
      <w:r>
        <w:t>be</w:t>
      </w:r>
      <w:r>
        <w:rPr>
          <w:spacing w:val="-8"/>
        </w:rPr>
        <w:t xml:space="preserve"> </w:t>
      </w:r>
      <w:r>
        <w:t>more</w:t>
      </w:r>
      <w:r>
        <w:rPr>
          <w:spacing w:val="-8"/>
        </w:rPr>
        <w:t xml:space="preserve"> </w:t>
      </w:r>
      <w:r>
        <w:t>useful in</w:t>
      </w:r>
      <w:r>
        <w:rPr>
          <w:spacing w:val="-4"/>
        </w:rPr>
        <w:t xml:space="preserve"> </w:t>
      </w:r>
      <w:r>
        <w:t>that</w:t>
      </w:r>
      <w:r>
        <w:rPr>
          <w:spacing w:val="-4"/>
        </w:rPr>
        <w:t xml:space="preserve"> </w:t>
      </w:r>
      <w:r>
        <w:t>it</w:t>
      </w:r>
      <w:r>
        <w:rPr>
          <w:spacing w:val="-4"/>
        </w:rPr>
        <w:t xml:space="preserve"> </w:t>
      </w:r>
      <w:r>
        <w:t>would</w:t>
      </w:r>
      <w:r>
        <w:rPr>
          <w:spacing w:val="-4"/>
        </w:rPr>
        <w:t xml:space="preserve"> </w:t>
      </w:r>
      <w:r>
        <w:t>allow</w:t>
      </w:r>
      <w:r>
        <w:rPr>
          <w:spacing w:val="-3"/>
        </w:rPr>
        <w:t xml:space="preserve"> </w:t>
      </w:r>
      <w:r>
        <w:t>the</w:t>
      </w:r>
      <w:r>
        <w:rPr>
          <w:spacing w:val="-4"/>
        </w:rPr>
        <w:t xml:space="preserve"> </w:t>
      </w:r>
      <w:r>
        <w:t>review</w:t>
      </w:r>
      <w:r>
        <w:rPr>
          <w:spacing w:val="-3"/>
        </w:rPr>
        <w:t xml:space="preserve"> </w:t>
      </w:r>
      <w:r>
        <w:t>of</w:t>
      </w:r>
      <w:r>
        <w:rPr>
          <w:spacing w:val="-4"/>
        </w:rPr>
        <w:t xml:space="preserve"> </w:t>
      </w:r>
      <w:r>
        <w:t>individual</w:t>
      </w:r>
      <w:r>
        <w:rPr>
          <w:spacing w:val="-5"/>
        </w:rPr>
        <w:t xml:space="preserve"> </w:t>
      </w:r>
      <w:r>
        <w:t>genetic</w:t>
      </w:r>
      <w:r>
        <w:rPr>
          <w:spacing w:val="-4"/>
        </w:rPr>
        <w:t xml:space="preserve"> </w:t>
      </w:r>
      <w:r>
        <w:t>compatibility</w:t>
      </w:r>
      <w:r>
        <w:rPr>
          <w:spacing w:val="-3"/>
        </w:rPr>
        <w:t xml:space="preserve"> </w:t>
      </w:r>
      <w:r>
        <w:t>thereby</w:t>
      </w:r>
      <w:r>
        <w:rPr>
          <w:spacing w:val="-3"/>
        </w:rPr>
        <w:t xml:space="preserve"> </w:t>
      </w:r>
      <w:r>
        <w:t>resources</w:t>
      </w:r>
      <w:r>
        <w:rPr>
          <w:spacing w:val="-4"/>
        </w:rPr>
        <w:t xml:space="preserve"> </w:t>
      </w:r>
      <w:r>
        <w:t>and</w:t>
      </w:r>
      <w:r>
        <w:rPr>
          <w:spacing w:val="-3"/>
        </w:rPr>
        <w:t xml:space="preserve"> </w:t>
      </w:r>
      <w:r>
        <w:t>time are</w:t>
      </w:r>
      <w:r>
        <w:rPr>
          <w:spacing w:val="-17"/>
        </w:rPr>
        <w:t xml:space="preserve"> </w:t>
      </w:r>
      <w:r>
        <w:t>not</w:t>
      </w:r>
      <w:r>
        <w:rPr>
          <w:spacing w:val="-16"/>
        </w:rPr>
        <w:t xml:space="preserve"> </w:t>
      </w:r>
      <w:r>
        <w:t>wasted</w:t>
      </w:r>
      <w:r>
        <w:rPr>
          <w:spacing w:val="-17"/>
        </w:rPr>
        <w:t xml:space="preserve"> </w:t>
      </w:r>
      <w:r>
        <w:t>in</w:t>
      </w:r>
      <w:r>
        <w:rPr>
          <w:spacing w:val="-16"/>
        </w:rPr>
        <w:t xml:space="preserve"> </w:t>
      </w:r>
      <w:r>
        <w:t>an</w:t>
      </w:r>
      <w:r>
        <w:rPr>
          <w:spacing w:val="-17"/>
        </w:rPr>
        <w:t xml:space="preserve"> </w:t>
      </w:r>
      <w:r>
        <w:t>effort</w:t>
      </w:r>
      <w:r>
        <w:rPr>
          <w:spacing w:val="-16"/>
        </w:rPr>
        <w:t xml:space="preserve"> </w:t>
      </w:r>
      <w:r>
        <w:t>to</w:t>
      </w:r>
      <w:r>
        <w:rPr>
          <w:spacing w:val="-16"/>
        </w:rPr>
        <w:t xml:space="preserve"> </w:t>
      </w:r>
      <w:r>
        <w:t>pair</w:t>
      </w:r>
      <w:r>
        <w:rPr>
          <w:spacing w:val="-16"/>
        </w:rPr>
        <w:t xml:space="preserve"> </w:t>
      </w:r>
      <w:r>
        <w:t>individuals</w:t>
      </w:r>
      <w:r>
        <w:rPr>
          <w:spacing w:val="-16"/>
        </w:rPr>
        <w:t xml:space="preserve"> </w:t>
      </w:r>
      <w:r>
        <w:t>with</w:t>
      </w:r>
      <w:r>
        <w:rPr>
          <w:spacing w:val="-17"/>
        </w:rPr>
        <w:t xml:space="preserve"> </w:t>
      </w:r>
      <w:r>
        <w:t>minimal</w:t>
      </w:r>
      <w:r>
        <w:rPr>
          <w:spacing w:val="-17"/>
        </w:rPr>
        <w:t xml:space="preserve"> </w:t>
      </w:r>
      <w:r>
        <w:t>chances</w:t>
      </w:r>
      <w:r>
        <w:rPr>
          <w:spacing w:val="-16"/>
        </w:rPr>
        <w:t xml:space="preserve"> </w:t>
      </w:r>
      <w:r>
        <w:t>of</w:t>
      </w:r>
      <w:r>
        <w:rPr>
          <w:spacing w:val="-16"/>
        </w:rPr>
        <w:t xml:space="preserve"> </w:t>
      </w:r>
      <w:r>
        <w:t>producing</w:t>
      </w:r>
      <w:r>
        <w:rPr>
          <w:spacing w:val="-16"/>
        </w:rPr>
        <w:t xml:space="preserve"> </w:t>
      </w:r>
      <w:r>
        <w:t>viable</w:t>
      </w:r>
      <w:r>
        <w:rPr>
          <w:spacing w:val="-17"/>
        </w:rPr>
        <w:t xml:space="preserve"> </w:t>
      </w:r>
      <w:r>
        <w:t>offspring (Anon,</w:t>
      </w:r>
      <w:r>
        <w:rPr>
          <w:spacing w:val="-12"/>
        </w:rPr>
        <w:t xml:space="preserve"> </w:t>
      </w:r>
      <w:r>
        <w:t>pers.</w:t>
      </w:r>
      <w:r>
        <w:rPr>
          <w:spacing w:val="-12"/>
        </w:rPr>
        <w:t xml:space="preserve"> </w:t>
      </w:r>
      <w:r>
        <w:t>comm.).</w:t>
      </w:r>
      <w:r>
        <w:rPr>
          <w:spacing w:val="-12"/>
        </w:rPr>
        <w:t xml:space="preserve"> </w:t>
      </w:r>
      <w:r>
        <w:t>Alternatively,</w:t>
      </w:r>
      <w:r>
        <w:rPr>
          <w:spacing w:val="-12"/>
        </w:rPr>
        <w:t xml:space="preserve"> </w:t>
      </w:r>
      <w:r>
        <w:t>enabling</w:t>
      </w:r>
      <w:r>
        <w:rPr>
          <w:spacing w:val="-13"/>
        </w:rPr>
        <w:t xml:space="preserve"> </w:t>
      </w:r>
      <w:r>
        <w:t>some</w:t>
      </w:r>
      <w:r>
        <w:rPr>
          <w:spacing w:val="-11"/>
        </w:rPr>
        <w:t xml:space="preserve"> </w:t>
      </w:r>
      <w:r>
        <w:t>degree</w:t>
      </w:r>
      <w:r>
        <w:rPr>
          <w:spacing w:val="-13"/>
        </w:rPr>
        <w:t xml:space="preserve"> </w:t>
      </w:r>
      <w:r>
        <w:t>of</w:t>
      </w:r>
      <w:r>
        <w:rPr>
          <w:spacing w:val="-12"/>
        </w:rPr>
        <w:t xml:space="preserve"> </w:t>
      </w:r>
      <w:r>
        <w:t>natural</w:t>
      </w:r>
      <w:r>
        <w:rPr>
          <w:spacing w:val="-14"/>
        </w:rPr>
        <w:t xml:space="preserve"> </w:t>
      </w:r>
      <w:r>
        <w:t>pair</w:t>
      </w:r>
      <w:r>
        <w:rPr>
          <w:spacing w:val="-12"/>
        </w:rPr>
        <w:t xml:space="preserve"> </w:t>
      </w:r>
      <w:r>
        <w:t>selection</w:t>
      </w:r>
      <w:r>
        <w:rPr>
          <w:spacing w:val="-13"/>
        </w:rPr>
        <w:t xml:space="preserve"> </w:t>
      </w:r>
      <w:r>
        <w:t>(rather</w:t>
      </w:r>
      <w:r>
        <w:rPr>
          <w:spacing w:val="-13"/>
        </w:rPr>
        <w:t xml:space="preserve"> </w:t>
      </w:r>
      <w:r>
        <w:t>than solely based on the algorithm designed for mammalian species) will allow for social and reproductive pairing compatibility (Anon, pers. comm.). For example, Red-tailed Amazons (</w:t>
      </w:r>
      <w:r>
        <w:rPr>
          <w:i/>
        </w:rPr>
        <w:t>Amazona brasifimpis</w:t>
      </w:r>
      <w:r>
        <w:t>) which had previously been housed as breeding pairs producing infertile eggs</w:t>
      </w:r>
      <w:r>
        <w:rPr>
          <w:spacing w:val="-19"/>
        </w:rPr>
        <w:t xml:space="preserve"> </w:t>
      </w:r>
      <w:r>
        <w:t>subsequently</w:t>
      </w:r>
      <w:r>
        <w:rPr>
          <w:spacing w:val="-16"/>
        </w:rPr>
        <w:t xml:space="preserve"> </w:t>
      </w:r>
      <w:r>
        <w:t>formed</w:t>
      </w:r>
      <w:r>
        <w:rPr>
          <w:spacing w:val="-17"/>
        </w:rPr>
        <w:t xml:space="preserve"> </w:t>
      </w:r>
      <w:r>
        <w:t>pair-bonds</w:t>
      </w:r>
      <w:r>
        <w:rPr>
          <w:spacing w:val="-14"/>
        </w:rPr>
        <w:t xml:space="preserve"> </w:t>
      </w:r>
      <w:r>
        <w:t>and</w:t>
      </w:r>
      <w:r>
        <w:rPr>
          <w:spacing w:val="-17"/>
        </w:rPr>
        <w:t xml:space="preserve"> </w:t>
      </w:r>
      <w:r>
        <w:t>fertile</w:t>
      </w:r>
      <w:r>
        <w:rPr>
          <w:spacing w:val="-17"/>
        </w:rPr>
        <w:t xml:space="preserve"> </w:t>
      </w:r>
      <w:r>
        <w:t>eggs</w:t>
      </w:r>
      <w:r>
        <w:rPr>
          <w:spacing w:val="-18"/>
        </w:rPr>
        <w:t xml:space="preserve"> </w:t>
      </w:r>
      <w:r>
        <w:t>when</w:t>
      </w:r>
      <w:r>
        <w:rPr>
          <w:spacing w:val="-17"/>
        </w:rPr>
        <w:t xml:space="preserve"> </w:t>
      </w:r>
      <w:r>
        <w:t>housed</w:t>
      </w:r>
      <w:r>
        <w:rPr>
          <w:spacing w:val="-15"/>
        </w:rPr>
        <w:t xml:space="preserve"> </w:t>
      </w:r>
      <w:r>
        <w:t>in</w:t>
      </w:r>
      <w:r>
        <w:rPr>
          <w:spacing w:val="-17"/>
        </w:rPr>
        <w:t xml:space="preserve"> </w:t>
      </w:r>
      <w:r>
        <w:t>a</w:t>
      </w:r>
      <w:r>
        <w:rPr>
          <w:spacing w:val="-18"/>
        </w:rPr>
        <w:t xml:space="preserve"> </w:t>
      </w:r>
      <w:r>
        <w:t>mixed-sex</w:t>
      </w:r>
      <w:r>
        <w:rPr>
          <w:spacing w:val="-16"/>
        </w:rPr>
        <w:t xml:space="preserve"> </w:t>
      </w:r>
      <w:r>
        <w:t>aviary</w:t>
      </w:r>
      <w:r>
        <w:rPr>
          <w:spacing w:val="-16"/>
        </w:rPr>
        <w:t xml:space="preserve"> </w:t>
      </w:r>
      <w:r>
        <w:t>being allowed</w:t>
      </w:r>
      <w:r>
        <w:rPr>
          <w:spacing w:val="-9"/>
        </w:rPr>
        <w:t xml:space="preserve"> </w:t>
      </w:r>
      <w:r>
        <w:t>to</w:t>
      </w:r>
      <w:r>
        <w:rPr>
          <w:spacing w:val="-10"/>
        </w:rPr>
        <w:t xml:space="preserve"> </w:t>
      </w:r>
      <w:r>
        <w:t>select</w:t>
      </w:r>
      <w:r>
        <w:rPr>
          <w:spacing w:val="-7"/>
        </w:rPr>
        <w:t xml:space="preserve"> </w:t>
      </w:r>
      <w:r>
        <w:t>their</w:t>
      </w:r>
      <w:r>
        <w:rPr>
          <w:spacing w:val="-9"/>
        </w:rPr>
        <w:t xml:space="preserve"> </w:t>
      </w:r>
      <w:r>
        <w:t>own</w:t>
      </w:r>
      <w:r>
        <w:rPr>
          <w:spacing w:val="-9"/>
        </w:rPr>
        <w:t xml:space="preserve"> </w:t>
      </w:r>
      <w:r>
        <w:t>mates</w:t>
      </w:r>
      <w:r>
        <w:rPr>
          <w:spacing w:val="-10"/>
        </w:rPr>
        <w:t xml:space="preserve"> </w:t>
      </w:r>
      <w:r>
        <w:t>(Waugh</w:t>
      </w:r>
      <w:r>
        <w:rPr>
          <w:spacing w:val="-10"/>
        </w:rPr>
        <w:t xml:space="preserve"> </w:t>
      </w:r>
      <w:r>
        <w:t>&amp;</w:t>
      </w:r>
      <w:r>
        <w:rPr>
          <w:spacing w:val="-10"/>
        </w:rPr>
        <w:t xml:space="preserve"> </w:t>
      </w:r>
      <w:r>
        <w:t>Romero,</w:t>
      </w:r>
      <w:r>
        <w:rPr>
          <w:spacing w:val="-10"/>
        </w:rPr>
        <w:t xml:space="preserve"> </w:t>
      </w:r>
      <w:r>
        <w:t>2000).</w:t>
      </w:r>
      <w:r>
        <w:rPr>
          <w:spacing w:val="-9"/>
        </w:rPr>
        <w:t xml:space="preserve"> </w:t>
      </w:r>
      <w:r>
        <w:t>Pairs</w:t>
      </w:r>
      <w:r>
        <w:rPr>
          <w:spacing w:val="-10"/>
        </w:rPr>
        <w:t xml:space="preserve"> </w:t>
      </w:r>
      <w:r>
        <w:t>that</w:t>
      </w:r>
      <w:r>
        <w:rPr>
          <w:spacing w:val="-10"/>
        </w:rPr>
        <w:t xml:space="preserve"> </w:t>
      </w:r>
      <w:r>
        <w:t>were</w:t>
      </w:r>
      <w:r>
        <w:rPr>
          <w:spacing w:val="-7"/>
        </w:rPr>
        <w:t xml:space="preserve"> </w:t>
      </w:r>
      <w:r>
        <w:t>previously</w:t>
      </w:r>
      <w:r>
        <w:rPr>
          <w:spacing w:val="-9"/>
        </w:rPr>
        <w:t xml:space="preserve"> </w:t>
      </w:r>
      <w:r>
        <w:t>housed together did not re-form once free-choice of mates was offered (Waugh &amp; Romero,</w:t>
      </w:r>
      <w:r>
        <w:rPr>
          <w:spacing w:val="-22"/>
        </w:rPr>
        <w:t xml:space="preserve"> </w:t>
      </w:r>
      <w:r>
        <w:t>2000).</w:t>
      </w:r>
    </w:p>
    <w:p w14:paraId="1FAE5B27" w14:textId="77777777" w:rsidR="00BB15D5" w:rsidRDefault="00BB15D5">
      <w:pPr>
        <w:pStyle w:val="BodyText"/>
        <w:rPr>
          <w:sz w:val="20"/>
        </w:rPr>
      </w:pPr>
    </w:p>
    <w:p w14:paraId="7EEBAAD3" w14:textId="77777777" w:rsidR="00BB15D5" w:rsidRDefault="00BB15D5">
      <w:pPr>
        <w:pStyle w:val="BodyText"/>
        <w:rPr>
          <w:sz w:val="20"/>
        </w:rPr>
      </w:pPr>
    </w:p>
    <w:p w14:paraId="320561AE" w14:textId="77777777" w:rsidR="00BB15D5" w:rsidRDefault="00BB15D5">
      <w:pPr>
        <w:pStyle w:val="BodyText"/>
        <w:rPr>
          <w:sz w:val="20"/>
        </w:rPr>
      </w:pPr>
    </w:p>
    <w:p w14:paraId="138121F6" w14:textId="77777777" w:rsidR="00BB15D5" w:rsidRDefault="00BB15D5">
      <w:pPr>
        <w:pStyle w:val="BodyText"/>
        <w:rPr>
          <w:sz w:val="20"/>
        </w:rPr>
      </w:pPr>
    </w:p>
    <w:p w14:paraId="5C00945C" w14:textId="77777777" w:rsidR="00BB15D5" w:rsidRDefault="00BB15D5">
      <w:pPr>
        <w:pStyle w:val="BodyText"/>
        <w:rPr>
          <w:sz w:val="20"/>
        </w:rPr>
      </w:pPr>
    </w:p>
    <w:p w14:paraId="1D487DE4" w14:textId="77777777" w:rsidR="00BB15D5" w:rsidRDefault="00BB15D5">
      <w:pPr>
        <w:pStyle w:val="BodyText"/>
        <w:spacing w:before="3"/>
      </w:pPr>
    </w:p>
    <w:p w14:paraId="01125FF6" w14:textId="77777777" w:rsidR="00BB15D5" w:rsidRDefault="00BB15D5">
      <w:pPr>
        <w:sectPr w:rsidR="00BB15D5">
          <w:pgSz w:w="11910" w:h="16850"/>
          <w:pgMar w:top="1380" w:right="980" w:bottom="280" w:left="1220" w:header="720" w:footer="720" w:gutter="0"/>
          <w:cols w:space="720"/>
        </w:sectPr>
      </w:pPr>
    </w:p>
    <w:p w14:paraId="38F80276" w14:textId="4639E350" w:rsidR="00BB15D5" w:rsidRDefault="007878E5">
      <w:pPr>
        <w:spacing w:before="101" w:line="288" w:lineRule="auto"/>
        <w:ind w:left="220" w:right="21"/>
        <w:rPr>
          <w:sz w:val="11"/>
        </w:rPr>
      </w:pPr>
      <w:r>
        <w:rPr>
          <w:color w:val="808080"/>
          <w:sz w:val="11"/>
        </w:rPr>
        <w:t>Orange-bellied Parrot stocktake report Date: July 2018</w:t>
      </w:r>
    </w:p>
    <w:p w14:paraId="1D833526" w14:textId="77777777" w:rsidR="00BB15D5" w:rsidRDefault="007878E5">
      <w:pPr>
        <w:pStyle w:val="BodyText"/>
        <w:rPr>
          <w:sz w:val="20"/>
        </w:rPr>
      </w:pPr>
      <w:r>
        <w:br w:type="column"/>
      </w:r>
    </w:p>
    <w:p w14:paraId="4D9AAE4C" w14:textId="77777777" w:rsidR="00BB15D5" w:rsidRDefault="007878E5">
      <w:pPr>
        <w:spacing w:before="127"/>
        <w:ind w:left="220"/>
        <w:rPr>
          <w:sz w:val="16"/>
        </w:rPr>
      </w:pPr>
      <w:r>
        <w:rPr>
          <w:color w:val="0089C8"/>
          <w:sz w:val="16"/>
        </w:rPr>
        <w:t>106</w:t>
      </w:r>
    </w:p>
    <w:p w14:paraId="421D7BFE"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02A85B6" w14:textId="77777777" w:rsidR="00BB15D5" w:rsidRDefault="007878E5">
      <w:pPr>
        <w:pStyle w:val="ListParagraph"/>
        <w:numPr>
          <w:ilvl w:val="1"/>
          <w:numId w:val="8"/>
        </w:numPr>
        <w:tabs>
          <w:tab w:val="left" w:pos="730"/>
        </w:tabs>
        <w:spacing w:before="88"/>
        <w:ind w:hanging="510"/>
        <w:rPr>
          <w:b/>
          <w:sz w:val="18"/>
        </w:rPr>
      </w:pPr>
      <w:bookmarkStart w:id="118" w:name="_bookmark118"/>
      <w:bookmarkEnd w:id="118"/>
      <w:r>
        <w:rPr>
          <w:b/>
          <w:sz w:val="18"/>
        </w:rPr>
        <w:t>Quarantine</w:t>
      </w:r>
    </w:p>
    <w:p w14:paraId="7A5840B3" w14:textId="77777777" w:rsidR="00BB15D5" w:rsidRDefault="00BB15D5">
      <w:pPr>
        <w:pStyle w:val="BodyText"/>
        <w:spacing w:before="11"/>
        <w:rPr>
          <w:b/>
          <w:sz w:val="17"/>
        </w:rPr>
      </w:pPr>
    </w:p>
    <w:p w14:paraId="26B70BF7" w14:textId="77777777" w:rsidR="00BB15D5" w:rsidRDefault="007878E5">
      <w:pPr>
        <w:pStyle w:val="BodyText"/>
        <w:spacing w:line="259" w:lineRule="auto"/>
        <w:ind w:left="220" w:right="455"/>
        <w:jc w:val="both"/>
      </w:pPr>
      <w:r>
        <w:t>Internationally, quarantine is considered a key requirement for best practice in animal husbandry and management. Quarantine is a principle concern for the captive-breeding program,</w:t>
      </w:r>
      <w:r>
        <w:rPr>
          <w:spacing w:val="-14"/>
        </w:rPr>
        <w:t xml:space="preserve"> </w:t>
      </w:r>
      <w:r>
        <w:t>especially</w:t>
      </w:r>
      <w:r>
        <w:rPr>
          <w:spacing w:val="-13"/>
        </w:rPr>
        <w:t xml:space="preserve"> </w:t>
      </w:r>
      <w:r>
        <w:t>due</w:t>
      </w:r>
      <w:r>
        <w:rPr>
          <w:spacing w:val="-16"/>
        </w:rPr>
        <w:t xml:space="preserve"> </w:t>
      </w:r>
      <w:r>
        <w:t>to</w:t>
      </w:r>
      <w:r>
        <w:rPr>
          <w:spacing w:val="-14"/>
        </w:rPr>
        <w:t xml:space="preserve"> </w:t>
      </w:r>
      <w:r>
        <w:t>the</w:t>
      </w:r>
      <w:r>
        <w:rPr>
          <w:spacing w:val="-15"/>
        </w:rPr>
        <w:t xml:space="preserve"> </w:t>
      </w:r>
      <w:r>
        <w:t>prevalence</w:t>
      </w:r>
      <w:r>
        <w:rPr>
          <w:spacing w:val="-15"/>
        </w:rPr>
        <w:t xml:space="preserve"> </w:t>
      </w:r>
      <w:r>
        <w:t>of</w:t>
      </w:r>
      <w:r>
        <w:rPr>
          <w:spacing w:val="-15"/>
        </w:rPr>
        <w:t xml:space="preserve"> </w:t>
      </w:r>
      <w:r>
        <w:t>BFDV</w:t>
      </w:r>
      <w:r>
        <w:rPr>
          <w:spacing w:val="-14"/>
        </w:rPr>
        <w:t xml:space="preserve"> </w:t>
      </w:r>
      <w:r>
        <w:t>and</w:t>
      </w:r>
      <w:r>
        <w:rPr>
          <w:spacing w:val="-15"/>
        </w:rPr>
        <w:t xml:space="preserve"> </w:t>
      </w:r>
      <w:r>
        <w:t>is</w:t>
      </w:r>
      <w:r>
        <w:rPr>
          <w:spacing w:val="-15"/>
        </w:rPr>
        <w:t xml:space="preserve"> </w:t>
      </w:r>
      <w:r>
        <w:t>fundamental</w:t>
      </w:r>
      <w:r>
        <w:rPr>
          <w:spacing w:val="-16"/>
        </w:rPr>
        <w:t xml:space="preserve"> </w:t>
      </w:r>
      <w:r>
        <w:t>should</w:t>
      </w:r>
      <w:r>
        <w:rPr>
          <w:spacing w:val="-15"/>
        </w:rPr>
        <w:t xml:space="preserve"> </w:t>
      </w:r>
      <w:r>
        <w:t>a</w:t>
      </w:r>
      <w:r>
        <w:rPr>
          <w:spacing w:val="-15"/>
        </w:rPr>
        <w:t xml:space="preserve"> </w:t>
      </w:r>
      <w:r>
        <w:t>metapopulation management model be implemented (see section 17.4.1). Without the establishment of appropriate quarantine measures, the captive population is at risk of contracting pathogens. Exposure can occur through individuals entering the captive population and releases of birds into the wild, winter population management including assisted migration and ranching, and access to the natural environment where pathogens are naturally prevalent (Anon, pers. comm.). Furthermore, the risk of spreading disease increases as the number of breeding facilities</w:t>
      </w:r>
      <w:r>
        <w:rPr>
          <w:spacing w:val="-5"/>
        </w:rPr>
        <w:t xml:space="preserve"> </w:t>
      </w:r>
      <w:r>
        <w:t>participating</w:t>
      </w:r>
      <w:r>
        <w:rPr>
          <w:spacing w:val="-3"/>
        </w:rPr>
        <w:t xml:space="preserve"> </w:t>
      </w:r>
      <w:r>
        <w:t>in</w:t>
      </w:r>
      <w:r>
        <w:rPr>
          <w:spacing w:val="-5"/>
        </w:rPr>
        <w:t xml:space="preserve"> </w:t>
      </w:r>
      <w:r>
        <w:t>the</w:t>
      </w:r>
      <w:r>
        <w:rPr>
          <w:spacing w:val="-6"/>
        </w:rPr>
        <w:t xml:space="preserve"> </w:t>
      </w:r>
      <w:r>
        <w:t>OBP</w:t>
      </w:r>
      <w:r>
        <w:rPr>
          <w:spacing w:val="-5"/>
        </w:rPr>
        <w:t xml:space="preserve"> </w:t>
      </w:r>
      <w:r>
        <w:t>recovery</w:t>
      </w:r>
      <w:r>
        <w:rPr>
          <w:spacing w:val="-5"/>
        </w:rPr>
        <w:t xml:space="preserve"> </w:t>
      </w:r>
      <w:r>
        <w:t>program</w:t>
      </w:r>
      <w:r>
        <w:rPr>
          <w:spacing w:val="-6"/>
        </w:rPr>
        <w:t xml:space="preserve"> </w:t>
      </w:r>
      <w:r>
        <w:t>increases,</w:t>
      </w:r>
      <w:r>
        <w:rPr>
          <w:spacing w:val="-3"/>
        </w:rPr>
        <w:t xml:space="preserve"> </w:t>
      </w:r>
      <w:r>
        <w:t>particularly</w:t>
      </w:r>
      <w:r>
        <w:rPr>
          <w:spacing w:val="-3"/>
        </w:rPr>
        <w:t xml:space="preserve"> </w:t>
      </w:r>
      <w:r>
        <w:t>if</w:t>
      </w:r>
      <w:r>
        <w:rPr>
          <w:spacing w:val="-5"/>
        </w:rPr>
        <w:t xml:space="preserve"> </w:t>
      </w:r>
      <w:r>
        <w:t>pathogens</w:t>
      </w:r>
      <w:r>
        <w:rPr>
          <w:spacing w:val="-4"/>
        </w:rPr>
        <w:t xml:space="preserve"> </w:t>
      </w:r>
      <w:r>
        <w:t>are</w:t>
      </w:r>
      <w:r>
        <w:rPr>
          <w:spacing w:val="-6"/>
        </w:rPr>
        <w:t xml:space="preserve"> </w:t>
      </w:r>
      <w:r>
        <w:t>not screened</w:t>
      </w:r>
      <w:r>
        <w:rPr>
          <w:spacing w:val="-8"/>
        </w:rPr>
        <w:t xml:space="preserve"> </w:t>
      </w:r>
      <w:r>
        <w:t>for</w:t>
      </w:r>
      <w:r>
        <w:rPr>
          <w:spacing w:val="-6"/>
        </w:rPr>
        <w:t xml:space="preserve"> </w:t>
      </w:r>
      <w:r>
        <w:t>(Anon,</w:t>
      </w:r>
      <w:r>
        <w:rPr>
          <w:spacing w:val="-6"/>
        </w:rPr>
        <w:t xml:space="preserve"> </w:t>
      </w:r>
      <w:r>
        <w:t>pers.</w:t>
      </w:r>
      <w:r>
        <w:rPr>
          <w:spacing w:val="-7"/>
        </w:rPr>
        <w:t xml:space="preserve"> </w:t>
      </w:r>
      <w:r>
        <w:t>comm.).</w:t>
      </w:r>
      <w:r>
        <w:rPr>
          <w:spacing w:val="-7"/>
        </w:rPr>
        <w:t xml:space="preserve"> </w:t>
      </w:r>
      <w:r>
        <w:t>The</w:t>
      </w:r>
      <w:r>
        <w:rPr>
          <w:spacing w:val="-7"/>
        </w:rPr>
        <w:t xml:space="preserve"> </w:t>
      </w:r>
      <w:r>
        <w:t>VTRG</w:t>
      </w:r>
      <w:r>
        <w:rPr>
          <w:spacing w:val="-7"/>
        </w:rPr>
        <w:t xml:space="preserve"> </w:t>
      </w:r>
      <w:r>
        <w:t>have</w:t>
      </w:r>
      <w:r>
        <w:rPr>
          <w:spacing w:val="-9"/>
        </w:rPr>
        <w:t xml:space="preserve"> </w:t>
      </w:r>
      <w:r>
        <w:t>developed</w:t>
      </w:r>
      <w:r>
        <w:rPr>
          <w:spacing w:val="-7"/>
        </w:rPr>
        <w:t xml:space="preserve"> </w:t>
      </w:r>
      <w:r>
        <w:t>strict</w:t>
      </w:r>
      <w:r>
        <w:rPr>
          <w:spacing w:val="-8"/>
        </w:rPr>
        <w:t xml:space="preserve"> </w:t>
      </w:r>
      <w:r>
        <w:t>quarantine</w:t>
      </w:r>
      <w:r>
        <w:rPr>
          <w:spacing w:val="-8"/>
        </w:rPr>
        <w:t xml:space="preserve"> </w:t>
      </w:r>
      <w:r>
        <w:t>protocols</w:t>
      </w:r>
      <w:r>
        <w:rPr>
          <w:spacing w:val="-7"/>
        </w:rPr>
        <w:t xml:space="preserve"> </w:t>
      </w:r>
      <w:r>
        <w:t>which apply to any movements of OBPs including transfers between captive facilities, release of captive-bred</w:t>
      </w:r>
      <w:r>
        <w:rPr>
          <w:spacing w:val="-6"/>
        </w:rPr>
        <w:t xml:space="preserve"> </w:t>
      </w:r>
      <w:r>
        <w:t>individuals</w:t>
      </w:r>
      <w:r>
        <w:rPr>
          <w:spacing w:val="-3"/>
        </w:rPr>
        <w:t xml:space="preserve"> </w:t>
      </w:r>
      <w:r>
        <w:t>into</w:t>
      </w:r>
      <w:r>
        <w:rPr>
          <w:spacing w:val="-6"/>
        </w:rPr>
        <w:t xml:space="preserve"> </w:t>
      </w:r>
      <w:r>
        <w:t>the</w:t>
      </w:r>
      <w:r>
        <w:rPr>
          <w:spacing w:val="-5"/>
        </w:rPr>
        <w:t xml:space="preserve"> </w:t>
      </w:r>
      <w:r>
        <w:t>wild</w:t>
      </w:r>
      <w:r>
        <w:rPr>
          <w:spacing w:val="-4"/>
        </w:rPr>
        <w:t xml:space="preserve"> </w:t>
      </w:r>
      <w:r>
        <w:t>and</w:t>
      </w:r>
      <w:r>
        <w:rPr>
          <w:spacing w:val="-2"/>
        </w:rPr>
        <w:t xml:space="preserve"> </w:t>
      </w:r>
      <w:r>
        <w:t>capture</w:t>
      </w:r>
      <w:r>
        <w:rPr>
          <w:spacing w:val="-3"/>
        </w:rPr>
        <w:t xml:space="preserve"> </w:t>
      </w:r>
      <w:r>
        <w:t>of</w:t>
      </w:r>
      <w:r>
        <w:rPr>
          <w:spacing w:val="-4"/>
        </w:rPr>
        <w:t xml:space="preserve"> </w:t>
      </w:r>
      <w:r>
        <w:t>individuals</w:t>
      </w:r>
      <w:r>
        <w:rPr>
          <w:spacing w:val="-6"/>
        </w:rPr>
        <w:t xml:space="preserve"> </w:t>
      </w:r>
      <w:r>
        <w:t>from</w:t>
      </w:r>
      <w:r>
        <w:rPr>
          <w:spacing w:val="-4"/>
        </w:rPr>
        <w:t xml:space="preserve"> </w:t>
      </w:r>
      <w:r>
        <w:t>the</w:t>
      </w:r>
      <w:r>
        <w:rPr>
          <w:spacing w:val="-4"/>
        </w:rPr>
        <w:t xml:space="preserve"> </w:t>
      </w:r>
      <w:r>
        <w:t>wild</w:t>
      </w:r>
      <w:r>
        <w:rPr>
          <w:spacing w:val="-5"/>
        </w:rPr>
        <w:t xml:space="preserve"> </w:t>
      </w:r>
      <w:r>
        <w:t>for</w:t>
      </w:r>
      <w:r>
        <w:rPr>
          <w:spacing w:val="-5"/>
        </w:rPr>
        <w:t xml:space="preserve"> </w:t>
      </w:r>
      <w:r>
        <w:t>inclusion</w:t>
      </w:r>
      <w:r>
        <w:rPr>
          <w:spacing w:val="-3"/>
        </w:rPr>
        <w:t xml:space="preserve"> </w:t>
      </w:r>
      <w:r>
        <w:t>into the captive</w:t>
      </w:r>
      <w:r>
        <w:rPr>
          <w:spacing w:val="1"/>
        </w:rPr>
        <w:t xml:space="preserve"> </w:t>
      </w:r>
      <w:r>
        <w:t>population.</w:t>
      </w:r>
    </w:p>
    <w:p w14:paraId="5752CB09" w14:textId="77777777" w:rsidR="00BB15D5" w:rsidRDefault="00BB15D5">
      <w:pPr>
        <w:pStyle w:val="BodyText"/>
        <w:spacing w:before="3"/>
        <w:rPr>
          <w:sz w:val="17"/>
        </w:rPr>
      </w:pPr>
    </w:p>
    <w:p w14:paraId="1E43FCFA" w14:textId="77777777" w:rsidR="00BB15D5" w:rsidRDefault="007878E5">
      <w:pPr>
        <w:pStyle w:val="BodyText"/>
        <w:spacing w:line="259" w:lineRule="auto"/>
        <w:ind w:left="220" w:right="456"/>
        <w:jc w:val="both"/>
      </w:pPr>
      <w:r>
        <w:t>One issue surrounding the implementation of stringent quarantine protocols is the time delay required to process birds which have tested positive for disease. During this time, a decision must</w:t>
      </w:r>
      <w:r>
        <w:rPr>
          <w:spacing w:val="-5"/>
        </w:rPr>
        <w:t xml:space="preserve"> </w:t>
      </w:r>
      <w:r>
        <w:t>be</w:t>
      </w:r>
      <w:r>
        <w:rPr>
          <w:spacing w:val="-3"/>
        </w:rPr>
        <w:t xml:space="preserve"> </w:t>
      </w:r>
      <w:r>
        <w:t>made</w:t>
      </w:r>
      <w:r>
        <w:rPr>
          <w:spacing w:val="-5"/>
        </w:rPr>
        <w:t xml:space="preserve"> </w:t>
      </w:r>
      <w:r>
        <w:t>regarding</w:t>
      </w:r>
      <w:r>
        <w:rPr>
          <w:spacing w:val="-2"/>
        </w:rPr>
        <w:t xml:space="preserve"> </w:t>
      </w:r>
      <w:r>
        <w:t>the</w:t>
      </w:r>
      <w:r>
        <w:rPr>
          <w:spacing w:val="-5"/>
        </w:rPr>
        <w:t xml:space="preserve"> </w:t>
      </w:r>
      <w:r>
        <w:t>treatment</w:t>
      </w:r>
      <w:r>
        <w:rPr>
          <w:spacing w:val="-3"/>
        </w:rPr>
        <w:t xml:space="preserve"> </w:t>
      </w:r>
      <w:r>
        <w:t>and</w:t>
      </w:r>
      <w:r>
        <w:rPr>
          <w:spacing w:val="-3"/>
        </w:rPr>
        <w:t xml:space="preserve"> </w:t>
      </w:r>
      <w:r>
        <w:t>outcome</w:t>
      </w:r>
      <w:r>
        <w:rPr>
          <w:spacing w:val="-4"/>
        </w:rPr>
        <w:t xml:space="preserve"> </w:t>
      </w:r>
      <w:r>
        <w:t>for</w:t>
      </w:r>
      <w:r>
        <w:rPr>
          <w:spacing w:val="-4"/>
        </w:rPr>
        <w:t xml:space="preserve"> </w:t>
      </w:r>
      <w:r>
        <w:t>the</w:t>
      </w:r>
      <w:r>
        <w:rPr>
          <w:spacing w:val="-3"/>
        </w:rPr>
        <w:t xml:space="preserve"> </w:t>
      </w:r>
      <w:r>
        <w:t>infected</w:t>
      </w:r>
      <w:r>
        <w:rPr>
          <w:spacing w:val="-4"/>
        </w:rPr>
        <w:t xml:space="preserve"> </w:t>
      </w:r>
      <w:r>
        <w:t>individual. There</w:t>
      </w:r>
      <w:r>
        <w:rPr>
          <w:spacing w:val="-2"/>
        </w:rPr>
        <w:t xml:space="preserve"> </w:t>
      </w:r>
      <w:r>
        <w:t>is</w:t>
      </w:r>
      <w:r>
        <w:rPr>
          <w:spacing w:val="-2"/>
        </w:rPr>
        <w:t xml:space="preserve"> </w:t>
      </w:r>
      <w:r>
        <w:t>still</w:t>
      </w:r>
      <w:r>
        <w:rPr>
          <w:spacing w:val="-4"/>
        </w:rPr>
        <w:t xml:space="preserve"> </w:t>
      </w:r>
      <w:r>
        <w:t>a lot to learn about viruses, bacteria and pathogens, requiring time, observation, testing and treatment before individuals can be permitted to move outside of quarantine (Anon, pers. comm.). Restricted movement and containment can therefore delay the progress of breeding or translocation programs until a course of action is agreed upon. This has previously resulted in</w:t>
      </w:r>
      <w:r>
        <w:rPr>
          <w:spacing w:val="-8"/>
        </w:rPr>
        <w:t xml:space="preserve"> </w:t>
      </w:r>
      <w:r>
        <w:t>some</w:t>
      </w:r>
      <w:r>
        <w:rPr>
          <w:spacing w:val="-8"/>
        </w:rPr>
        <w:t xml:space="preserve"> </w:t>
      </w:r>
      <w:r>
        <w:t>individuals</w:t>
      </w:r>
      <w:r>
        <w:rPr>
          <w:spacing w:val="-8"/>
        </w:rPr>
        <w:t xml:space="preserve"> </w:t>
      </w:r>
      <w:r>
        <w:t>which</w:t>
      </w:r>
      <w:r>
        <w:rPr>
          <w:spacing w:val="-6"/>
        </w:rPr>
        <w:t xml:space="preserve"> </w:t>
      </w:r>
      <w:r>
        <w:t>have</w:t>
      </w:r>
      <w:r>
        <w:rPr>
          <w:spacing w:val="-6"/>
        </w:rPr>
        <w:t xml:space="preserve"> </w:t>
      </w:r>
      <w:r>
        <w:t>been</w:t>
      </w:r>
      <w:r>
        <w:rPr>
          <w:spacing w:val="-8"/>
        </w:rPr>
        <w:t xml:space="preserve"> </w:t>
      </w:r>
      <w:r>
        <w:t>genetically</w:t>
      </w:r>
      <w:r>
        <w:rPr>
          <w:spacing w:val="-7"/>
        </w:rPr>
        <w:t xml:space="preserve"> </w:t>
      </w:r>
      <w:r>
        <w:t>valuable</w:t>
      </w:r>
      <w:r>
        <w:rPr>
          <w:spacing w:val="-8"/>
        </w:rPr>
        <w:t xml:space="preserve"> </w:t>
      </w:r>
      <w:r>
        <w:t>not</w:t>
      </w:r>
      <w:r>
        <w:rPr>
          <w:spacing w:val="-8"/>
        </w:rPr>
        <w:t xml:space="preserve"> </w:t>
      </w:r>
      <w:r>
        <w:t>being</w:t>
      </w:r>
      <w:r>
        <w:rPr>
          <w:spacing w:val="-7"/>
        </w:rPr>
        <w:t xml:space="preserve"> </w:t>
      </w:r>
      <w:r>
        <w:t>able</w:t>
      </w:r>
      <w:r>
        <w:rPr>
          <w:spacing w:val="-8"/>
        </w:rPr>
        <w:t xml:space="preserve"> </w:t>
      </w:r>
      <w:r>
        <w:t>to</w:t>
      </w:r>
      <w:r>
        <w:rPr>
          <w:spacing w:val="-8"/>
        </w:rPr>
        <w:t xml:space="preserve"> </w:t>
      </w:r>
      <w:r>
        <w:t>be</w:t>
      </w:r>
      <w:r>
        <w:rPr>
          <w:spacing w:val="-8"/>
        </w:rPr>
        <w:t xml:space="preserve"> </w:t>
      </w:r>
      <w:r>
        <w:t>released</w:t>
      </w:r>
      <w:r>
        <w:rPr>
          <w:spacing w:val="-7"/>
        </w:rPr>
        <w:t xml:space="preserve"> </w:t>
      </w:r>
      <w:r>
        <w:t>into</w:t>
      </w:r>
      <w:r>
        <w:rPr>
          <w:spacing w:val="-8"/>
        </w:rPr>
        <w:t xml:space="preserve"> </w:t>
      </w:r>
      <w:r>
        <w:t>the wild</w:t>
      </w:r>
      <w:r>
        <w:rPr>
          <w:spacing w:val="-11"/>
        </w:rPr>
        <w:t xml:space="preserve"> </w:t>
      </w:r>
      <w:r>
        <w:t>or</w:t>
      </w:r>
      <w:r>
        <w:rPr>
          <w:spacing w:val="-9"/>
        </w:rPr>
        <w:t xml:space="preserve"> </w:t>
      </w:r>
      <w:r>
        <w:t>transferred</w:t>
      </w:r>
      <w:r>
        <w:rPr>
          <w:spacing w:val="-11"/>
        </w:rPr>
        <w:t xml:space="preserve"> </w:t>
      </w:r>
      <w:r>
        <w:t>between</w:t>
      </w:r>
      <w:r>
        <w:rPr>
          <w:spacing w:val="-10"/>
        </w:rPr>
        <w:t xml:space="preserve"> </w:t>
      </w:r>
      <w:r>
        <w:t>facilities</w:t>
      </w:r>
      <w:r>
        <w:rPr>
          <w:spacing w:val="-11"/>
        </w:rPr>
        <w:t xml:space="preserve"> </w:t>
      </w:r>
      <w:r>
        <w:t>for</w:t>
      </w:r>
      <w:r>
        <w:rPr>
          <w:spacing w:val="-9"/>
        </w:rPr>
        <w:t xml:space="preserve"> </w:t>
      </w:r>
      <w:r>
        <w:t>breeding</w:t>
      </w:r>
      <w:r>
        <w:rPr>
          <w:spacing w:val="-8"/>
        </w:rPr>
        <w:t xml:space="preserve"> </w:t>
      </w:r>
      <w:r>
        <w:t>purposes</w:t>
      </w:r>
      <w:r>
        <w:rPr>
          <w:spacing w:val="-10"/>
        </w:rPr>
        <w:t xml:space="preserve"> </w:t>
      </w:r>
      <w:r>
        <w:t>due</w:t>
      </w:r>
      <w:r>
        <w:rPr>
          <w:spacing w:val="-11"/>
        </w:rPr>
        <w:t xml:space="preserve"> </w:t>
      </w:r>
      <w:r>
        <w:t>to</w:t>
      </w:r>
      <w:r>
        <w:rPr>
          <w:spacing w:val="-10"/>
        </w:rPr>
        <w:t xml:space="preserve"> </w:t>
      </w:r>
      <w:r>
        <w:t>the</w:t>
      </w:r>
      <w:r>
        <w:rPr>
          <w:spacing w:val="-11"/>
        </w:rPr>
        <w:t xml:space="preserve"> </w:t>
      </w:r>
      <w:r>
        <w:t>risk</w:t>
      </w:r>
      <w:r>
        <w:rPr>
          <w:spacing w:val="-9"/>
        </w:rPr>
        <w:t xml:space="preserve"> </w:t>
      </w:r>
      <w:r>
        <w:t>of</w:t>
      </w:r>
      <w:r>
        <w:rPr>
          <w:spacing w:val="-10"/>
        </w:rPr>
        <w:t xml:space="preserve"> </w:t>
      </w:r>
      <w:r>
        <w:t>spreading</w:t>
      </w:r>
      <w:r>
        <w:rPr>
          <w:spacing w:val="-10"/>
        </w:rPr>
        <w:t xml:space="preserve"> </w:t>
      </w:r>
      <w:r>
        <w:t>disease (Anon, pers. comm.). Furthermore, management of quarantined birds requires additional resources, time and</w:t>
      </w:r>
      <w:r>
        <w:rPr>
          <w:spacing w:val="-1"/>
        </w:rPr>
        <w:t xml:space="preserve"> </w:t>
      </w:r>
      <w:r>
        <w:t>money.</w:t>
      </w:r>
    </w:p>
    <w:p w14:paraId="314CBB18" w14:textId="77777777" w:rsidR="00BB15D5" w:rsidRDefault="00BB15D5">
      <w:pPr>
        <w:pStyle w:val="BodyText"/>
        <w:rPr>
          <w:sz w:val="17"/>
        </w:rPr>
      </w:pPr>
    </w:p>
    <w:p w14:paraId="67B24B01" w14:textId="77777777" w:rsidR="00BB15D5" w:rsidRDefault="007878E5">
      <w:pPr>
        <w:pStyle w:val="BodyText"/>
        <w:spacing w:line="261" w:lineRule="auto"/>
        <w:ind w:left="220" w:right="456"/>
        <w:jc w:val="both"/>
      </w:pPr>
      <w:r>
        <w:t>The captive breeding program has experienced some disastrous results in association with quarantine procedures during transfers between breeding facilities resulting in the spread of diseases and deaths (W. Entsch, pers. comm.). It has been suggested that in some instances movements have been influenced by zoos which are more focused on displaying the birds at the expense of quarantine procedures and against avicultural advice from experts (W. Entsch, pers. comm.).</w:t>
      </w:r>
    </w:p>
    <w:p w14:paraId="3DF4438C" w14:textId="77777777" w:rsidR="00BB15D5" w:rsidRDefault="007878E5">
      <w:pPr>
        <w:pStyle w:val="BodyText"/>
        <w:spacing w:before="189" w:line="261" w:lineRule="auto"/>
        <w:ind w:left="220" w:right="462"/>
        <w:jc w:val="both"/>
      </w:pPr>
      <w:r>
        <w:t>It</w:t>
      </w:r>
      <w:r>
        <w:rPr>
          <w:spacing w:val="-15"/>
        </w:rPr>
        <w:t xml:space="preserve"> </w:t>
      </w:r>
      <w:r>
        <w:t>has</w:t>
      </w:r>
      <w:r>
        <w:rPr>
          <w:spacing w:val="-14"/>
        </w:rPr>
        <w:t xml:space="preserve"> </w:t>
      </w:r>
      <w:r>
        <w:t>been</w:t>
      </w:r>
      <w:r>
        <w:rPr>
          <w:spacing w:val="-14"/>
        </w:rPr>
        <w:t xml:space="preserve"> </w:t>
      </w:r>
      <w:r>
        <w:t>proposed</w:t>
      </w:r>
      <w:r>
        <w:rPr>
          <w:spacing w:val="-12"/>
        </w:rPr>
        <w:t xml:space="preserve"> </w:t>
      </w:r>
      <w:r>
        <w:t>that</w:t>
      </w:r>
      <w:r>
        <w:rPr>
          <w:spacing w:val="-12"/>
        </w:rPr>
        <w:t xml:space="preserve"> </w:t>
      </w:r>
      <w:r>
        <w:t>the</w:t>
      </w:r>
      <w:r>
        <w:rPr>
          <w:spacing w:val="-16"/>
        </w:rPr>
        <w:t xml:space="preserve"> </w:t>
      </w:r>
      <w:r>
        <w:t>current</w:t>
      </w:r>
      <w:r>
        <w:rPr>
          <w:spacing w:val="-15"/>
        </w:rPr>
        <w:t xml:space="preserve"> </w:t>
      </w:r>
      <w:r>
        <w:t>quarantine</w:t>
      </w:r>
      <w:r>
        <w:rPr>
          <w:spacing w:val="-12"/>
        </w:rPr>
        <w:t xml:space="preserve"> </w:t>
      </w:r>
      <w:r>
        <w:t>procedures</w:t>
      </w:r>
      <w:r>
        <w:rPr>
          <w:spacing w:val="-12"/>
        </w:rPr>
        <w:t xml:space="preserve"> </w:t>
      </w:r>
      <w:r>
        <w:t>and</w:t>
      </w:r>
      <w:r>
        <w:rPr>
          <w:spacing w:val="-15"/>
        </w:rPr>
        <w:t xml:space="preserve"> </w:t>
      </w:r>
      <w:r>
        <w:t>requirements</w:t>
      </w:r>
      <w:r>
        <w:rPr>
          <w:spacing w:val="-15"/>
        </w:rPr>
        <w:t xml:space="preserve"> </w:t>
      </w:r>
      <w:r>
        <w:t>for</w:t>
      </w:r>
      <w:r>
        <w:rPr>
          <w:spacing w:val="-15"/>
        </w:rPr>
        <w:t xml:space="preserve"> </w:t>
      </w:r>
      <w:r>
        <w:t>the</w:t>
      </w:r>
      <w:r>
        <w:rPr>
          <w:spacing w:val="-15"/>
        </w:rPr>
        <w:t xml:space="preserve"> </w:t>
      </w:r>
      <w:r>
        <w:t>program need to be revised, including the use of OBP-specific quarantine facilities and the retention of experienced</w:t>
      </w:r>
      <w:r>
        <w:rPr>
          <w:spacing w:val="-7"/>
        </w:rPr>
        <w:t xml:space="preserve"> </w:t>
      </w:r>
      <w:r>
        <w:t>aviculturists</w:t>
      </w:r>
      <w:r>
        <w:rPr>
          <w:spacing w:val="-6"/>
        </w:rPr>
        <w:t xml:space="preserve"> </w:t>
      </w:r>
      <w:r>
        <w:t>for</w:t>
      </w:r>
      <w:r>
        <w:rPr>
          <w:spacing w:val="-7"/>
        </w:rPr>
        <w:t xml:space="preserve"> </w:t>
      </w:r>
      <w:r>
        <w:t>inclusion</w:t>
      </w:r>
      <w:r>
        <w:rPr>
          <w:spacing w:val="-6"/>
        </w:rPr>
        <w:t xml:space="preserve"> </w:t>
      </w:r>
      <w:r>
        <w:t>in</w:t>
      </w:r>
      <w:r>
        <w:rPr>
          <w:spacing w:val="-8"/>
        </w:rPr>
        <w:t xml:space="preserve"> </w:t>
      </w:r>
      <w:r>
        <w:t>decision-making</w:t>
      </w:r>
      <w:r>
        <w:rPr>
          <w:spacing w:val="-8"/>
        </w:rPr>
        <w:t xml:space="preserve"> </w:t>
      </w:r>
      <w:r>
        <w:t>processes</w:t>
      </w:r>
      <w:r>
        <w:rPr>
          <w:spacing w:val="-8"/>
        </w:rPr>
        <w:t xml:space="preserve"> </w:t>
      </w:r>
      <w:r>
        <w:t>(W.</w:t>
      </w:r>
      <w:r>
        <w:rPr>
          <w:spacing w:val="-8"/>
        </w:rPr>
        <w:t xml:space="preserve"> </w:t>
      </w:r>
      <w:r>
        <w:t>Entsch,</w:t>
      </w:r>
      <w:r>
        <w:rPr>
          <w:spacing w:val="-8"/>
        </w:rPr>
        <w:t xml:space="preserve"> </w:t>
      </w:r>
      <w:r>
        <w:t>pers.</w:t>
      </w:r>
      <w:r>
        <w:rPr>
          <w:spacing w:val="-8"/>
        </w:rPr>
        <w:t xml:space="preserve"> </w:t>
      </w:r>
      <w:r>
        <w:t>comm.).</w:t>
      </w:r>
    </w:p>
    <w:p w14:paraId="5ED0380F" w14:textId="77777777" w:rsidR="00BB15D5" w:rsidRDefault="00BB15D5">
      <w:pPr>
        <w:pStyle w:val="BodyText"/>
        <w:rPr>
          <w:sz w:val="22"/>
        </w:rPr>
      </w:pPr>
    </w:p>
    <w:p w14:paraId="75038E5C" w14:textId="77777777" w:rsidR="00BB15D5" w:rsidRDefault="00BB15D5">
      <w:pPr>
        <w:pStyle w:val="BodyText"/>
        <w:spacing w:before="8"/>
        <w:rPr>
          <w:sz w:val="32"/>
        </w:rPr>
      </w:pPr>
    </w:p>
    <w:p w14:paraId="24794361" w14:textId="77777777" w:rsidR="00BB15D5" w:rsidRDefault="007878E5">
      <w:pPr>
        <w:pStyle w:val="ListParagraph"/>
        <w:numPr>
          <w:ilvl w:val="1"/>
          <w:numId w:val="8"/>
        </w:numPr>
        <w:tabs>
          <w:tab w:val="left" w:pos="730"/>
        </w:tabs>
        <w:ind w:hanging="510"/>
        <w:rPr>
          <w:b/>
          <w:sz w:val="18"/>
        </w:rPr>
      </w:pPr>
      <w:bookmarkStart w:id="119" w:name="_bookmark119"/>
      <w:bookmarkEnd w:id="119"/>
      <w:r>
        <w:rPr>
          <w:b/>
          <w:sz w:val="18"/>
        </w:rPr>
        <w:t>Releases of captive-bred OBPs</w:t>
      </w:r>
    </w:p>
    <w:p w14:paraId="5B1A9FB4" w14:textId="77777777" w:rsidR="00BB15D5" w:rsidRDefault="00BB15D5">
      <w:pPr>
        <w:pStyle w:val="BodyText"/>
        <w:spacing w:before="11"/>
        <w:rPr>
          <w:b/>
          <w:sz w:val="17"/>
        </w:rPr>
      </w:pPr>
    </w:p>
    <w:p w14:paraId="276D9076" w14:textId="77777777" w:rsidR="00BB15D5" w:rsidRDefault="007878E5">
      <w:pPr>
        <w:pStyle w:val="BodyText"/>
        <w:spacing w:line="259" w:lineRule="auto"/>
        <w:ind w:left="220" w:right="456"/>
        <w:jc w:val="both"/>
      </w:pPr>
      <w:r>
        <w:t>The</w:t>
      </w:r>
      <w:r>
        <w:rPr>
          <w:spacing w:val="-5"/>
        </w:rPr>
        <w:t xml:space="preserve"> </w:t>
      </w:r>
      <w:r>
        <w:t>release</w:t>
      </w:r>
      <w:r>
        <w:rPr>
          <w:spacing w:val="-5"/>
        </w:rPr>
        <w:t xml:space="preserve"> </w:t>
      </w:r>
      <w:r>
        <w:t>of</w:t>
      </w:r>
      <w:r>
        <w:rPr>
          <w:spacing w:val="-4"/>
        </w:rPr>
        <w:t xml:space="preserve"> </w:t>
      </w:r>
      <w:r>
        <w:t>captive-bred</w:t>
      </w:r>
      <w:r>
        <w:rPr>
          <w:spacing w:val="-5"/>
        </w:rPr>
        <w:t xml:space="preserve"> </w:t>
      </w:r>
      <w:r>
        <w:t>birds</w:t>
      </w:r>
      <w:r>
        <w:rPr>
          <w:spacing w:val="-5"/>
        </w:rPr>
        <w:t xml:space="preserve"> </w:t>
      </w:r>
      <w:r>
        <w:t>to</w:t>
      </w:r>
      <w:r>
        <w:rPr>
          <w:spacing w:val="-5"/>
        </w:rPr>
        <w:t xml:space="preserve"> </w:t>
      </w:r>
      <w:r>
        <w:t>supplement</w:t>
      </w:r>
      <w:r>
        <w:rPr>
          <w:spacing w:val="-5"/>
        </w:rPr>
        <w:t xml:space="preserve"> </w:t>
      </w:r>
      <w:r>
        <w:t>the</w:t>
      </w:r>
      <w:r>
        <w:rPr>
          <w:spacing w:val="-5"/>
        </w:rPr>
        <w:t xml:space="preserve"> </w:t>
      </w:r>
      <w:r>
        <w:t>wild</w:t>
      </w:r>
      <w:r>
        <w:rPr>
          <w:spacing w:val="-5"/>
        </w:rPr>
        <w:t xml:space="preserve"> </w:t>
      </w:r>
      <w:r>
        <w:t>population</w:t>
      </w:r>
      <w:r>
        <w:rPr>
          <w:spacing w:val="-4"/>
        </w:rPr>
        <w:t xml:space="preserve"> </w:t>
      </w:r>
      <w:r>
        <w:t>is</w:t>
      </w:r>
      <w:r>
        <w:rPr>
          <w:spacing w:val="-5"/>
        </w:rPr>
        <w:t xml:space="preserve"> </w:t>
      </w:r>
      <w:r>
        <w:t>perceived</w:t>
      </w:r>
      <w:r>
        <w:rPr>
          <w:spacing w:val="-2"/>
        </w:rPr>
        <w:t xml:space="preserve"> </w:t>
      </w:r>
      <w:r>
        <w:t>as</w:t>
      </w:r>
      <w:r>
        <w:rPr>
          <w:spacing w:val="-5"/>
        </w:rPr>
        <w:t xml:space="preserve"> </w:t>
      </w:r>
      <w:r>
        <w:t>an</w:t>
      </w:r>
      <w:r>
        <w:rPr>
          <w:spacing w:val="-2"/>
        </w:rPr>
        <w:t xml:space="preserve"> </w:t>
      </w:r>
      <w:r>
        <w:t>integral action for the recovery of the wild OBP population. Prior to release of captive-bred birds, individuals</w:t>
      </w:r>
      <w:r>
        <w:rPr>
          <w:spacing w:val="-8"/>
        </w:rPr>
        <w:t xml:space="preserve"> </w:t>
      </w:r>
      <w:r>
        <w:t>are</w:t>
      </w:r>
      <w:r>
        <w:rPr>
          <w:spacing w:val="-10"/>
        </w:rPr>
        <w:t xml:space="preserve"> </w:t>
      </w:r>
      <w:r>
        <w:t>screened</w:t>
      </w:r>
      <w:r>
        <w:rPr>
          <w:spacing w:val="-11"/>
        </w:rPr>
        <w:t xml:space="preserve"> </w:t>
      </w:r>
      <w:r>
        <w:t>for</w:t>
      </w:r>
      <w:r>
        <w:rPr>
          <w:spacing w:val="-10"/>
        </w:rPr>
        <w:t xml:space="preserve"> </w:t>
      </w:r>
      <w:r>
        <w:t>diseases</w:t>
      </w:r>
      <w:r>
        <w:rPr>
          <w:spacing w:val="-8"/>
        </w:rPr>
        <w:t xml:space="preserve"> </w:t>
      </w:r>
      <w:r>
        <w:t>and</w:t>
      </w:r>
      <w:r>
        <w:rPr>
          <w:spacing w:val="-10"/>
        </w:rPr>
        <w:t xml:space="preserve"> </w:t>
      </w:r>
      <w:r>
        <w:t>placed</w:t>
      </w:r>
      <w:r>
        <w:rPr>
          <w:spacing w:val="-11"/>
        </w:rPr>
        <w:t xml:space="preserve"> </w:t>
      </w:r>
      <w:r>
        <w:t>in</w:t>
      </w:r>
      <w:r>
        <w:rPr>
          <w:spacing w:val="-10"/>
        </w:rPr>
        <w:t xml:space="preserve"> </w:t>
      </w:r>
      <w:r>
        <w:t>quarantine</w:t>
      </w:r>
      <w:r>
        <w:rPr>
          <w:spacing w:val="-10"/>
        </w:rPr>
        <w:t xml:space="preserve"> </w:t>
      </w:r>
      <w:r>
        <w:t>under</w:t>
      </w:r>
      <w:r>
        <w:rPr>
          <w:spacing w:val="-10"/>
        </w:rPr>
        <w:t xml:space="preserve"> </w:t>
      </w:r>
      <w:r>
        <w:t>strict</w:t>
      </w:r>
      <w:r>
        <w:rPr>
          <w:spacing w:val="-10"/>
        </w:rPr>
        <w:t xml:space="preserve"> </w:t>
      </w:r>
      <w:r>
        <w:t>biosecurity</w:t>
      </w:r>
      <w:r>
        <w:rPr>
          <w:spacing w:val="-10"/>
        </w:rPr>
        <w:t xml:space="preserve"> </w:t>
      </w:r>
      <w:r>
        <w:t>controls. Once</w:t>
      </w:r>
      <w:r>
        <w:rPr>
          <w:spacing w:val="-8"/>
        </w:rPr>
        <w:t xml:space="preserve"> </w:t>
      </w:r>
      <w:r>
        <w:t>cleared,</w:t>
      </w:r>
      <w:r>
        <w:rPr>
          <w:spacing w:val="-6"/>
        </w:rPr>
        <w:t xml:space="preserve"> </w:t>
      </w:r>
      <w:r>
        <w:t>a</w:t>
      </w:r>
      <w:r>
        <w:rPr>
          <w:spacing w:val="-5"/>
        </w:rPr>
        <w:t xml:space="preserve"> </w:t>
      </w:r>
      <w:r>
        <w:t>‘soft’</w:t>
      </w:r>
      <w:r>
        <w:rPr>
          <w:spacing w:val="-6"/>
        </w:rPr>
        <w:t xml:space="preserve"> </w:t>
      </w:r>
      <w:r>
        <w:t>release</w:t>
      </w:r>
      <w:r>
        <w:rPr>
          <w:spacing w:val="-7"/>
        </w:rPr>
        <w:t xml:space="preserve"> </w:t>
      </w:r>
      <w:r>
        <w:t>method</w:t>
      </w:r>
      <w:r>
        <w:rPr>
          <w:spacing w:val="-5"/>
        </w:rPr>
        <w:t xml:space="preserve"> </w:t>
      </w:r>
      <w:r>
        <w:t>is</w:t>
      </w:r>
      <w:r>
        <w:rPr>
          <w:spacing w:val="-8"/>
        </w:rPr>
        <w:t xml:space="preserve"> </w:t>
      </w:r>
      <w:r>
        <w:t>employed</w:t>
      </w:r>
      <w:r>
        <w:rPr>
          <w:spacing w:val="-5"/>
        </w:rPr>
        <w:t xml:space="preserve"> </w:t>
      </w:r>
      <w:r>
        <w:t>entailing</w:t>
      </w:r>
      <w:r>
        <w:rPr>
          <w:spacing w:val="-7"/>
        </w:rPr>
        <w:t xml:space="preserve"> </w:t>
      </w:r>
      <w:r>
        <w:t>housing</w:t>
      </w:r>
      <w:r>
        <w:rPr>
          <w:spacing w:val="-6"/>
        </w:rPr>
        <w:t xml:space="preserve"> </w:t>
      </w:r>
      <w:r>
        <w:t>birds</w:t>
      </w:r>
      <w:r>
        <w:rPr>
          <w:spacing w:val="-5"/>
        </w:rPr>
        <w:t xml:space="preserve"> </w:t>
      </w:r>
      <w:r>
        <w:t>in</w:t>
      </w:r>
      <w:r>
        <w:rPr>
          <w:spacing w:val="-4"/>
        </w:rPr>
        <w:t xml:space="preserve"> </w:t>
      </w:r>
      <w:r>
        <w:t>a</w:t>
      </w:r>
      <w:r>
        <w:rPr>
          <w:spacing w:val="-8"/>
        </w:rPr>
        <w:t xml:space="preserve"> </w:t>
      </w:r>
      <w:r>
        <w:t>release</w:t>
      </w:r>
      <w:r>
        <w:rPr>
          <w:spacing w:val="-8"/>
        </w:rPr>
        <w:t xml:space="preserve"> </w:t>
      </w:r>
      <w:r>
        <w:t>aviary</w:t>
      </w:r>
      <w:r>
        <w:rPr>
          <w:spacing w:val="-4"/>
        </w:rPr>
        <w:t xml:space="preserve"> </w:t>
      </w:r>
      <w:r>
        <w:t>at the</w:t>
      </w:r>
      <w:r>
        <w:rPr>
          <w:spacing w:val="-12"/>
        </w:rPr>
        <w:t xml:space="preserve"> </w:t>
      </w:r>
      <w:r>
        <w:t>release</w:t>
      </w:r>
      <w:r>
        <w:rPr>
          <w:spacing w:val="-9"/>
        </w:rPr>
        <w:t xml:space="preserve"> </w:t>
      </w:r>
      <w:r>
        <w:t>site</w:t>
      </w:r>
      <w:r>
        <w:rPr>
          <w:spacing w:val="-11"/>
        </w:rPr>
        <w:t xml:space="preserve"> </w:t>
      </w:r>
      <w:r>
        <w:t>for</w:t>
      </w:r>
      <w:r>
        <w:rPr>
          <w:spacing w:val="-11"/>
        </w:rPr>
        <w:t xml:space="preserve"> </w:t>
      </w:r>
      <w:r>
        <w:t>up</w:t>
      </w:r>
      <w:r>
        <w:rPr>
          <w:spacing w:val="-11"/>
        </w:rPr>
        <w:t xml:space="preserve"> </w:t>
      </w:r>
      <w:r>
        <w:t>to</w:t>
      </w:r>
      <w:r>
        <w:rPr>
          <w:spacing w:val="-6"/>
        </w:rPr>
        <w:t xml:space="preserve"> </w:t>
      </w:r>
      <w:r>
        <w:t>a</w:t>
      </w:r>
      <w:r>
        <w:rPr>
          <w:spacing w:val="-12"/>
        </w:rPr>
        <w:t xml:space="preserve"> </w:t>
      </w:r>
      <w:r>
        <w:t>month</w:t>
      </w:r>
      <w:r>
        <w:rPr>
          <w:spacing w:val="-12"/>
        </w:rPr>
        <w:t xml:space="preserve"> </w:t>
      </w:r>
      <w:r>
        <w:t>(for</w:t>
      </w:r>
      <w:r>
        <w:rPr>
          <w:spacing w:val="-10"/>
        </w:rPr>
        <w:t xml:space="preserve"> </w:t>
      </w:r>
      <w:r>
        <w:t>a</w:t>
      </w:r>
      <w:r>
        <w:rPr>
          <w:spacing w:val="-9"/>
        </w:rPr>
        <w:t xml:space="preserve"> </w:t>
      </w:r>
      <w:r>
        <w:t>full</w:t>
      </w:r>
      <w:r>
        <w:rPr>
          <w:spacing w:val="-12"/>
        </w:rPr>
        <w:t xml:space="preserve"> </w:t>
      </w:r>
      <w:r>
        <w:t>description</w:t>
      </w:r>
      <w:r>
        <w:rPr>
          <w:spacing w:val="-12"/>
        </w:rPr>
        <w:t xml:space="preserve"> </w:t>
      </w:r>
      <w:r>
        <w:t>of</w:t>
      </w:r>
      <w:r>
        <w:rPr>
          <w:spacing w:val="-10"/>
        </w:rPr>
        <w:t xml:space="preserve"> </w:t>
      </w:r>
      <w:r>
        <w:t>the</w:t>
      </w:r>
      <w:r>
        <w:rPr>
          <w:spacing w:val="-11"/>
        </w:rPr>
        <w:t xml:space="preserve"> </w:t>
      </w:r>
      <w:r>
        <w:t>methods</w:t>
      </w:r>
      <w:r>
        <w:rPr>
          <w:spacing w:val="-12"/>
        </w:rPr>
        <w:t xml:space="preserve"> </w:t>
      </w:r>
      <w:r>
        <w:t>see</w:t>
      </w:r>
      <w:r>
        <w:rPr>
          <w:spacing w:val="-10"/>
        </w:rPr>
        <w:t xml:space="preserve"> </w:t>
      </w:r>
      <w:r>
        <w:t>Brown</w:t>
      </w:r>
      <w:r>
        <w:rPr>
          <w:spacing w:val="-11"/>
        </w:rPr>
        <w:t xml:space="preserve"> </w:t>
      </w:r>
      <w:r>
        <w:t>et</w:t>
      </w:r>
      <w:r>
        <w:rPr>
          <w:spacing w:val="-11"/>
        </w:rPr>
        <w:t xml:space="preserve"> </w:t>
      </w:r>
      <w:r>
        <w:t>al.,</w:t>
      </w:r>
      <w:r>
        <w:rPr>
          <w:spacing w:val="-10"/>
        </w:rPr>
        <w:t xml:space="preserve"> </w:t>
      </w:r>
      <w:r>
        <w:t>1995). This</w:t>
      </w:r>
      <w:r>
        <w:rPr>
          <w:spacing w:val="-6"/>
        </w:rPr>
        <w:t xml:space="preserve"> </w:t>
      </w:r>
      <w:r>
        <w:t>enables</w:t>
      </w:r>
      <w:r>
        <w:rPr>
          <w:spacing w:val="-6"/>
        </w:rPr>
        <w:t xml:space="preserve"> </w:t>
      </w:r>
      <w:r>
        <w:t>wild</w:t>
      </w:r>
      <w:r>
        <w:rPr>
          <w:spacing w:val="-5"/>
        </w:rPr>
        <w:t xml:space="preserve"> </w:t>
      </w:r>
      <w:r>
        <w:t>birds</w:t>
      </w:r>
      <w:r>
        <w:rPr>
          <w:spacing w:val="-6"/>
        </w:rPr>
        <w:t xml:space="preserve"> </w:t>
      </w:r>
      <w:r>
        <w:t>to</w:t>
      </w:r>
      <w:r>
        <w:rPr>
          <w:spacing w:val="-3"/>
        </w:rPr>
        <w:t xml:space="preserve"> </w:t>
      </w:r>
      <w:r>
        <w:t>interact</w:t>
      </w:r>
      <w:r>
        <w:rPr>
          <w:spacing w:val="-5"/>
        </w:rPr>
        <w:t xml:space="preserve"> </w:t>
      </w:r>
      <w:r>
        <w:t>with</w:t>
      </w:r>
      <w:r>
        <w:rPr>
          <w:spacing w:val="-6"/>
        </w:rPr>
        <w:t xml:space="preserve"> </w:t>
      </w:r>
      <w:r>
        <w:t>the</w:t>
      </w:r>
      <w:r>
        <w:rPr>
          <w:spacing w:val="-6"/>
        </w:rPr>
        <w:t xml:space="preserve"> </w:t>
      </w:r>
      <w:r>
        <w:t>captive</w:t>
      </w:r>
      <w:r>
        <w:rPr>
          <w:spacing w:val="-4"/>
        </w:rPr>
        <w:t xml:space="preserve"> </w:t>
      </w:r>
      <w:r>
        <w:t>birds</w:t>
      </w:r>
      <w:r>
        <w:rPr>
          <w:spacing w:val="-6"/>
        </w:rPr>
        <w:t xml:space="preserve"> </w:t>
      </w:r>
      <w:r>
        <w:t>prior</w:t>
      </w:r>
      <w:r>
        <w:rPr>
          <w:spacing w:val="-4"/>
        </w:rPr>
        <w:t xml:space="preserve"> </w:t>
      </w:r>
      <w:r>
        <w:t>to</w:t>
      </w:r>
      <w:r>
        <w:rPr>
          <w:spacing w:val="-6"/>
        </w:rPr>
        <w:t xml:space="preserve"> </w:t>
      </w:r>
      <w:r>
        <w:t>release</w:t>
      </w:r>
      <w:r>
        <w:rPr>
          <w:spacing w:val="-4"/>
        </w:rPr>
        <w:t xml:space="preserve"> </w:t>
      </w:r>
      <w:r>
        <w:t>and</w:t>
      </w:r>
      <w:r>
        <w:rPr>
          <w:spacing w:val="-3"/>
        </w:rPr>
        <w:t xml:space="preserve"> </w:t>
      </w:r>
      <w:r>
        <w:t>allows</w:t>
      </w:r>
      <w:r>
        <w:rPr>
          <w:spacing w:val="-5"/>
        </w:rPr>
        <w:t xml:space="preserve"> </w:t>
      </w:r>
      <w:r>
        <w:t>the</w:t>
      </w:r>
      <w:r>
        <w:rPr>
          <w:spacing w:val="-6"/>
        </w:rPr>
        <w:t xml:space="preserve"> </w:t>
      </w:r>
      <w:r>
        <w:t>captive birds</w:t>
      </w:r>
      <w:r>
        <w:rPr>
          <w:spacing w:val="-8"/>
        </w:rPr>
        <w:t xml:space="preserve"> </w:t>
      </w:r>
      <w:r>
        <w:t>to</w:t>
      </w:r>
      <w:r>
        <w:rPr>
          <w:spacing w:val="-6"/>
        </w:rPr>
        <w:t xml:space="preserve"> </w:t>
      </w:r>
      <w:r>
        <w:t>acclimatise</w:t>
      </w:r>
      <w:r>
        <w:rPr>
          <w:spacing w:val="-6"/>
        </w:rPr>
        <w:t xml:space="preserve"> </w:t>
      </w:r>
      <w:r>
        <w:t>to</w:t>
      </w:r>
      <w:r>
        <w:rPr>
          <w:spacing w:val="-6"/>
        </w:rPr>
        <w:t xml:space="preserve"> </w:t>
      </w:r>
      <w:r>
        <w:t>the</w:t>
      </w:r>
      <w:r>
        <w:rPr>
          <w:spacing w:val="-6"/>
        </w:rPr>
        <w:t xml:space="preserve"> </w:t>
      </w:r>
      <w:r>
        <w:t>new</w:t>
      </w:r>
      <w:r>
        <w:rPr>
          <w:spacing w:val="-5"/>
        </w:rPr>
        <w:t xml:space="preserve"> </w:t>
      </w:r>
      <w:r>
        <w:t>environmental</w:t>
      </w:r>
      <w:r>
        <w:rPr>
          <w:spacing w:val="-7"/>
        </w:rPr>
        <w:t xml:space="preserve"> </w:t>
      </w:r>
      <w:r>
        <w:t>conditions.</w:t>
      </w:r>
      <w:r>
        <w:rPr>
          <w:spacing w:val="-5"/>
        </w:rPr>
        <w:t xml:space="preserve"> </w:t>
      </w:r>
      <w:r>
        <w:t>All</w:t>
      </w:r>
      <w:r>
        <w:rPr>
          <w:spacing w:val="-7"/>
        </w:rPr>
        <w:t xml:space="preserve"> </w:t>
      </w:r>
      <w:r>
        <w:t>released</w:t>
      </w:r>
      <w:r>
        <w:rPr>
          <w:spacing w:val="-7"/>
        </w:rPr>
        <w:t xml:space="preserve"> </w:t>
      </w:r>
      <w:r>
        <w:t>birds</w:t>
      </w:r>
      <w:r>
        <w:rPr>
          <w:spacing w:val="-4"/>
        </w:rPr>
        <w:t xml:space="preserve"> </w:t>
      </w:r>
      <w:r>
        <w:t>are</w:t>
      </w:r>
      <w:r>
        <w:rPr>
          <w:spacing w:val="-6"/>
        </w:rPr>
        <w:t xml:space="preserve"> </w:t>
      </w:r>
      <w:r>
        <w:t>colour-banded.</w:t>
      </w:r>
    </w:p>
    <w:p w14:paraId="314BD111" w14:textId="77777777" w:rsidR="00BB15D5" w:rsidRDefault="00BB15D5">
      <w:pPr>
        <w:pStyle w:val="BodyText"/>
        <w:spacing w:before="9"/>
        <w:rPr>
          <w:sz w:val="16"/>
        </w:rPr>
      </w:pPr>
    </w:p>
    <w:p w14:paraId="44A0369E" w14:textId="77777777" w:rsidR="00BB15D5" w:rsidRDefault="007878E5">
      <w:pPr>
        <w:pStyle w:val="BodyText"/>
        <w:spacing w:line="259" w:lineRule="auto"/>
        <w:ind w:left="220" w:right="456"/>
        <w:jc w:val="both"/>
      </w:pPr>
      <w:r>
        <w:t>Since 1991, 555 captive-bred birds have been released into the wild (DPIPWE, pers. comm.). Released</w:t>
      </w:r>
      <w:r>
        <w:rPr>
          <w:spacing w:val="-18"/>
        </w:rPr>
        <w:t xml:space="preserve"> </w:t>
      </w:r>
      <w:r>
        <w:t>individuals</w:t>
      </w:r>
      <w:r>
        <w:rPr>
          <w:spacing w:val="-18"/>
        </w:rPr>
        <w:t xml:space="preserve"> </w:t>
      </w:r>
      <w:r>
        <w:t>are</w:t>
      </w:r>
      <w:r>
        <w:rPr>
          <w:spacing w:val="-19"/>
        </w:rPr>
        <w:t xml:space="preserve"> </w:t>
      </w:r>
      <w:r>
        <w:t>capable</w:t>
      </w:r>
      <w:r>
        <w:rPr>
          <w:spacing w:val="-20"/>
        </w:rPr>
        <w:t xml:space="preserve"> </w:t>
      </w:r>
      <w:r>
        <w:t>of</w:t>
      </w:r>
      <w:r>
        <w:rPr>
          <w:spacing w:val="-18"/>
        </w:rPr>
        <w:t xml:space="preserve"> </w:t>
      </w:r>
      <w:r>
        <w:t>successfully</w:t>
      </w:r>
      <w:r>
        <w:rPr>
          <w:spacing w:val="-19"/>
        </w:rPr>
        <w:t xml:space="preserve"> </w:t>
      </w:r>
      <w:r>
        <w:t>migrating</w:t>
      </w:r>
      <w:r>
        <w:rPr>
          <w:spacing w:val="-19"/>
        </w:rPr>
        <w:t xml:space="preserve"> </w:t>
      </w:r>
      <w:r>
        <w:t>between</w:t>
      </w:r>
      <w:r>
        <w:rPr>
          <w:spacing w:val="-20"/>
        </w:rPr>
        <w:t xml:space="preserve"> </w:t>
      </w:r>
      <w:r>
        <w:t>Tasmania</w:t>
      </w:r>
      <w:r>
        <w:rPr>
          <w:spacing w:val="-18"/>
        </w:rPr>
        <w:t xml:space="preserve"> </w:t>
      </w:r>
      <w:r>
        <w:t>and</w:t>
      </w:r>
      <w:r>
        <w:rPr>
          <w:spacing w:val="-20"/>
        </w:rPr>
        <w:t xml:space="preserve"> </w:t>
      </w:r>
      <w:r>
        <w:t>the</w:t>
      </w:r>
      <w:r>
        <w:rPr>
          <w:spacing w:val="-19"/>
        </w:rPr>
        <w:t xml:space="preserve"> </w:t>
      </w:r>
      <w:r>
        <w:t>mainland, surviving</w:t>
      </w:r>
      <w:r>
        <w:rPr>
          <w:spacing w:val="8"/>
        </w:rPr>
        <w:t xml:space="preserve"> </w:t>
      </w:r>
      <w:r>
        <w:t>over</w:t>
      </w:r>
      <w:r>
        <w:rPr>
          <w:spacing w:val="10"/>
        </w:rPr>
        <w:t xml:space="preserve"> </w:t>
      </w:r>
      <w:r>
        <w:t>winter</w:t>
      </w:r>
      <w:r>
        <w:rPr>
          <w:spacing w:val="9"/>
        </w:rPr>
        <w:t xml:space="preserve"> </w:t>
      </w:r>
      <w:r>
        <w:t>on</w:t>
      </w:r>
      <w:r>
        <w:rPr>
          <w:spacing w:val="12"/>
        </w:rPr>
        <w:t xml:space="preserve"> </w:t>
      </w:r>
      <w:r>
        <w:t>the</w:t>
      </w:r>
      <w:r>
        <w:rPr>
          <w:spacing w:val="8"/>
        </w:rPr>
        <w:t xml:space="preserve"> </w:t>
      </w:r>
      <w:r>
        <w:t>mainland</w:t>
      </w:r>
      <w:r>
        <w:rPr>
          <w:spacing w:val="12"/>
        </w:rPr>
        <w:t xml:space="preserve"> </w:t>
      </w:r>
      <w:r>
        <w:t>and</w:t>
      </w:r>
      <w:r>
        <w:rPr>
          <w:spacing w:val="8"/>
        </w:rPr>
        <w:t xml:space="preserve"> </w:t>
      </w:r>
      <w:r>
        <w:t>breeding</w:t>
      </w:r>
      <w:r>
        <w:rPr>
          <w:spacing w:val="9"/>
        </w:rPr>
        <w:t xml:space="preserve"> </w:t>
      </w:r>
      <w:r>
        <w:t>with</w:t>
      </w:r>
      <w:r>
        <w:rPr>
          <w:spacing w:val="11"/>
        </w:rPr>
        <w:t xml:space="preserve"> </w:t>
      </w:r>
      <w:r>
        <w:t>wild-born</w:t>
      </w:r>
      <w:r>
        <w:rPr>
          <w:spacing w:val="12"/>
        </w:rPr>
        <w:t xml:space="preserve"> </w:t>
      </w:r>
      <w:r>
        <w:t>or</w:t>
      </w:r>
      <w:r>
        <w:rPr>
          <w:spacing w:val="10"/>
        </w:rPr>
        <w:t xml:space="preserve"> </w:t>
      </w:r>
      <w:r>
        <w:t>other</w:t>
      </w:r>
      <w:r>
        <w:rPr>
          <w:spacing w:val="9"/>
        </w:rPr>
        <w:t xml:space="preserve"> </w:t>
      </w:r>
      <w:r>
        <w:t>captive-released</w:t>
      </w:r>
    </w:p>
    <w:p w14:paraId="515C2324" w14:textId="77777777" w:rsidR="00BB15D5" w:rsidRDefault="00BB15D5">
      <w:pPr>
        <w:pStyle w:val="BodyText"/>
        <w:rPr>
          <w:sz w:val="20"/>
        </w:rPr>
      </w:pPr>
    </w:p>
    <w:p w14:paraId="56BCEA74" w14:textId="77777777" w:rsidR="00BB15D5" w:rsidRDefault="00BB15D5">
      <w:pPr>
        <w:pStyle w:val="BodyText"/>
        <w:rPr>
          <w:sz w:val="20"/>
        </w:rPr>
      </w:pPr>
    </w:p>
    <w:p w14:paraId="287B3DD5" w14:textId="77777777" w:rsidR="00BB15D5" w:rsidRDefault="00BB15D5">
      <w:pPr>
        <w:pStyle w:val="BodyText"/>
        <w:spacing w:before="10"/>
        <w:rPr>
          <w:sz w:val="20"/>
        </w:rPr>
      </w:pPr>
    </w:p>
    <w:p w14:paraId="1AFFD81E" w14:textId="77777777" w:rsidR="00BB15D5" w:rsidRDefault="00BB15D5">
      <w:pPr>
        <w:rPr>
          <w:sz w:val="20"/>
        </w:rPr>
        <w:sectPr w:rsidR="00BB15D5">
          <w:pgSz w:w="11910" w:h="16850"/>
          <w:pgMar w:top="1360" w:right="980" w:bottom="280" w:left="1220" w:header="720" w:footer="720" w:gutter="0"/>
          <w:cols w:space="720"/>
        </w:sectPr>
      </w:pPr>
    </w:p>
    <w:p w14:paraId="6412B22A" w14:textId="35D259E4" w:rsidR="00BB15D5" w:rsidRDefault="007878E5">
      <w:pPr>
        <w:spacing w:before="100" w:line="288" w:lineRule="auto"/>
        <w:ind w:left="220" w:right="21"/>
        <w:rPr>
          <w:sz w:val="11"/>
        </w:rPr>
      </w:pPr>
      <w:r>
        <w:rPr>
          <w:color w:val="808080"/>
          <w:sz w:val="11"/>
        </w:rPr>
        <w:t>Orange-bellied Parrot stocktake report Date: July 2018</w:t>
      </w:r>
    </w:p>
    <w:p w14:paraId="3C49E919" w14:textId="77777777" w:rsidR="00BB15D5" w:rsidRDefault="007878E5">
      <w:pPr>
        <w:pStyle w:val="BodyText"/>
        <w:rPr>
          <w:sz w:val="20"/>
        </w:rPr>
      </w:pPr>
      <w:r>
        <w:br w:type="column"/>
      </w:r>
    </w:p>
    <w:p w14:paraId="7A8036E0" w14:textId="77777777" w:rsidR="00BB15D5" w:rsidRDefault="007878E5">
      <w:pPr>
        <w:spacing w:before="127"/>
        <w:ind w:left="220"/>
        <w:rPr>
          <w:sz w:val="16"/>
        </w:rPr>
      </w:pPr>
      <w:r>
        <w:rPr>
          <w:color w:val="0089C8"/>
          <w:sz w:val="16"/>
        </w:rPr>
        <w:t>107</w:t>
      </w:r>
    </w:p>
    <w:p w14:paraId="23C62491"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3758574" w14:textId="77777777" w:rsidR="00BB15D5" w:rsidRDefault="007878E5">
      <w:pPr>
        <w:pStyle w:val="BodyText"/>
        <w:spacing w:before="75" w:line="259" w:lineRule="auto"/>
        <w:ind w:left="220" w:right="456"/>
        <w:jc w:val="both"/>
      </w:pPr>
      <w:r>
        <w:t>birds to produce fledglings (DELWP, 2016). Despite this, the return rates of released captive- bred birds at breeding sites is low (42-85% survival rate since 2013) signifying that released birds</w:t>
      </w:r>
      <w:r>
        <w:rPr>
          <w:spacing w:val="-11"/>
        </w:rPr>
        <w:t xml:space="preserve"> </w:t>
      </w:r>
      <w:r>
        <w:t>are</w:t>
      </w:r>
      <w:r>
        <w:rPr>
          <w:spacing w:val="-9"/>
        </w:rPr>
        <w:t xml:space="preserve"> </w:t>
      </w:r>
      <w:r>
        <w:t>either</w:t>
      </w:r>
      <w:r>
        <w:rPr>
          <w:spacing w:val="-10"/>
        </w:rPr>
        <w:t xml:space="preserve"> </w:t>
      </w:r>
      <w:r>
        <w:t>incapable</w:t>
      </w:r>
      <w:r>
        <w:rPr>
          <w:spacing w:val="-10"/>
        </w:rPr>
        <w:t xml:space="preserve"> </w:t>
      </w:r>
      <w:r>
        <w:t>of</w:t>
      </w:r>
      <w:r>
        <w:rPr>
          <w:spacing w:val="-11"/>
        </w:rPr>
        <w:t xml:space="preserve"> </w:t>
      </w:r>
      <w:r>
        <w:t>making</w:t>
      </w:r>
      <w:r>
        <w:rPr>
          <w:spacing w:val="-12"/>
        </w:rPr>
        <w:t xml:space="preserve"> </w:t>
      </w:r>
      <w:r>
        <w:t>the</w:t>
      </w:r>
      <w:r>
        <w:rPr>
          <w:spacing w:val="-13"/>
        </w:rPr>
        <w:t xml:space="preserve"> </w:t>
      </w:r>
      <w:r>
        <w:t>southward</w:t>
      </w:r>
      <w:r>
        <w:rPr>
          <w:spacing w:val="-10"/>
        </w:rPr>
        <w:t xml:space="preserve"> </w:t>
      </w:r>
      <w:r>
        <w:t>migration</w:t>
      </w:r>
      <w:r>
        <w:rPr>
          <w:spacing w:val="-12"/>
        </w:rPr>
        <w:t xml:space="preserve"> </w:t>
      </w:r>
      <w:r>
        <w:t>back</w:t>
      </w:r>
      <w:r>
        <w:rPr>
          <w:spacing w:val="-11"/>
        </w:rPr>
        <w:t xml:space="preserve"> </w:t>
      </w:r>
      <w:r>
        <w:t>to</w:t>
      </w:r>
      <w:r>
        <w:rPr>
          <w:spacing w:val="-11"/>
        </w:rPr>
        <w:t xml:space="preserve"> </w:t>
      </w:r>
      <w:r>
        <w:t>Tasmania</w:t>
      </w:r>
      <w:r>
        <w:rPr>
          <w:spacing w:val="-10"/>
        </w:rPr>
        <w:t xml:space="preserve"> </w:t>
      </w:r>
      <w:r>
        <w:t>in</w:t>
      </w:r>
      <w:r>
        <w:rPr>
          <w:spacing w:val="-9"/>
        </w:rPr>
        <w:t xml:space="preserve"> </w:t>
      </w:r>
      <w:r>
        <w:t>spring</w:t>
      </w:r>
      <w:r>
        <w:rPr>
          <w:spacing w:val="-11"/>
        </w:rPr>
        <w:t xml:space="preserve"> </w:t>
      </w:r>
      <w:r>
        <w:t>or</w:t>
      </w:r>
      <w:r>
        <w:rPr>
          <w:spacing w:val="-11"/>
        </w:rPr>
        <w:t xml:space="preserve"> </w:t>
      </w:r>
      <w:r>
        <w:t>are not surviving in their winter range – it is unknown which occurs (DELWP, 2016; Parks and Wildlife</w:t>
      </w:r>
      <w:r>
        <w:rPr>
          <w:spacing w:val="-12"/>
        </w:rPr>
        <w:t xml:space="preserve"> </w:t>
      </w:r>
      <w:r>
        <w:t>Service,</w:t>
      </w:r>
      <w:r>
        <w:rPr>
          <w:spacing w:val="-11"/>
        </w:rPr>
        <w:t xml:space="preserve"> </w:t>
      </w:r>
      <w:r>
        <w:t>2016).</w:t>
      </w:r>
      <w:r>
        <w:rPr>
          <w:spacing w:val="-12"/>
        </w:rPr>
        <w:t xml:space="preserve"> </w:t>
      </w:r>
      <w:r>
        <w:t>Consequently,</w:t>
      </w:r>
      <w:r>
        <w:rPr>
          <w:spacing w:val="-11"/>
        </w:rPr>
        <w:t xml:space="preserve"> </w:t>
      </w:r>
      <w:r>
        <w:t>the</w:t>
      </w:r>
      <w:r>
        <w:rPr>
          <w:spacing w:val="-11"/>
        </w:rPr>
        <w:t xml:space="preserve"> </w:t>
      </w:r>
      <w:r>
        <w:t>wild</w:t>
      </w:r>
      <w:r>
        <w:rPr>
          <w:spacing w:val="-10"/>
        </w:rPr>
        <w:t xml:space="preserve"> </w:t>
      </w:r>
      <w:r>
        <w:t>population</w:t>
      </w:r>
      <w:r>
        <w:rPr>
          <w:spacing w:val="-10"/>
        </w:rPr>
        <w:t xml:space="preserve"> </w:t>
      </w:r>
      <w:r>
        <w:t>continues</w:t>
      </w:r>
      <w:r>
        <w:rPr>
          <w:spacing w:val="-12"/>
        </w:rPr>
        <w:t xml:space="preserve"> </w:t>
      </w:r>
      <w:r>
        <w:t>to</w:t>
      </w:r>
      <w:r>
        <w:rPr>
          <w:spacing w:val="-13"/>
        </w:rPr>
        <w:t xml:space="preserve"> </w:t>
      </w:r>
      <w:r>
        <w:t>decline</w:t>
      </w:r>
      <w:r>
        <w:rPr>
          <w:spacing w:val="-12"/>
        </w:rPr>
        <w:t xml:space="preserve"> </w:t>
      </w:r>
      <w:r>
        <w:t>despite</w:t>
      </w:r>
      <w:r>
        <w:rPr>
          <w:spacing w:val="-13"/>
        </w:rPr>
        <w:t xml:space="preserve"> </w:t>
      </w:r>
      <w:r>
        <w:t>decades of captive releases, with releases appearing to have no discernible impacts to the size of the wild population. Chicks from released captive-bred birds however seem to return to Melaleuca at similar rates as chicks from wild-born parents indicating that birds may be more successful at completing migration when reared in wild</w:t>
      </w:r>
      <w:r>
        <w:rPr>
          <w:spacing w:val="-3"/>
        </w:rPr>
        <w:t xml:space="preserve"> </w:t>
      </w:r>
      <w:r>
        <w:t>nests.</w:t>
      </w:r>
    </w:p>
    <w:p w14:paraId="4E8D5E26" w14:textId="77777777" w:rsidR="00BB15D5" w:rsidRDefault="00BB15D5">
      <w:pPr>
        <w:pStyle w:val="BodyText"/>
        <w:rPr>
          <w:sz w:val="22"/>
        </w:rPr>
      </w:pPr>
    </w:p>
    <w:p w14:paraId="2061BBB0" w14:textId="77777777" w:rsidR="00BB15D5" w:rsidRDefault="00BB15D5">
      <w:pPr>
        <w:pStyle w:val="BodyText"/>
        <w:rPr>
          <w:sz w:val="22"/>
        </w:rPr>
      </w:pPr>
    </w:p>
    <w:p w14:paraId="606A0748" w14:textId="77777777" w:rsidR="00BB15D5" w:rsidRDefault="007878E5">
      <w:pPr>
        <w:pStyle w:val="ListParagraph"/>
        <w:numPr>
          <w:ilvl w:val="2"/>
          <w:numId w:val="8"/>
        </w:numPr>
        <w:tabs>
          <w:tab w:val="left" w:pos="873"/>
        </w:tabs>
        <w:spacing w:before="135"/>
        <w:rPr>
          <w:i/>
          <w:sz w:val="18"/>
        </w:rPr>
      </w:pPr>
      <w:bookmarkStart w:id="120" w:name="_bookmark120"/>
      <w:bookmarkEnd w:id="120"/>
      <w:r>
        <w:rPr>
          <w:i/>
          <w:sz w:val="18"/>
        </w:rPr>
        <w:t>Release</w:t>
      </w:r>
      <w:r>
        <w:rPr>
          <w:i/>
          <w:spacing w:val="-2"/>
          <w:sz w:val="18"/>
        </w:rPr>
        <w:t xml:space="preserve"> </w:t>
      </w:r>
      <w:r>
        <w:rPr>
          <w:i/>
          <w:sz w:val="18"/>
        </w:rPr>
        <w:t>protocols</w:t>
      </w:r>
    </w:p>
    <w:p w14:paraId="5EA645C6" w14:textId="77777777" w:rsidR="00BB15D5" w:rsidRDefault="00BB15D5">
      <w:pPr>
        <w:pStyle w:val="BodyText"/>
        <w:spacing w:before="1"/>
        <w:rPr>
          <w:i/>
          <w:sz w:val="18"/>
        </w:rPr>
      </w:pPr>
    </w:p>
    <w:p w14:paraId="2BCF96FF" w14:textId="77777777" w:rsidR="00BB15D5" w:rsidRDefault="007878E5">
      <w:pPr>
        <w:pStyle w:val="BodyText"/>
        <w:spacing w:before="1"/>
        <w:ind w:left="220"/>
        <w:jc w:val="both"/>
      </w:pPr>
      <w:r>
        <w:t>Selection criteria for birds to be made available for release include the:</w:t>
      </w:r>
    </w:p>
    <w:p w14:paraId="55E074D9" w14:textId="77777777" w:rsidR="00BB15D5" w:rsidRDefault="00BB15D5">
      <w:pPr>
        <w:pStyle w:val="BodyText"/>
        <w:spacing w:before="11"/>
        <w:rPr>
          <w:sz w:val="17"/>
        </w:rPr>
      </w:pPr>
    </w:p>
    <w:p w14:paraId="1EEF9C39"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Removal of post-reproductive and display only</w:t>
      </w:r>
      <w:r>
        <w:rPr>
          <w:spacing w:val="-1"/>
          <w:sz w:val="19"/>
        </w:rPr>
        <w:t xml:space="preserve"> </w:t>
      </w:r>
      <w:r>
        <w:rPr>
          <w:sz w:val="19"/>
        </w:rPr>
        <w:t>birds</w:t>
      </w:r>
    </w:p>
    <w:p w14:paraId="6949060E" w14:textId="77777777" w:rsidR="00BB15D5" w:rsidRDefault="00BB15D5">
      <w:pPr>
        <w:pStyle w:val="BodyText"/>
        <w:rPr>
          <w:sz w:val="18"/>
        </w:rPr>
      </w:pPr>
    </w:p>
    <w:p w14:paraId="317A2EA3"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Removal of birds with breeding recommendations within the captive</w:t>
      </w:r>
      <w:r>
        <w:rPr>
          <w:spacing w:val="-11"/>
          <w:sz w:val="19"/>
        </w:rPr>
        <w:t xml:space="preserve"> </w:t>
      </w:r>
      <w:r>
        <w:rPr>
          <w:sz w:val="19"/>
        </w:rPr>
        <w:t>population</w:t>
      </w:r>
    </w:p>
    <w:p w14:paraId="375BFE1B" w14:textId="77777777" w:rsidR="00BB15D5" w:rsidRDefault="00BB15D5">
      <w:pPr>
        <w:pStyle w:val="BodyText"/>
        <w:spacing w:before="9"/>
        <w:rPr>
          <w:sz w:val="17"/>
        </w:rPr>
      </w:pPr>
    </w:p>
    <w:p w14:paraId="5F3011F2"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Removal of birds older than 4</w:t>
      </w:r>
      <w:r>
        <w:rPr>
          <w:spacing w:val="-6"/>
          <w:sz w:val="19"/>
        </w:rPr>
        <w:t xml:space="preserve"> </w:t>
      </w:r>
      <w:r>
        <w:rPr>
          <w:sz w:val="19"/>
        </w:rPr>
        <w:t>years</w:t>
      </w:r>
    </w:p>
    <w:p w14:paraId="522D5D56" w14:textId="77777777" w:rsidR="00BB15D5" w:rsidRDefault="00BB15D5">
      <w:pPr>
        <w:pStyle w:val="BodyText"/>
        <w:spacing w:before="9"/>
        <w:rPr>
          <w:sz w:val="17"/>
        </w:rPr>
      </w:pPr>
    </w:p>
    <w:p w14:paraId="31627FB7" w14:textId="77777777" w:rsidR="00BB15D5" w:rsidRDefault="007878E5">
      <w:pPr>
        <w:pStyle w:val="ListParagraph"/>
        <w:numPr>
          <w:ilvl w:val="0"/>
          <w:numId w:val="19"/>
        </w:numPr>
        <w:tabs>
          <w:tab w:val="left" w:pos="579"/>
        </w:tabs>
        <w:spacing w:line="259" w:lineRule="auto"/>
        <w:ind w:right="454"/>
        <w:jc w:val="both"/>
        <w:rPr>
          <w:rFonts w:ascii="Symbol" w:hAnsi="Symbol"/>
          <w:color w:val="0089C8"/>
          <w:sz w:val="19"/>
        </w:rPr>
      </w:pPr>
      <w:r>
        <w:rPr>
          <w:sz w:val="19"/>
        </w:rPr>
        <w:t>Exclusion</w:t>
      </w:r>
      <w:r>
        <w:rPr>
          <w:spacing w:val="-15"/>
          <w:sz w:val="19"/>
        </w:rPr>
        <w:t xml:space="preserve"> </w:t>
      </w:r>
      <w:r>
        <w:rPr>
          <w:sz w:val="19"/>
        </w:rPr>
        <w:t>of</w:t>
      </w:r>
      <w:r>
        <w:rPr>
          <w:spacing w:val="-15"/>
          <w:sz w:val="19"/>
        </w:rPr>
        <w:t xml:space="preserve"> </w:t>
      </w:r>
      <w:r>
        <w:rPr>
          <w:sz w:val="19"/>
        </w:rPr>
        <w:t>birds</w:t>
      </w:r>
      <w:r>
        <w:rPr>
          <w:spacing w:val="-16"/>
          <w:sz w:val="19"/>
        </w:rPr>
        <w:t xml:space="preserve"> </w:t>
      </w:r>
      <w:r>
        <w:rPr>
          <w:sz w:val="19"/>
        </w:rPr>
        <w:t>based</w:t>
      </w:r>
      <w:r>
        <w:rPr>
          <w:spacing w:val="-16"/>
          <w:sz w:val="19"/>
        </w:rPr>
        <w:t xml:space="preserve"> </w:t>
      </w:r>
      <w:r>
        <w:rPr>
          <w:sz w:val="19"/>
        </w:rPr>
        <w:t>on</w:t>
      </w:r>
      <w:r>
        <w:rPr>
          <w:spacing w:val="-15"/>
          <w:sz w:val="19"/>
        </w:rPr>
        <w:t xml:space="preserve"> </w:t>
      </w:r>
      <w:r>
        <w:rPr>
          <w:sz w:val="19"/>
        </w:rPr>
        <w:t>recommendations</w:t>
      </w:r>
      <w:r>
        <w:rPr>
          <w:spacing w:val="-15"/>
          <w:sz w:val="19"/>
        </w:rPr>
        <w:t xml:space="preserve"> </w:t>
      </w:r>
      <w:r>
        <w:rPr>
          <w:sz w:val="19"/>
        </w:rPr>
        <w:t>from</w:t>
      </w:r>
      <w:r>
        <w:rPr>
          <w:spacing w:val="-15"/>
          <w:sz w:val="19"/>
        </w:rPr>
        <w:t xml:space="preserve"> </w:t>
      </w:r>
      <w:r>
        <w:rPr>
          <w:sz w:val="19"/>
        </w:rPr>
        <w:t>the</w:t>
      </w:r>
      <w:r>
        <w:rPr>
          <w:spacing w:val="-16"/>
          <w:sz w:val="19"/>
        </w:rPr>
        <w:t xml:space="preserve"> </w:t>
      </w:r>
      <w:r>
        <w:rPr>
          <w:sz w:val="19"/>
        </w:rPr>
        <w:t>holding</w:t>
      </w:r>
      <w:r>
        <w:rPr>
          <w:spacing w:val="-16"/>
          <w:sz w:val="19"/>
        </w:rPr>
        <w:t xml:space="preserve"> </w:t>
      </w:r>
      <w:r>
        <w:rPr>
          <w:sz w:val="19"/>
        </w:rPr>
        <w:t>captive-breeding</w:t>
      </w:r>
      <w:r>
        <w:rPr>
          <w:spacing w:val="-16"/>
          <w:sz w:val="19"/>
        </w:rPr>
        <w:t xml:space="preserve"> </w:t>
      </w:r>
      <w:r>
        <w:rPr>
          <w:sz w:val="19"/>
        </w:rPr>
        <w:t>facility</w:t>
      </w:r>
      <w:r>
        <w:rPr>
          <w:spacing w:val="-15"/>
          <w:sz w:val="19"/>
        </w:rPr>
        <w:t xml:space="preserve"> </w:t>
      </w:r>
      <w:r>
        <w:rPr>
          <w:sz w:val="19"/>
        </w:rPr>
        <w:t>due to</w:t>
      </w:r>
      <w:r>
        <w:rPr>
          <w:spacing w:val="-7"/>
          <w:sz w:val="19"/>
        </w:rPr>
        <w:t xml:space="preserve"> </w:t>
      </w:r>
      <w:r>
        <w:rPr>
          <w:sz w:val="19"/>
        </w:rPr>
        <w:t>testing</w:t>
      </w:r>
      <w:r>
        <w:rPr>
          <w:spacing w:val="-6"/>
          <w:sz w:val="19"/>
        </w:rPr>
        <w:t xml:space="preserve"> </w:t>
      </w:r>
      <w:r>
        <w:rPr>
          <w:sz w:val="19"/>
        </w:rPr>
        <w:t>positive</w:t>
      </w:r>
      <w:r>
        <w:rPr>
          <w:spacing w:val="-5"/>
          <w:sz w:val="19"/>
        </w:rPr>
        <w:t xml:space="preserve"> </w:t>
      </w:r>
      <w:r>
        <w:rPr>
          <w:sz w:val="19"/>
        </w:rPr>
        <w:t>for</w:t>
      </w:r>
      <w:r>
        <w:rPr>
          <w:spacing w:val="-5"/>
          <w:sz w:val="19"/>
        </w:rPr>
        <w:t xml:space="preserve"> </w:t>
      </w:r>
      <w:r>
        <w:rPr>
          <w:sz w:val="19"/>
        </w:rPr>
        <w:t>PBFD,</w:t>
      </w:r>
      <w:r>
        <w:rPr>
          <w:spacing w:val="-6"/>
          <w:sz w:val="19"/>
        </w:rPr>
        <w:t xml:space="preserve"> </w:t>
      </w:r>
      <w:r>
        <w:rPr>
          <w:sz w:val="19"/>
        </w:rPr>
        <w:t>excessive</w:t>
      </w:r>
      <w:r>
        <w:rPr>
          <w:spacing w:val="-5"/>
          <w:sz w:val="19"/>
        </w:rPr>
        <w:t xml:space="preserve"> </w:t>
      </w:r>
      <w:r>
        <w:rPr>
          <w:sz w:val="19"/>
        </w:rPr>
        <w:t>feather</w:t>
      </w:r>
      <w:r>
        <w:rPr>
          <w:spacing w:val="-5"/>
          <w:sz w:val="19"/>
        </w:rPr>
        <w:t xml:space="preserve"> </w:t>
      </w:r>
      <w:r>
        <w:rPr>
          <w:sz w:val="19"/>
        </w:rPr>
        <w:t>loss,</w:t>
      </w:r>
      <w:r>
        <w:rPr>
          <w:spacing w:val="-4"/>
          <w:sz w:val="19"/>
        </w:rPr>
        <w:t xml:space="preserve"> </w:t>
      </w:r>
      <w:r>
        <w:rPr>
          <w:sz w:val="19"/>
        </w:rPr>
        <w:t>are</w:t>
      </w:r>
      <w:r>
        <w:rPr>
          <w:spacing w:val="-5"/>
          <w:sz w:val="19"/>
        </w:rPr>
        <w:t xml:space="preserve"> </w:t>
      </w:r>
      <w:r>
        <w:rPr>
          <w:sz w:val="19"/>
        </w:rPr>
        <w:t>known</w:t>
      </w:r>
      <w:r>
        <w:rPr>
          <w:spacing w:val="-9"/>
          <w:sz w:val="19"/>
        </w:rPr>
        <w:t xml:space="preserve"> </w:t>
      </w:r>
      <w:r>
        <w:rPr>
          <w:sz w:val="19"/>
        </w:rPr>
        <w:t>feather</w:t>
      </w:r>
      <w:r>
        <w:rPr>
          <w:spacing w:val="-5"/>
          <w:sz w:val="19"/>
        </w:rPr>
        <w:t xml:space="preserve"> </w:t>
      </w:r>
      <w:r>
        <w:rPr>
          <w:sz w:val="19"/>
        </w:rPr>
        <w:t>pluckers,</w:t>
      </w:r>
      <w:r>
        <w:rPr>
          <w:spacing w:val="-5"/>
          <w:sz w:val="19"/>
        </w:rPr>
        <w:t xml:space="preserve"> </w:t>
      </w:r>
      <w:r>
        <w:rPr>
          <w:sz w:val="19"/>
        </w:rPr>
        <w:t>weigh</w:t>
      </w:r>
      <w:r>
        <w:rPr>
          <w:spacing w:val="-6"/>
          <w:sz w:val="19"/>
        </w:rPr>
        <w:t xml:space="preserve"> </w:t>
      </w:r>
      <w:r>
        <w:rPr>
          <w:sz w:val="19"/>
        </w:rPr>
        <w:t>less than 40 g or have other known health</w:t>
      </w:r>
      <w:r>
        <w:rPr>
          <w:spacing w:val="2"/>
          <w:sz w:val="19"/>
        </w:rPr>
        <w:t xml:space="preserve"> </w:t>
      </w:r>
      <w:r>
        <w:rPr>
          <w:sz w:val="19"/>
        </w:rPr>
        <w:t>issues</w:t>
      </w:r>
    </w:p>
    <w:p w14:paraId="2ACA504C" w14:textId="77777777" w:rsidR="00BB15D5" w:rsidRDefault="00BB15D5">
      <w:pPr>
        <w:pStyle w:val="BodyText"/>
        <w:spacing w:before="3"/>
        <w:rPr>
          <w:sz w:val="16"/>
        </w:rPr>
      </w:pPr>
    </w:p>
    <w:p w14:paraId="2E772BA8" w14:textId="77777777" w:rsidR="00BB15D5" w:rsidRDefault="007878E5">
      <w:pPr>
        <w:pStyle w:val="BodyText"/>
        <w:spacing w:line="261" w:lineRule="auto"/>
        <w:ind w:left="220" w:right="457"/>
        <w:jc w:val="both"/>
      </w:pPr>
      <w:r>
        <w:t>Released birds are then selected from the potential pool based on demographic (i.e. sex/age) and</w:t>
      </w:r>
      <w:r>
        <w:rPr>
          <w:spacing w:val="-12"/>
        </w:rPr>
        <w:t xml:space="preserve"> </w:t>
      </w:r>
      <w:r>
        <w:t>genetic</w:t>
      </w:r>
      <w:r>
        <w:rPr>
          <w:spacing w:val="-11"/>
        </w:rPr>
        <w:t xml:space="preserve"> </w:t>
      </w:r>
      <w:r>
        <w:t>(i.e.</w:t>
      </w:r>
      <w:r>
        <w:rPr>
          <w:spacing w:val="-11"/>
        </w:rPr>
        <w:t xml:space="preserve"> </w:t>
      </w:r>
      <w:r>
        <w:t>relatedness,</w:t>
      </w:r>
      <w:r>
        <w:rPr>
          <w:spacing w:val="-10"/>
        </w:rPr>
        <w:t xml:space="preserve"> </w:t>
      </w:r>
      <w:r>
        <w:t>genetic</w:t>
      </w:r>
      <w:r>
        <w:rPr>
          <w:spacing w:val="-12"/>
        </w:rPr>
        <w:t xml:space="preserve"> </w:t>
      </w:r>
      <w:r>
        <w:t>representation</w:t>
      </w:r>
      <w:r>
        <w:rPr>
          <w:spacing w:val="-10"/>
        </w:rPr>
        <w:t xml:space="preserve"> </w:t>
      </w:r>
      <w:r>
        <w:t>within</w:t>
      </w:r>
      <w:r>
        <w:rPr>
          <w:spacing w:val="-10"/>
        </w:rPr>
        <w:t xml:space="preserve"> </w:t>
      </w:r>
      <w:r>
        <w:t>the</w:t>
      </w:r>
      <w:r>
        <w:rPr>
          <w:spacing w:val="-12"/>
        </w:rPr>
        <w:t xml:space="preserve"> </w:t>
      </w:r>
      <w:r>
        <w:t>captive</w:t>
      </w:r>
      <w:r>
        <w:rPr>
          <w:spacing w:val="-10"/>
        </w:rPr>
        <w:t xml:space="preserve"> </w:t>
      </w:r>
      <w:r>
        <w:t>population)</w:t>
      </w:r>
      <w:r>
        <w:rPr>
          <w:spacing w:val="-9"/>
        </w:rPr>
        <w:t xml:space="preserve"> </w:t>
      </w:r>
      <w:r>
        <w:t>parameters (Troy et al., 2016). Based on the Translocation Strategy (see section 13.9), birds will be selected for release into the wild based upon the following priority</w:t>
      </w:r>
      <w:r>
        <w:rPr>
          <w:spacing w:val="-8"/>
        </w:rPr>
        <w:t xml:space="preserve"> </w:t>
      </w:r>
      <w:r>
        <w:t>list:</w:t>
      </w:r>
    </w:p>
    <w:p w14:paraId="2CD2A0C7" w14:textId="77777777" w:rsidR="00BB15D5" w:rsidRDefault="007878E5">
      <w:pPr>
        <w:pStyle w:val="ListParagraph"/>
        <w:numPr>
          <w:ilvl w:val="0"/>
          <w:numId w:val="19"/>
        </w:numPr>
        <w:tabs>
          <w:tab w:val="left" w:pos="577"/>
          <w:tab w:val="left" w:pos="579"/>
        </w:tabs>
        <w:spacing w:before="196"/>
        <w:ind w:hanging="359"/>
        <w:rPr>
          <w:rFonts w:ascii="Symbol" w:hAnsi="Symbol"/>
          <w:color w:val="0089C8"/>
          <w:sz w:val="19"/>
        </w:rPr>
      </w:pPr>
      <w:r>
        <w:rPr>
          <w:sz w:val="19"/>
        </w:rPr>
        <w:t>Are known</w:t>
      </w:r>
      <w:r>
        <w:rPr>
          <w:spacing w:val="-1"/>
          <w:sz w:val="19"/>
        </w:rPr>
        <w:t xml:space="preserve"> </w:t>
      </w:r>
      <w:r>
        <w:rPr>
          <w:sz w:val="19"/>
        </w:rPr>
        <w:t>breeders</w:t>
      </w:r>
    </w:p>
    <w:p w14:paraId="276EB67B" w14:textId="77777777" w:rsidR="00BB15D5" w:rsidRDefault="00BB15D5">
      <w:pPr>
        <w:pStyle w:val="BodyText"/>
        <w:rPr>
          <w:sz w:val="18"/>
        </w:rPr>
      </w:pPr>
    </w:p>
    <w:p w14:paraId="5D5B4B66"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Preferably 2 years of</w:t>
      </w:r>
      <w:r>
        <w:rPr>
          <w:spacing w:val="-3"/>
          <w:sz w:val="19"/>
        </w:rPr>
        <w:t xml:space="preserve"> </w:t>
      </w:r>
      <w:r>
        <w:rPr>
          <w:sz w:val="19"/>
        </w:rPr>
        <w:t>age</w:t>
      </w:r>
    </w:p>
    <w:p w14:paraId="1268632C" w14:textId="77777777" w:rsidR="00BB15D5" w:rsidRDefault="00BB15D5">
      <w:pPr>
        <w:pStyle w:val="BodyText"/>
        <w:spacing w:before="9"/>
        <w:rPr>
          <w:sz w:val="17"/>
        </w:rPr>
      </w:pPr>
    </w:p>
    <w:p w14:paraId="49B13DAA"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Preferably not F1</w:t>
      </w:r>
      <w:r>
        <w:rPr>
          <w:spacing w:val="-2"/>
          <w:sz w:val="19"/>
        </w:rPr>
        <w:t xml:space="preserve"> </w:t>
      </w:r>
      <w:r>
        <w:rPr>
          <w:sz w:val="19"/>
        </w:rPr>
        <w:t>generation</w:t>
      </w:r>
    </w:p>
    <w:p w14:paraId="2F9782D1" w14:textId="77777777" w:rsidR="00BB15D5" w:rsidRDefault="00BB15D5">
      <w:pPr>
        <w:pStyle w:val="BodyText"/>
        <w:spacing w:before="10"/>
        <w:rPr>
          <w:sz w:val="17"/>
        </w:rPr>
      </w:pPr>
    </w:p>
    <w:p w14:paraId="62826085" w14:textId="77777777" w:rsidR="00BB15D5" w:rsidRDefault="007878E5">
      <w:pPr>
        <w:pStyle w:val="ListParagraph"/>
        <w:numPr>
          <w:ilvl w:val="0"/>
          <w:numId w:val="19"/>
        </w:numPr>
        <w:tabs>
          <w:tab w:val="left" w:pos="579"/>
        </w:tabs>
        <w:spacing w:line="259" w:lineRule="auto"/>
        <w:ind w:right="457"/>
        <w:jc w:val="both"/>
        <w:rPr>
          <w:rFonts w:ascii="Symbol" w:hAnsi="Symbol"/>
          <w:color w:val="0089C8"/>
          <w:sz w:val="19"/>
        </w:rPr>
      </w:pPr>
      <w:r>
        <w:rPr>
          <w:sz w:val="19"/>
        </w:rPr>
        <w:t>Have</w:t>
      </w:r>
      <w:r>
        <w:rPr>
          <w:spacing w:val="-7"/>
          <w:sz w:val="19"/>
        </w:rPr>
        <w:t xml:space="preserve"> </w:t>
      </w:r>
      <w:r>
        <w:rPr>
          <w:sz w:val="19"/>
        </w:rPr>
        <w:t>no/limited</w:t>
      </w:r>
      <w:r>
        <w:rPr>
          <w:spacing w:val="-6"/>
          <w:sz w:val="19"/>
        </w:rPr>
        <w:t xml:space="preserve"> </w:t>
      </w:r>
      <w:r>
        <w:rPr>
          <w:sz w:val="19"/>
        </w:rPr>
        <w:t>impact</w:t>
      </w:r>
      <w:r>
        <w:rPr>
          <w:spacing w:val="-8"/>
          <w:sz w:val="19"/>
        </w:rPr>
        <w:t xml:space="preserve"> </w:t>
      </w:r>
      <w:r>
        <w:rPr>
          <w:sz w:val="19"/>
        </w:rPr>
        <w:t>on</w:t>
      </w:r>
      <w:r>
        <w:rPr>
          <w:spacing w:val="-7"/>
          <w:sz w:val="19"/>
        </w:rPr>
        <w:t xml:space="preserve"> </w:t>
      </w:r>
      <w:r>
        <w:rPr>
          <w:sz w:val="19"/>
        </w:rPr>
        <w:t>existing</w:t>
      </w:r>
      <w:r>
        <w:rPr>
          <w:spacing w:val="-7"/>
          <w:sz w:val="19"/>
        </w:rPr>
        <w:t xml:space="preserve"> </w:t>
      </w:r>
      <w:r>
        <w:rPr>
          <w:sz w:val="19"/>
        </w:rPr>
        <w:t>reproductive</w:t>
      </w:r>
      <w:r>
        <w:rPr>
          <w:spacing w:val="-7"/>
          <w:sz w:val="19"/>
        </w:rPr>
        <w:t xml:space="preserve"> </w:t>
      </w:r>
      <w:r>
        <w:rPr>
          <w:sz w:val="19"/>
        </w:rPr>
        <w:t>planning</w:t>
      </w:r>
      <w:r>
        <w:rPr>
          <w:spacing w:val="-2"/>
          <w:sz w:val="19"/>
        </w:rPr>
        <w:t xml:space="preserve"> </w:t>
      </w:r>
      <w:r>
        <w:rPr>
          <w:sz w:val="19"/>
        </w:rPr>
        <w:t>including</w:t>
      </w:r>
      <w:r>
        <w:rPr>
          <w:spacing w:val="-8"/>
          <w:sz w:val="19"/>
        </w:rPr>
        <w:t xml:space="preserve"> </w:t>
      </w:r>
      <w:r>
        <w:rPr>
          <w:sz w:val="19"/>
        </w:rPr>
        <w:t>maintenance</w:t>
      </w:r>
      <w:r>
        <w:rPr>
          <w:spacing w:val="-7"/>
          <w:sz w:val="19"/>
        </w:rPr>
        <w:t xml:space="preserve"> </w:t>
      </w:r>
      <w:r>
        <w:rPr>
          <w:sz w:val="19"/>
        </w:rPr>
        <w:t>of</w:t>
      </w:r>
      <w:r>
        <w:rPr>
          <w:spacing w:val="-4"/>
          <w:sz w:val="19"/>
        </w:rPr>
        <w:t xml:space="preserve"> </w:t>
      </w:r>
      <w:r>
        <w:rPr>
          <w:sz w:val="19"/>
        </w:rPr>
        <w:t>genetic diversity for the captive insurance</w:t>
      </w:r>
      <w:r>
        <w:rPr>
          <w:spacing w:val="-4"/>
          <w:sz w:val="19"/>
        </w:rPr>
        <w:t xml:space="preserve"> </w:t>
      </w:r>
      <w:r>
        <w:rPr>
          <w:sz w:val="19"/>
        </w:rPr>
        <w:t>population</w:t>
      </w:r>
    </w:p>
    <w:p w14:paraId="3EBDAAEE" w14:textId="77777777" w:rsidR="00BB15D5" w:rsidRDefault="00BB15D5">
      <w:pPr>
        <w:pStyle w:val="BodyText"/>
        <w:spacing w:before="5"/>
        <w:rPr>
          <w:sz w:val="16"/>
        </w:rPr>
      </w:pPr>
    </w:p>
    <w:p w14:paraId="0D53336C" w14:textId="77777777" w:rsidR="00BB15D5" w:rsidRDefault="007878E5">
      <w:pPr>
        <w:pStyle w:val="ListParagraph"/>
        <w:numPr>
          <w:ilvl w:val="0"/>
          <w:numId w:val="19"/>
        </w:numPr>
        <w:tabs>
          <w:tab w:val="left" w:pos="579"/>
        </w:tabs>
        <w:spacing w:line="259" w:lineRule="auto"/>
        <w:ind w:right="455"/>
        <w:jc w:val="both"/>
        <w:rPr>
          <w:rFonts w:ascii="Symbol" w:hAnsi="Symbol"/>
          <w:color w:val="0089C8"/>
          <w:sz w:val="19"/>
        </w:rPr>
      </w:pPr>
      <w:r>
        <w:rPr>
          <w:sz w:val="19"/>
        </w:rPr>
        <w:t>No</w:t>
      </w:r>
      <w:r>
        <w:rPr>
          <w:spacing w:val="-13"/>
          <w:sz w:val="19"/>
        </w:rPr>
        <w:t xml:space="preserve"> </w:t>
      </w:r>
      <w:r>
        <w:rPr>
          <w:sz w:val="19"/>
        </w:rPr>
        <w:t>full-siblings</w:t>
      </w:r>
      <w:r>
        <w:rPr>
          <w:spacing w:val="-13"/>
          <w:sz w:val="19"/>
        </w:rPr>
        <w:t xml:space="preserve"> </w:t>
      </w:r>
      <w:r>
        <w:rPr>
          <w:sz w:val="19"/>
        </w:rPr>
        <w:t>of</w:t>
      </w:r>
      <w:r>
        <w:rPr>
          <w:spacing w:val="-12"/>
          <w:sz w:val="19"/>
        </w:rPr>
        <w:t xml:space="preserve"> </w:t>
      </w:r>
      <w:r>
        <w:rPr>
          <w:sz w:val="19"/>
        </w:rPr>
        <w:t>the</w:t>
      </w:r>
      <w:r>
        <w:rPr>
          <w:spacing w:val="-13"/>
          <w:sz w:val="19"/>
        </w:rPr>
        <w:t xml:space="preserve"> </w:t>
      </w:r>
      <w:r>
        <w:rPr>
          <w:sz w:val="19"/>
        </w:rPr>
        <w:t>opposite</w:t>
      </w:r>
      <w:r>
        <w:rPr>
          <w:spacing w:val="-13"/>
          <w:sz w:val="19"/>
        </w:rPr>
        <w:t xml:space="preserve"> </w:t>
      </w:r>
      <w:r>
        <w:rPr>
          <w:sz w:val="19"/>
        </w:rPr>
        <w:t>sex</w:t>
      </w:r>
      <w:r>
        <w:rPr>
          <w:spacing w:val="-12"/>
          <w:sz w:val="19"/>
        </w:rPr>
        <w:t xml:space="preserve"> </w:t>
      </w:r>
      <w:r>
        <w:rPr>
          <w:sz w:val="19"/>
        </w:rPr>
        <w:t>are</w:t>
      </w:r>
      <w:r>
        <w:rPr>
          <w:spacing w:val="-12"/>
          <w:sz w:val="19"/>
        </w:rPr>
        <w:t xml:space="preserve"> </w:t>
      </w:r>
      <w:r>
        <w:rPr>
          <w:sz w:val="19"/>
        </w:rPr>
        <w:t>released</w:t>
      </w:r>
      <w:r>
        <w:rPr>
          <w:spacing w:val="-12"/>
          <w:sz w:val="19"/>
        </w:rPr>
        <w:t xml:space="preserve"> </w:t>
      </w:r>
      <w:r>
        <w:rPr>
          <w:sz w:val="19"/>
        </w:rPr>
        <w:t>to</w:t>
      </w:r>
      <w:r>
        <w:rPr>
          <w:spacing w:val="-13"/>
          <w:sz w:val="19"/>
        </w:rPr>
        <w:t xml:space="preserve"> </w:t>
      </w:r>
      <w:r>
        <w:rPr>
          <w:sz w:val="19"/>
        </w:rPr>
        <w:t>avoid</w:t>
      </w:r>
      <w:r>
        <w:rPr>
          <w:spacing w:val="-13"/>
          <w:sz w:val="19"/>
        </w:rPr>
        <w:t xml:space="preserve"> </w:t>
      </w:r>
      <w:r>
        <w:rPr>
          <w:sz w:val="19"/>
        </w:rPr>
        <w:t>the</w:t>
      </w:r>
      <w:r>
        <w:rPr>
          <w:spacing w:val="-13"/>
          <w:sz w:val="19"/>
        </w:rPr>
        <w:t xml:space="preserve"> </w:t>
      </w:r>
      <w:r>
        <w:rPr>
          <w:sz w:val="19"/>
        </w:rPr>
        <w:t>potential</w:t>
      </w:r>
      <w:r>
        <w:rPr>
          <w:spacing w:val="-14"/>
          <w:sz w:val="19"/>
        </w:rPr>
        <w:t xml:space="preserve"> </w:t>
      </w:r>
      <w:r>
        <w:rPr>
          <w:sz w:val="19"/>
        </w:rPr>
        <w:t>problem</w:t>
      </w:r>
      <w:r>
        <w:rPr>
          <w:spacing w:val="-11"/>
          <w:sz w:val="19"/>
        </w:rPr>
        <w:t xml:space="preserve"> </w:t>
      </w:r>
      <w:r>
        <w:rPr>
          <w:sz w:val="19"/>
        </w:rPr>
        <w:t>of</w:t>
      </w:r>
      <w:r>
        <w:rPr>
          <w:spacing w:val="-12"/>
          <w:sz w:val="19"/>
        </w:rPr>
        <w:t xml:space="preserve"> </w:t>
      </w:r>
      <w:r>
        <w:rPr>
          <w:sz w:val="19"/>
        </w:rPr>
        <w:t>full-sibling mating which has occurred in captive-release programs of other species. All attempts are also made to prevent release of half-siblings of the opposite</w:t>
      </w:r>
      <w:r>
        <w:rPr>
          <w:spacing w:val="-10"/>
          <w:sz w:val="19"/>
        </w:rPr>
        <w:t xml:space="preserve"> </w:t>
      </w:r>
      <w:r>
        <w:rPr>
          <w:sz w:val="19"/>
        </w:rPr>
        <w:t>sex.</w:t>
      </w:r>
    </w:p>
    <w:p w14:paraId="4BE86A3C" w14:textId="77777777" w:rsidR="00BB15D5" w:rsidRDefault="00BB15D5">
      <w:pPr>
        <w:pStyle w:val="BodyText"/>
        <w:spacing w:before="4"/>
        <w:rPr>
          <w:sz w:val="16"/>
        </w:rPr>
      </w:pPr>
    </w:p>
    <w:p w14:paraId="2E405BE3" w14:textId="77777777" w:rsidR="00BB15D5" w:rsidRDefault="007878E5">
      <w:pPr>
        <w:pStyle w:val="BodyText"/>
        <w:spacing w:line="261" w:lineRule="auto"/>
        <w:ind w:left="220" w:right="456"/>
        <w:jc w:val="both"/>
      </w:pPr>
      <w:r>
        <w:t>Additionally, birds considered surplus to the captive-breeding program are released in accordance with the Translocation Strategy (Hockley &amp; Hogg, 2013). DPIPWE prepares Translocation Plans for releases, including monitoring indicators to evaluate the outcomes of each</w:t>
      </w:r>
      <w:r>
        <w:rPr>
          <w:spacing w:val="-20"/>
        </w:rPr>
        <w:t xml:space="preserve"> </w:t>
      </w:r>
      <w:r>
        <w:t>release.</w:t>
      </w:r>
      <w:r>
        <w:rPr>
          <w:spacing w:val="-18"/>
        </w:rPr>
        <w:t xml:space="preserve"> </w:t>
      </w:r>
      <w:r>
        <w:t>Candidate</w:t>
      </w:r>
      <w:r>
        <w:rPr>
          <w:spacing w:val="-20"/>
        </w:rPr>
        <w:t xml:space="preserve"> </w:t>
      </w:r>
      <w:r>
        <w:t>release</w:t>
      </w:r>
      <w:r>
        <w:rPr>
          <w:spacing w:val="-19"/>
        </w:rPr>
        <w:t xml:space="preserve"> </w:t>
      </w:r>
      <w:r>
        <w:t>groups</w:t>
      </w:r>
      <w:r>
        <w:rPr>
          <w:spacing w:val="-21"/>
        </w:rPr>
        <w:t xml:space="preserve"> </w:t>
      </w:r>
      <w:r>
        <w:t>for</w:t>
      </w:r>
      <w:r>
        <w:rPr>
          <w:spacing w:val="-18"/>
        </w:rPr>
        <w:t xml:space="preserve"> </w:t>
      </w:r>
      <w:r>
        <w:t>November</w:t>
      </w:r>
      <w:r>
        <w:rPr>
          <w:spacing w:val="-19"/>
        </w:rPr>
        <w:t xml:space="preserve"> </w:t>
      </w:r>
      <w:r>
        <w:t>releases</w:t>
      </w:r>
      <w:r>
        <w:rPr>
          <w:spacing w:val="-17"/>
        </w:rPr>
        <w:t xml:space="preserve"> </w:t>
      </w:r>
      <w:r>
        <w:t>at</w:t>
      </w:r>
      <w:r>
        <w:rPr>
          <w:spacing w:val="-20"/>
        </w:rPr>
        <w:t xml:space="preserve"> </w:t>
      </w:r>
      <w:r>
        <w:t>Melaleuca</w:t>
      </w:r>
      <w:r>
        <w:rPr>
          <w:spacing w:val="-18"/>
        </w:rPr>
        <w:t xml:space="preserve"> </w:t>
      </w:r>
      <w:r>
        <w:t>are</w:t>
      </w:r>
      <w:r>
        <w:rPr>
          <w:spacing w:val="-20"/>
        </w:rPr>
        <w:t xml:space="preserve"> </w:t>
      </w:r>
      <w:r>
        <w:t>usually</w:t>
      </w:r>
      <w:r>
        <w:rPr>
          <w:spacing w:val="-18"/>
        </w:rPr>
        <w:t xml:space="preserve"> </w:t>
      </w:r>
      <w:r>
        <w:t>finalised in</w:t>
      </w:r>
      <w:r>
        <w:rPr>
          <w:spacing w:val="-1"/>
        </w:rPr>
        <w:t xml:space="preserve"> </w:t>
      </w:r>
      <w:r>
        <w:t>July.</w:t>
      </w:r>
    </w:p>
    <w:p w14:paraId="7611D001" w14:textId="77777777" w:rsidR="00BB15D5" w:rsidRDefault="007878E5">
      <w:pPr>
        <w:pStyle w:val="BodyText"/>
        <w:spacing w:before="194" w:line="259" w:lineRule="auto"/>
        <w:ind w:left="220" w:right="457"/>
        <w:jc w:val="both"/>
      </w:pPr>
      <w:r>
        <w:t>Prior to translocation to Melaleuca, the VTRG recommends the implementation of strict quarantine procedures including individuals being housed separately from the remaining captive population and meeting strict disease and condition criteria comprising two rounds of BFDV testing where the testing clock is re-set as necessary (Troy, 2017; VTRG, 2017b). Individual</w:t>
      </w:r>
      <w:r>
        <w:rPr>
          <w:spacing w:val="-12"/>
        </w:rPr>
        <w:t xml:space="preserve"> </w:t>
      </w:r>
      <w:r>
        <w:t>OBPs</w:t>
      </w:r>
      <w:r>
        <w:rPr>
          <w:spacing w:val="-11"/>
        </w:rPr>
        <w:t xml:space="preserve"> </w:t>
      </w:r>
      <w:r>
        <w:t>within</w:t>
      </w:r>
      <w:r>
        <w:rPr>
          <w:spacing w:val="-9"/>
        </w:rPr>
        <w:t xml:space="preserve"> </w:t>
      </w:r>
      <w:r>
        <w:t>a</w:t>
      </w:r>
      <w:r>
        <w:rPr>
          <w:spacing w:val="-11"/>
        </w:rPr>
        <w:t xml:space="preserve"> </w:t>
      </w:r>
      <w:r>
        <w:t>release</w:t>
      </w:r>
      <w:r>
        <w:rPr>
          <w:spacing w:val="-11"/>
        </w:rPr>
        <w:t xml:space="preserve"> </w:t>
      </w:r>
      <w:r>
        <w:t>cohort</w:t>
      </w:r>
      <w:r>
        <w:rPr>
          <w:spacing w:val="-10"/>
        </w:rPr>
        <w:t xml:space="preserve"> </w:t>
      </w:r>
      <w:r>
        <w:t>which</w:t>
      </w:r>
      <w:r>
        <w:rPr>
          <w:spacing w:val="-9"/>
        </w:rPr>
        <w:t xml:space="preserve"> </w:t>
      </w:r>
      <w:r>
        <w:t>test</w:t>
      </w:r>
      <w:r>
        <w:rPr>
          <w:spacing w:val="-11"/>
        </w:rPr>
        <w:t xml:space="preserve"> </w:t>
      </w:r>
      <w:r>
        <w:t>PCR</w:t>
      </w:r>
      <w:r>
        <w:rPr>
          <w:spacing w:val="-10"/>
        </w:rPr>
        <w:t xml:space="preserve"> </w:t>
      </w:r>
      <w:r>
        <w:t>positive</w:t>
      </w:r>
      <w:r>
        <w:rPr>
          <w:spacing w:val="-9"/>
        </w:rPr>
        <w:t xml:space="preserve"> </w:t>
      </w:r>
      <w:r>
        <w:t>are</w:t>
      </w:r>
      <w:r>
        <w:rPr>
          <w:spacing w:val="-10"/>
        </w:rPr>
        <w:t xml:space="preserve"> </w:t>
      </w:r>
      <w:r>
        <w:t>removed</w:t>
      </w:r>
      <w:r>
        <w:rPr>
          <w:spacing w:val="-9"/>
        </w:rPr>
        <w:t xml:space="preserve"> </w:t>
      </w:r>
      <w:r>
        <w:t>and</w:t>
      </w:r>
      <w:r>
        <w:rPr>
          <w:spacing w:val="-10"/>
        </w:rPr>
        <w:t xml:space="preserve"> </w:t>
      </w:r>
      <w:r>
        <w:t>the</w:t>
      </w:r>
      <w:r>
        <w:rPr>
          <w:spacing w:val="-11"/>
        </w:rPr>
        <w:t xml:space="preserve"> </w:t>
      </w:r>
      <w:r>
        <w:t>remaining birds</w:t>
      </w:r>
      <w:r>
        <w:rPr>
          <w:spacing w:val="15"/>
        </w:rPr>
        <w:t xml:space="preserve"> </w:t>
      </w:r>
      <w:r>
        <w:t>are</w:t>
      </w:r>
      <w:r>
        <w:rPr>
          <w:spacing w:val="14"/>
        </w:rPr>
        <w:t xml:space="preserve"> </w:t>
      </w:r>
      <w:r>
        <w:t>required</w:t>
      </w:r>
      <w:r>
        <w:rPr>
          <w:spacing w:val="15"/>
        </w:rPr>
        <w:t xml:space="preserve"> </w:t>
      </w:r>
      <w:r>
        <w:t>to</w:t>
      </w:r>
      <w:r>
        <w:rPr>
          <w:spacing w:val="14"/>
        </w:rPr>
        <w:t xml:space="preserve"> </w:t>
      </w:r>
      <w:r>
        <w:t>re-start</w:t>
      </w:r>
      <w:r>
        <w:rPr>
          <w:spacing w:val="14"/>
        </w:rPr>
        <w:t xml:space="preserve"> </w:t>
      </w:r>
      <w:r>
        <w:t>the</w:t>
      </w:r>
      <w:r>
        <w:rPr>
          <w:spacing w:val="13"/>
        </w:rPr>
        <w:t xml:space="preserve"> </w:t>
      </w:r>
      <w:r>
        <w:t>BFDV</w:t>
      </w:r>
      <w:r>
        <w:rPr>
          <w:spacing w:val="17"/>
        </w:rPr>
        <w:t xml:space="preserve"> </w:t>
      </w:r>
      <w:r>
        <w:t>testing</w:t>
      </w:r>
      <w:r>
        <w:rPr>
          <w:spacing w:val="14"/>
        </w:rPr>
        <w:t xml:space="preserve"> </w:t>
      </w:r>
      <w:r>
        <w:t>regime</w:t>
      </w:r>
      <w:r>
        <w:rPr>
          <w:spacing w:val="14"/>
        </w:rPr>
        <w:t xml:space="preserve"> </w:t>
      </w:r>
      <w:r>
        <w:t>(VTRG,</w:t>
      </w:r>
      <w:r>
        <w:rPr>
          <w:spacing w:val="14"/>
        </w:rPr>
        <w:t xml:space="preserve"> </w:t>
      </w:r>
      <w:r>
        <w:t>2017b).</w:t>
      </w:r>
      <w:r>
        <w:rPr>
          <w:spacing w:val="19"/>
        </w:rPr>
        <w:t xml:space="preserve"> </w:t>
      </w:r>
      <w:r>
        <w:t>However,</w:t>
      </w:r>
      <w:r>
        <w:rPr>
          <w:spacing w:val="14"/>
        </w:rPr>
        <w:t xml:space="preserve"> </w:t>
      </w:r>
      <w:r>
        <w:t>there</w:t>
      </w:r>
      <w:r>
        <w:rPr>
          <w:spacing w:val="15"/>
        </w:rPr>
        <w:t xml:space="preserve"> </w:t>
      </w:r>
      <w:r>
        <w:t>have</w:t>
      </w:r>
    </w:p>
    <w:p w14:paraId="2465AD94" w14:textId="77777777" w:rsidR="00BB15D5" w:rsidRDefault="00BB15D5">
      <w:pPr>
        <w:pStyle w:val="BodyText"/>
        <w:rPr>
          <w:sz w:val="20"/>
        </w:rPr>
      </w:pPr>
    </w:p>
    <w:p w14:paraId="6BC0B9F0" w14:textId="77777777" w:rsidR="00BB15D5" w:rsidRDefault="00BB15D5">
      <w:pPr>
        <w:pStyle w:val="BodyText"/>
        <w:rPr>
          <w:sz w:val="20"/>
        </w:rPr>
      </w:pPr>
    </w:p>
    <w:p w14:paraId="5BAA2EB6" w14:textId="77777777" w:rsidR="00BB15D5" w:rsidRDefault="00BB15D5">
      <w:pPr>
        <w:pStyle w:val="BodyText"/>
        <w:spacing w:before="4"/>
        <w:rPr>
          <w:sz w:val="29"/>
        </w:rPr>
      </w:pPr>
    </w:p>
    <w:p w14:paraId="2ACEE624" w14:textId="77777777" w:rsidR="00BB15D5" w:rsidRDefault="00BB15D5">
      <w:pPr>
        <w:rPr>
          <w:sz w:val="29"/>
        </w:rPr>
        <w:sectPr w:rsidR="00BB15D5">
          <w:pgSz w:w="11910" w:h="16850"/>
          <w:pgMar w:top="1360" w:right="980" w:bottom="280" w:left="1220" w:header="720" w:footer="720" w:gutter="0"/>
          <w:cols w:space="720"/>
        </w:sectPr>
      </w:pPr>
    </w:p>
    <w:p w14:paraId="5E5FCDBD" w14:textId="61CF53E5" w:rsidR="00BB15D5" w:rsidRDefault="007878E5">
      <w:pPr>
        <w:spacing w:before="101" w:line="288" w:lineRule="auto"/>
        <w:ind w:left="220" w:right="21"/>
        <w:rPr>
          <w:sz w:val="11"/>
        </w:rPr>
      </w:pPr>
      <w:r>
        <w:rPr>
          <w:color w:val="808080"/>
          <w:sz w:val="11"/>
        </w:rPr>
        <w:t>Orange-bellied Parrot stocktake report Date: July 2018</w:t>
      </w:r>
    </w:p>
    <w:p w14:paraId="1C64C39F" w14:textId="77777777" w:rsidR="00BB15D5" w:rsidRDefault="007878E5">
      <w:pPr>
        <w:pStyle w:val="BodyText"/>
        <w:rPr>
          <w:sz w:val="20"/>
        </w:rPr>
      </w:pPr>
      <w:r>
        <w:br w:type="column"/>
      </w:r>
    </w:p>
    <w:p w14:paraId="60B17D2E" w14:textId="77777777" w:rsidR="00BB15D5" w:rsidRDefault="007878E5">
      <w:pPr>
        <w:spacing w:before="127"/>
        <w:ind w:left="220"/>
        <w:rPr>
          <w:sz w:val="16"/>
        </w:rPr>
      </w:pPr>
      <w:r>
        <w:rPr>
          <w:color w:val="0089C8"/>
          <w:sz w:val="16"/>
        </w:rPr>
        <w:t>108</w:t>
      </w:r>
    </w:p>
    <w:p w14:paraId="141C466C"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BC6689D" w14:textId="77777777" w:rsidR="00BB15D5" w:rsidRDefault="007878E5">
      <w:pPr>
        <w:pStyle w:val="BodyText"/>
        <w:spacing w:before="75" w:line="261" w:lineRule="auto"/>
        <w:ind w:left="220" w:right="456"/>
        <w:jc w:val="both"/>
      </w:pPr>
      <w:r>
        <w:t>been issues around releases due to VTRG protocols associated with testing of birds prior to release (up to three separate testing occasions; Magrath &amp; Penrose, 2013). Testing is time- consuming and can result in birds not being available for the release. Currently, the VTRG are evaluating the existing protocols implemented following recent disease outbreaks in captivity to determine if these can be relaxed in relation to captive releases (i.e. timing and frequency of testing and duration of quarantine required to appropriately reflect the disease risk).</w:t>
      </w:r>
    </w:p>
    <w:p w14:paraId="25A81E89" w14:textId="77777777" w:rsidR="00BB15D5" w:rsidRDefault="007878E5">
      <w:pPr>
        <w:pStyle w:val="BodyText"/>
        <w:spacing w:before="190" w:line="259" w:lineRule="auto"/>
        <w:ind w:left="220" w:right="456"/>
        <w:jc w:val="both"/>
      </w:pPr>
      <w:r>
        <w:t>Prior to release at Melaleuca, captive-bred birds are held in a holding aviary for 4-6 days to undergo a period of fitness and flight training to recover from stresses associated with translocation, become familiar with the new environment at the release site, and have the opportunity to encounter and interact with wild birds through the wire mesh (Magrath &amp; Penrose, 2013). A feeding platform is positioned both outside and inside the aviary to encourage interactions between wild and captive birds. Releases typically occur in stages (2-3 releases),</w:t>
      </w:r>
      <w:r>
        <w:rPr>
          <w:spacing w:val="-15"/>
        </w:rPr>
        <w:t xml:space="preserve"> </w:t>
      </w:r>
      <w:r>
        <w:t>where</w:t>
      </w:r>
      <w:r>
        <w:rPr>
          <w:spacing w:val="-15"/>
        </w:rPr>
        <w:t xml:space="preserve"> </w:t>
      </w:r>
      <w:r>
        <w:t>the</w:t>
      </w:r>
      <w:r>
        <w:rPr>
          <w:spacing w:val="-16"/>
        </w:rPr>
        <w:t xml:space="preserve"> </w:t>
      </w:r>
      <w:r>
        <w:t>holding</w:t>
      </w:r>
      <w:r>
        <w:rPr>
          <w:spacing w:val="-15"/>
        </w:rPr>
        <w:t xml:space="preserve"> </w:t>
      </w:r>
      <w:r>
        <w:t>aviary</w:t>
      </w:r>
      <w:r>
        <w:rPr>
          <w:spacing w:val="-14"/>
        </w:rPr>
        <w:t xml:space="preserve"> </w:t>
      </w:r>
      <w:r>
        <w:t>is</w:t>
      </w:r>
      <w:r>
        <w:rPr>
          <w:spacing w:val="-15"/>
        </w:rPr>
        <w:t xml:space="preserve"> </w:t>
      </w:r>
      <w:r>
        <w:t>left</w:t>
      </w:r>
      <w:r>
        <w:rPr>
          <w:spacing w:val="-15"/>
        </w:rPr>
        <w:t xml:space="preserve"> </w:t>
      </w:r>
      <w:r>
        <w:t>open</w:t>
      </w:r>
      <w:r>
        <w:rPr>
          <w:spacing w:val="-15"/>
        </w:rPr>
        <w:t xml:space="preserve"> </w:t>
      </w:r>
      <w:r>
        <w:t>after</w:t>
      </w:r>
      <w:r>
        <w:rPr>
          <w:spacing w:val="-14"/>
        </w:rPr>
        <w:t xml:space="preserve"> </w:t>
      </w:r>
      <w:r>
        <w:t>the</w:t>
      </w:r>
      <w:r>
        <w:rPr>
          <w:spacing w:val="-16"/>
        </w:rPr>
        <w:t xml:space="preserve"> </w:t>
      </w:r>
      <w:r>
        <w:t>last</w:t>
      </w:r>
      <w:r>
        <w:rPr>
          <w:spacing w:val="-16"/>
        </w:rPr>
        <w:t xml:space="preserve"> </w:t>
      </w:r>
      <w:r>
        <w:t>release</w:t>
      </w:r>
      <w:r>
        <w:rPr>
          <w:spacing w:val="-15"/>
        </w:rPr>
        <w:t xml:space="preserve"> </w:t>
      </w:r>
      <w:r>
        <w:t>of</w:t>
      </w:r>
      <w:r>
        <w:rPr>
          <w:spacing w:val="-15"/>
        </w:rPr>
        <w:t xml:space="preserve"> </w:t>
      </w:r>
      <w:r>
        <w:t>birds</w:t>
      </w:r>
      <w:r>
        <w:rPr>
          <w:spacing w:val="-14"/>
        </w:rPr>
        <w:t xml:space="preserve"> </w:t>
      </w:r>
      <w:r>
        <w:t>enabling</w:t>
      </w:r>
      <w:r>
        <w:rPr>
          <w:spacing w:val="-16"/>
        </w:rPr>
        <w:t xml:space="preserve"> </w:t>
      </w:r>
      <w:r>
        <w:t>continued use of the aviary and food table within (Magrath &amp; Penrose,</w:t>
      </w:r>
      <w:r>
        <w:rPr>
          <w:spacing w:val="-11"/>
        </w:rPr>
        <w:t xml:space="preserve"> </w:t>
      </w:r>
      <w:r>
        <w:t>2013).</w:t>
      </w:r>
    </w:p>
    <w:p w14:paraId="3DA83CE5" w14:textId="77777777" w:rsidR="00BB15D5" w:rsidRDefault="00BB15D5">
      <w:pPr>
        <w:pStyle w:val="BodyText"/>
        <w:spacing w:before="11"/>
        <w:rPr>
          <w:sz w:val="16"/>
        </w:rPr>
      </w:pPr>
    </w:p>
    <w:p w14:paraId="7A34EFD6" w14:textId="77777777" w:rsidR="00BB15D5" w:rsidRDefault="007878E5">
      <w:pPr>
        <w:pStyle w:val="BodyText"/>
        <w:spacing w:line="259" w:lineRule="auto"/>
        <w:ind w:left="220" w:right="455"/>
        <w:jc w:val="both"/>
      </w:pPr>
      <w:r>
        <w:t>Presently, releases are generally overseen and monitored by volunteers, some of which have minimal to no training or experience in sighting OBPs (Anon, pers. comm.). The majority will also not have seen the technical management protocols associated with captive OBPs (Anon, pers. comm.). As the reintroduction process is the most stressful and high-risk period for the birds, it is advisable to incorporate experienced individuals, such as the most experienced keepers from the CMG captive-breeding facilities, into the management of releases although this would be dependent on funding (Anon, pers. comm.). To help overcome this, the CMG is currently working on trying to educate volunteers associated with releases with the best husbandry protocols for the birds which have come from differing captive-breeding facilities. This includes improving the weaning process from supplementary food such as through changing the release diet so that it is less enticing for the birds, encouraging them to forage on wild food sources (Anon, pers. comm.).</w:t>
      </w:r>
    </w:p>
    <w:p w14:paraId="5BE1CBFE" w14:textId="77777777" w:rsidR="00BB15D5" w:rsidRDefault="00BB15D5">
      <w:pPr>
        <w:pStyle w:val="BodyText"/>
        <w:rPr>
          <w:sz w:val="22"/>
        </w:rPr>
      </w:pPr>
    </w:p>
    <w:p w14:paraId="005BB4CE" w14:textId="77777777" w:rsidR="00BB15D5" w:rsidRDefault="00BB15D5">
      <w:pPr>
        <w:pStyle w:val="BodyText"/>
        <w:rPr>
          <w:sz w:val="22"/>
        </w:rPr>
      </w:pPr>
    </w:p>
    <w:p w14:paraId="5933FB08" w14:textId="77777777" w:rsidR="00BB15D5" w:rsidRDefault="007878E5">
      <w:pPr>
        <w:pStyle w:val="ListParagraph"/>
        <w:numPr>
          <w:ilvl w:val="2"/>
          <w:numId w:val="8"/>
        </w:numPr>
        <w:tabs>
          <w:tab w:val="left" w:pos="874"/>
        </w:tabs>
        <w:spacing w:before="139"/>
        <w:ind w:left="873" w:hanging="654"/>
        <w:rPr>
          <w:i/>
          <w:sz w:val="18"/>
        </w:rPr>
      </w:pPr>
      <w:bookmarkStart w:id="121" w:name="_bookmark121"/>
      <w:bookmarkEnd w:id="121"/>
      <w:r>
        <w:rPr>
          <w:i/>
          <w:sz w:val="18"/>
        </w:rPr>
        <w:t>Melaleuca,</w:t>
      </w:r>
      <w:r>
        <w:rPr>
          <w:i/>
          <w:spacing w:val="-3"/>
          <w:sz w:val="18"/>
        </w:rPr>
        <w:t xml:space="preserve"> </w:t>
      </w:r>
      <w:r>
        <w:rPr>
          <w:i/>
          <w:sz w:val="18"/>
        </w:rPr>
        <w:t>Tasmania</w:t>
      </w:r>
    </w:p>
    <w:p w14:paraId="3A324497" w14:textId="77777777" w:rsidR="00BB15D5" w:rsidRDefault="00BB15D5">
      <w:pPr>
        <w:pStyle w:val="BodyText"/>
        <w:spacing w:before="10"/>
        <w:rPr>
          <w:i/>
          <w:sz w:val="17"/>
        </w:rPr>
      </w:pPr>
    </w:p>
    <w:p w14:paraId="357E1F2F" w14:textId="77777777" w:rsidR="00BB15D5" w:rsidRDefault="007878E5">
      <w:pPr>
        <w:pStyle w:val="BodyText"/>
        <w:spacing w:before="1"/>
        <w:ind w:left="220"/>
        <w:jc w:val="both"/>
      </w:pPr>
      <w:r>
        <w:t>See section 12.10.1 for details regarding the release of captive-bred birds at Melaleuca.</w:t>
      </w:r>
    </w:p>
    <w:p w14:paraId="427F2F1B" w14:textId="77777777" w:rsidR="00BB15D5" w:rsidRDefault="00BB15D5">
      <w:pPr>
        <w:pStyle w:val="BodyText"/>
        <w:rPr>
          <w:sz w:val="22"/>
        </w:rPr>
      </w:pPr>
    </w:p>
    <w:p w14:paraId="243F0144" w14:textId="77777777" w:rsidR="00BB15D5" w:rsidRDefault="00BB15D5">
      <w:pPr>
        <w:pStyle w:val="BodyText"/>
        <w:rPr>
          <w:sz w:val="22"/>
        </w:rPr>
      </w:pPr>
    </w:p>
    <w:p w14:paraId="20205B1B" w14:textId="77777777" w:rsidR="00BB15D5" w:rsidRDefault="007878E5">
      <w:pPr>
        <w:pStyle w:val="ListParagraph"/>
        <w:numPr>
          <w:ilvl w:val="2"/>
          <w:numId w:val="8"/>
        </w:numPr>
        <w:tabs>
          <w:tab w:val="left" w:pos="874"/>
        </w:tabs>
        <w:spacing w:before="146"/>
        <w:ind w:left="873" w:hanging="654"/>
        <w:rPr>
          <w:i/>
          <w:sz w:val="18"/>
        </w:rPr>
      </w:pPr>
      <w:bookmarkStart w:id="122" w:name="_bookmark122"/>
      <w:bookmarkEnd w:id="122"/>
      <w:r>
        <w:rPr>
          <w:i/>
          <w:sz w:val="18"/>
        </w:rPr>
        <w:t>Birchs Inlet,</w:t>
      </w:r>
      <w:r>
        <w:rPr>
          <w:i/>
          <w:spacing w:val="-4"/>
          <w:sz w:val="18"/>
        </w:rPr>
        <w:t xml:space="preserve"> </w:t>
      </w:r>
      <w:r>
        <w:rPr>
          <w:i/>
          <w:sz w:val="18"/>
        </w:rPr>
        <w:t>Tasmania</w:t>
      </w:r>
    </w:p>
    <w:p w14:paraId="1453E6A4" w14:textId="77777777" w:rsidR="00BB15D5" w:rsidRDefault="00BB15D5">
      <w:pPr>
        <w:pStyle w:val="BodyText"/>
        <w:spacing w:before="1"/>
        <w:rPr>
          <w:i/>
          <w:sz w:val="18"/>
        </w:rPr>
      </w:pPr>
    </w:p>
    <w:p w14:paraId="71C3CE28" w14:textId="77777777" w:rsidR="00BB15D5" w:rsidRDefault="007878E5">
      <w:pPr>
        <w:pStyle w:val="BodyText"/>
        <w:spacing w:before="1"/>
        <w:ind w:left="220"/>
        <w:jc w:val="both"/>
      </w:pPr>
      <w:r>
        <w:t>See section 12.10.2 for details regarding the release of captive-bred birds at Birchs Inlet.</w:t>
      </w:r>
    </w:p>
    <w:p w14:paraId="7FC8D7A7" w14:textId="77777777" w:rsidR="00BB15D5" w:rsidRDefault="00BB15D5">
      <w:pPr>
        <w:pStyle w:val="BodyText"/>
        <w:rPr>
          <w:sz w:val="22"/>
        </w:rPr>
      </w:pPr>
    </w:p>
    <w:p w14:paraId="57061D13" w14:textId="77777777" w:rsidR="00BB15D5" w:rsidRDefault="00BB15D5">
      <w:pPr>
        <w:pStyle w:val="BodyText"/>
        <w:rPr>
          <w:sz w:val="22"/>
        </w:rPr>
      </w:pPr>
    </w:p>
    <w:p w14:paraId="2096420A" w14:textId="77777777" w:rsidR="00BB15D5" w:rsidRDefault="007878E5">
      <w:pPr>
        <w:pStyle w:val="ListParagraph"/>
        <w:numPr>
          <w:ilvl w:val="2"/>
          <w:numId w:val="8"/>
        </w:numPr>
        <w:tabs>
          <w:tab w:val="left" w:pos="874"/>
        </w:tabs>
        <w:spacing w:before="146"/>
        <w:ind w:left="873" w:hanging="654"/>
        <w:rPr>
          <w:i/>
          <w:sz w:val="18"/>
        </w:rPr>
      </w:pPr>
      <w:bookmarkStart w:id="123" w:name="_bookmark123"/>
      <w:bookmarkEnd w:id="123"/>
      <w:r>
        <w:rPr>
          <w:i/>
          <w:sz w:val="18"/>
        </w:rPr>
        <w:t>Point Wilson Armaments Complex (Department of Defence),</w:t>
      </w:r>
      <w:r>
        <w:rPr>
          <w:i/>
          <w:spacing w:val="-11"/>
          <w:sz w:val="18"/>
        </w:rPr>
        <w:t xml:space="preserve"> </w:t>
      </w:r>
      <w:r>
        <w:rPr>
          <w:i/>
          <w:sz w:val="18"/>
        </w:rPr>
        <w:t>Victoria</w:t>
      </w:r>
    </w:p>
    <w:p w14:paraId="3F702ED5" w14:textId="77777777" w:rsidR="00BB15D5" w:rsidRDefault="00BB15D5">
      <w:pPr>
        <w:pStyle w:val="BodyText"/>
        <w:spacing w:before="9"/>
        <w:rPr>
          <w:i/>
          <w:sz w:val="17"/>
        </w:rPr>
      </w:pPr>
    </w:p>
    <w:p w14:paraId="4DC179DE" w14:textId="77777777" w:rsidR="00BB15D5" w:rsidRDefault="007878E5">
      <w:pPr>
        <w:pStyle w:val="BodyText"/>
        <w:spacing w:line="261" w:lineRule="auto"/>
        <w:ind w:left="220" w:right="453"/>
        <w:jc w:val="both"/>
      </w:pPr>
      <w:r>
        <w:t>Mainland releases have been recommended by the OBPRT as an alternative method for supplementing the wild population and to determine if naturally migrating birds are attracted to sites already occupied by OBPs. This could help influence the choice of winter habitat for ‘naïve’</w:t>
      </w:r>
      <w:r>
        <w:rPr>
          <w:spacing w:val="-12"/>
        </w:rPr>
        <w:t xml:space="preserve"> </w:t>
      </w:r>
      <w:r>
        <w:t>birds</w:t>
      </w:r>
      <w:r>
        <w:rPr>
          <w:spacing w:val="-13"/>
        </w:rPr>
        <w:t xml:space="preserve"> </w:t>
      </w:r>
      <w:r>
        <w:t>and</w:t>
      </w:r>
      <w:r>
        <w:rPr>
          <w:spacing w:val="-12"/>
        </w:rPr>
        <w:t xml:space="preserve"> </w:t>
      </w:r>
      <w:r>
        <w:t>consequently</w:t>
      </w:r>
      <w:r>
        <w:rPr>
          <w:spacing w:val="-11"/>
        </w:rPr>
        <w:t xml:space="preserve"> </w:t>
      </w:r>
      <w:r>
        <w:t>improve</w:t>
      </w:r>
      <w:r>
        <w:rPr>
          <w:spacing w:val="-12"/>
        </w:rPr>
        <w:t xml:space="preserve"> </w:t>
      </w:r>
      <w:r>
        <w:t>winter</w:t>
      </w:r>
      <w:r>
        <w:rPr>
          <w:spacing w:val="-12"/>
        </w:rPr>
        <w:t xml:space="preserve"> </w:t>
      </w:r>
      <w:r>
        <w:t>survival</w:t>
      </w:r>
      <w:r>
        <w:rPr>
          <w:spacing w:val="-13"/>
        </w:rPr>
        <w:t xml:space="preserve"> </w:t>
      </w:r>
      <w:r>
        <w:t>rates</w:t>
      </w:r>
      <w:r>
        <w:rPr>
          <w:spacing w:val="-10"/>
        </w:rPr>
        <w:t xml:space="preserve"> </w:t>
      </w:r>
      <w:r>
        <w:t>of</w:t>
      </w:r>
      <w:r>
        <w:rPr>
          <w:spacing w:val="-11"/>
        </w:rPr>
        <w:t xml:space="preserve"> </w:t>
      </w:r>
      <w:r>
        <w:t>both</w:t>
      </w:r>
      <w:r>
        <w:rPr>
          <w:spacing w:val="-12"/>
        </w:rPr>
        <w:t xml:space="preserve"> </w:t>
      </w:r>
      <w:r>
        <w:t>wild</w:t>
      </w:r>
      <w:r>
        <w:rPr>
          <w:spacing w:val="-12"/>
        </w:rPr>
        <w:t xml:space="preserve"> </w:t>
      </w:r>
      <w:r>
        <w:t>juveniles</w:t>
      </w:r>
      <w:r>
        <w:rPr>
          <w:spacing w:val="-12"/>
        </w:rPr>
        <w:t xml:space="preserve"> </w:t>
      </w:r>
      <w:r>
        <w:t>and</w:t>
      </w:r>
      <w:r>
        <w:rPr>
          <w:spacing w:val="-11"/>
        </w:rPr>
        <w:t xml:space="preserve"> </w:t>
      </w:r>
      <w:r>
        <w:t>released captive-bred</w:t>
      </w:r>
      <w:r>
        <w:rPr>
          <w:spacing w:val="-1"/>
        </w:rPr>
        <w:t xml:space="preserve"> </w:t>
      </w:r>
      <w:r>
        <w:t>birds.</w:t>
      </w:r>
    </w:p>
    <w:p w14:paraId="126D2759" w14:textId="77777777" w:rsidR="00BB15D5" w:rsidRDefault="007878E5">
      <w:pPr>
        <w:pStyle w:val="BodyText"/>
        <w:spacing w:before="192" w:line="259" w:lineRule="auto"/>
        <w:ind w:left="220" w:right="457"/>
        <w:jc w:val="both"/>
      </w:pPr>
      <w:r>
        <w:t>The</w:t>
      </w:r>
      <w:r>
        <w:rPr>
          <w:spacing w:val="-14"/>
        </w:rPr>
        <w:t xml:space="preserve"> </w:t>
      </w:r>
      <w:r>
        <w:t>first</w:t>
      </w:r>
      <w:r>
        <w:rPr>
          <w:spacing w:val="-15"/>
        </w:rPr>
        <w:t xml:space="preserve"> </w:t>
      </w:r>
      <w:r>
        <w:t>mainland</w:t>
      </w:r>
      <w:r>
        <w:rPr>
          <w:spacing w:val="-15"/>
        </w:rPr>
        <w:t xml:space="preserve"> </w:t>
      </w:r>
      <w:r>
        <w:t>release</w:t>
      </w:r>
      <w:r>
        <w:rPr>
          <w:spacing w:val="-12"/>
        </w:rPr>
        <w:t xml:space="preserve"> </w:t>
      </w:r>
      <w:r>
        <w:t>occurred</w:t>
      </w:r>
      <w:r>
        <w:rPr>
          <w:spacing w:val="-14"/>
        </w:rPr>
        <w:t xml:space="preserve"> </w:t>
      </w:r>
      <w:r>
        <w:t>in</w:t>
      </w:r>
      <w:r>
        <w:rPr>
          <w:spacing w:val="-12"/>
        </w:rPr>
        <w:t xml:space="preserve"> </w:t>
      </w:r>
      <w:r>
        <w:t>1996</w:t>
      </w:r>
      <w:r>
        <w:rPr>
          <w:spacing w:val="-15"/>
        </w:rPr>
        <w:t xml:space="preserve"> </w:t>
      </w:r>
      <w:r>
        <w:t>due</w:t>
      </w:r>
      <w:r>
        <w:rPr>
          <w:spacing w:val="-15"/>
        </w:rPr>
        <w:t xml:space="preserve"> </w:t>
      </w:r>
      <w:r>
        <w:t>to</w:t>
      </w:r>
      <w:r>
        <w:rPr>
          <w:spacing w:val="-14"/>
        </w:rPr>
        <w:t xml:space="preserve"> </w:t>
      </w:r>
      <w:r>
        <w:t>the</w:t>
      </w:r>
      <w:r>
        <w:rPr>
          <w:spacing w:val="-14"/>
        </w:rPr>
        <w:t xml:space="preserve"> </w:t>
      </w:r>
      <w:r>
        <w:t>successful</w:t>
      </w:r>
      <w:r>
        <w:rPr>
          <w:spacing w:val="-12"/>
        </w:rPr>
        <w:t xml:space="preserve"> </w:t>
      </w:r>
      <w:r>
        <w:t>establishment</w:t>
      </w:r>
      <w:r>
        <w:rPr>
          <w:spacing w:val="-14"/>
        </w:rPr>
        <w:t xml:space="preserve"> </w:t>
      </w:r>
      <w:r>
        <w:t>of</w:t>
      </w:r>
      <w:r>
        <w:rPr>
          <w:spacing w:val="-14"/>
        </w:rPr>
        <w:t xml:space="preserve"> </w:t>
      </w:r>
      <w:r>
        <w:t>captive</w:t>
      </w:r>
      <w:r>
        <w:rPr>
          <w:spacing w:val="-14"/>
        </w:rPr>
        <w:t xml:space="preserve"> </w:t>
      </w:r>
      <w:r>
        <w:t>birds at Healesville Sanctuary in 1993/94 (Menkhorst, 1997). Six captive-bred birds were successfully released at the Point Wilson Armaments Complex in Victoria in August just prior to the expected timing of migration back to Tasmania (Starks, 1999; OBPRT, 2006a). Despite OBPs</w:t>
      </w:r>
      <w:r>
        <w:rPr>
          <w:spacing w:val="-8"/>
        </w:rPr>
        <w:t xml:space="preserve"> </w:t>
      </w:r>
      <w:r>
        <w:t>being</w:t>
      </w:r>
      <w:r>
        <w:rPr>
          <w:spacing w:val="-8"/>
        </w:rPr>
        <w:t xml:space="preserve"> </w:t>
      </w:r>
      <w:r>
        <w:t>more</w:t>
      </w:r>
      <w:r>
        <w:rPr>
          <w:spacing w:val="-7"/>
        </w:rPr>
        <w:t xml:space="preserve"> </w:t>
      </w:r>
      <w:r>
        <w:t>common</w:t>
      </w:r>
      <w:r>
        <w:rPr>
          <w:spacing w:val="-8"/>
        </w:rPr>
        <w:t xml:space="preserve"> </w:t>
      </w:r>
      <w:r>
        <w:t>at</w:t>
      </w:r>
      <w:r>
        <w:rPr>
          <w:spacing w:val="-8"/>
        </w:rPr>
        <w:t xml:space="preserve"> </w:t>
      </w:r>
      <w:r>
        <w:t>The</w:t>
      </w:r>
      <w:r>
        <w:rPr>
          <w:spacing w:val="-7"/>
        </w:rPr>
        <w:t xml:space="preserve"> </w:t>
      </w:r>
      <w:r>
        <w:t>Spit</w:t>
      </w:r>
      <w:r>
        <w:rPr>
          <w:spacing w:val="-8"/>
        </w:rPr>
        <w:t xml:space="preserve"> </w:t>
      </w:r>
      <w:r>
        <w:t>Nature</w:t>
      </w:r>
      <w:r>
        <w:rPr>
          <w:spacing w:val="-8"/>
        </w:rPr>
        <w:t xml:space="preserve"> </w:t>
      </w:r>
      <w:r>
        <w:t>Conservation</w:t>
      </w:r>
      <w:r>
        <w:rPr>
          <w:spacing w:val="-7"/>
        </w:rPr>
        <w:t xml:space="preserve"> </w:t>
      </w:r>
      <w:r>
        <w:t>Reserve,</w:t>
      </w:r>
      <w:r>
        <w:rPr>
          <w:spacing w:val="-7"/>
        </w:rPr>
        <w:t xml:space="preserve"> </w:t>
      </w:r>
      <w:r>
        <w:t>this</w:t>
      </w:r>
      <w:r>
        <w:rPr>
          <w:spacing w:val="-8"/>
        </w:rPr>
        <w:t xml:space="preserve"> </w:t>
      </w:r>
      <w:r>
        <w:t>site</w:t>
      </w:r>
      <w:r>
        <w:rPr>
          <w:spacing w:val="-8"/>
        </w:rPr>
        <w:t xml:space="preserve"> </w:t>
      </w:r>
      <w:r>
        <w:t>was</w:t>
      </w:r>
      <w:r>
        <w:rPr>
          <w:spacing w:val="-7"/>
        </w:rPr>
        <w:t xml:space="preserve"> </w:t>
      </w:r>
      <w:r>
        <w:t>selected</w:t>
      </w:r>
      <w:r>
        <w:rPr>
          <w:spacing w:val="-8"/>
        </w:rPr>
        <w:t xml:space="preserve"> </w:t>
      </w:r>
      <w:r>
        <w:t>due</w:t>
      </w:r>
    </w:p>
    <w:p w14:paraId="008B31D1" w14:textId="77777777" w:rsidR="00BB15D5" w:rsidRDefault="00BB15D5">
      <w:pPr>
        <w:pStyle w:val="BodyText"/>
        <w:rPr>
          <w:sz w:val="20"/>
        </w:rPr>
      </w:pPr>
    </w:p>
    <w:p w14:paraId="7702C00B" w14:textId="77777777" w:rsidR="00BB15D5" w:rsidRDefault="00BB15D5">
      <w:pPr>
        <w:pStyle w:val="BodyText"/>
        <w:rPr>
          <w:sz w:val="20"/>
        </w:rPr>
      </w:pPr>
    </w:p>
    <w:p w14:paraId="3F8E4AC7" w14:textId="77777777" w:rsidR="00BB15D5" w:rsidRDefault="00BB15D5">
      <w:pPr>
        <w:pStyle w:val="BodyText"/>
        <w:spacing w:before="1"/>
        <w:rPr>
          <w:sz w:val="17"/>
        </w:rPr>
      </w:pPr>
    </w:p>
    <w:p w14:paraId="50D77F25" w14:textId="77777777" w:rsidR="00BB15D5" w:rsidRDefault="00BB15D5">
      <w:pPr>
        <w:rPr>
          <w:sz w:val="17"/>
        </w:rPr>
        <w:sectPr w:rsidR="00BB15D5">
          <w:pgSz w:w="11910" w:h="16850"/>
          <w:pgMar w:top="1360" w:right="980" w:bottom="280" w:left="1220" w:header="720" w:footer="720" w:gutter="0"/>
          <w:cols w:space="720"/>
        </w:sectPr>
      </w:pPr>
    </w:p>
    <w:p w14:paraId="763599E3" w14:textId="69D270C0" w:rsidR="00BB15D5" w:rsidRDefault="007878E5">
      <w:pPr>
        <w:spacing w:before="100" w:line="288" w:lineRule="auto"/>
        <w:ind w:left="220" w:right="21"/>
        <w:rPr>
          <w:sz w:val="11"/>
        </w:rPr>
      </w:pPr>
      <w:r>
        <w:rPr>
          <w:color w:val="808080"/>
          <w:sz w:val="11"/>
        </w:rPr>
        <w:t>Orange-bellied Parrot stocktake report Date: July 2018</w:t>
      </w:r>
    </w:p>
    <w:p w14:paraId="015D8571" w14:textId="77777777" w:rsidR="00BB15D5" w:rsidRDefault="007878E5">
      <w:pPr>
        <w:pStyle w:val="BodyText"/>
        <w:rPr>
          <w:sz w:val="20"/>
        </w:rPr>
      </w:pPr>
      <w:r>
        <w:br w:type="column"/>
      </w:r>
    </w:p>
    <w:p w14:paraId="7BD4E9C8" w14:textId="77777777" w:rsidR="00BB15D5" w:rsidRDefault="007878E5">
      <w:pPr>
        <w:spacing w:before="127"/>
        <w:ind w:left="220"/>
        <w:rPr>
          <w:sz w:val="16"/>
        </w:rPr>
      </w:pPr>
      <w:r>
        <w:rPr>
          <w:color w:val="0089C8"/>
          <w:sz w:val="16"/>
        </w:rPr>
        <w:t>109</w:t>
      </w:r>
    </w:p>
    <w:p w14:paraId="3219A488"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CC9B2A0" w14:textId="77777777" w:rsidR="00BB15D5" w:rsidRDefault="007878E5">
      <w:pPr>
        <w:pStyle w:val="BodyText"/>
        <w:spacing w:before="75" w:line="261" w:lineRule="auto"/>
        <w:ind w:left="220" w:right="459"/>
        <w:jc w:val="both"/>
      </w:pPr>
      <w:r>
        <w:t>to the assured security against unauthorised people (Menkhorst, 1997). The aims for this release were to:</w:t>
      </w:r>
    </w:p>
    <w:p w14:paraId="00D666F7" w14:textId="77777777" w:rsidR="00BB15D5" w:rsidRDefault="007878E5">
      <w:pPr>
        <w:pStyle w:val="ListParagraph"/>
        <w:numPr>
          <w:ilvl w:val="0"/>
          <w:numId w:val="19"/>
        </w:numPr>
        <w:tabs>
          <w:tab w:val="left" w:pos="579"/>
        </w:tabs>
        <w:spacing w:before="177" w:line="252" w:lineRule="auto"/>
        <w:ind w:right="455"/>
        <w:jc w:val="both"/>
        <w:rPr>
          <w:rFonts w:ascii="Symbol" w:hAnsi="Symbol"/>
          <w:color w:val="0089C8"/>
        </w:rPr>
      </w:pPr>
      <w:r>
        <w:rPr>
          <w:sz w:val="19"/>
        </w:rPr>
        <w:t>Determine if captive-bred birds could survive a mid-winter release at a managed</w:t>
      </w:r>
      <w:r>
        <w:rPr>
          <w:spacing w:val="-40"/>
          <w:sz w:val="19"/>
        </w:rPr>
        <w:t xml:space="preserve"> </w:t>
      </w:r>
      <w:r>
        <w:rPr>
          <w:sz w:val="19"/>
        </w:rPr>
        <w:t>mainland site, adapt to local food plants, avoid predation and find suitable roosting</w:t>
      </w:r>
      <w:r>
        <w:rPr>
          <w:spacing w:val="-15"/>
          <w:sz w:val="19"/>
        </w:rPr>
        <w:t xml:space="preserve"> </w:t>
      </w:r>
      <w:r>
        <w:rPr>
          <w:sz w:val="19"/>
        </w:rPr>
        <w:t>sites</w:t>
      </w:r>
    </w:p>
    <w:p w14:paraId="3C38C61B" w14:textId="77777777" w:rsidR="00BB15D5" w:rsidRDefault="007878E5">
      <w:pPr>
        <w:pStyle w:val="ListParagraph"/>
        <w:numPr>
          <w:ilvl w:val="0"/>
          <w:numId w:val="19"/>
        </w:numPr>
        <w:tabs>
          <w:tab w:val="left" w:pos="579"/>
        </w:tabs>
        <w:spacing w:before="188" w:line="252" w:lineRule="auto"/>
        <w:ind w:right="461"/>
        <w:jc w:val="both"/>
        <w:rPr>
          <w:rFonts w:ascii="Symbol" w:hAnsi="Symbol"/>
          <w:color w:val="0089C8"/>
        </w:rPr>
      </w:pPr>
      <w:r>
        <w:rPr>
          <w:sz w:val="19"/>
        </w:rPr>
        <w:t>Determine if mainland-released birds could migrate to and from traditional breeding sites in</w:t>
      </w:r>
      <w:r>
        <w:rPr>
          <w:spacing w:val="-1"/>
          <w:sz w:val="19"/>
        </w:rPr>
        <w:t xml:space="preserve"> </w:t>
      </w:r>
      <w:r>
        <w:rPr>
          <w:sz w:val="19"/>
        </w:rPr>
        <w:t>Tasmania</w:t>
      </w:r>
    </w:p>
    <w:p w14:paraId="6914D25F" w14:textId="77777777" w:rsidR="00BB15D5" w:rsidRDefault="007878E5">
      <w:pPr>
        <w:pStyle w:val="ListParagraph"/>
        <w:numPr>
          <w:ilvl w:val="0"/>
          <w:numId w:val="19"/>
        </w:numPr>
        <w:tabs>
          <w:tab w:val="left" w:pos="579"/>
        </w:tabs>
        <w:spacing w:before="185" w:line="254" w:lineRule="auto"/>
        <w:ind w:right="457"/>
        <w:jc w:val="both"/>
        <w:rPr>
          <w:rFonts w:ascii="Symbol" w:hAnsi="Symbol"/>
          <w:color w:val="0089C8"/>
        </w:rPr>
      </w:pPr>
      <w:r>
        <w:rPr>
          <w:sz w:val="19"/>
        </w:rPr>
        <w:t>Determine whether captive-bred released birds which successfully migrate return back to their mainland release site or if they migrate with wild-bred OBPs to other wintering locations</w:t>
      </w:r>
    </w:p>
    <w:p w14:paraId="5ED786A3" w14:textId="77777777" w:rsidR="00BB15D5" w:rsidRDefault="00BB15D5">
      <w:pPr>
        <w:pStyle w:val="BodyText"/>
        <w:spacing w:before="10"/>
        <w:rPr>
          <w:sz w:val="16"/>
        </w:rPr>
      </w:pPr>
    </w:p>
    <w:p w14:paraId="0D550C49" w14:textId="77777777" w:rsidR="00BB15D5" w:rsidRDefault="007878E5">
      <w:pPr>
        <w:pStyle w:val="BodyText"/>
        <w:spacing w:line="259" w:lineRule="auto"/>
        <w:ind w:left="220" w:right="456"/>
        <w:jc w:val="both"/>
      </w:pPr>
      <w:r>
        <w:t>An</w:t>
      </w:r>
      <w:r>
        <w:rPr>
          <w:spacing w:val="-8"/>
        </w:rPr>
        <w:t xml:space="preserve"> </w:t>
      </w:r>
      <w:r>
        <w:t>intensive</w:t>
      </w:r>
      <w:r>
        <w:rPr>
          <w:spacing w:val="-6"/>
        </w:rPr>
        <w:t xml:space="preserve"> </w:t>
      </w:r>
      <w:r>
        <w:t>fox</w:t>
      </w:r>
      <w:r>
        <w:rPr>
          <w:spacing w:val="-7"/>
        </w:rPr>
        <w:t xml:space="preserve"> </w:t>
      </w:r>
      <w:r>
        <w:t>control</w:t>
      </w:r>
      <w:r>
        <w:rPr>
          <w:spacing w:val="-8"/>
        </w:rPr>
        <w:t xml:space="preserve"> </w:t>
      </w:r>
      <w:r>
        <w:t>program</w:t>
      </w:r>
      <w:r>
        <w:rPr>
          <w:spacing w:val="-6"/>
        </w:rPr>
        <w:t xml:space="preserve"> </w:t>
      </w:r>
      <w:r>
        <w:t>was</w:t>
      </w:r>
      <w:r>
        <w:rPr>
          <w:spacing w:val="-8"/>
        </w:rPr>
        <w:t xml:space="preserve"> </w:t>
      </w:r>
      <w:r>
        <w:t>implemented</w:t>
      </w:r>
      <w:r>
        <w:rPr>
          <w:spacing w:val="-6"/>
        </w:rPr>
        <w:t xml:space="preserve"> </w:t>
      </w:r>
      <w:r>
        <w:t>in</w:t>
      </w:r>
      <w:r>
        <w:rPr>
          <w:spacing w:val="-7"/>
        </w:rPr>
        <w:t xml:space="preserve"> </w:t>
      </w:r>
      <w:r>
        <w:t>the</w:t>
      </w:r>
      <w:r>
        <w:rPr>
          <w:spacing w:val="-8"/>
        </w:rPr>
        <w:t xml:space="preserve"> </w:t>
      </w:r>
      <w:r>
        <w:t>surrounding</w:t>
      </w:r>
      <w:r>
        <w:rPr>
          <w:spacing w:val="-7"/>
        </w:rPr>
        <w:t xml:space="preserve"> </w:t>
      </w:r>
      <w:r>
        <w:t>release</w:t>
      </w:r>
      <w:r>
        <w:rPr>
          <w:spacing w:val="-7"/>
        </w:rPr>
        <w:t xml:space="preserve"> </w:t>
      </w:r>
      <w:r>
        <w:t>area</w:t>
      </w:r>
      <w:r>
        <w:rPr>
          <w:spacing w:val="-9"/>
        </w:rPr>
        <w:t xml:space="preserve"> </w:t>
      </w:r>
      <w:r>
        <w:t>prior</w:t>
      </w:r>
      <w:r>
        <w:rPr>
          <w:spacing w:val="-6"/>
        </w:rPr>
        <w:t xml:space="preserve"> </w:t>
      </w:r>
      <w:r>
        <w:t>to</w:t>
      </w:r>
      <w:r>
        <w:rPr>
          <w:spacing w:val="-8"/>
        </w:rPr>
        <w:t xml:space="preserve"> </w:t>
      </w:r>
      <w:r>
        <w:t>the release of the OBPs. Control continued throughout the release trial but at a lower intensity (Menkhorst,</w:t>
      </w:r>
      <w:r>
        <w:rPr>
          <w:spacing w:val="-7"/>
        </w:rPr>
        <w:t xml:space="preserve"> </w:t>
      </w:r>
      <w:r>
        <w:t>1997).</w:t>
      </w:r>
      <w:r>
        <w:rPr>
          <w:spacing w:val="-7"/>
        </w:rPr>
        <w:t xml:space="preserve"> </w:t>
      </w:r>
      <w:r>
        <w:t>The</w:t>
      </w:r>
      <w:r>
        <w:rPr>
          <w:spacing w:val="-8"/>
        </w:rPr>
        <w:t xml:space="preserve"> </w:t>
      </w:r>
      <w:r>
        <w:t>soft-release</w:t>
      </w:r>
      <w:r>
        <w:rPr>
          <w:spacing w:val="-7"/>
        </w:rPr>
        <w:t xml:space="preserve"> </w:t>
      </w:r>
      <w:r>
        <w:t>method</w:t>
      </w:r>
      <w:r>
        <w:rPr>
          <w:spacing w:val="-8"/>
        </w:rPr>
        <w:t xml:space="preserve"> </w:t>
      </w:r>
      <w:r>
        <w:t>was</w:t>
      </w:r>
      <w:r>
        <w:rPr>
          <w:spacing w:val="-8"/>
        </w:rPr>
        <w:t xml:space="preserve"> </w:t>
      </w:r>
      <w:r>
        <w:t>also</w:t>
      </w:r>
      <w:r>
        <w:rPr>
          <w:spacing w:val="-7"/>
        </w:rPr>
        <w:t xml:space="preserve"> </w:t>
      </w:r>
      <w:r>
        <w:t>employed</w:t>
      </w:r>
      <w:r>
        <w:rPr>
          <w:spacing w:val="-9"/>
        </w:rPr>
        <w:t xml:space="preserve"> </w:t>
      </w:r>
      <w:r>
        <w:t>with</w:t>
      </w:r>
      <w:r>
        <w:rPr>
          <w:spacing w:val="-8"/>
        </w:rPr>
        <w:t xml:space="preserve"> </w:t>
      </w:r>
      <w:r>
        <w:t>birds</w:t>
      </w:r>
      <w:r>
        <w:rPr>
          <w:spacing w:val="-8"/>
        </w:rPr>
        <w:t xml:space="preserve"> </w:t>
      </w:r>
      <w:r>
        <w:t>being</w:t>
      </w:r>
      <w:r>
        <w:rPr>
          <w:spacing w:val="-8"/>
        </w:rPr>
        <w:t xml:space="preserve"> </w:t>
      </w:r>
      <w:r>
        <w:t>housed</w:t>
      </w:r>
      <w:r>
        <w:rPr>
          <w:spacing w:val="-8"/>
        </w:rPr>
        <w:t xml:space="preserve"> </w:t>
      </w:r>
      <w:r>
        <w:t>in</w:t>
      </w:r>
      <w:r>
        <w:rPr>
          <w:spacing w:val="-7"/>
        </w:rPr>
        <w:t xml:space="preserve"> </w:t>
      </w:r>
      <w:r>
        <w:t>the holding aviary for approximately a month at the start of August (Menkhorst, 1997). Access to the aviary and supplementary food were provided for an additional three weeks after release. The release occurred in August to enable the birds to have a couple of weeks to acclimatise to the wild environment and the opportunity to integrate with the wild birds before migration to Tasmania which normally occurs in late September (Smales et al.,</w:t>
      </w:r>
      <w:r>
        <w:rPr>
          <w:spacing w:val="-6"/>
        </w:rPr>
        <w:t xml:space="preserve"> </w:t>
      </w:r>
      <w:r>
        <w:t>2000).</w:t>
      </w:r>
    </w:p>
    <w:p w14:paraId="12C503AB" w14:textId="77777777" w:rsidR="00BB15D5" w:rsidRDefault="00BB15D5">
      <w:pPr>
        <w:pStyle w:val="BodyText"/>
        <w:spacing w:before="10"/>
        <w:rPr>
          <w:sz w:val="16"/>
        </w:rPr>
      </w:pPr>
    </w:p>
    <w:p w14:paraId="2B2A84F9" w14:textId="77777777" w:rsidR="00BB15D5" w:rsidRDefault="007878E5">
      <w:pPr>
        <w:pStyle w:val="BodyText"/>
        <w:spacing w:line="259" w:lineRule="auto"/>
        <w:ind w:left="220" w:right="453"/>
        <w:jc w:val="both"/>
      </w:pPr>
      <w:r>
        <w:t>Radio-tracking</w:t>
      </w:r>
      <w:r>
        <w:rPr>
          <w:spacing w:val="-6"/>
        </w:rPr>
        <w:t xml:space="preserve"> </w:t>
      </w:r>
      <w:r>
        <w:t>of</w:t>
      </w:r>
      <w:r>
        <w:rPr>
          <w:spacing w:val="-4"/>
        </w:rPr>
        <w:t xml:space="preserve"> </w:t>
      </w:r>
      <w:r>
        <w:t>the</w:t>
      </w:r>
      <w:r>
        <w:rPr>
          <w:spacing w:val="-5"/>
        </w:rPr>
        <w:t xml:space="preserve"> </w:t>
      </w:r>
      <w:r>
        <w:t>released</w:t>
      </w:r>
      <w:r>
        <w:rPr>
          <w:spacing w:val="-4"/>
        </w:rPr>
        <w:t xml:space="preserve"> </w:t>
      </w:r>
      <w:r>
        <w:t>birds</w:t>
      </w:r>
      <w:r>
        <w:rPr>
          <w:spacing w:val="-5"/>
        </w:rPr>
        <w:t xml:space="preserve"> </w:t>
      </w:r>
      <w:r>
        <w:t>indicated</w:t>
      </w:r>
      <w:r>
        <w:rPr>
          <w:spacing w:val="-5"/>
        </w:rPr>
        <w:t xml:space="preserve"> </w:t>
      </w:r>
      <w:r>
        <w:t>that</w:t>
      </w:r>
      <w:r>
        <w:rPr>
          <w:spacing w:val="-4"/>
        </w:rPr>
        <w:t xml:space="preserve"> </w:t>
      </w:r>
      <w:r>
        <w:t>all</w:t>
      </w:r>
      <w:r>
        <w:rPr>
          <w:spacing w:val="-6"/>
        </w:rPr>
        <w:t xml:space="preserve"> </w:t>
      </w:r>
      <w:r>
        <w:t>birds</w:t>
      </w:r>
      <w:r>
        <w:rPr>
          <w:spacing w:val="-2"/>
        </w:rPr>
        <w:t xml:space="preserve"> </w:t>
      </w:r>
      <w:r>
        <w:t>appeared</w:t>
      </w:r>
      <w:r>
        <w:rPr>
          <w:spacing w:val="-4"/>
        </w:rPr>
        <w:t xml:space="preserve"> </w:t>
      </w:r>
      <w:r>
        <w:t>to</w:t>
      </w:r>
      <w:r>
        <w:rPr>
          <w:spacing w:val="-4"/>
        </w:rPr>
        <w:t xml:space="preserve"> </w:t>
      </w:r>
      <w:r>
        <w:t>have</w:t>
      </w:r>
      <w:r>
        <w:rPr>
          <w:spacing w:val="-5"/>
        </w:rPr>
        <w:t xml:space="preserve"> </w:t>
      </w:r>
      <w:r>
        <w:t>survived</w:t>
      </w:r>
      <w:r>
        <w:rPr>
          <w:spacing w:val="-6"/>
        </w:rPr>
        <w:t xml:space="preserve"> </w:t>
      </w:r>
      <w:r>
        <w:t>for</w:t>
      </w:r>
      <w:r>
        <w:rPr>
          <w:spacing w:val="-4"/>
        </w:rPr>
        <w:t xml:space="preserve"> </w:t>
      </w:r>
      <w:r>
        <w:t>over three weeks and disappeared around the time when wild birds depart on their southwards migration.</w:t>
      </w:r>
      <w:r>
        <w:rPr>
          <w:spacing w:val="-6"/>
        </w:rPr>
        <w:t xml:space="preserve"> </w:t>
      </w:r>
      <w:r>
        <w:t>These</w:t>
      </w:r>
      <w:r>
        <w:rPr>
          <w:spacing w:val="-7"/>
        </w:rPr>
        <w:t xml:space="preserve"> </w:t>
      </w:r>
      <w:r>
        <w:t>birds</w:t>
      </w:r>
      <w:r>
        <w:rPr>
          <w:spacing w:val="-7"/>
        </w:rPr>
        <w:t xml:space="preserve"> </w:t>
      </w:r>
      <w:r>
        <w:t>were</w:t>
      </w:r>
      <w:r>
        <w:rPr>
          <w:spacing w:val="-7"/>
        </w:rPr>
        <w:t xml:space="preserve"> </w:t>
      </w:r>
      <w:r>
        <w:t>never</w:t>
      </w:r>
      <w:r>
        <w:rPr>
          <w:spacing w:val="-5"/>
        </w:rPr>
        <w:t xml:space="preserve"> </w:t>
      </w:r>
      <w:r>
        <w:t>seen</w:t>
      </w:r>
      <w:r>
        <w:rPr>
          <w:spacing w:val="-6"/>
        </w:rPr>
        <w:t xml:space="preserve"> </w:t>
      </w:r>
      <w:r>
        <w:t>again</w:t>
      </w:r>
      <w:r>
        <w:rPr>
          <w:spacing w:val="-4"/>
        </w:rPr>
        <w:t xml:space="preserve"> </w:t>
      </w:r>
      <w:r>
        <w:t>in</w:t>
      </w:r>
      <w:r>
        <w:rPr>
          <w:spacing w:val="-7"/>
        </w:rPr>
        <w:t xml:space="preserve"> </w:t>
      </w:r>
      <w:r>
        <w:t>either</w:t>
      </w:r>
      <w:r>
        <w:rPr>
          <w:spacing w:val="-6"/>
        </w:rPr>
        <w:t xml:space="preserve"> </w:t>
      </w:r>
      <w:r>
        <w:t>of</w:t>
      </w:r>
      <w:r>
        <w:rPr>
          <w:spacing w:val="-7"/>
        </w:rPr>
        <w:t xml:space="preserve"> </w:t>
      </w:r>
      <w:r>
        <w:t>the</w:t>
      </w:r>
      <w:r>
        <w:rPr>
          <w:spacing w:val="-5"/>
        </w:rPr>
        <w:t xml:space="preserve"> </w:t>
      </w:r>
      <w:r>
        <w:t>breeding</w:t>
      </w:r>
      <w:r>
        <w:rPr>
          <w:spacing w:val="-6"/>
        </w:rPr>
        <w:t xml:space="preserve"> </w:t>
      </w:r>
      <w:r>
        <w:t>or</w:t>
      </w:r>
      <w:r>
        <w:rPr>
          <w:spacing w:val="-6"/>
        </w:rPr>
        <w:t xml:space="preserve"> </w:t>
      </w:r>
      <w:r>
        <w:t>non-breeding</w:t>
      </w:r>
      <w:r>
        <w:rPr>
          <w:spacing w:val="-7"/>
        </w:rPr>
        <w:t xml:space="preserve"> </w:t>
      </w:r>
      <w:r>
        <w:t>ranges although it was suspected that they successfully migrated to Tasmania (Loyn et al., 2005). Outcomes from this first mainland-release indicated that released captive-bred birds could initially survive in saltmarsh environments, being able to adapt to local conditions and food sources (Menkhorst,</w:t>
      </w:r>
      <w:r>
        <w:rPr>
          <w:spacing w:val="-2"/>
        </w:rPr>
        <w:t xml:space="preserve"> </w:t>
      </w:r>
      <w:r>
        <w:t>1997).</w:t>
      </w:r>
    </w:p>
    <w:p w14:paraId="193C13BC" w14:textId="77777777" w:rsidR="00BB15D5" w:rsidRDefault="00BB15D5">
      <w:pPr>
        <w:pStyle w:val="BodyText"/>
        <w:rPr>
          <w:sz w:val="22"/>
        </w:rPr>
      </w:pPr>
    </w:p>
    <w:p w14:paraId="30CDCD84" w14:textId="77777777" w:rsidR="00BB15D5" w:rsidRDefault="00BB15D5">
      <w:pPr>
        <w:pStyle w:val="BodyText"/>
        <w:rPr>
          <w:sz w:val="22"/>
        </w:rPr>
      </w:pPr>
    </w:p>
    <w:p w14:paraId="62521FF6" w14:textId="77777777" w:rsidR="00BB15D5" w:rsidRDefault="007878E5">
      <w:pPr>
        <w:pStyle w:val="ListParagraph"/>
        <w:numPr>
          <w:ilvl w:val="2"/>
          <w:numId w:val="8"/>
        </w:numPr>
        <w:tabs>
          <w:tab w:val="left" w:pos="874"/>
        </w:tabs>
        <w:spacing w:before="135"/>
        <w:ind w:left="873" w:hanging="654"/>
        <w:rPr>
          <w:i/>
          <w:sz w:val="18"/>
        </w:rPr>
      </w:pPr>
      <w:bookmarkStart w:id="124" w:name="_bookmark124"/>
      <w:bookmarkEnd w:id="124"/>
      <w:r>
        <w:rPr>
          <w:i/>
          <w:sz w:val="18"/>
        </w:rPr>
        <w:t>Western Treatment Plant,</w:t>
      </w:r>
      <w:r>
        <w:rPr>
          <w:i/>
          <w:spacing w:val="-9"/>
          <w:sz w:val="18"/>
        </w:rPr>
        <w:t xml:space="preserve"> </w:t>
      </w:r>
      <w:r>
        <w:rPr>
          <w:i/>
          <w:sz w:val="18"/>
        </w:rPr>
        <w:t>Victoria</w:t>
      </w:r>
    </w:p>
    <w:p w14:paraId="03A10680" w14:textId="77777777" w:rsidR="00BB15D5" w:rsidRDefault="00BB15D5">
      <w:pPr>
        <w:pStyle w:val="BodyText"/>
        <w:spacing w:before="11"/>
        <w:rPr>
          <w:i/>
          <w:sz w:val="17"/>
        </w:rPr>
      </w:pPr>
    </w:p>
    <w:p w14:paraId="5382FFB7" w14:textId="77777777" w:rsidR="00BB15D5" w:rsidRDefault="007878E5">
      <w:pPr>
        <w:pStyle w:val="BodyText"/>
        <w:spacing w:line="261" w:lineRule="auto"/>
        <w:ind w:left="220" w:right="456"/>
        <w:jc w:val="both"/>
      </w:pPr>
      <w:r>
        <w:t>In 2004, six captive-bred birds from Healesville Sanctuary fitted with radio-transmitters were released near Point Wilson at The Spit Nature Conservation Reserve (Loyn et al., 2005). This release aimed to evaluate the current suitability of the Big Marsh saltmarsh area as valuable habitat for OBPs in conjunction with a grazing trial (see section 10.7; OBPRT, 2006a). The Big Marsh area was a traditionally important habitat to OBPs up until the mid-1980s when light grazing of sheep stopped (Loyn et al., 2005).</w:t>
      </w:r>
    </w:p>
    <w:p w14:paraId="6398F78E" w14:textId="77777777" w:rsidR="00BB15D5" w:rsidRDefault="007878E5">
      <w:pPr>
        <w:pStyle w:val="BodyText"/>
        <w:spacing w:before="189" w:line="261" w:lineRule="auto"/>
        <w:ind w:left="220" w:right="457"/>
        <w:jc w:val="both"/>
      </w:pPr>
      <w:r>
        <w:t>Only one of the released birds used the Big Marsh habitat for less than a day signifying that the</w:t>
      </w:r>
      <w:r>
        <w:rPr>
          <w:spacing w:val="-8"/>
        </w:rPr>
        <w:t xml:space="preserve"> </w:t>
      </w:r>
      <w:r>
        <w:t>habitat</w:t>
      </w:r>
      <w:r>
        <w:rPr>
          <w:spacing w:val="-7"/>
        </w:rPr>
        <w:t xml:space="preserve"> </w:t>
      </w:r>
      <w:r>
        <w:t>had</w:t>
      </w:r>
      <w:r>
        <w:rPr>
          <w:spacing w:val="-7"/>
        </w:rPr>
        <w:t xml:space="preserve"> </w:t>
      </w:r>
      <w:r>
        <w:t>deteriorated</w:t>
      </w:r>
      <w:r>
        <w:rPr>
          <w:spacing w:val="-9"/>
        </w:rPr>
        <w:t xml:space="preserve"> </w:t>
      </w:r>
      <w:r>
        <w:t>in</w:t>
      </w:r>
      <w:r>
        <w:rPr>
          <w:spacing w:val="-7"/>
        </w:rPr>
        <w:t xml:space="preserve"> </w:t>
      </w:r>
      <w:r>
        <w:t>value</w:t>
      </w:r>
      <w:r>
        <w:rPr>
          <w:spacing w:val="-7"/>
        </w:rPr>
        <w:t xml:space="preserve"> </w:t>
      </w:r>
      <w:r>
        <w:t>to</w:t>
      </w:r>
      <w:r>
        <w:rPr>
          <w:spacing w:val="-5"/>
        </w:rPr>
        <w:t xml:space="preserve"> </w:t>
      </w:r>
      <w:r>
        <w:t>OBPs</w:t>
      </w:r>
      <w:r>
        <w:rPr>
          <w:spacing w:val="-8"/>
        </w:rPr>
        <w:t xml:space="preserve"> </w:t>
      </w:r>
      <w:r>
        <w:t>and</w:t>
      </w:r>
      <w:r>
        <w:rPr>
          <w:spacing w:val="-7"/>
        </w:rPr>
        <w:t xml:space="preserve"> </w:t>
      </w:r>
      <w:r>
        <w:t>required</w:t>
      </w:r>
      <w:r>
        <w:rPr>
          <w:spacing w:val="-7"/>
        </w:rPr>
        <w:t xml:space="preserve"> </w:t>
      </w:r>
      <w:r>
        <w:t>restoration.</w:t>
      </w:r>
      <w:r>
        <w:rPr>
          <w:spacing w:val="-6"/>
        </w:rPr>
        <w:t xml:space="preserve"> </w:t>
      </w:r>
      <w:r>
        <w:t>Released</w:t>
      </w:r>
      <w:r>
        <w:rPr>
          <w:spacing w:val="-8"/>
        </w:rPr>
        <w:t xml:space="preserve"> </w:t>
      </w:r>
      <w:r>
        <w:t>birds</w:t>
      </w:r>
      <w:r>
        <w:rPr>
          <w:spacing w:val="-7"/>
        </w:rPr>
        <w:t xml:space="preserve"> </w:t>
      </w:r>
      <w:r>
        <w:t>failed</w:t>
      </w:r>
      <w:r>
        <w:rPr>
          <w:spacing w:val="-7"/>
        </w:rPr>
        <w:t xml:space="preserve"> </w:t>
      </w:r>
      <w:r>
        <w:t>to behave as a coherent flock, foraging and roosting in different locations on the mainland (Loyn et al., 2005). The release however provided the first confirmation that released captive-bred birds can successfully migrate south to Tasmania after being released on the mainland (birds were observed at Birchs Inlet but didn’t remain there to breed; Loyn et al.,</w:t>
      </w:r>
      <w:r>
        <w:rPr>
          <w:spacing w:val="-15"/>
        </w:rPr>
        <w:t xml:space="preserve"> </w:t>
      </w:r>
      <w:r>
        <w:t>2005).</w:t>
      </w:r>
    </w:p>
    <w:p w14:paraId="7E5DE7E3" w14:textId="77777777" w:rsidR="00BB15D5" w:rsidRDefault="007878E5">
      <w:pPr>
        <w:pStyle w:val="BodyText"/>
        <w:spacing w:before="189" w:line="261" w:lineRule="auto"/>
        <w:ind w:left="220" w:right="458"/>
        <w:jc w:val="both"/>
      </w:pPr>
      <w:r>
        <w:t>In April 2017, 11 captive-bred birds were released at the WTP to increase the number of birds present within winter habitat utilised by wild individuals. For more information about this release please refer to section 10.12.</w:t>
      </w:r>
    </w:p>
    <w:p w14:paraId="7395DF7B" w14:textId="77777777" w:rsidR="00BB15D5" w:rsidRDefault="00BB15D5">
      <w:pPr>
        <w:pStyle w:val="BodyText"/>
        <w:rPr>
          <w:sz w:val="20"/>
        </w:rPr>
      </w:pPr>
    </w:p>
    <w:p w14:paraId="57AB60CD" w14:textId="77777777" w:rsidR="00BB15D5" w:rsidRDefault="00BB15D5">
      <w:pPr>
        <w:pStyle w:val="BodyText"/>
        <w:rPr>
          <w:sz w:val="20"/>
        </w:rPr>
      </w:pPr>
    </w:p>
    <w:p w14:paraId="64AD80B2" w14:textId="77777777" w:rsidR="00BB15D5" w:rsidRDefault="00BB15D5">
      <w:pPr>
        <w:pStyle w:val="BodyText"/>
        <w:rPr>
          <w:sz w:val="20"/>
        </w:rPr>
      </w:pPr>
    </w:p>
    <w:p w14:paraId="6F2F1FE7" w14:textId="77777777" w:rsidR="00BB15D5" w:rsidRDefault="00BB15D5">
      <w:pPr>
        <w:pStyle w:val="BodyText"/>
        <w:rPr>
          <w:sz w:val="20"/>
        </w:rPr>
      </w:pPr>
    </w:p>
    <w:p w14:paraId="7DE7C8B1" w14:textId="77777777" w:rsidR="00BB15D5" w:rsidRDefault="00BB15D5">
      <w:pPr>
        <w:pStyle w:val="BodyText"/>
        <w:rPr>
          <w:sz w:val="20"/>
        </w:rPr>
      </w:pPr>
    </w:p>
    <w:p w14:paraId="400B1E2B" w14:textId="77777777" w:rsidR="00BB15D5" w:rsidRDefault="00BB15D5">
      <w:pPr>
        <w:pStyle w:val="BodyText"/>
        <w:rPr>
          <w:sz w:val="20"/>
        </w:rPr>
      </w:pPr>
    </w:p>
    <w:p w14:paraId="059138CF" w14:textId="77777777" w:rsidR="00BB15D5" w:rsidRDefault="00BB15D5">
      <w:pPr>
        <w:pStyle w:val="BodyText"/>
        <w:spacing w:before="4"/>
        <w:rPr>
          <w:sz w:val="28"/>
        </w:rPr>
      </w:pPr>
    </w:p>
    <w:p w14:paraId="2F3D00DE" w14:textId="77777777" w:rsidR="00BB15D5" w:rsidRDefault="00BB15D5">
      <w:pPr>
        <w:rPr>
          <w:sz w:val="28"/>
        </w:rPr>
        <w:sectPr w:rsidR="00BB15D5">
          <w:pgSz w:w="11910" w:h="16850"/>
          <w:pgMar w:top="1360" w:right="980" w:bottom="280" w:left="1220" w:header="720" w:footer="720" w:gutter="0"/>
          <w:cols w:space="720"/>
        </w:sectPr>
      </w:pPr>
    </w:p>
    <w:p w14:paraId="525709CE" w14:textId="493C598E" w:rsidR="00BB15D5" w:rsidRDefault="007878E5">
      <w:pPr>
        <w:spacing w:before="101" w:line="288" w:lineRule="auto"/>
        <w:ind w:left="220" w:right="21"/>
        <w:rPr>
          <w:sz w:val="11"/>
        </w:rPr>
      </w:pPr>
      <w:r>
        <w:rPr>
          <w:color w:val="808080"/>
          <w:sz w:val="11"/>
        </w:rPr>
        <w:t>Orange-bellied Parrot stocktake report Date: July 2018</w:t>
      </w:r>
    </w:p>
    <w:p w14:paraId="702016C6" w14:textId="77777777" w:rsidR="00BB15D5" w:rsidRDefault="007878E5">
      <w:pPr>
        <w:pStyle w:val="BodyText"/>
        <w:rPr>
          <w:sz w:val="20"/>
        </w:rPr>
      </w:pPr>
      <w:r>
        <w:br w:type="column"/>
      </w:r>
    </w:p>
    <w:p w14:paraId="1A169C33" w14:textId="77777777" w:rsidR="00BB15D5" w:rsidRDefault="007878E5">
      <w:pPr>
        <w:spacing w:before="127"/>
        <w:ind w:left="220"/>
        <w:rPr>
          <w:sz w:val="16"/>
        </w:rPr>
      </w:pPr>
      <w:r>
        <w:rPr>
          <w:color w:val="0089C8"/>
          <w:sz w:val="16"/>
        </w:rPr>
        <w:t>110</w:t>
      </w:r>
    </w:p>
    <w:p w14:paraId="70730426"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7732BC8" w14:textId="77777777" w:rsidR="00BB15D5" w:rsidRDefault="007878E5">
      <w:pPr>
        <w:pStyle w:val="ListParagraph"/>
        <w:numPr>
          <w:ilvl w:val="1"/>
          <w:numId w:val="8"/>
        </w:numPr>
        <w:tabs>
          <w:tab w:val="left" w:pos="730"/>
        </w:tabs>
        <w:spacing w:before="88"/>
        <w:ind w:hanging="510"/>
        <w:rPr>
          <w:b/>
          <w:sz w:val="18"/>
        </w:rPr>
      </w:pPr>
      <w:bookmarkStart w:id="125" w:name="_bookmark125"/>
      <w:bookmarkEnd w:id="125"/>
      <w:r>
        <w:rPr>
          <w:b/>
          <w:sz w:val="18"/>
        </w:rPr>
        <w:t>Translocation</w:t>
      </w:r>
      <w:r>
        <w:rPr>
          <w:b/>
          <w:spacing w:val="-2"/>
          <w:sz w:val="18"/>
        </w:rPr>
        <w:t xml:space="preserve"> </w:t>
      </w:r>
      <w:r>
        <w:rPr>
          <w:b/>
          <w:sz w:val="18"/>
        </w:rPr>
        <w:t>strategy</w:t>
      </w:r>
    </w:p>
    <w:p w14:paraId="68634270" w14:textId="77777777" w:rsidR="00BB15D5" w:rsidRDefault="00BB15D5">
      <w:pPr>
        <w:pStyle w:val="BodyText"/>
        <w:spacing w:before="11"/>
        <w:rPr>
          <w:b/>
          <w:sz w:val="17"/>
        </w:rPr>
      </w:pPr>
    </w:p>
    <w:p w14:paraId="42F8B806" w14:textId="77777777" w:rsidR="00BB15D5" w:rsidRDefault="007878E5">
      <w:pPr>
        <w:pStyle w:val="BodyText"/>
        <w:spacing w:line="261" w:lineRule="auto"/>
        <w:ind w:left="220" w:right="457"/>
        <w:jc w:val="both"/>
      </w:pPr>
      <w:r>
        <w:t>The movement of individuals between the captive and wild populations is considered to be crucial to meet the objectives of the recovery plan especially through the exchange of genetic material</w:t>
      </w:r>
      <w:r>
        <w:rPr>
          <w:spacing w:val="-14"/>
        </w:rPr>
        <w:t xml:space="preserve"> </w:t>
      </w:r>
      <w:r>
        <w:t>to</w:t>
      </w:r>
      <w:r>
        <w:rPr>
          <w:spacing w:val="-12"/>
        </w:rPr>
        <w:t xml:space="preserve"> </w:t>
      </w:r>
      <w:r>
        <w:t>reduce</w:t>
      </w:r>
      <w:r>
        <w:rPr>
          <w:spacing w:val="-12"/>
        </w:rPr>
        <w:t xml:space="preserve"> </w:t>
      </w:r>
      <w:r>
        <w:t>genetic</w:t>
      </w:r>
      <w:r>
        <w:rPr>
          <w:spacing w:val="-12"/>
        </w:rPr>
        <w:t xml:space="preserve"> </w:t>
      </w:r>
      <w:r>
        <w:t>deficiencies</w:t>
      </w:r>
      <w:r>
        <w:rPr>
          <w:spacing w:val="-13"/>
        </w:rPr>
        <w:t xml:space="preserve"> </w:t>
      </w:r>
      <w:r>
        <w:t>in</w:t>
      </w:r>
      <w:r>
        <w:rPr>
          <w:spacing w:val="-12"/>
        </w:rPr>
        <w:t xml:space="preserve"> </w:t>
      </w:r>
      <w:r>
        <w:t>both</w:t>
      </w:r>
      <w:r>
        <w:rPr>
          <w:spacing w:val="-12"/>
        </w:rPr>
        <w:t xml:space="preserve"> </w:t>
      </w:r>
      <w:r>
        <w:t>populations</w:t>
      </w:r>
      <w:r>
        <w:rPr>
          <w:spacing w:val="-12"/>
        </w:rPr>
        <w:t xml:space="preserve"> </w:t>
      </w:r>
      <w:r>
        <w:t>(DELWP,</w:t>
      </w:r>
      <w:r>
        <w:rPr>
          <w:spacing w:val="-12"/>
        </w:rPr>
        <w:t xml:space="preserve"> </w:t>
      </w:r>
      <w:r>
        <w:t>2016).</w:t>
      </w:r>
      <w:r>
        <w:rPr>
          <w:spacing w:val="-9"/>
        </w:rPr>
        <w:t xml:space="preserve"> </w:t>
      </w:r>
      <w:r>
        <w:t>It</w:t>
      </w:r>
      <w:r>
        <w:rPr>
          <w:spacing w:val="-12"/>
        </w:rPr>
        <w:t xml:space="preserve"> </w:t>
      </w:r>
      <w:r>
        <w:t>is</w:t>
      </w:r>
      <w:r>
        <w:rPr>
          <w:spacing w:val="-12"/>
        </w:rPr>
        <w:t xml:space="preserve"> </w:t>
      </w:r>
      <w:r>
        <w:t>envisioned</w:t>
      </w:r>
      <w:r>
        <w:rPr>
          <w:spacing w:val="-13"/>
        </w:rPr>
        <w:t xml:space="preserve"> </w:t>
      </w:r>
      <w:r>
        <w:t>that the continued release of captive-bred birds will</w:t>
      </w:r>
      <w:r>
        <w:rPr>
          <w:spacing w:val="-49"/>
        </w:rPr>
        <w:t xml:space="preserve"> </w:t>
      </w:r>
      <w:r>
        <w:t>also increase the population growth rate in the wild and preserve wild behaviours including migration (DELWP,</w:t>
      </w:r>
      <w:r>
        <w:rPr>
          <w:spacing w:val="-6"/>
        </w:rPr>
        <w:t xml:space="preserve"> </w:t>
      </w:r>
      <w:r>
        <w:t>2016).</w:t>
      </w:r>
    </w:p>
    <w:p w14:paraId="5AB8A940" w14:textId="77777777" w:rsidR="00BB15D5" w:rsidRDefault="007878E5">
      <w:pPr>
        <w:pStyle w:val="BodyText"/>
        <w:spacing w:before="191" w:line="261" w:lineRule="auto"/>
        <w:ind w:left="220" w:right="455"/>
        <w:jc w:val="both"/>
      </w:pPr>
      <w:r>
        <w:t>A</w:t>
      </w:r>
      <w:r>
        <w:rPr>
          <w:spacing w:val="-6"/>
        </w:rPr>
        <w:t xml:space="preserve"> </w:t>
      </w:r>
      <w:r>
        <w:t>Translocation</w:t>
      </w:r>
      <w:r>
        <w:rPr>
          <w:spacing w:val="-5"/>
        </w:rPr>
        <w:t xml:space="preserve"> </w:t>
      </w:r>
      <w:r>
        <w:t>Strategy</w:t>
      </w:r>
      <w:r>
        <w:rPr>
          <w:spacing w:val="-5"/>
        </w:rPr>
        <w:t xml:space="preserve"> </w:t>
      </w:r>
      <w:r>
        <w:t>was</w:t>
      </w:r>
      <w:r>
        <w:rPr>
          <w:spacing w:val="-6"/>
        </w:rPr>
        <w:t xml:space="preserve"> </w:t>
      </w:r>
      <w:r>
        <w:t>developed</w:t>
      </w:r>
      <w:r>
        <w:rPr>
          <w:spacing w:val="-5"/>
        </w:rPr>
        <w:t xml:space="preserve"> </w:t>
      </w:r>
      <w:r>
        <w:t>in</w:t>
      </w:r>
      <w:r>
        <w:rPr>
          <w:spacing w:val="-5"/>
        </w:rPr>
        <w:t xml:space="preserve"> </w:t>
      </w:r>
      <w:r>
        <w:t>2014</w:t>
      </w:r>
      <w:r>
        <w:rPr>
          <w:spacing w:val="-6"/>
        </w:rPr>
        <w:t xml:space="preserve"> </w:t>
      </w:r>
      <w:r>
        <w:t>in</w:t>
      </w:r>
      <w:r>
        <w:rPr>
          <w:spacing w:val="-4"/>
        </w:rPr>
        <w:t xml:space="preserve"> </w:t>
      </w:r>
      <w:r>
        <w:t>response</w:t>
      </w:r>
      <w:r>
        <w:rPr>
          <w:spacing w:val="-6"/>
        </w:rPr>
        <w:t xml:space="preserve"> </w:t>
      </w:r>
      <w:r>
        <w:t>to</w:t>
      </w:r>
      <w:r>
        <w:rPr>
          <w:spacing w:val="-6"/>
        </w:rPr>
        <w:t xml:space="preserve"> </w:t>
      </w:r>
      <w:r>
        <w:t>the</w:t>
      </w:r>
      <w:r>
        <w:rPr>
          <w:spacing w:val="-6"/>
        </w:rPr>
        <w:t xml:space="preserve"> </w:t>
      </w:r>
      <w:r>
        <w:t>growing</w:t>
      </w:r>
      <w:r>
        <w:rPr>
          <w:spacing w:val="-4"/>
        </w:rPr>
        <w:t xml:space="preserve"> </w:t>
      </w:r>
      <w:r>
        <w:t>captive</w:t>
      </w:r>
      <w:r>
        <w:rPr>
          <w:spacing w:val="-5"/>
        </w:rPr>
        <w:t xml:space="preserve"> </w:t>
      </w:r>
      <w:r>
        <w:t>population and</w:t>
      </w:r>
      <w:r>
        <w:rPr>
          <w:spacing w:val="-8"/>
        </w:rPr>
        <w:t xml:space="preserve"> </w:t>
      </w:r>
      <w:r>
        <w:t>the</w:t>
      </w:r>
      <w:r>
        <w:rPr>
          <w:spacing w:val="-6"/>
        </w:rPr>
        <w:t xml:space="preserve"> </w:t>
      </w:r>
      <w:r>
        <w:t>limited</w:t>
      </w:r>
      <w:r>
        <w:rPr>
          <w:spacing w:val="-8"/>
        </w:rPr>
        <w:t xml:space="preserve"> </w:t>
      </w:r>
      <w:r>
        <w:t>space</w:t>
      </w:r>
      <w:r>
        <w:rPr>
          <w:spacing w:val="-8"/>
        </w:rPr>
        <w:t xml:space="preserve"> </w:t>
      </w:r>
      <w:r>
        <w:t>available</w:t>
      </w:r>
      <w:r>
        <w:rPr>
          <w:spacing w:val="-5"/>
        </w:rPr>
        <w:t xml:space="preserve"> </w:t>
      </w:r>
      <w:r>
        <w:t>to</w:t>
      </w:r>
      <w:r>
        <w:rPr>
          <w:spacing w:val="-8"/>
        </w:rPr>
        <w:t xml:space="preserve"> </w:t>
      </w:r>
      <w:r>
        <w:t>house</w:t>
      </w:r>
      <w:r>
        <w:rPr>
          <w:spacing w:val="-5"/>
        </w:rPr>
        <w:t xml:space="preserve"> </w:t>
      </w:r>
      <w:r>
        <w:t>individuals</w:t>
      </w:r>
      <w:r>
        <w:rPr>
          <w:spacing w:val="-8"/>
        </w:rPr>
        <w:t xml:space="preserve"> </w:t>
      </w:r>
      <w:r>
        <w:t>(the</w:t>
      </w:r>
      <w:r>
        <w:rPr>
          <w:spacing w:val="-6"/>
        </w:rPr>
        <w:t xml:space="preserve"> </w:t>
      </w:r>
      <w:r>
        <w:t>population</w:t>
      </w:r>
      <w:r>
        <w:rPr>
          <w:spacing w:val="-5"/>
        </w:rPr>
        <w:t xml:space="preserve"> </w:t>
      </w:r>
      <w:r>
        <w:t>had</w:t>
      </w:r>
      <w:r>
        <w:rPr>
          <w:spacing w:val="-6"/>
        </w:rPr>
        <w:t xml:space="preserve"> </w:t>
      </w:r>
      <w:r>
        <w:t>increased</w:t>
      </w:r>
      <w:r>
        <w:rPr>
          <w:spacing w:val="-6"/>
        </w:rPr>
        <w:t xml:space="preserve"> </w:t>
      </w:r>
      <w:r>
        <w:t>to</w:t>
      </w:r>
      <w:r>
        <w:rPr>
          <w:spacing w:val="-5"/>
        </w:rPr>
        <w:t xml:space="preserve"> </w:t>
      </w:r>
      <w:r>
        <w:t>322</w:t>
      </w:r>
      <w:r>
        <w:rPr>
          <w:spacing w:val="-6"/>
        </w:rPr>
        <w:t xml:space="preserve"> </w:t>
      </w:r>
      <w:r>
        <w:t>birds but the captive facilities only had space for 248 birds including 34 display only birds; Hogg et al.,</w:t>
      </w:r>
      <w:r>
        <w:rPr>
          <w:spacing w:val="-17"/>
        </w:rPr>
        <w:t xml:space="preserve"> </w:t>
      </w:r>
      <w:r>
        <w:t>2014).</w:t>
      </w:r>
      <w:r>
        <w:rPr>
          <w:spacing w:val="-18"/>
        </w:rPr>
        <w:t xml:space="preserve"> </w:t>
      </w:r>
      <w:r>
        <w:t>The</w:t>
      </w:r>
      <w:r>
        <w:rPr>
          <w:spacing w:val="-19"/>
        </w:rPr>
        <w:t xml:space="preserve"> </w:t>
      </w:r>
      <w:r>
        <w:t>Translocation</w:t>
      </w:r>
      <w:r>
        <w:rPr>
          <w:spacing w:val="-19"/>
        </w:rPr>
        <w:t xml:space="preserve"> </w:t>
      </w:r>
      <w:r>
        <w:t>Strategy</w:t>
      </w:r>
      <w:r>
        <w:rPr>
          <w:spacing w:val="-20"/>
        </w:rPr>
        <w:t xml:space="preserve"> </w:t>
      </w:r>
      <w:r>
        <w:t>formalises</w:t>
      </w:r>
      <w:r>
        <w:rPr>
          <w:spacing w:val="-17"/>
        </w:rPr>
        <w:t xml:space="preserve"> </w:t>
      </w:r>
      <w:r>
        <w:t>the</w:t>
      </w:r>
      <w:r>
        <w:rPr>
          <w:spacing w:val="-19"/>
        </w:rPr>
        <w:t xml:space="preserve"> </w:t>
      </w:r>
      <w:r>
        <w:t>release</w:t>
      </w:r>
      <w:r>
        <w:rPr>
          <w:spacing w:val="-17"/>
        </w:rPr>
        <w:t xml:space="preserve"> </w:t>
      </w:r>
      <w:r>
        <w:t>of</w:t>
      </w:r>
      <w:r>
        <w:rPr>
          <w:spacing w:val="-18"/>
        </w:rPr>
        <w:t xml:space="preserve"> </w:t>
      </w:r>
      <w:r>
        <w:t>excess</w:t>
      </w:r>
      <w:r>
        <w:rPr>
          <w:spacing w:val="-20"/>
        </w:rPr>
        <w:t xml:space="preserve"> </w:t>
      </w:r>
      <w:r>
        <w:t>captive</w:t>
      </w:r>
      <w:r>
        <w:rPr>
          <w:spacing w:val="-19"/>
        </w:rPr>
        <w:t xml:space="preserve"> </w:t>
      </w:r>
      <w:r>
        <w:t>birds</w:t>
      </w:r>
      <w:r>
        <w:rPr>
          <w:spacing w:val="-20"/>
        </w:rPr>
        <w:t xml:space="preserve"> </w:t>
      </w:r>
      <w:r>
        <w:t>to</w:t>
      </w:r>
      <w:r>
        <w:rPr>
          <w:spacing w:val="-17"/>
        </w:rPr>
        <w:t xml:space="preserve"> </w:t>
      </w:r>
      <w:r>
        <w:t>reinforce the wild population and collection of founders through decision-making processes relating to the</w:t>
      </w:r>
      <w:r>
        <w:rPr>
          <w:spacing w:val="-11"/>
        </w:rPr>
        <w:t xml:space="preserve"> </w:t>
      </w:r>
      <w:r>
        <w:t>genetic</w:t>
      </w:r>
      <w:r>
        <w:rPr>
          <w:spacing w:val="-11"/>
        </w:rPr>
        <w:t xml:space="preserve"> </w:t>
      </w:r>
      <w:r>
        <w:t>management</w:t>
      </w:r>
      <w:r>
        <w:rPr>
          <w:spacing w:val="-8"/>
        </w:rPr>
        <w:t xml:space="preserve"> </w:t>
      </w:r>
      <w:r>
        <w:t>of</w:t>
      </w:r>
      <w:r>
        <w:rPr>
          <w:spacing w:val="-10"/>
        </w:rPr>
        <w:t xml:space="preserve"> </w:t>
      </w:r>
      <w:r>
        <w:t>both</w:t>
      </w:r>
      <w:r>
        <w:rPr>
          <w:spacing w:val="-10"/>
        </w:rPr>
        <w:t xml:space="preserve"> </w:t>
      </w:r>
      <w:r>
        <w:t>populations,</w:t>
      </w:r>
      <w:r>
        <w:rPr>
          <w:spacing w:val="-10"/>
        </w:rPr>
        <w:t xml:space="preserve"> </w:t>
      </w:r>
      <w:r>
        <w:t>population</w:t>
      </w:r>
      <w:r>
        <w:rPr>
          <w:spacing w:val="-10"/>
        </w:rPr>
        <w:t xml:space="preserve"> </w:t>
      </w:r>
      <w:r>
        <w:t>trajectories,</w:t>
      </w:r>
      <w:r>
        <w:rPr>
          <w:spacing w:val="-10"/>
        </w:rPr>
        <w:t xml:space="preserve"> </w:t>
      </w:r>
      <w:r>
        <w:t>disease</w:t>
      </w:r>
      <w:r>
        <w:rPr>
          <w:spacing w:val="-9"/>
        </w:rPr>
        <w:t xml:space="preserve"> </w:t>
      </w:r>
      <w:r>
        <w:t>risk,</w:t>
      </w:r>
      <w:r>
        <w:rPr>
          <w:spacing w:val="-10"/>
        </w:rPr>
        <w:t xml:space="preserve"> </w:t>
      </w:r>
      <w:r>
        <w:t>behaviours, relative value of individuals, outcomes of previous translocations and consideration of the recovery objectives (DELWP, 2016). The main aims of the Translocation Strategy are</w:t>
      </w:r>
      <w:r>
        <w:rPr>
          <w:spacing w:val="-20"/>
        </w:rPr>
        <w:t xml:space="preserve"> </w:t>
      </w:r>
      <w:r>
        <w:t>to:</w:t>
      </w:r>
    </w:p>
    <w:p w14:paraId="7941EBBD" w14:textId="77777777" w:rsidR="00BB15D5" w:rsidRDefault="007878E5">
      <w:pPr>
        <w:pStyle w:val="ListParagraph"/>
        <w:numPr>
          <w:ilvl w:val="0"/>
          <w:numId w:val="19"/>
        </w:numPr>
        <w:tabs>
          <w:tab w:val="left" w:pos="577"/>
          <w:tab w:val="left" w:pos="579"/>
        </w:tabs>
        <w:spacing w:before="188" w:line="259" w:lineRule="auto"/>
        <w:ind w:right="458"/>
        <w:rPr>
          <w:rFonts w:ascii="Symbol" w:hAnsi="Symbol"/>
          <w:color w:val="0089C8"/>
          <w:sz w:val="19"/>
        </w:rPr>
      </w:pPr>
      <w:r>
        <w:rPr>
          <w:sz w:val="19"/>
        </w:rPr>
        <w:t>Prevent</w:t>
      </w:r>
      <w:r>
        <w:rPr>
          <w:spacing w:val="-13"/>
          <w:sz w:val="19"/>
        </w:rPr>
        <w:t xml:space="preserve"> </w:t>
      </w:r>
      <w:r>
        <w:rPr>
          <w:sz w:val="19"/>
        </w:rPr>
        <w:t>the</w:t>
      </w:r>
      <w:r>
        <w:rPr>
          <w:spacing w:val="-13"/>
          <w:sz w:val="19"/>
        </w:rPr>
        <w:t xml:space="preserve"> </w:t>
      </w:r>
      <w:r>
        <w:rPr>
          <w:sz w:val="19"/>
        </w:rPr>
        <w:t>short-term</w:t>
      </w:r>
      <w:r>
        <w:rPr>
          <w:spacing w:val="-12"/>
          <w:sz w:val="19"/>
        </w:rPr>
        <w:t xml:space="preserve"> </w:t>
      </w:r>
      <w:r>
        <w:rPr>
          <w:sz w:val="19"/>
        </w:rPr>
        <w:t>extinction</w:t>
      </w:r>
      <w:r>
        <w:rPr>
          <w:spacing w:val="-13"/>
          <w:sz w:val="19"/>
        </w:rPr>
        <w:t xml:space="preserve"> </w:t>
      </w:r>
      <w:r>
        <w:rPr>
          <w:sz w:val="19"/>
        </w:rPr>
        <w:t>of</w:t>
      </w:r>
      <w:r>
        <w:rPr>
          <w:spacing w:val="-12"/>
          <w:sz w:val="19"/>
        </w:rPr>
        <w:t xml:space="preserve"> </w:t>
      </w:r>
      <w:r>
        <w:rPr>
          <w:sz w:val="19"/>
        </w:rPr>
        <w:t>OBPs</w:t>
      </w:r>
      <w:r>
        <w:rPr>
          <w:spacing w:val="-12"/>
          <w:sz w:val="19"/>
        </w:rPr>
        <w:t xml:space="preserve"> </w:t>
      </w:r>
      <w:r>
        <w:rPr>
          <w:sz w:val="19"/>
        </w:rPr>
        <w:t>in</w:t>
      </w:r>
      <w:r>
        <w:rPr>
          <w:spacing w:val="-13"/>
          <w:sz w:val="19"/>
        </w:rPr>
        <w:t xml:space="preserve"> </w:t>
      </w:r>
      <w:r>
        <w:rPr>
          <w:sz w:val="19"/>
        </w:rPr>
        <w:t>the</w:t>
      </w:r>
      <w:r>
        <w:rPr>
          <w:spacing w:val="-13"/>
          <w:sz w:val="19"/>
        </w:rPr>
        <w:t xml:space="preserve"> </w:t>
      </w:r>
      <w:r>
        <w:rPr>
          <w:sz w:val="19"/>
        </w:rPr>
        <w:t>wild</w:t>
      </w:r>
      <w:r>
        <w:rPr>
          <w:spacing w:val="-13"/>
          <w:sz w:val="19"/>
        </w:rPr>
        <w:t xml:space="preserve"> </w:t>
      </w:r>
      <w:r>
        <w:rPr>
          <w:sz w:val="19"/>
        </w:rPr>
        <w:t>while</w:t>
      </w:r>
      <w:r>
        <w:rPr>
          <w:spacing w:val="-13"/>
          <w:sz w:val="19"/>
        </w:rPr>
        <w:t xml:space="preserve"> </w:t>
      </w:r>
      <w:r>
        <w:rPr>
          <w:sz w:val="19"/>
        </w:rPr>
        <w:t>maintaining</w:t>
      </w:r>
      <w:r>
        <w:rPr>
          <w:spacing w:val="-13"/>
          <w:sz w:val="19"/>
        </w:rPr>
        <w:t xml:space="preserve"> </w:t>
      </w:r>
      <w:r>
        <w:rPr>
          <w:sz w:val="19"/>
        </w:rPr>
        <w:t>wild</w:t>
      </w:r>
      <w:r>
        <w:rPr>
          <w:spacing w:val="-10"/>
          <w:sz w:val="19"/>
        </w:rPr>
        <w:t xml:space="preserve"> </w:t>
      </w:r>
      <w:r>
        <w:rPr>
          <w:sz w:val="19"/>
        </w:rPr>
        <w:t>behaviours</w:t>
      </w:r>
      <w:r>
        <w:rPr>
          <w:spacing w:val="-13"/>
          <w:sz w:val="19"/>
        </w:rPr>
        <w:t xml:space="preserve"> </w:t>
      </w:r>
      <w:r>
        <w:rPr>
          <w:sz w:val="19"/>
        </w:rPr>
        <w:t>and genetic</w:t>
      </w:r>
      <w:r>
        <w:rPr>
          <w:spacing w:val="-2"/>
          <w:sz w:val="19"/>
        </w:rPr>
        <w:t xml:space="preserve"> </w:t>
      </w:r>
      <w:r>
        <w:rPr>
          <w:sz w:val="19"/>
        </w:rPr>
        <w:t>diversity</w:t>
      </w:r>
    </w:p>
    <w:p w14:paraId="70FDBCA6" w14:textId="77777777" w:rsidR="00BB15D5" w:rsidRDefault="00BB15D5">
      <w:pPr>
        <w:pStyle w:val="BodyText"/>
        <w:spacing w:before="8"/>
        <w:rPr>
          <w:sz w:val="16"/>
        </w:rPr>
      </w:pPr>
    </w:p>
    <w:p w14:paraId="513B2A69"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Increase the growth rate in the wild</w:t>
      </w:r>
      <w:r>
        <w:rPr>
          <w:spacing w:val="-7"/>
          <w:sz w:val="19"/>
        </w:rPr>
        <w:t xml:space="preserve"> </w:t>
      </w:r>
      <w:r>
        <w:rPr>
          <w:sz w:val="19"/>
        </w:rPr>
        <w:t>population</w:t>
      </w:r>
    </w:p>
    <w:p w14:paraId="65D6CC98" w14:textId="77777777" w:rsidR="00BB15D5" w:rsidRDefault="00BB15D5">
      <w:pPr>
        <w:pStyle w:val="BodyText"/>
        <w:spacing w:before="9"/>
        <w:rPr>
          <w:sz w:val="17"/>
        </w:rPr>
      </w:pPr>
    </w:p>
    <w:p w14:paraId="7C73C3D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Retain as much genetic diversity as possible in the captive</w:t>
      </w:r>
      <w:r>
        <w:rPr>
          <w:spacing w:val="-5"/>
          <w:sz w:val="19"/>
        </w:rPr>
        <w:t xml:space="preserve"> </w:t>
      </w:r>
      <w:r>
        <w:rPr>
          <w:sz w:val="19"/>
        </w:rPr>
        <w:t>population</w:t>
      </w:r>
    </w:p>
    <w:p w14:paraId="002E4E5B" w14:textId="77777777" w:rsidR="00BB15D5" w:rsidRDefault="00BB15D5">
      <w:pPr>
        <w:pStyle w:val="BodyText"/>
        <w:spacing w:before="10"/>
        <w:rPr>
          <w:sz w:val="17"/>
        </w:rPr>
      </w:pPr>
    </w:p>
    <w:p w14:paraId="0B80B4C8" w14:textId="77777777" w:rsidR="00BB15D5" w:rsidRDefault="007878E5">
      <w:pPr>
        <w:pStyle w:val="ListParagraph"/>
        <w:numPr>
          <w:ilvl w:val="0"/>
          <w:numId w:val="19"/>
        </w:numPr>
        <w:tabs>
          <w:tab w:val="left" w:pos="577"/>
          <w:tab w:val="left" w:pos="579"/>
        </w:tabs>
        <w:spacing w:line="259" w:lineRule="auto"/>
        <w:ind w:right="460"/>
        <w:rPr>
          <w:rFonts w:ascii="Symbol" w:hAnsi="Symbol"/>
          <w:color w:val="0089C8"/>
          <w:sz w:val="19"/>
        </w:rPr>
      </w:pPr>
      <w:r>
        <w:rPr>
          <w:sz w:val="19"/>
        </w:rPr>
        <w:t>Increase</w:t>
      </w:r>
      <w:r>
        <w:rPr>
          <w:spacing w:val="-12"/>
          <w:sz w:val="19"/>
        </w:rPr>
        <w:t xml:space="preserve"> </w:t>
      </w:r>
      <w:r>
        <w:rPr>
          <w:sz w:val="19"/>
        </w:rPr>
        <w:t>the</w:t>
      </w:r>
      <w:r>
        <w:rPr>
          <w:spacing w:val="-12"/>
          <w:sz w:val="19"/>
        </w:rPr>
        <w:t xml:space="preserve"> </w:t>
      </w:r>
      <w:r>
        <w:rPr>
          <w:sz w:val="19"/>
        </w:rPr>
        <w:t>wild</w:t>
      </w:r>
      <w:r>
        <w:rPr>
          <w:spacing w:val="-11"/>
          <w:sz w:val="19"/>
        </w:rPr>
        <w:t xml:space="preserve"> </w:t>
      </w:r>
      <w:r>
        <w:rPr>
          <w:sz w:val="19"/>
        </w:rPr>
        <w:t>population</w:t>
      </w:r>
      <w:r>
        <w:rPr>
          <w:spacing w:val="-12"/>
          <w:sz w:val="19"/>
        </w:rPr>
        <w:t xml:space="preserve"> </w:t>
      </w:r>
      <w:r>
        <w:rPr>
          <w:sz w:val="19"/>
        </w:rPr>
        <w:t>to</w:t>
      </w:r>
      <w:r>
        <w:rPr>
          <w:spacing w:val="-11"/>
          <w:sz w:val="19"/>
        </w:rPr>
        <w:t xml:space="preserve"> </w:t>
      </w:r>
      <w:r>
        <w:rPr>
          <w:sz w:val="19"/>
        </w:rPr>
        <w:t>a</w:t>
      </w:r>
      <w:r>
        <w:rPr>
          <w:spacing w:val="-13"/>
          <w:sz w:val="19"/>
        </w:rPr>
        <w:t xml:space="preserve"> </w:t>
      </w:r>
      <w:r>
        <w:rPr>
          <w:sz w:val="19"/>
        </w:rPr>
        <w:t>size</w:t>
      </w:r>
      <w:r>
        <w:rPr>
          <w:spacing w:val="-11"/>
          <w:sz w:val="19"/>
        </w:rPr>
        <w:t xml:space="preserve"> </w:t>
      </w:r>
      <w:r>
        <w:rPr>
          <w:sz w:val="19"/>
        </w:rPr>
        <w:t>that</w:t>
      </w:r>
      <w:r>
        <w:rPr>
          <w:spacing w:val="-12"/>
          <w:sz w:val="19"/>
        </w:rPr>
        <w:t xml:space="preserve"> </w:t>
      </w:r>
      <w:r>
        <w:rPr>
          <w:sz w:val="19"/>
        </w:rPr>
        <w:t>will</w:t>
      </w:r>
      <w:r>
        <w:rPr>
          <w:spacing w:val="-12"/>
          <w:sz w:val="19"/>
        </w:rPr>
        <w:t xml:space="preserve"> </w:t>
      </w:r>
      <w:r>
        <w:rPr>
          <w:sz w:val="19"/>
        </w:rPr>
        <w:t>require</w:t>
      </w:r>
      <w:r>
        <w:rPr>
          <w:spacing w:val="-12"/>
          <w:sz w:val="19"/>
        </w:rPr>
        <w:t xml:space="preserve"> </w:t>
      </w:r>
      <w:r>
        <w:rPr>
          <w:sz w:val="19"/>
        </w:rPr>
        <w:t>low</w:t>
      </w:r>
      <w:r>
        <w:rPr>
          <w:spacing w:val="-11"/>
          <w:sz w:val="19"/>
        </w:rPr>
        <w:t xml:space="preserve"> </w:t>
      </w:r>
      <w:r>
        <w:rPr>
          <w:sz w:val="19"/>
        </w:rPr>
        <w:t>levels</w:t>
      </w:r>
      <w:r>
        <w:rPr>
          <w:spacing w:val="-11"/>
          <w:sz w:val="19"/>
        </w:rPr>
        <w:t xml:space="preserve"> </w:t>
      </w:r>
      <w:r>
        <w:rPr>
          <w:sz w:val="19"/>
        </w:rPr>
        <w:t>or</w:t>
      </w:r>
      <w:r>
        <w:rPr>
          <w:spacing w:val="-11"/>
          <w:sz w:val="19"/>
        </w:rPr>
        <w:t xml:space="preserve"> </w:t>
      </w:r>
      <w:r>
        <w:rPr>
          <w:sz w:val="19"/>
        </w:rPr>
        <w:t>no</w:t>
      </w:r>
      <w:r>
        <w:rPr>
          <w:spacing w:val="-8"/>
          <w:sz w:val="19"/>
        </w:rPr>
        <w:t xml:space="preserve"> </w:t>
      </w:r>
      <w:r>
        <w:rPr>
          <w:sz w:val="19"/>
        </w:rPr>
        <w:t>augmentation</w:t>
      </w:r>
      <w:r>
        <w:rPr>
          <w:spacing w:val="-12"/>
          <w:sz w:val="19"/>
        </w:rPr>
        <w:t xml:space="preserve"> </w:t>
      </w:r>
      <w:r>
        <w:rPr>
          <w:sz w:val="19"/>
        </w:rPr>
        <w:t>and/or direct management interventions</w:t>
      </w:r>
    </w:p>
    <w:p w14:paraId="63A40737" w14:textId="77777777" w:rsidR="00BB15D5" w:rsidRDefault="00BB15D5">
      <w:pPr>
        <w:pStyle w:val="BodyText"/>
        <w:spacing w:before="5"/>
        <w:rPr>
          <w:sz w:val="29"/>
        </w:rPr>
      </w:pPr>
    </w:p>
    <w:p w14:paraId="26B5B7CB" w14:textId="77777777" w:rsidR="00BB15D5" w:rsidRDefault="007878E5">
      <w:pPr>
        <w:pStyle w:val="BodyText"/>
        <w:spacing w:before="1" w:line="261" w:lineRule="auto"/>
        <w:ind w:left="220" w:right="458"/>
        <w:jc w:val="both"/>
      </w:pPr>
      <w:r>
        <w:t>In accordance to the Translocation Strategy, there should be enough birds available at Melaleuca</w:t>
      </w:r>
      <w:r>
        <w:rPr>
          <w:spacing w:val="-19"/>
        </w:rPr>
        <w:t xml:space="preserve"> </w:t>
      </w:r>
      <w:r>
        <w:t>at</w:t>
      </w:r>
      <w:r>
        <w:rPr>
          <w:spacing w:val="-18"/>
        </w:rPr>
        <w:t xml:space="preserve"> </w:t>
      </w:r>
      <w:r>
        <w:t>the</w:t>
      </w:r>
      <w:r>
        <w:rPr>
          <w:spacing w:val="-18"/>
        </w:rPr>
        <w:t xml:space="preserve"> </w:t>
      </w:r>
      <w:r>
        <w:t>beginning</w:t>
      </w:r>
      <w:r>
        <w:rPr>
          <w:spacing w:val="-17"/>
        </w:rPr>
        <w:t xml:space="preserve"> </w:t>
      </w:r>
      <w:r>
        <w:t>of</w:t>
      </w:r>
      <w:r>
        <w:rPr>
          <w:spacing w:val="-17"/>
        </w:rPr>
        <w:t xml:space="preserve"> </w:t>
      </w:r>
      <w:r>
        <w:t>November</w:t>
      </w:r>
      <w:r>
        <w:rPr>
          <w:spacing w:val="-17"/>
        </w:rPr>
        <w:t xml:space="preserve"> </w:t>
      </w:r>
      <w:r>
        <w:t>to</w:t>
      </w:r>
      <w:r>
        <w:rPr>
          <w:spacing w:val="-18"/>
        </w:rPr>
        <w:t xml:space="preserve"> </w:t>
      </w:r>
      <w:r>
        <w:t>comprise</w:t>
      </w:r>
      <w:r>
        <w:rPr>
          <w:spacing w:val="-17"/>
        </w:rPr>
        <w:t xml:space="preserve"> </w:t>
      </w:r>
      <w:r>
        <w:t>10</w:t>
      </w:r>
      <w:r>
        <w:rPr>
          <w:spacing w:val="-18"/>
        </w:rPr>
        <w:t xml:space="preserve"> </w:t>
      </w:r>
      <w:r>
        <w:t>breeding</w:t>
      </w:r>
      <w:r>
        <w:rPr>
          <w:spacing w:val="-18"/>
        </w:rPr>
        <w:t xml:space="preserve"> </w:t>
      </w:r>
      <w:r>
        <w:t>pairs</w:t>
      </w:r>
      <w:r>
        <w:rPr>
          <w:spacing w:val="-17"/>
        </w:rPr>
        <w:t xml:space="preserve"> </w:t>
      </w:r>
      <w:r>
        <w:t>(Hockley</w:t>
      </w:r>
      <w:r>
        <w:rPr>
          <w:spacing w:val="-17"/>
        </w:rPr>
        <w:t xml:space="preserve"> </w:t>
      </w:r>
      <w:r>
        <w:t>&amp;</w:t>
      </w:r>
      <w:r>
        <w:rPr>
          <w:spacing w:val="-18"/>
        </w:rPr>
        <w:t xml:space="preserve"> </w:t>
      </w:r>
      <w:r>
        <w:t>Hogg,</w:t>
      </w:r>
      <w:r>
        <w:rPr>
          <w:spacing w:val="-17"/>
        </w:rPr>
        <w:t xml:space="preserve"> </w:t>
      </w:r>
      <w:r>
        <w:t>2013). If there are not enough birds in the wild population to achieve this, captive birds need to be released by 20</w:t>
      </w:r>
      <w:r>
        <w:rPr>
          <w:vertAlign w:val="superscript"/>
        </w:rPr>
        <w:t>th</w:t>
      </w:r>
      <w:r>
        <w:t xml:space="preserve"> November to make up the shortfall (Hockley &amp; Hogg,</w:t>
      </w:r>
      <w:r>
        <w:rPr>
          <w:spacing w:val="-10"/>
        </w:rPr>
        <w:t xml:space="preserve"> </w:t>
      </w:r>
      <w:r>
        <w:t>2013).</w:t>
      </w:r>
    </w:p>
    <w:p w14:paraId="2458A3BD" w14:textId="77777777" w:rsidR="00BB15D5" w:rsidRDefault="007878E5">
      <w:pPr>
        <w:pStyle w:val="BodyText"/>
        <w:spacing w:before="193" w:line="261" w:lineRule="auto"/>
        <w:ind w:left="220" w:right="459"/>
        <w:jc w:val="both"/>
      </w:pPr>
      <w:r>
        <w:t>The Translocation Strategy is no longer in use (DELWP, pers. comm.). Translocation trials are now</w:t>
      </w:r>
      <w:r>
        <w:rPr>
          <w:spacing w:val="-14"/>
        </w:rPr>
        <w:t xml:space="preserve"> </w:t>
      </w:r>
      <w:r>
        <w:t>discussed</w:t>
      </w:r>
      <w:r>
        <w:rPr>
          <w:spacing w:val="-16"/>
        </w:rPr>
        <w:t xml:space="preserve"> </w:t>
      </w:r>
      <w:r>
        <w:t>and</w:t>
      </w:r>
      <w:r>
        <w:rPr>
          <w:spacing w:val="-16"/>
        </w:rPr>
        <w:t xml:space="preserve"> </w:t>
      </w:r>
      <w:r>
        <w:t>agreed</w:t>
      </w:r>
      <w:r>
        <w:rPr>
          <w:spacing w:val="-15"/>
        </w:rPr>
        <w:t xml:space="preserve"> </w:t>
      </w:r>
      <w:r>
        <w:t>upon</w:t>
      </w:r>
      <w:r>
        <w:rPr>
          <w:spacing w:val="-15"/>
        </w:rPr>
        <w:t xml:space="preserve"> </w:t>
      </w:r>
      <w:r>
        <w:t>at</w:t>
      </w:r>
      <w:r>
        <w:rPr>
          <w:spacing w:val="-15"/>
        </w:rPr>
        <w:t xml:space="preserve"> </w:t>
      </w:r>
      <w:r>
        <w:t>the</w:t>
      </w:r>
      <w:r>
        <w:rPr>
          <w:spacing w:val="-15"/>
        </w:rPr>
        <w:t xml:space="preserve"> </w:t>
      </w:r>
      <w:r>
        <w:t>SAPG</w:t>
      </w:r>
      <w:r>
        <w:rPr>
          <w:spacing w:val="-16"/>
        </w:rPr>
        <w:t xml:space="preserve"> </w:t>
      </w:r>
      <w:r>
        <w:t>and</w:t>
      </w:r>
      <w:r>
        <w:rPr>
          <w:spacing w:val="-16"/>
        </w:rPr>
        <w:t xml:space="preserve"> </w:t>
      </w:r>
      <w:r>
        <w:t>OBPRT</w:t>
      </w:r>
      <w:r>
        <w:rPr>
          <w:spacing w:val="-13"/>
        </w:rPr>
        <w:t xml:space="preserve"> </w:t>
      </w:r>
      <w:r>
        <w:t>levels.</w:t>
      </w:r>
      <w:r>
        <w:rPr>
          <w:spacing w:val="-15"/>
        </w:rPr>
        <w:t xml:space="preserve"> </w:t>
      </w:r>
      <w:r>
        <w:t>DELWP</w:t>
      </w:r>
      <w:r>
        <w:rPr>
          <w:spacing w:val="-14"/>
        </w:rPr>
        <w:t xml:space="preserve"> </w:t>
      </w:r>
      <w:r>
        <w:t>still</w:t>
      </w:r>
      <w:r>
        <w:rPr>
          <w:spacing w:val="-17"/>
        </w:rPr>
        <w:t xml:space="preserve"> </w:t>
      </w:r>
      <w:r>
        <w:t>leads</w:t>
      </w:r>
      <w:r>
        <w:rPr>
          <w:spacing w:val="-15"/>
        </w:rPr>
        <w:t xml:space="preserve"> </w:t>
      </w:r>
      <w:r>
        <w:t>the</w:t>
      </w:r>
      <w:r>
        <w:rPr>
          <w:spacing w:val="-16"/>
        </w:rPr>
        <w:t xml:space="preserve"> </w:t>
      </w:r>
      <w:r>
        <w:t>facilitation of these discussions and ensures that the focus is on translocations that provide the best opportunities to achieve the goals of the current recovery plan (DELWP, pers.</w:t>
      </w:r>
      <w:r>
        <w:rPr>
          <w:spacing w:val="-16"/>
        </w:rPr>
        <w:t xml:space="preserve"> </w:t>
      </w:r>
      <w:r>
        <w:t>comm.).</w:t>
      </w:r>
    </w:p>
    <w:p w14:paraId="778E5DF4" w14:textId="77777777" w:rsidR="00BB15D5" w:rsidRDefault="00BB15D5">
      <w:pPr>
        <w:pStyle w:val="BodyText"/>
        <w:rPr>
          <w:sz w:val="22"/>
        </w:rPr>
      </w:pPr>
    </w:p>
    <w:p w14:paraId="2BB740BE" w14:textId="77777777" w:rsidR="00BB15D5" w:rsidRDefault="00BB15D5">
      <w:pPr>
        <w:pStyle w:val="BodyText"/>
        <w:rPr>
          <w:sz w:val="22"/>
        </w:rPr>
      </w:pPr>
    </w:p>
    <w:p w14:paraId="303B9077" w14:textId="77777777" w:rsidR="00BB15D5" w:rsidRDefault="007878E5">
      <w:pPr>
        <w:pStyle w:val="ListParagraph"/>
        <w:numPr>
          <w:ilvl w:val="1"/>
          <w:numId w:val="8"/>
        </w:numPr>
        <w:tabs>
          <w:tab w:val="left" w:pos="857"/>
        </w:tabs>
        <w:spacing w:before="163"/>
        <w:ind w:left="856" w:hanging="637"/>
        <w:rPr>
          <w:b/>
          <w:sz w:val="18"/>
        </w:rPr>
      </w:pPr>
      <w:bookmarkStart w:id="126" w:name="_bookmark126"/>
      <w:bookmarkEnd w:id="126"/>
      <w:r>
        <w:rPr>
          <w:b/>
          <w:sz w:val="18"/>
        </w:rPr>
        <w:t>Planting for</w:t>
      </w:r>
      <w:r>
        <w:rPr>
          <w:b/>
          <w:spacing w:val="-2"/>
          <w:sz w:val="18"/>
        </w:rPr>
        <w:t xml:space="preserve"> </w:t>
      </w:r>
      <w:r>
        <w:rPr>
          <w:b/>
          <w:sz w:val="18"/>
        </w:rPr>
        <w:t>Parrots</w:t>
      </w:r>
    </w:p>
    <w:p w14:paraId="7821FE18" w14:textId="77777777" w:rsidR="00BB15D5" w:rsidRDefault="00BB15D5">
      <w:pPr>
        <w:pStyle w:val="BodyText"/>
        <w:spacing w:before="11"/>
        <w:rPr>
          <w:b/>
          <w:sz w:val="17"/>
        </w:rPr>
      </w:pPr>
    </w:p>
    <w:p w14:paraId="4B1DC8E4" w14:textId="77777777" w:rsidR="00BB15D5" w:rsidRDefault="007878E5">
      <w:pPr>
        <w:pStyle w:val="BodyText"/>
        <w:spacing w:line="259" w:lineRule="auto"/>
        <w:ind w:left="220" w:right="455"/>
        <w:jc w:val="both"/>
      </w:pPr>
      <w:r>
        <w:t>A</w:t>
      </w:r>
      <w:r>
        <w:rPr>
          <w:spacing w:val="-14"/>
        </w:rPr>
        <w:t xml:space="preserve"> </w:t>
      </w:r>
      <w:r>
        <w:t>Take</w:t>
      </w:r>
      <w:r>
        <w:rPr>
          <w:spacing w:val="-12"/>
        </w:rPr>
        <w:t xml:space="preserve"> </w:t>
      </w:r>
      <w:r>
        <w:t>Action</w:t>
      </w:r>
      <w:r>
        <w:rPr>
          <w:spacing w:val="-13"/>
        </w:rPr>
        <w:t xml:space="preserve"> </w:t>
      </w:r>
      <w:r>
        <w:t>Program</w:t>
      </w:r>
      <w:r>
        <w:rPr>
          <w:spacing w:val="-12"/>
        </w:rPr>
        <w:t xml:space="preserve"> </w:t>
      </w:r>
      <w:r>
        <w:t>was</w:t>
      </w:r>
      <w:r>
        <w:rPr>
          <w:spacing w:val="-13"/>
        </w:rPr>
        <w:t xml:space="preserve"> </w:t>
      </w:r>
      <w:r>
        <w:t>initiated</w:t>
      </w:r>
      <w:r>
        <w:rPr>
          <w:spacing w:val="-14"/>
        </w:rPr>
        <w:t xml:space="preserve"> </w:t>
      </w:r>
      <w:r>
        <w:t>by</w:t>
      </w:r>
      <w:r>
        <w:rPr>
          <w:spacing w:val="-13"/>
        </w:rPr>
        <w:t xml:space="preserve"> </w:t>
      </w:r>
      <w:r>
        <w:t>Learning</w:t>
      </w:r>
      <w:r>
        <w:rPr>
          <w:spacing w:val="-13"/>
        </w:rPr>
        <w:t xml:space="preserve"> </w:t>
      </w:r>
      <w:r>
        <w:t>Experiences</w:t>
      </w:r>
      <w:r>
        <w:rPr>
          <w:spacing w:val="-13"/>
        </w:rPr>
        <w:t xml:space="preserve"> </w:t>
      </w:r>
      <w:r>
        <w:t>at</w:t>
      </w:r>
      <w:r>
        <w:rPr>
          <w:spacing w:val="-13"/>
        </w:rPr>
        <w:t xml:space="preserve"> </w:t>
      </w:r>
      <w:r>
        <w:t>Healesville</w:t>
      </w:r>
      <w:r>
        <w:rPr>
          <w:spacing w:val="-10"/>
        </w:rPr>
        <w:t xml:space="preserve"> </w:t>
      </w:r>
      <w:r>
        <w:t>Sanctuary</w:t>
      </w:r>
      <w:r>
        <w:rPr>
          <w:spacing w:val="-12"/>
        </w:rPr>
        <w:t xml:space="preserve"> </w:t>
      </w:r>
      <w:r>
        <w:t>designed to educate school children about some of Australia’s most critically endangered species and empowering</w:t>
      </w:r>
      <w:r>
        <w:rPr>
          <w:spacing w:val="-11"/>
        </w:rPr>
        <w:t xml:space="preserve"> </w:t>
      </w:r>
      <w:r>
        <w:t>them</w:t>
      </w:r>
      <w:r>
        <w:rPr>
          <w:spacing w:val="-10"/>
        </w:rPr>
        <w:t xml:space="preserve"> </w:t>
      </w:r>
      <w:r>
        <w:t>to</w:t>
      </w:r>
      <w:r>
        <w:rPr>
          <w:spacing w:val="-12"/>
        </w:rPr>
        <w:t xml:space="preserve"> </w:t>
      </w:r>
      <w:r>
        <w:t>take</w:t>
      </w:r>
      <w:r>
        <w:rPr>
          <w:spacing w:val="-9"/>
        </w:rPr>
        <w:t xml:space="preserve"> </w:t>
      </w:r>
      <w:r>
        <w:t>action</w:t>
      </w:r>
      <w:r>
        <w:rPr>
          <w:spacing w:val="-12"/>
        </w:rPr>
        <w:t xml:space="preserve"> </w:t>
      </w:r>
      <w:r>
        <w:t>(Henry</w:t>
      </w:r>
      <w:r>
        <w:rPr>
          <w:spacing w:val="-11"/>
        </w:rPr>
        <w:t xml:space="preserve"> </w:t>
      </w:r>
      <w:r>
        <w:t>&amp;</w:t>
      </w:r>
      <w:r>
        <w:rPr>
          <w:spacing w:val="-10"/>
        </w:rPr>
        <w:t xml:space="preserve"> </w:t>
      </w:r>
      <w:r>
        <w:t>Penrose,</w:t>
      </w:r>
      <w:r>
        <w:rPr>
          <w:spacing w:val="-10"/>
        </w:rPr>
        <w:t xml:space="preserve"> </w:t>
      </w:r>
      <w:r>
        <w:t>2010).</w:t>
      </w:r>
      <w:r>
        <w:rPr>
          <w:spacing w:val="-11"/>
        </w:rPr>
        <w:t xml:space="preserve"> </w:t>
      </w:r>
      <w:r>
        <w:t>The</w:t>
      </w:r>
      <w:r>
        <w:rPr>
          <w:spacing w:val="-12"/>
        </w:rPr>
        <w:t xml:space="preserve"> </w:t>
      </w:r>
      <w:r>
        <w:t>Planting</w:t>
      </w:r>
      <w:r>
        <w:rPr>
          <w:spacing w:val="-10"/>
        </w:rPr>
        <w:t xml:space="preserve"> </w:t>
      </w:r>
      <w:r>
        <w:t>for</w:t>
      </w:r>
      <w:r>
        <w:rPr>
          <w:spacing w:val="-11"/>
        </w:rPr>
        <w:t xml:space="preserve"> </w:t>
      </w:r>
      <w:r>
        <w:t>Parrots</w:t>
      </w:r>
      <w:r>
        <w:rPr>
          <w:spacing w:val="-12"/>
        </w:rPr>
        <w:t xml:space="preserve"> </w:t>
      </w:r>
      <w:r>
        <w:t>Take</w:t>
      </w:r>
      <w:r>
        <w:rPr>
          <w:spacing w:val="-9"/>
        </w:rPr>
        <w:t xml:space="preserve"> </w:t>
      </w:r>
      <w:r>
        <w:t>Action Program enabled schools to participate in OBP conservation by providing children with propagation</w:t>
      </w:r>
      <w:r>
        <w:rPr>
          <w:spacing w:val="-10"/>
        </w:rPr>
        <w:t xml:space="preserve"> </w:t>
      </w:r>
      <w:r>
        <w:t>kits</w:t>
      </w:r>
      <w:r>
        <w:rPr>
          <w:spacing w:val="-10"/>
        </w:rPr>
        <w:t xml:space="preserve"> </w:t>
      </w:r>
      <w:r>
        <w:t>or</w:t>
      </w:r>
      <w:r>
        <w:rPr>
          <w:spacing w:val="-9"/>
        </w:rPr>
        <w:t xml:space="preserve"> </w:t>
      </w:r>
      <w:r>
        <w:t>miniature</w:t>
      </w:r>
      <w:r>
        <w:rPr>
          <w:spacing w:val="-9"/>
        </w:rPr>
        <w:t xml:space="preserve"> </w:t>
      </w:r>
      <w:r>
        <w:t>greenhouses</w:t>
      </w:r>
      <w:r>
        <w:rPr>
          <w:spacing w:val="-11"/>
        </w:rPr>
        <w:t xml:space="preserve"> </w:t>
      </w:r>
      <w:r>
        <w:t>to</w:t>
      </w:r>
      <w:r>
        <w:rPr>
          <w:spacing w:val="-10"/>
        </w:rPr>
        <w:t xml:space="preserve"> </w:t>
      </w:r>
      <w:r>
        <w:t>grow</w:t>
      </w:r>
      <w:r>
        <w:rPr>
          <w:spacing w:val="-6"/>
        </w:rPr>
        <w:t xml:space="preserve"> </w:t>
      </w:r>
      <w:r>
        <w:t>selected</w:t>
      </w:r>
      <w:r>
        <w:rPr>
          <w:spacing w:val="-10"/>
        </w:rPr>
        <w:t xml:space="preserve"> </w:t>
      </w:r>
      <w:r>
        <w:t>OBP</w:t>
      </w:r>
      <w:r>
        <w:rPr>
          <w:spacing w:val="-10"/>
        </w:rPr>
        <w:t xml:space="preserve"> </w:t>
      </w:r>
      <w:r>
        <w:t>food</w:t>
      </w:r>
      <w:r>
        <w:rPr>
          <w:spacing w:val="-10"/>
        </w:rPr>
        <w:t xml:space="preserve"> </w:t>
      </w:r>
      <w:r>
        <w:t>plants</w:t>
      </w:r>
      <w:r>
        <w:rPr>
          <w:spacing w:val="-8"/>
        </w:rPr>
        <w:t xml:space="preserve"> </w:t>
      </w:r>
      <w:r>
        <w:t>(Henry</w:t>
      </w:r>
      <w:r>
        <w:rPr>
          <w:spacing w:val="-9"/>
        </w:rPr>
        <w:t xml:space="preserve"> </w:t>
      </w:r>
      <w:r>
        <w:t>&amp;</w:t>
      </w:r>
      <w:r>
        <w:rPr>
          <w:spacing w:val="-11"/>
        </w:rPr>
        <w:t xml:space="preserve"> </w:t>
      </w:r>
      <w:r>
        <w:t>Penrose, 2010). Once plants had outgrown their original containers the children visit Healesville Sanctuary to transfer their food plants to a garden there and to see the captive OBPs. The differing food plants are rotated through the OBP aviaries in the hope of developing food recognition</w:t>
      </w:r>
      <w:r>
        <w:rPr>
          <w:spacing w:val="-5"/>
        </w:rPr>
        <w:t xml:space="preserve"> </w:t>
      </w:r>
      <w:r>
        <w:t>skills</w:t>
      </w:r>
      <w:r>
        <w:rPr>
          <w:spacing w:val="-6"/>
        </w:rPr>
        <w:t xml:space="preserve"> </w:t>
      </w:r>
      <w:r>
        <w:t>in</w:t>
      </w:r>
      <w:r>
        <w:rPr>
          <w:spacing w:val="-5"/>
        </w:rPr>
        <w:t xml:space="preserve"> </w:t>
      </w:r>
      <w:r>
        <w:t>juvenile</w:t>
      </w:r>
      <w:r>
        <w:rPr>
          <w:spacing w:val="-6"/>
        </w:rPr>
        <w:t xml:space="preserve"> </w:t>
      </w:r>
      <w:r>
        <w:t>birds</w:t>
      </w:r>
      <w:r>
        <w:rPr>
          <w:spacing w:val="-6"/>
        </w:rPr>
        <w:t xml:space="preserve"> </w:t>
      </w:r>
      <w:r>
        <w:t>prior</w:t>
      </w:r>
      <w:r>
        <w:rPr>
          <w:spacing w:val="-5"/>
        </w:rPr>
        <w:t xml:space="preserve"> </w:t>
      </w:r>
      <w:r>
        <w:t>to</w:t>
      </w:r>
      <w:r>
        <w:rPr>
          <w:spacing w:val="-6"/>
        </w:rPr>
        <w:t xml:space="preserve"> </w:t>
      </w:r>
      <w:r>
        <w:t>release</w:t>
      </w:r>
      <w:r>
        <w:rPr>
          <w:spacing w:val="-5"/>
        </w:rPr>
        <w:t xml:space="preserve"> </w:t>
      </w:r>
      <w:r>
        <w:t>(Henry</w:t>
      </w:r>
      <w:r>
        <w:rPr>
          <w:spacing w:val="-5"/>
        </w:rPr>
        <w:t xml:space="preserve"> </w:t>
      </w:r>
      <w:r>
        <w:t>&amp;</w:t>
      </w:r>
      <w:r>
        <w:rPr>
          <w:spacing w:val="-6"/>
        </w:rPr>
        <w:t xml:space="preserve"> </w:t>
      </w:r>
      <w:r>
        <w:t>Penrose,</w:t>
      </w:r>
      <w:r>
        <w:rPr>
          <w:spacing w:val="-5"/>
        </w:rPr>
        <w:t xml:space="preserve"> </w:t>
      </w:r>
      <w:r>
        <w:t>2010).</w:t>
      </w:r>
      <w:r>
        <w:rPr>
          <w:spacing w:val="-5"/>
        </w:rPr>
        <w:t xml:space="preserve"> </w:t>
      </w:r>
      <w:r>
        <w:t>Released</w:t>
      </w:r>
      <w:r>
        <w:rPr>
          <w:spacing w:val="-6"/>
        </w:rPr>
        <w:t xml:space="preserve"> </w:t>
      </w:r>
      <w:r>
        <w:t>birds</w:t>
      </w:r>
      <w:r>
        <w:rPr>
          <w:spacing w:val="-5"/>
        </w:rPr>
        <w:t xml:space="preserve"> </w:t>
      </w:r>
      <w:r>
        <w:t>are thought to have a higher chance of survival if they can recognise the correct plant species to eat.</w:t>
      </w:r>
    </w:p>
    <w:p w14:paraId="50B0BB81" w14:textId="77777777" w:rsidR="00BB15D5" w:rsidRDefault="00BB15D5">
      <w:pPr>
        <w:pStyle w:val="BodyText"/>
        <w:rPr>
          <w:sz w:val="20"/>
        </w:rPr>
      </w:pPr>
    </w:p>
    <w:p w14:paraId="27161430" w14:textId="77777777" w:rsidR="00BB15D5" w:rsidRDefault="00BB15D5">
      <w:pPr>
        <w:pStyle w:val="BodyText"/>
        <w:rPr>
          <w:sz w:val="20"/>
        </w:rPr>
      </w:pPr>
    </w:p>
    <w:p w14:paraId="1511447D" w14:textId="77777777" w:rsidR="00BB15D5" w:rsidRDefault="00BB15D5">
      <w:pPr>
        <w:pStyle w:val="BodyText"/>
        <w:rPr>
          <w:sz w:val="20"/>
        </w:rPr>
      </w:pPr>
    </w:p>
    <w:p w14:paraId="527D3B16" w14:textId="77777777" w:rsidR="00BB15D5" w:rsidRDefault="00BB15D5">
      <w:pPr>
        <w:pStyle w:val="BodyText"/>
        <w:rPr>
          <w:sz w:val="20"/>
        </w:rPr>
      </w:pPr>
    </w:p>
    <w:p w14:paraId="2950A65E" w14:textId="77777777" w:rsidR="00BB15D5" w:rsidRDefault="00BB15D5">
      <w:pPr>
        <w:pStyle w:val="BodyText"/>
        <w:rPr>
          <w:sz w:val="20"/>
        </w:rPr>
      </w:pPr>
    </w:p>
    <w:p w14:paraId="160B22CB" w14:textId="77777777" w:rsidR="00BB15D5" w:rsidRDefault="00BB15D5">
      <w:pPr>
        <w:pStyle w:val="BodyText"/>
        <w:spacing w:before="1"/>
      </w:pPr>
    </w:p>
    <w:p w14:paraId="44427387" w14:textId="77777777" w:rsidR="00BB15D5" w:rsidRDefault="00BB15D5">
      <w:pPr>
        <w:sectPr w:rsidR="00BB15D5">
          <w:pgSz w:w="11910" w:h="16850"/>
          <w:pgMar w:top="1360" w:right="980" w:bottom="280" w:left="1220" w:header="720" w:footer="720" w:gutter="0"/>
          <w:cols w:space="720"/>
        </w:sectPr>
      </w:pPr>
    </w:p>
    <w:p w14:paraId="4456DB35" w14:textId="2B447454" w:rsidR="00BB15D5" w:rsidRDefault="007878E5">
      <w:pPr>
        <w:spacing w:before="100" w:line="288" w:lineRule="auto"/>
        <w:ind w:left="220" w:right="21"/>
        <w:rPr>
          <w:sz w:val="11"/>
        </w:rPr>
      </w:pPr>
      <w:r>
        <w:rPr>
          <w:color w:val="808080"/>
          <w:sz w:val="11"/>
        </w:rPr>
        <w:t>Orange-bellied Parrot stocktake report Date: July 2018</w:t>
      </w:r>
    </w:p>
    <w:p w14:paraId="53245FF0" w14:textId="77777777" w:rsidR="00BB15D5" w:rsidRDefault="007878E5">
      <w:pPr>
        <w:pStyle w:val="BodyText"/>
        <w:rPr>
          <w:sz w:val="20"/>
        </w:rPr>
      </w:pPr>
      <w:r>
        <w:br w:type="column"/>
      </w:r>
    </w:p>
    <w:p w14:paraId="3581524E" w14:textId="77777777" w:rsidR="00BB15D5" w:rsidRDefault="007878E5">
      <w:pPr>
        <w:spacing w:before="127"/>
        <w:ind w:left="220"/>
        <w:rPr>
          <w:sz w:val="16"/>
        </w:rPr>
      </w:pPr>
      <w:r>
        <w:rPr>
          <w:color w:val="0089C8"/>
          <w:sz w:val="16"/>
        </w:rPr>
        <w:t>111</w:t>
      </w:r>
    </w:p>
    <w:p w14:paraId="3D3F4531"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F4E2DE3" w14:textId="77777777" w:rsidR="00BB15D5" w:rsidRDefault="007878E5">
      <w:pPr>
        <w:pStyle w:val="Heading1"/>
        <w:numPr>
          <w:ilvl w:val="0"/>
          <w:numId w:val="10"/>
        </w:numPr>
        <w:tabs>
          <w:tab w:val="left" w:pos="655"/>
        </w:tabs>
      </w:pPr>
      <w:bookmarkStart w:id="127" w:name="_bookmark127"/>
      <w:bookmarkEnd w:id="127"/>
      <w:r>
        <w:rPr>
          <w:color w:val="006FC0"/>
        </w:rPr>
        <w:t>Veterinary Technical Reference</w:t>
      </w:r>
      <w:r>
        <w:rPr>
          <w:color w:val="006FC0"/>
          <w:spacing w:val="-7"/>
        </w:rPr>
        <w:t xml:space="preserve"> </w:t>
      </w:r>
      <w:r>
        <w:rPr>
          <w:color w:val="006FC0"/>
        </w:rPr>
        <w:t>Group</w:t>
      </w:r>
    </w:p>
    <w:p w14:paraId="35432313" w14:textId="77777777" w:rsidR="00BB15D5" w:rsidRDefault="007878E5">
      <w:pPr>
        <w:pStyle w:val="BodyText"/>
        <w:spacing w:before="217" w:line="259" w:lineRule="auto"/>
        <w:ind w:left="220" w:right="455"/>
        <w:jc w:val="both"/>
      </w:pPr>
      <w:r>
        <w:t>The VTRG was formed in 2015 following an OBP emergency intervention meeting held by the Threatened Species Commissioner where Wildlife Health Australia (WHA) proposed the development,</w:t>
      </w:r>
      <w:r>
        <w:rPr>
          <w:spacing w:val="-6"/>
        </w:rPr>
        <w:t xml:space="preserve"> </w:t>
      </w:r>
      <w:r>
        <w:t>implementation</w:t>
      </w:r>
      <w:r>
        <w:rPr>
          <w:spacing w:val="-5"/>
        </w:rPr>
        <w:t xml:space="preserve"> </w:t>
      </w:r>
      <w:r>
        <w:t>and</w:t>
      </w:r>
      <w:r>
        <w:rPr>
          <w:spacing w:val="-4"/>
        </w:rPr>
        <w:t xml:space="preserve"> </w:t>
      </w:r>
      <w:r>
        <w:t>administration</w:t>
      </w:r>
      <w:r>
        <w:rPr>
          <w:spacing w:val="-4"/>
        </w:rPr>
        <w:t xml:space="preserve"> </w:t>
      </w:r>
      <w:r>
        <w:t>of</w:t>
      </w:r>
      <w:r>
        <w:rPr>
          <w:spacing w:val="-6"/>
        </w:rPr>
        <w:t xml:space="preserve"> </w:t>
      </w:r>
      <w:r>
        <w:t>a</w:t>
      </w:r>
      <w:r>
        <w:rPr>
          <w:spacing w:val="-7"/>
        </w:rPr>
        <w:t xml:space="preserve"> </w:t>
      </w:r>
      <w:r>
        <w:t>VTRG</w:t>
      </w:r>
      <w:r>
        <w:rPr>
          <w:spacing w:val="-6"/>
        </w:rPr>
        <w:t xml:space="preserve"> </w:t>
      </w:r>
      <w:r>
        <w:t>to</w:t>
      </w:r>
      <w:r>
        <w:rPr>
          <w:spacing w:val="-6"/>
        </w:rPr>
        <w:t xml:space="preserve"> </w:t>
      </w:r>
      <w:r>
        <w:t>provide</w:t>
      </w:r>
      <w:r>
        <w:rPr>
          <w:spacing w:val="-7"/>
        </w:rPr>
        <w:t xml:space="preserve"> </w:t>
      </w:r>
      <w:r>
        <w:t>veterinary</w:t>
      </w:r>
      <w:r>
        <w:rPr>
          <w:spacing w:val="-5"/>
        </w:rPr>
        <w:t xml:space="preserve"> </w:t>
      </w:r>
      <w:r>
        <w:t>information, advice on health-related management actions and support to the OBPRT and the SAPG on a needs basis (VTRG, 2015; 2017a). This has</w:t>
      </w:r>
      <w:r>
        <w:rPr>
          <w:spacing w:val="-4"/>
        </w:rPr>
        <w:t xml:space="preserve"> </w:t>
      </w:r>
      <w:r>
        <w:t>included:</w:t>
      </w:r>
    </w:p>
    <w:p w14:paraId="6BA55FEC" w14:textId="77777777" w:rsidR="00BB15D5" w:rsidRDefault="00BB15D5">
      <w:pPr>
        <w:pStyle w:val="BodyText"/>
        <w:spacing w:before="8"/>
        <w:rPr>
          <w:sz w:val="16"/>
        </w:rPr>
      </w:pPr>
    </w:p>
    <w:p w14:paraId="425DE0A3" w14:textId="77777777" w:rsidR="00BB15D5" w:rsidRDefault="007878E5">
      <w:pPr>
        <w:pStyle w:val="ListParagraph"/>
        <w:numPr>
          <w:ilvl w:val="0"/>
          <w:numId w:val="19"/>
        </w:numPr>
        <w:tabs>
          <w:tab w:val="left" w:pos="579"/>
        </w:tabs>
        <w:spacing w:line="259" w:lineRule="auto"/>
        <w:ind w:right="457"/>
        <w:jc w:val="both"/>
        <w:rPr>
          <w:rFonts w:ascii="Symbol" w:hAnsi="Symbol"/>
          <w:color w:val="0089C8"/>
          <w:sz w:val="19"/>
        </w:rPr>
      </w:pPr>
      <w:r>
        <w:rPr>
          <w:sz w:val="19"/>
        </w:rPr>
        <w:t>Evaluation</w:t>
      </w:r>
      <w:r>
        <w:rPr>
          <w:spacing w:val="-8"/>
          <w:sz w:val="19"/>
        </w:rPr>
        <w:t xml:space="preserve"> </w:t>
      </w:r>
      <w:r>
        <w:rPr>
          <w:sz w:val="19"/>
        </w:rPr>
        <w:t>of</w:t>
      </w:r>
      <w:r>
        <w:rPr>
          <w:spacing w:val="-4"/>
          <w:sz w:val="19"/>
        </w:rPr>
        <w:t xml:space="preserve"> </w:t>
      </w:r>
      <w:r>
        <w:rPr>
          <w:sz w:val="19"/>
        </w:rPr>
        <w:t>issues</w:t>
      </w:r>
      <w:r>
        <w:rPr>
          <w:spacing w:val="-8"/>
          <w:sz w:val="19"/>
        </w:rPr>
        <w:t xml:space="preserve"> </w:t>
      </w:r>
      <w:r>
        <w:rPr>
          <w:sz w:val="19"/>
        </w:rPr>
        <w:t>involving</w:t>
      </w:r>
      <w:r>
        <w:rPr>
          <w:spacing w:val="-7"/>
          <w:sz w:val="19"/>
        </w:rPr>
        <w:t xml:space="preserve"> </w:t>
      </w:r>
      <w:r>
        <w:rPr>
          <w:sz w:val="19"/>
        </w:rPr>
        <w:t>OBP</w:t>
      </w:r>
      <w:r>
        <w:rPr>
          <w:spacing w:val="-7"/>
          <w:sz w:val="19"/>
        </w:rPr>
        <w:t xml:space="preserve"> </w:t>
      </w:r>
      <w:r>
        <w:rPr>
          <w:sz w:val="19"/>
        </w:rPr>
        <w:t>health,</w:t>
      </w:r>
      <w:r>
        <w:rPr>
          <w:spacing w:val="-7"/>
          <w:sz w:val="19"/>
        </w:rPr>
        <w:t xml:space="preserve"> </w:t>
      </w:r>
      <w:r>
        <w:rPr>
          <w:sz w:val="19"/>
        </w:rPr>
        <w:t>disease</w:t>
      </w:r>
      <w:r>
        <w:rPr>
          <w:spacing w:val="-6"/>
          <w:sz w:val="19"/>
        </w:rPr>
        <w:t xml:space="preserve"> </w:t>
      </w:r>
      <w:r>
        <w:rPr>
          <w:sz w:val="19"/>
        </w:rPr>
        <w:t>and</w:t>
      </w:r>
      <w:r>
        <w:rPr>
          <w:spacing w:val="-7"/>
          <w:sz w:val="19"/>
        </w:rPr>
        <w:t xml:space="preserve"> </w:t>
      </w:r>
      <w:r>
        <w:rPr>
          <w:sz w:val="19"/>
        </w:rPr>
        <w:t>biosecurity</w:t>
      </w:r>
      <w:r>
        <w:rPr>
          <w:spacing w:val="-8"/>
          <w:sz w:val="19"/>
        </w:rPr>
        <w:t xml:space="preserve"> </w:t>
      </w:r>
      <w:r>
        <w:rPr>
          <w:sz w:val="19"/>
        </w:rPr>
        <w:t>in</w:t>
      </w:r>
      <w:r>
        <w:rPr>
          <w:spacing w:val="-7"/>
          <w:sz w:val="19"/>
        </w:rPr>
        <w:t xml:space="preserve"> </w:t>
      </w:r>
      <w:r>
        <w:rPr>
          <w:sz w:val="19"/>
        </w:rPr>
        <w:t>relation</w:t>
      </w:r>
      <w:r>
        <w:rPr>
          <w:spacing w:val="-8"/>
          <w:sz w:val="19"/>
        </w:rPr>
        <w:t xml:space="preserve"> </w:t>
      </w:r>
      <w:r>
        <w:rPr>
          <w:sz w:val="19"/>
        </w:rPr>
        <w:t>to</w:t>
      </w:r>
      <w:r>
        <w:rPr>
          <w:spacing w:val="-7"/>
          <w:sz w:val="19"/>
        </w:rPr>
        <w:t xml:space="preserve"> </w:t>
      </w:r>
      <w:r>
        <w:rPr>
          <w:sz w:val="19"/>
        </w:rPr>
        <w:t>the</w:t>
      </w:r>
      <w:r>
        <w:rPr>
          <w:spacing w:val="-7"/>
          <w:sz w:val="19"/>
        </w:rPr>
        <w:t xml:space="preserve"> </w:t>
      </w:r>
      <w:r>
        <w:rPr>
          <w:sz w:val="19"/>
        </w:rPr>
        <w:t>current recovery</w:t>
      </w:r>
      <w:r>
        <w:rPr>
          <w:spacing w:val="-1"/>
          <w:sz w:val="19"/>
        </w:rPr>
        <w:t xml:space="preserve"> </w:t>
      </w:r>
      <w:r>
        <w:rPr>
          <w:sz w:val="19"/>
        </w:rPr>
        <w:t>plan</w:t>
      </w:r>
    </w:p>
    <w:p w14:paraId="267FA974" w14:textId="77777777" w:rsidR="00BB15D5" w:rsidRDefault="00BB15D5">
      <w:pPr>
        <w:pStyle w:val="BodyText"/>
        <w:spacing w:before="3"/>
        <w:rPr>
          <w:sz w:val="16"/>
        </w:rPr>
      </w:pPr>
    </w:p>
    <w:p w14:paraId="0A94919F" w14:textId="77777777" w:rsidR="00BB15D5" w:rsidRDefault="007878E5">
      <w:pPr>
        <w:pStyle w:val="ListParagraph"/>
        <w:numPr>
          <w:ilvl w:val="0"/>
          <w:numId w:val="19"/>
        </w:numPr>
        <w:tabs>
          <w:tab w:val="left" w:pos="579"/>
        </w:tabs>
        <w:spacing w:line="261" w:lineRule="auto"/>
        <w:ind w:right="456"/>
        <w:jc w:val="both"/>
        <w:rPr>
          <w:rFonts w:ascii="Symbol" w:hAnsi="Symbol"/>
          <w:color w:val="0089C8"/>
          <w:sz w:val="19"/>
        </w:rPr>
      </w:pPr>
      <w:r>
        <w:rPr>
          <w:sz w:val="19"/>
        </w:rPr>
        <w:t>Provision of advice on the increase or risk of increase in mortality and morbidity as well as decreases in</w:t>
      </w:r>
      <w:r>
        <w:rPr>
          <w:spacing w:val="-2"/>
          <w:sz w:val="19"/>
        </w:rPr>
        <w:t xml:space="preserve"> </w:t>
      </w:r>
      <w:r>
        <w:rPr>
          <w:sz w:val="19"/>
        </w:rPr>
        <w:t>fecundity</w:t>
      </w:r>
    </w:p>
    <w:p w14:paraId="00A3495F" w14:textId="77777777" w:rsidR="00BB15D5" w:rsidRDefault="007878E5">
      <w:pPr>
        <w:pStyle w:val="ListParagraph"/>
        <w:numPr>
          <w:ilvl w:val="0"/>
          <w:numId w:val="19"/>
        </w:numPr>
        <w:tabs>
          <w:tab w:val="left" w:pos="579"/>
        </w:tabs>
        <w:spacing w:before="196" w:line="259" w:lineRule="auto"/>
        <w:ind w:right="458"/>
        <w:jc w:val="both"/>
        <w:rPr>
          <w:rFonts w:ascii="Symbol" w:hAnsi="Symbol"/>
          <w:color w:val="0089C8"/>
          <w:sz w:val="19"/>
        </w:rPr>
      </w:pPr>
      <w:r>
        <w:rPr>
          <w:sz w:val="19"/>
        </w:rPr>
        <w:t>Helping to oversee investigations into the causes and potential mitigation measures of disease outbreaks and significant changes to mortality, morbidity and fecundity as well as perform risk analyses for emerging health</w:t>
      </w:r>
      <w:r>
        <w:rPr>
          <w:spacing w:val="2"/>
          <w:sz w:val="19"/>
        </w:rPr>
        <w:t xml:space="preserve"> </w:t>
      </w:r>
      <w:r>
        <w:rPr>
          <w:sz w:val="19"/>
        </w:rPr>
        <w:t>issues</w:t>
      </w:r>
    </w:p>
    <w:p w14:paraId="1342755D" w14:textId="77777777" w:rsidR="00BB15D5" w:rsidRDefault="00BB15D5">
      <w:pPr>
        <w:pStyle w:val="BodyText"/>
        <w:spacing w:before="6"/>
        <w:rPr>
          <w:sz w:val="16"/>
        </w:rPr>
      </w:pPr>
    </w:p>
    <w:p w14:paraId="779D3EEF" w14:textId="77777777" w:rsidR="00BB15D5" w:rsidRDefault="007878E5">
      <w:pPr>
        <w:pStyle w:val="ListParagraph"/>
        <w:numPr>
          <w:ilvl w:val="0"/>
          <w:numId w:val="19"/>
        </w:numPr>
        <w:tabs>
          <w:tab w:val="left" w:pos="579"/>
        </w:tabs>
        <w:spacing w:line="259" w:lineRule="auto"/>
        <w:ind w:right="458"/>
        <w:jc w:val="both"/>
        <w:rPr>
          <w:rFonts w:ascii="Symbol" w:hAnsi="Symbol"/>
          <w:color w:val="0089C8"/>
          <w:sz w:val="19"/>
        </w:rPr>
      </w:pPr>
      <w:r>
        <w:rPr>
          <w:sz w:val="19"/>
        </w:rPr>
        <w:t>Development and revision of policies and guidelines regarding the health of OBPs as directed by the</w:t>
      </w:r>
      <w:r>
        <w:rPr>
          <w:spacing w:val="-3"/>
          <w:sz w:val="19"/>
        </w:rPr>
        <w:t xml:space="preserve"> </w:t>
      </w:r>
      <w:r>
        <w:rPr>
          <w:sz w:val="19"/>
        </w:rPr>
        <w:t>SAPG</w:t>
      </w:r>
    </w:p>
    <w:p w14:paraId="66844D79" w14:textId="77777777" w:rsidR="00BB15D5" w:rsidRDefault="00BB15D5">
      <w:pPr>
        <w:pStyle w:val="BodyText"/>
        <w:spacing w:before="6"/>
        <w:rPr>
          <w:sz w:val="16"/>
        </w:rPr>
      </w:pPr>
    </w:p>
    <w:p w14:paraId="7C9CF9BD" w14:textId="77777777" w:rsidR="00BB15D5" w:rsidRDefault="007878E5">
      <w:pPr>
        <w:pStyle w:val="ListParagraph"/>
        <w:numPr>
          <w:ilvl w:val="0"/>
          <w:numId w:val="19"/>
        </w:numPr>
        <w:tabs>
          <w:tab w:val="left" w:pos="579"/>
        </w:tabs>
        <w:spacing w:line="259" w:lineRule="auto"/>
        <w:ind w:right="460"/>
        <w:jc w:val="both"/>
        <w:rPr>
          <w:rFonts w:ascii="Symbol" w:hAnsi="Symbol"/>
          <w:color w:val="0089C8"/>
          <w:sz w:val="19"/>
        </w:rPr>
      </w:pPr>
      <w:r>
        <w:rPr>
          <w:sz w:val="19"/>
        </w:rPr>
        <w:t>Informing</w:t>
      </w:r>
      <w:r>
        <w:rPr>
          <w:spacing w:val="-10"/>
          <w:sz w:val="19"/>
        </w:rPr>
        <w:t xml:space="preserve"> </w:t>
      </w:r>
      <w:r>
        <w:rPr>
          <w:sz w:val="19"/>
        </w:rPr>
        <w:t>the</w:t>
      </w:r>
      <w:r>
        <w:rPr>
          <w:spacing w:val="-10"/>
          <w:sz w:val="19"/>
        </w:rPr>
        <w:t xml:space="preserve"> </w:t>
      </w:r>
      <w:r>
        <w:rPr>
          <w:sz w:val="19"/>
        </w:rPr>
        <w:t>SAPG</w:t>
      </w:r>
      <w:r>
        <w:rPr>
          <w:spacing w:val="-9"/>
          <w:sz w:val="19"/>
        </w:rPr>
        <w:t xml:space="preserve"> </w:t>
      </w:r>
      <w:r>
        <w:rPr>
          <w:sz w:val="19"/>
        </w:rPr>
        <w:t>of</w:t>
      </w:r>
      <w:r>
        <w:rPr>
          <w:spacing w:val="-9"/>
          <w:sz w:val="19"/>
        </w:rPr>
        <w:t xml:space="preserve"> </w:t>
      </w:r>
      <w:r>
        <w:rPr>
          <w:sz w:val="19"/>
        </w:rPr>
        <w:t>any</w:t>
      </w:r>
      <w:r>
        <w:rPr>
          <w:spacing w:val="-9"/>
          <w:sz w:val="19"/>
        </w:rPr>
        <w:t xml:space="preserve"> </w:t>
      </w:r>
      <w:r>
        <w:rPr>
          <w:sz w:val="19"/>
        </w:rPr>
        <w:t>new</w:t>
      </w:r>
      <w:r>
        <w:rPr>
          <w:spacing w:val="-9"/>
          <w:sz w:val="19"/>
        </w:rPr>
        <w:t xml:space="preserve"> </w:t>
      </w:r>
      <w:r>
        <w:rPr>
          <w:sz w:val="19"/>
        </w:rPr>
        <w:t>(and</w:t>
      </w:r>
      <w:r>
        <w:rPr>
          <w:spacing w:val="-10"/>
          <w:sz w:val="19"/>
        </w:rPr>
        <w:t xml:space="preserve"> </w:t>
      </w:r>
      <w:r>
        <w:rPr>
          <w:sz w:val="19"/>
        </w:rPr>
        <w:t>significant)</w:t>
      </w:r>
      <w:r>
        <w:rPr>
          <w:spacing w:val="-9"/>
          <w:sz w:val="19"/>
        </w:rPr>
        <w:t xml:space="preserve"> </w:t>
      </w:r>
      <w:r>
        <w:rPr>
          <w:sz w:val="19"/>
        </w:rPr>
        <w:t>or</w:t>
      </w:r>
      <w:r>
        <w:rPr>
          <w:spacing w:val="-6"/>
          <w:sz w:val="19"/>
        </w:rPr>
        <w:t xml:space="preserve"> </w:t>
      </w:r>
      <w:r>
        <w:rPr>
          <w:sz w:val="19"/>
        </w:rPr>
        <w:t>emerging</w:t>
      </w:r>
      <w:r>
        <w:rPr>
          <w:spacing w:val="-10"/>
          <w:sz w:val="19"/>
        </w:rPr>
        <w:t xml:space="preserve"> </w:t>
      </w:r>
      <w:r>
        <w:rPr>
          <w:sz w:val="19"/>
        </w:rPr>
        <w:t>disease,</w:t>
      </w:r>
      <w:r>
        <w:rPr>
          <w:spacing w:val="-9"/>
          <w:sz w:val="19"/>
        </w:rPr>
        <w:t xml:space="preserve"> </w:t>
      </w:r>
      <w:r>
        <w:rPr>
          <w:sz w:val="19"/>
        </w:rPr>
        <w:t>health</w:t>
      </w:r>
      <w:r>
        <w:rPr>
          <w:spacing w:val="-7"/>
          <w:sz w:val="19"/>
        </w:rPr>
        <w:t xml:space="preserve"> </w:t>
      </w:r>
      <w:r>
        <w:rPr>
          <w:sz w:val="19"/>
        </w:rPr>
        <w:t>or</w:t>
      </w:r>
      <w:r>
        <w:rPr>
          <w:spacing w:val="-9"/>
          <w:sz w:val="19"/>
        </w:rPr>
        <w:t xml:space="preserve"> </w:t>
      </w:r>
      <w:r>
        <w:rPr>
          <w:sz w:val="19"/>
        </w:rPr>
        <w:t>biosecurity issues and provide advice on their priority and the best course of</w:t>
      </w:r>
      <w:r>
        <w:rPr>
          <w:spacing w:val="-10"/>
          <w:sz w:val="19"/>
        </w:rPr>
        <w:t xml:space="preserve"> </w:t>
      </w:r>
      <w:r>
        <w:rPr>
          <w:sz w:val="19"/>
        </w:rPr>
        <w:t>management</w:t>
      </w:r>
    </w:p>
    <w:p w14:paraId="2D25BF3F" w14:textId="77777777" w:rsidR="00BB15D5" w:rsidRDefault="007878E5">
      <w:pPr>
        <w:pStyle w:val="ListParagraph"/>
        <w:numPr>
          <w:ilvl w:val="0"/>
          <w:numId w:val="19"/>
        </w:numPr>
        <w:tabs>
          <w:tab w:val="left" w:pos="579"/>
        </w:tabs>
        <w:spacing w:before="197" w:line="259" w:lineRule="auto"/>
        <w:ind w:right="463"/>
        <w:jc w:val="both"/>
        <w:rPr>
          <w:rFonts w:ascii="Symbol" w:hAnsi="Symbol"/>
          <w:color w:val="0089C8"/>
          <w:sz w:val="19"/>
        </w:rPr>
      </w:pPr>
      <w:r>
        <w:rPr>
          <w:sz w:val="19"/>
        </w:rPr>
        <w:t>Acting as a link and facilitator to improve collaboration, coordination and communication between the SAPG, OBPRT and veterinary</w:t>
      </w:r>
      <w:r>
        <w:rPr>
          <w:spacing w:val="-3"/>
          <w:sz w:val="19"/>
        </w:rPr>
        <w:t xml:space="preserve"> </w:t>
      </w:r>
      <w:r>
        <w:rPr>
          <w:sz w:val="19"/>
        </w:rPr>
        <w:t>advisors</w:t>
      </w:r>
    </w:p>
    <w:p w14:paraId="1C26A9D5" w14:textId="77777777" w:rsidR="00BB15D5" w:rsidRDefault="00BB15D5">
      <w:pPr>
        <w:pStyle w:val="BodyText"/>
        <w:spacing w:before="6"/>
        <w:rPr>
          <w:sz w:val="16"/>
        </w:rPr>
      </w:pPr>
    </w:p>
    <w:p w14:paraId="124E10F8" w14:textId="77777777" w:rsidR="00BB15D5" w:rsidRDefault="007878E5">
      <w:pPr>
        <w:pStyle w:val="ListParagraph"/>
        <w:numPr>
          <w:ilvl w:val="0"/>
          <w:numId w:val="19"/>
        </w:numPr>
        <w:tabs>
          <w:tab w:val="left" w:pos="579"/>
        </w:tabs>
        <w:spacing w:line="259" w:lineRule="auto"/>
        <w:ind w:right="462"/>
        <w:jc w:val="both"/>
        <w:rPr>
          <w:rFonts w:ascii="Symbol" w:hAnsi="Symbol"/>
          <w:color w:val="0089C8"/>
          <w:sz w:val="19"/>
        </w:rPr>
      </w:pPr>
      <w:r>
        <w:rPr>
          <w:sz w:val="19"/>
        </w:rPr>
        <w:t>Providing a forum for discussions surrounding disease, health and biosecurity issues relating to</w:t>
      </w:r>
      <w:r>
        <w:rPr>
          <w:spacing w:val="-3"/>
          <w:sz w:val="19"/>
        </w:rPr>
        <w:t xml:space="preserve"> </w:t>
      </w:r>
      <w:r>
        <w:rPr>
          <w:sz w:val="19"/>
        </w:rPr>
        <w:t>OBPs</w:t>
      </w:r>
    </w:p>
    <w:p w14:paraId="57EDC399" w14:textId="77777777" w:rsidR="00BB15D5" w:rsidRDefault="00BB15D5">
      <w:pPr>
        <w:pStyle w:val="BodyText"/>
        <w:spacing w:before="6"/>
        <w:rPr>
          <w:sz w:val="29"/>
        </w:rPr>
      </w:pPr>
    </w:p>
    <w:p w14:paraId="5775A5B0" w14:textId="77777777" w:rsidR="00BB15D5" w:rsidRDefault="007878E5">
      <w:pPr>
        <w:pStyle w:val="BodyText"/>
        <w:spacing w:line="259" w:lineRule="auto"/>
        <w:ind w:left="220" w:right="457"/>
        <w:jc w:val="both"/>
      </w:pPr>
      <w:r>
        <w:t>Prior</w:t>
      </w:r>
      <w:r>
        <w:rPr>
          <w:spacing w:val="-5"/>
        </w:rPr>
        <w:t xml:space="preserve"> </w:t>
      </w:r>
      <w:r>
        <w:t>to</w:t>
      </w:r>
      <w:r>
        <w:rPr>
          <w:spacing w:val="-5"/>
        </w:rPr>
        <w:t xml:space="preserve"> </w:t>
      </w:r>
      <w:r>
        <w:t>the</w:t>
      </w:r>
      <w:r>
        <w:rPr>
          <w:spacing w:val="-6"/>
        </w:rPr>
        <w:t xml:space="preserve"> </w:t>
      </w:r>
      <w:r>
        <w:t>establishment</w:t>
      </w:r>
      <w:r>
        <w:rPr>
          <w:spacing w:val="-5"/>
        </w:rPr>
        <w:t xml:space="preserve"> </w:t>
      </w:r>
      <w:r>
        <w:t>of</w:t>
      </w:r>
      <w:r>
        <w:rPr>
          <w:spacing w:val="-5"/>
        </w:rPr>
        <w:t xml:space="preserve"> </w:t>
      </w:r>
      <w:r>
        <w:t>the</w:t>
      </w:r>
      <w:r>
        <w:rPr>
          <w:spacing w:val="-5"/>
        </w:rPr>
        <w:t xml:space="preserve"> </w:t>
      </w:r>
      <w:r>
        <w:t>VTRG,</w:t>
      </w:r>
      <w:r>
        <w:rPr>
          <w:spacing w:val="-5"/>
        </w:rPr>
        <w:t xml:space="preserve"> </w:t>
      </w:r>
      <w:r>
        <w:t>the</w:t>
      </w:r>
      <w:r>
        <w:rPr>
          <w:spacing w:val="-5"/>
        </w:rPr>
        <w:t xml:space="preserve"> </w:t>
      </w:r>
      <w:r>
        <w:t>large</w:t>
      </w:r>
      <w:r>
        <w:rPr>
          <w:spacing w:val="-6"/>
        </w:rPr>
        <w:t xml:space="preserve"> </w:t>
      </w:r>
      <w:r>
        <w:t>number</w:t>
      </w:r>
      <w:r>
        <w:rPr>
          <w:spacing w:val="-4"/>
        </w:rPr>
        <w:t xml:space="preserve"> </w:t>
      </w:r>
      <w:r>
        <w:t>of</w:t>
      </w:r>
      <w:r>
        <w:rPr>
          <w:spacing w:val="-5"/>
        </w:rPr>
        <w:t xml:space="preserve"> </w:t>
      </w:r>
      <w:r>
        <w:t>avian</w:t>
      </w:r>
      <w:r>
        <w:rPr>
          <w:spacing w:val="-4"/>
        </w:rPr>
        <w:t xml:space="preserve"> </w:t>
      </w:r>
      <w:r>
        <w:t>veterinarians</w:t>
      </w:r>
      <w:r>
        <w:rPr>
          <w:spacing w:val="-5"/>
        </w:rPr>
        <w:t xml:space="preserve"> </w:t>
      </w:r>
      <w:r>
        <w:t>and</w:t>
      </w:r>
      <w:r>
        <w:rPr>
          <w:spacing w:val="-6"/>
        </w:rPr>
        <w:t xml:space="preserve"> </w:t>
      </w:r>
      <w:r>
        <w:t>ecologists associated with the OBPRT were being asked different questions at different times (due to availability) with answers differing depending on the individual’s background and the amount of background information they were provided (Anon, pers. comm.). Recommendations were consequently developed based on limited knowledge of the situation which prevented appropriate questions being asked (Anon, pers. comm.). For example, when asked about nest boxes and disinfectant protocols, it was recommended to replace nest boxes annually. However, the recommendation was made without knowledge on how many nest boxes were present in the wild and their often difficult accessibility. This recommendation was therefore impracticable (Anon, pers.</w:t>
      </w:r>
      <w:r>
        <w:rPr>
          <w:spacing w:val="-1"/>
        </w:rPr>
        <w:t xml:space="preserve"> </w:t>
      </w:r>
      <w:r>
        <w:t>comm.).</w:t>
      </w:r>
    </w:p>
    <w:p w14:paraId="57623A5C" w14:textId="77777777" w:rsidR="00BB15D5" w:rsidRDefault="00BB15D5">
      <w:pPr>
        <w:pStyle w:val="BodyText"/>
        <w:rPr>
          <w:sz w:val="17"/>
        </w:rPr>
      </w:pPr>
    </w:p>
    <w:p w14:paraId="6E65CB10" w14:textId="77777777" w:rsidR="00BB15D5" w:rsidRDefault="007878E5">
      <w:pPr>
        <w:pStyle w:val="BodyText"/>
        <w:spacing w:line="259" w:lineRule="auto"/>
        <w:ind w:left="220" w:right="456"/>
        <w:jc w:val="both"/>
      </w:pPr>
      <w:r>
        <w:t>The</w:t>
      </w:r>
      <w:r>
        <w:rPr>
          <w:spacing w:val="-5"/>
        </w:rPr>
        <w:t xml:space="preserve"> </w:t>
      </w:r>
      <w:r>
        <w:t>VTRG</w:t>
      </w:r>
      <w:r>
        <w:rPr>
          <w:spacing w:val="-5"/>
        </w:rPr>
        <w:t xml:space="preserve"> </w:t>
      </w:r>
      <w:r>
        <w:t>is</w:t>
      </w:r>
      <w:r>
        <w:rPr>
          <w:spacing w:val="-5"/>
        </w:rPr>
        <w:t xml:space="preserve"> </w:t>
      </w:r>
      <w:r>
        <w:t>governed</w:t>
      </w:r>
      <w:r>
        <w:rPr>
          <w:spacing w:val="-5"/>
        </w:rPr>
        <w:t xml:space="preserve"> </w:t>
      </w:r>
      <w:r>
        <w:t>by</w:t>
      </w:r>
      <w:r>
        <w:rPr>
          <w:spacing w:val="-2"/>
        </w:rPr>
        <w:t xml:space="preserve"> </w:t>
      </w:r>
      <w:r>
        <w:t>a</w:t>
      </w:r>
      <w:r>
        <w:rPr>
          <w:spacing w:val="-6"/>
        </w:rPr>
        <w:t xml:space="preserve"> </w:t>
      </w:r>
      <w:r>
        <w:t>Terms</w:t>
      </w:r>
      <w:r>
        <w:rPr>
          <w:spacing w:val="-5"/>
        </w:rPr>
        <w:t xml:space="preserve"> </w:t>
      </w:r>
      <w:r>
        <w:t>of</w:t>
      </w:r>
      <w:r>
        <w:rPr>
          <w:spacing w:val="-4"/>
        </w:rPr>
        <w:t xml:space="preserve"> </w:t>
      </w:r>
      <w:r>
        <w:t>Reference</w:t>
      </w:r>
      <w:r>
        <w:rPr>
          <w:spacing w:val="-5"/>
        </w:rPr>
        <w:t xml:space="preserve"> </w:t>
      </w:r>
      <w:r>
        <w:t>which</w:t>
      </w:r>
      <w:r>
        <w:rPr>
          <w:spacing w:val="-5"/>
        </w:rPr>
        <w:t xml:space="preserve"> </w:t>
      </w:r>
      <w:r>
        <w:t>is</w:t>
      </w:r>
      <w:r>
        <w:rPr>
          <w:spacing w:val="-5"/>
        </w:rPr>
        <w:t xml:space="preserve"> </w:t>
      </w:r>
      <w:r>
        <w:t>endorsed</w:t>
      </w:r>
      <w:r>
        <w:rPr>
          <w:spacing w:val="-5"/>
        </w:rPr>
        <w:t xml:space="preserve"> </w:t>
      </w:r>
      <w:r>
        <w:t>by</w:t>
      </w:r>
      <w:r>
        <w:rPr>
          <w:spacing w:val="-4"/>
        </w:rPr>
        <w:t xml:space="preserve"> </w:t>
      </w:r>
      <w:r>
        <w:t>the</w:t>
      </w:r>
      <w:r>
        <w:rPr>
          <w:spacing w:val="-5"/>
        </w:rPr>
        <w:t xml:space="preserve"> </w:t>
      </w:r>
      <w:r>
        <w:t>SAPG.</w:t>
      </w:r>
      <w:r>
        <w:rPr>
          <w:spacing w:val="-5"/>
        </w:rPr>
        <w:t xml:space="preserve"> </w:t>
      </w:r>
      <w:r>
        <w:t>The</w:t>
      </w:r>
      <w:r>
        <w:rPr>
          <w:spacing w:val="-5"/>
        </w:rPr>
        <w:t xml:space="preserve"> </w:t>
      </w:r>
      <w:r>
        <w:t>group</w:t>
      </w:r>
      <w:r>
        <w:rPr>
          <w:spacing w:val="-5"/>
        </w:rPr>
        <w:t xml:space="preserve"> </w:t>
      </w:r>
      <w:r>
        <w:t>has 14</w:t>
      </w:r>
      <w:r>
        <w:rPr>
          <w:spacing w:val="-20"/>
        </w:rPr>
        <w:t xml:space="preserve"> </w:t>
      </w:r>
      <w:r>
        <w:t>members</w:t>
      </w:r>
      <w:r>
        <w:rPr>
          <w:spacing w:val="-20"/>
        </w:rPr>
        <w:t xml:space="preserve"> </w:t>
      </w:r>
      <w:r>
        <w:t>comprised</w:t>
      </w:r>
      <w:r>
        <w:rPr>
          <w:spacing w:val="-20"/>
        </w:rPr>
        <w:t xml:space="preserve"> </w:t>
      </w:r>
      <w:r>
        <w:t>of</w:t>
      </w:r>
      <w:r>
        <w:rPr>
          <w:spacing w:val="-17"/>
        </w:rPr>
        <w:t xml:space="preserve"> </w:t>
      </w:r>
      <w:r>
        <w:t>veterinary</w:t>
      </w:r>
      <w:r>
        <w:rPr>
          <w:spacing w:val="-18"/>
        </w:rPr>
        <w:t xml:space="preserve"> </w:t>
      </w:r>
      <w:r>
        <w:t>managers</w:t>
      </w:r>
      <w:r>
        <w:rPr>
          <w:spacing w:val="-20"/>
        </w:rPr>
        <w:t xml:space="preserve"> </w:t>
      </w:r>
      <w:r>
        <w:t>from</w:t>
      </w:r>
      <w:r>
        <w:rPr>
          <w:spacing w:val="-17"/>
        </w:rPr>
        <w:t xml:space="preserve"> </w:t>
      </w:r>
      <w:r>
        <w:t>all</w:t>
      </w:r>
      <w:r>
        <w:rPr>
          <w:spacing w:val="-21"/>
        </w:rPr>
        <w:t xml:space="preserve"> </w:t>
      </w:r>
      <w:r>
        <w:t>participating</w:t>
      </w:r>
      <w:r>
        <w:rPr>
          <w:spacing w:val="-19"/>
        </w:rPr>
        <w:t xml:space="preserve"> </w:t>
      </w:r>
      <w:r>
        <w:t>captive-breeding</w:t>
      </w:r>
      <w:r>
        <w:rPr>
          <w:spacing w:val="-20"/>
        </w:rPr>
        <w:t xml:space="preserve"> </w:t>
      </w:r>
      <w:r>
        <w:t>facilities, disease</w:t>
      </w:r>
      <w:r>
        <w:rPr>
          <w:spacing w:val="-11"/>
        </w:rPr>
        <w:t xml:space="preserve"> </w:t>
      </w:r>
      <w:r>
        <w:t>experts</w:t>
      </w:r>
      <w:r>
        <w:rPr>
          <w:spacing w:val="-13"/>
        </w:rPr>
        <w:t xml:space="preserve"> </w:t>
      </w:r>
      <w:r>
        <w:t>directly</w:t>
      </w:r>
      <w:r>
        <w:rPr>
          <w:spacing w:val="-10"/>
        </w:rPr>
        <w:t xml:space="preserve"> </w:t>
      </w:r>
      <w:r>
        <w:t>involved</w:t>
      </w:r>
      <w:r>
        <w:rPr>
          <w:spacing w:val="-9"/>
        </w:rPr>
        <w:t xml:space="preserve"> </w:t>
      </w:r>
      <w:r>
        <w:t>in</w:t>
      </w:r>
      <w:r>
        <w:rPr>
          <w:spacing w:val="-13"/>
        </w:rPr>
        <w:t xml:space="preserve"> </w:t>
      </w:r>
      <w:r>
        <w:t>the</w:t>
      </w:r>
      <w:r>
        <w:rPr>
          <w:spacing w:val="-13"/>
        </w:rPr>
        <w:t xml:space="preserve"> </w:t>
      </w:r>
      <w:r>
        <w:t>management</w:t>
      </w:r>
      <w:r>
        <w:rPr>
          <w:spacing w:val="-12"/>
        </w:rPr>
        <w:t xml:space="preserve"> </w:t>
      </w:r>
      <w:r>
        <w:t>of</w:t>
      </w:r>
      <w:r>
        <w:rPr>
          <w:spacing w:val="-12"/>
        </w:rPr>
        <w:t xml:space="preserve"> </w:t>
      </w:r>
      <w:r>
        <w:t>disease,</w:t>
      </w:r>
      <w:r>
        <w:rPr>
          <w:spacing w:val="-12"/>
        </w:rPr>
        <w:t xml:space="preserve"> </w:t>
      </w:r>
      <w:r>
        <w:t>health</w:t>
      </w:r>
      <w:r>
        <w:rPr>
          <w:spacing w:val="-10"/>
        </w:rPr>
        <w:t xml:space="preserve"> </w:t>
      </w:r>
      <w:r>
        <w:t>and</w:t>
      </w:r>
      <w:r>
        <w:rPr>
          <w:spacing w:val="-11"/>
        </w:rPr>
        <w:t xml:space="preserve"> </w:t>
      </w:r>
      <w:r>
        <w:t>biosecurity</w:t>
      </w:r>
      <w:r>
        <w:rPr>
          <w:spacing w:val="-12"/>
        </w:rPr>
        <w:t xml:space="preserve"> </w:t>
      </w:r>
      <w:r>
        <w:t>of</w:t>
      </w:r>
      <w:r>
        <w:rPr>
          <w:spacing w:val="-11"/>
        </w:rPr>
        <w:t xml:space="preserve"> </w:t>
      </w:r>
      <w:r>
        <w:t>OBPs and relevant experts (i.e. virologists, veterinary pathologists, avian ecologists) with practical experience in the management of wildlife health and aviculture (VTRG, 2015). The group has no maximum limit on member size but it is recommended to keep membership to a minimum to ensure the group remains able to effectively and efficiently function and meet all objectives in full (VTRG, 2015). Membership is granted for three years with new members requiring endorsement from the SAPG (VTRG, 2015). The VTRG meets at least annually and holds teleconferences when necessary. When a member is unable to attend a meeting, their pre- determined alternative is requested to attend on their behalf (VTRG,</w:t>
      </w:r>
      <w:r>
        <w:rPr>
          <w:spacing w:val="-9"/>
        </w:rPr>
        <w:t xml:space="preserve"> </w:t>
      </w:r>
      <w:r>
        <w:t>2015).</w:t>
      </w:r>
    </w:p>
    <w:p w14:paraId="522C1761" w14:textId="77777777" w:rsidR="00BB15D5" w:rsidRDefault="00BB15D5">
      <w:pPr>
        <w:pStyle w:val="BodyText"/>
        <w:rPr>
          <w:sz w:val="17"/>
        </w:rPr>
      </w:pPr>
    </w:p>
    <w:p w14:paraId="0089B3BE" w14:textId="77777777" w:rsidR="00BB15D5" w:rsidRDefault="007878E5">
      <w:pPr>
        <w:pStyle w:val="BodyText"/>
        <w:spacing w:line="261" w:lineRule="auto"/>
        <w:ind w:left="220" w:right="456"/>
        <w:jc w:val="both"/>
      </w:pPr>
      <w:r>
        <w:t>The</w:t>
      </w:r>
      <w:r>
        <w:rPr>
          <w:spacing w:val="-9"/>
        </w:rPr>
        <w:t xml:space="preserve"> </w:t>
      </w:r>
      <w:r>
        <w:t>VTRG</w:t>
      </w:r>
      <w:r>
        <w:rPr>
          <w:spacing w:val="-9"/>
        </w:rPr>
        <w:t xml:space="preserve"> </w:t>
      </w:r>
      <w:r>
        <w:t>reports</w:t>
      </w:r>
      <w:r>
        <w:rPr>
          <w:spacing w:val="-8"/>
        </w:rPr>
        <w:t xml:space="preserve"> </w:t>
      </w:r>
      <w:r>
        <w:t>to</w:t>
      </w:r>
      <w:r>
        <w:rPr>
          <w:spacing w:val="-9"/>
        </w:rPr>
        <w:t xml:space="preserve"> </w:t>
      </w:r>
      <w:r>
        <w:t>the</w:t>
      </w:r>
      <w:r>
        <w:rPr>
          <w:spacing w:val="-5"/>
        </w:rPr>
        <w:t xml:space="preserve"> </w:t>
      </w:r>
      <w:r>
        <w:t>SAPG</w:t>
      </w:r>
      <w:r>
        <w:rPr>
          <w:spacing w:val="-10"/>
        </w:rPr>
        <w:t xml:space="preserve"> </w:t>
      </w:r>
      <w:r>
        <w:t>and</w:t>
      </w:r>
      <w:r>
        <w:rPr>
          <w:spacing w:val="-9"/>
        </w:rPr>
        <w:t xml:space="preserve"> </w:t>
      </w:r>
      <w:r>
        <w:t>provides</w:t>
      </w:r>
      <w:r>
        <w:rPr>
          <w:spacing w:val="-7"/>
        </w:rPr>
        <w:t xml:space="preserve"> </w:t>
      </w:r>
      <w:r>
        <w:t>information</w:t>
      </w:r>
      <w:r>
        <w:rPr>
          <w:spacing w:val="-8"/>
        </w:rPr>
        <w:t xml:space="preserve"> </w:t>
      </w:r>
      <w:r>
        <w:t>regarding</w:t>
      </w:r>
      <w:r>
        <w:rPr>
          <w:spacing w:val="-10"/>
        </w:rPr>
        <w:t xml:space="preserve"> </w:t>
      </w:r>
      <w:r>
        <w:t>best</w:t>
      </w:r>
      <w:r>
        <w:rPr>
          <w:spacing w:val="-8"/>
        </w:rPr>
        <w:t xml:space="preserve"> </w:t>
      </w:r>
      <w:r>
        <w:t>veterinary</w:t>
      </w:r>
      <w:r>
        <w:rPr>
          <w:spacing w:val="-9"/>
        </w:rPr>
        <w:t xml:space="preserve"> </w:t>
      </w:r>
      <w:r>
        <w:t>practice</w:t>
      </w:r>
      <w:r>
        <w:rPr>
          <w:spacing w:val="-8"/>
        </w:rPr>
        <w:t xml:space="preserve"> </w:t>
      </w:r>
      <w:r>
        <w:t>and biosecurity</w:t>
      </w:r>
      <w:r>
        <w:rPr>
          <w:spacing w:val="10"/>
        </w:rPr>
        <w:t xml:space="preserve"> </w:t>
      </w:r>
      <w:r>
        <w:t>measures</w:t>
      </w:r>
      <w:r>
        <w:rPr>
          <w:spacing w:val="10"/>
        </w:rPr>
        <w:t xml:space="preserve"> </w:t>
      </w:r>
      <w:r>
        <w:t>for</w:t>
      </w:r>
      <w:r>
        <w:rPr>
          <w:spacing w:val="13"/>
        </w:rPr>
        <w:t xml:space="preserve"> </w:t>
      </w:r>
      <w:r>
        <w:t>the</w:t>
      </w:r>
      <w:r>
        <w:rPr>
          <w:spacing w:val="9"/>
        </w:rPr>
        <w:t xml:space="preserve"> </w:t>
      </w:r>
      <w:r>
        <w:t>CMG.</w:t>
      </w:r>
      <w:r>
        <w:rPr>
          <w:spacing w:val="11"/>
        </w:rPr>
        <w:t xml:space="preserve"> </w:t>
      </w:r>
      <w:r>
        <w:t>As</w:t>
      </w:r>
      <w:r>
        <w:rPr>
          <w:spacing w:val="12"/>
        </w:rPr>
        <w:t xml:space="preserve"> </w:t>
      </w:r>
      <w:r>
        <w:t>issues</w:t>
      </w:r>
      <w:r>
        <w:rPr>
          <w:spacing w:val="12"/>
        </w:rPr>
        <w:t xml:space="preserve"> </w:t>
      </w:r>
      <w:r>
        <w:t>surrounding</w:t>
      </w:r>
      <w:r>
        <w:rPr>
          <w:spacing w:val="9"/>
        </w:rPr>
        <w:t xml:space="preserve"> </w:t>
      </w:r>
      <w:r>
        <w:t>health</w:t>
      </w:r>
      <w:r>
        <w:rPr>
          <w:spacing w:val="12"/>
        </w:rPr>
        <w:t xml:space="preserve"> </w:t>
      </w:r>
      <w:r>
        <w:t>and</w:t>
      </w:r>
      <w:r>
        <w:rPr>
          <w:spacing w:val="12"/>
        </w:rPr>
        <w:t xml:space="preserve"> </w:t>
      </w:r>
      <w:r>
        <w:t>welfare</w:t>
      </w:r>
      <w:r>
        <w:rPr>
          <w:spacing w:val="10"/>
        </w:rPr>
        <w:t xml:space="preserve"> </w:t>
      </w:r>
      <w:r>
        <w:t>arise</w:t>
      </w:r>
      <w:r>
        <w:rPr>
          <w:spacing w:val="10"/>
        </w:rPr>
        <w:t xml:space="preserve"> </w:t>
      </w:r>
      <w:r>
        <w:t>within</w:t>
      </w:r>
      <w:r>
        <w:rPr>
          <w:spacing w:val="10"/>
        </w:rPr>
        <w:t xml:space="preserve"> </w:t>
      </w:r>
      <w:r>
        <w:t>the</w:t>
      </w:r>
    </w:p>
    <w:p w14:paraId="3DC128C9" w14:textId="77777777" w:rsidR="00BB15D5" w:rsidRDefault="00BB15D5">
      <w:pPr>
        <w:pStyle w:val="BodyText"/>
        <w:rPr>
          <w:sz w:val="20"/>
        </w:rPr>
      </w:pPr>
    </w:p>
    <w:p w14:paraId="364679AB" w14:textId="77777777" w:rsidR="00BB15D5" w:rsidRDefault="00BB15D5">
      <w:pPr>
        <w:pStyle w:val="BodyText"/>
        <w:rPr>
          <w:sz w:val="20"/>
        </w:rPr>
      </w:pPr>
    </w:p>
    <w:p w14:paraId="48B66179" w14:textId="77777777" w:rsidR="00BB15D5" w:rsidRDefault="00BB15D5">
      <w:pPr>
        <w:pStyle w:val="BodyText"/>
        <w:spacing w:before="5"/>
        <w:rPr>
          <w:sz w:val="18"/>
        </w:rPr>
      </w:pPr>
    </w:p>
    <w:p w14:paraId="17C63C52" w14:textId="77777777" w:rsidR="00BB15D5" w:rsidRDefault="00BB15D5">
      <w:pPr>
        <w:rPr>
          <w:sz w:val="18"/>
        </w:rPr>
        <w:sectPr w:rsidR="00BB15D5">
          <w:pgSz w:w="11910" w:h="16850"/>
          <w:pgMar w:top="1340" w:right="980" w:bottom="280" w:left="1220" w:header="720" w:footer="720" w:gutter="0"/>
          <w:cols w:space="720"/>
        </w:sectPr>
      </w:pPr>
    </w:p>
    <w:p w14:paraId="2B04D5B4" w14:textId="7C2F88E3" w:rsidR="00BB15D5" w:rsidRDefault="007878E5">
      <w:pPr>
        <w:spacing w:before="101" w:line="288" w:lineRule="auto"/>
        <w:ind w:left="220" w:right="21"/>
        <w:rPr>
          <w:sz w:val="11"/>
        </w:rPr>
      </w:pPr>
      <w:r>
        <w:rPr>
          <w:color w:val="808080"/>
          <w:sz w:val="11"/>
        </w:rPr>
        <w:t>Orange-bellied Parrot stocktake report Date: July 2018</w:t>
      </w:r>
    </w:p>
    <w:p w14:paraId="738731E7" w14:textId="77777777" w:rsidR="00BB15D5" w:rsidRDefault="007878E5">
      <w:pPr>
        <w:pStyle w:val="BodyText"/>
        <w:rPr>
          <w:sz w:val="20"/>
        </w:rPr>
      </w:pPr>
      <w:r>
        <w:br w:type="column"/>
      </w:r>
    </w:p>
    <w:p w14:paraId="2492711E" w14:textId="77777777" w:rsidR="00BB15D5" w:rsidRDefault="007878E5">
      <w:pPr>
        <w:spacing w:before="127"/>
        <w:ind w:left="220"/>
        <w:rPr>
          <w:sz w:val="16"/>
        </w:rPr>
      </w:pPr>
      <w:r>
        <w:rPr>
          <w:color w:val="0089C8"/>
          <w:sz w:val="16"/>
        </w:rPr>
        <w:t>112</w:t>
      </w:r>
    </w:p>
    <w:p w14:paraId="210A4BAA"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3058257" w14:textId="77777777" w:rsidR="00BB15D5" w:rsidRDefault="007878E5">
      <w:pPr>
        <w:pStyle w:val="BodyText"/>
        <w:spacing w:before="75" w:line="259" w:lineRule="auto"/>
        <w:ind w:left="220" w:right="456"/>
        <w:jc w:val="both"/>
      </w:pPr>
      <w:r>
        <w:t>wild</w:t>
      </w:r>
      <w:r>
        <w:rPr>
          <w:spacing w:val="-16"/>
        </w:rPr>
        <w:t xml:space="preserve"> </w:t>
      </w:r>
      <w:r>
        <w:t>and</w:t>
      </w:r>
      <w:r>
        <w:rPr>
          <w:spacing w:val="-12"/>
        </w:rPr>
        <w:t xml:space="preserve"> </w:t>
      </w:r>
      <w:r>
        <w:t>captive</w:t>
      </w:r>
      <w:r>
        <w:rPr>
          <w:spacing w:val="-12"/>
        </w:rPr>
        <w:t xml:space="preserve"> </w:t>
      </w:r>
      <w:r>
        <w:t>populations,</w:t>
      </w:r>
      <w:r>
        <w:rPr>
          <w:spacing w:val="-14"/>
        </w:rPr>
        <w:t xml:space="preserve"> </w:t>
      </w:r>
      <w:r>
        <w:t>the</w:t>
      </w:r>
      <w:r>
        <w:rPr>
          <w:spacing w:val="-16"/>
        </w:rPr>
        <w:t xml:space="preserve"> </w:t>
      </w:r>
      <w:r>
        <w:t>SAPG</w:t>
      </w:r>
      <w:r>
        <w:rPr>
          <w:spacing w:val="-15"/>
        </w:rPr>
        <w:t xml:space="preserve"> </w:t>
      </w:r>
      <w:r>
        <w:t>or</w:t>
      </w:r>
      <w:r>
        <w:rPr>
          <w:spacing w:val="-14"/>
        </w:rPr>
        <w:t xml:space="preserve"> </w:t>
      </w:r>
      <w:r>
        <w:t>CMG</w:t>
      </w:r>
      <w:r>
        <w:rPr>
          <w:spacing w:val="-16"/>
        </w:rPr>
        <w:t xml:space="preserve"> </w:t>
      </w:r>
      <w:r>
        <w:t>formally</w:t>
      </w:r>
      <w:r>
        <w:rPr>
          <w:spacing w:val="-13"/>
        </w:rPr>
        <w:t xml:space="preserve"> </w:t>
      </w:r>
      <w:r>
        <w:t>writes</w:t>
      </w:r>
      <w:r>
        <w:rPr>
          <w:spacing w:val="-14"/>
        </w:rPr>
        <w:t xml:space="preserve"> </w:t>
      </w:r>
      <w:r>
        <w:t>to</w:t>
      </w:r>
      <w:r>
        <w:rPr>
          <w:spacing w:val="-15"/>
        </w:rPr>
        <w:t xml:space="preserve"> </w:t>
      </w:r>
      <w:r>
        <w:t>the</w:t>
      </w:r>
      <w:r>
        <w:rPr>
          <w:spacing w:val="-15"/>
        </w:rPr>
        <w:t xml:space="preserve"> </w:t>
      </w:r>
      <w:r>
        <w:t>Chair</w:t>
      </w:r>
      <w:r>
        <w:rPr>
          <w:spacing w:val="-14"/>
        </w:rPr>
        <w:t xml:space="preserve"> </w:t>
      </w:r>
      <w:r>
        <w:t>of</w:t>
      </w:r>
      <w:r>
        <w:rPr>
          <w:spacing w:val="-15"/>
        </w:rPr>
        <w:t xml:space="preserve"> </w:t>
      </w:r>
      <w:r>
        <w:t>the</w:t>
      </w:r>
      <w:r>
        <w:rPr>
          <w:spacing w:val="-15"/>
        </w:rPr>
        <w:t xml:space="preserve"> </w:t>
      </w:r>
      <w:r>
        <w:t>VTRG</w:t>
      </w:r>
      <w:r>
        <w:rPr>
          <w:spacing w:val="-16"/>
        </w:rPr>
        <w:t xml:space="preserve"> </w:t>
      </w:r>
      <w:r>
        <w:t>seeking advice. Queries from government agencies and organisations within the OBPRT are made via their</w:t>
      </w:r>
      <w:r>
        <w:rPr>
          <w:spacing w:val="-16"/>
        </w:rPr>
        <w:t xml:space="preserve"> </w:t>
      </w:r>
      <w:r>
        <w:t>VTRG</w:t>
      </w:r>
      <w:r>
        <w:rPr>
          <w:spacing w:val="-16"/>
        </w:rPr>
        <w:t xml:space="preserve"> </w:t>
      </w:r>
      <w:r>
        <w:t>representative.</w:t>
      </w:r>
      <w:r>
        <w:rPr>
          <w:spacing w:val="-14"/>
        </w:rPr>
        <w:t xml:space="preserve"> </w:t>
      </w:r>
      <w:r>
        <w:t>When</w:t>
      </w:r>
      <w:r>
        <w:rPr>
          <w:spacing w:val="-16"/>
        </w:rPr>
        <w:t xml:space="preserve"> </w:t>
      </w:r>
      <w:r>
        <w:t>consensus</w:t>
      </w:r>
      <w:r>
        <w:rPr>
          <w:spacing w:val="-15"/>
        </w:rPr>
        <w:t xml:space="preserve"> </w:t>
      </w:r>
      <w:r>
        <w:t>is</w:t>
      </w:r>
      <w:r>
        <w:rPr>
          <w:spacing w:val="-16"/>
        </w:rPr>
        <w:t xml:space="preserve"> </w:t>
      </w:r>
      <w:r>
        <w:t>not</w:t>
      </w:r>
      <w:r>
        <w:rPr>
          <w:spacing w:val="-17"/>
        </w:rPr>
        <w:t xml:space="preserve"> </w:t>
      </w:r>
      <w:r>
        <w:t>reached</w:t>
      </w:r>
      <w:r>
        <w:rPr>
          <w:spacing w:val="-16"/>
        </w:rPr>
        <w:t xml:space="preserve"> </w:t>
      </w:r>
      <w:r>
        <w:t>within</w:t>
      </w:r>
      <w:r>
        <w:rPr>
          <w:spacing w:val="-14"/>
        </w:rPr>
        <w:t xml:space="preserve"> </w:t>
      </w:r>
      <w:r>
        <w:t>the</w:t>
      </w:r>
      <w:r>
        <w:rPr>
          <w:spacing w:val="-16"/>
        </w:rPr>
        <w:t xml:space="preserve"> </w:t>
      </w:r>
      <w:r>
        <w:t>VTRG,</w:t>
      </w:r>
      <w:r>
        <w:rPr>
          <w:spacing w:val="-14"/>
        </w:rPr>
        <w:t xml:space="preserve"> </w:t>
      </w:r>
      <w:r>
        <w:t>a</w:t>
      </w:r>
      <w:r>
        <w:rPr>
          <w:spacing w:val="-17"/>
        </w:rPr>
        <w:t xml:space="preserve"> </w:t>
      </w:r>
      <w:r>
        <w:t>range</w:t>
      </w:r>
      <w:r>
        <w:rPr>
          <w:spacing w:val="-16"/>
        </w:rPr>
        <w:t xml:space="preserve"> </w:t>
      </w:r>
      <w:r>
        <w:t>of</w:t>
      </w:r>
      <w:r>
        <w:rPr>
          <w:spacing w:val="-16"/>
        </w:rPr>
        <w:t xml:space="preserve"> </w:t>
      </w:r>
      <w:r>
        <w:t>opinions is provided to the SAPG to inform their decision-making (VTRG, 2015). The VTRG do not have the</w:t>
      </w:r>
      <w:r>
        <w:rPr>
          <w:spacing w:val="-16"/>
        </w:rPr>
        <w:t xml:space="preserve"> </w:t>
      </w:r>
      <w:r>
        <w:t>ability</w:t>
      </w:r>
      <w:r>
        <w:rPr>
          <w:spacing w:val="-15"/>
        </w:rPr>
        <w:t xml:space="preserve"> </w:t>
      </w:r>
      <w:r>
        <w:t>to</w:t>
      </w:r>
      <w:r>
        <w:rPr>
          <w:spacing w:val="-15"/>
        </w:rPr>
        <w:t xml:space="preserve"> </w:t>
      </w:r>
      <w:r>
        <w:t>make</w:t>
      </w:r>
      <w:r>
        <w:rPr>
          <w:spacing w:val="-14"/>
        </w:rPr>
        <w:t xml:space="preserve"> </w:t>
      </w:r>
      <w:r>
        <w:t>decisions</w:t>
      </w:r>
      <w:r>
        <w:rPr>
          <w:spacing w:val="-15"/>
        </w:rPr>
        <w:t xml:space="preserve"> </w:t>
      </w:r>
      <w:r>
        <w:t>and</w:t>
      </w:r>
      <w:r>
        <w:rPr>
          <w:spacing w:val="-16"/>
        </w:rPr>
        <w:t xml:space="preserve"> </w:t>
      </w:r>
      <w:r>
        <w:t>there</w:t>
      </w:r>
      <w:r>
        <w:rPr>
          <w:spacing w:val="-13"/>
        </w:rPr>
        <w:t xml:space="preserve"> </w:t>
      </w:r>
      <w:r>
        <w:t>is</w:t>
      </w:r>
      <w:r>
        <w:rPr>
          <w:spacing w:val="-14"/>
        </w:rPr>
        <w:t xml:space="preserve"> </w:t>
      </w:r>
      <w:r>
        <w:t>no</w:t>
      </w:r>
      <w:r>
        <w:rPr>
          <w:spacing w:val="-15"/>
        </w:rPr>
        <w:t xml:space="preserve"> </w:t>
      </w:r>
      <w:r>
        <w:t>guarantee</w:t>
      </w:r>
      <w:r>
        <w:rPr>
          <w:spacing w:val="-16"/>
        </w:rPr>
        <w:t xml:space="preserve"> </w:t>
      </w:r>
      <w:r>
        <w:t>that</w:t>
      </w:r>
      <w:r>
        <w:rPr>
          <w:spacing w:val="-13"/>
        </w:rPr>
        <w:t xml:space="preserve"> </w:t>
      </w:r>
      <w:r>
        <w:t>advice</w:t>
      </w:r>
      <w:r>
        <w:rPr>
          <w:spacing w:val="-15"/>
        </w:rPr>
        <w:t xml:space="preserve"> </w:t>
      </w:r>
      <w:r>
        <w:t>and</w:t>
      </w:r>
      <w:r>
        <w:rPr>
          <w:spacing w:val="-16"/>
        </w:rPr>
        <w:t xml:space="preserve"> </w:t>
      </w:r>
      <w:r>
        <w:t>recommendations</w:t>
      </w:r>
      <w:r>
        <w:rPr>
          <w:spacing w:val="-15"/>
        </w:rPr>
        <w:t xml:space="preserve"> </w:t>
      </w:r>
      <w:r>
        <w:t>made by the VTRG are acted upon by the SAPG (VTRG, 2015). Development and implementation of recommendations is a complex process with members continually reminded that they are part of a bigger picture and recommendations need to align with all of the over-arching recovery actions (Anon, pers. comm.). Compromise is often needed to ensure recommendations are practical and are continually reviewed and modified where necessary (Anon, pers.</w:t>
      </w:r>
      <w:r>
        <w:rPr>
          <w:spacing w:val="-15"/>
        </w:rPr>
        <w:t xml:space="preserve"> </w:t>
      </w:r>
      <w:r>
        <w:t>comm.).</w:t>
      </w:r>
    </w:p>
    <w:p w14:paraId="25660552" w14:textId="77777777" w:rsidR="00BB15D5" w:rsidRDefault="00BB15D5">
      <w:pPr>
        <w:pStyle w:val="BodyText"/>
        <w:rPr>
          <w:sz w:val="17"/>
        </w:rPr>
      </w:pPr>
    </w:p>
    <w:p w14:paraId="55E6D9BA" w14:textId="77777777" w:rsidR="00BB15D5" w:rsidRDefault="007878E5">
      <w:pPr>
        <w:pStyle w:val="BodyText"/>
        <w:spacing w:line="259" w:lineRule="auto"/>
        <w:ind w:left="220" w:right="455"/>
        <w:jc w:val="both"/>
      </w:pPr>
      <w:r>
        <w:t>Annual reports and minutes are only made available to the VTRG and the SAPG with annual summaries</w:t>
      </w:r>
      <w:r>
        <w:rPr>
          <w:spacing w:val="-10"/>
        </w:rPr>
        <w:t xml:space="preserve"> </w:t>
      </w:r>
      <w:r>
        <w:t>regarding</w:t>
      </w:r>
      <w:r>
        <w:rPr>
          <w:spacing w:val="-10"/>
        </w:rPr>
        <w:t xml:space="preserve"> </w:t>
      </w:r>
      <w:r>
        <w:t>progress</w:t>
      </w:r>
      <w:r>
        <w:rPr>
          <w:spacing w:val="-11"/>
        </w:rPr>
        <w:t xml:space="preserve"> </w:t>
      </w:r>
      <w:r>
        <w:t>against</w:t>
      </w:r>
      <w:r>
        <w:rPr>
          <w:spacing w:val="-8"/>
        </w:rPr>
        <w:t xml:space="preserve"> </w:t>
      </w:r>
      <w:r>
        <w:t>actions</w:t>
      </w:r>
      <w:r>
        <w:rPr>
          <w:spacing w:val="-7"/>
        </w:rPr>
        <w:t xml:space="preserve"> </w:t>
      </w:r>
      <w:r>
        <w:t>being</w:t>
      </w:r>
      <w:r>
        <w:rPr>
          <w:spacing w:val="-10"/>
        </w:rPr>
        <w:t xml:space="preserve"> </w:t>
      </w:r>
      <w:r>
        <w:t>reported</w:t>
      </w:r>
      <w:r>
        <w:rPr>
          <w:spacing w:val="-11"/>
        </w:rPr>
        <w:t xml:space="preserve"> </w:t>
      </w:r>
      <w:r>
        <w:t>to</w:t>
      </w:r>
      <w:r>
        <w:rPr>
          <w:spacing w:val="-10"/>
        </w:rPr>
        <w:t xml:space="preserve"> </w:t>
      </w:r>
      <w:r>
        <w:t>the</w:t>
      </w:r>
      <w:r>
        <w:rPr>
          <w:spacing w:val="-10"/>
        </w:rPr>
        <w:t xml:space="preserve"> </w:t>
      </w:r>
      <w:r>
        <w:t>OBPRT</w:t>
      </w:r>
      <w:r>
        <w:rPr>
          <w:spacing w:val="-5"/>
        </w:rPr>
        <w:t xml:space="preserve"> </w:t>
      </w:r>
      <w:r>
        <w:t>(VTRG,</w:t>
      </w:r>
      <w:r>
        <w:rPr>
          <w:spacing w:val="-9"/>
        </w:rPr>
        <w:t xml:space="preserve"> </w:t>
      </w:r>
      <w:r>
        <w:t>2015).</w:t>
      </w:r>
      <w:r>
        <w:rPr>
          <w:spacing w:val="-10"/>
        </w:rPr>
        <w:t xml:space="preserve"> </w:t>
      </w:r>
      <w:r>
        <w:t>The decision to provide documents only to the SAPG was made in relation to the often short timeframes the VTRG has to act within. The distribution of documents to the wider OBPRT would result in delays in the establishment and subsequent implementation of management actions due to the time-consuming questioning of the ins and outs of how tests work (Anon, pers. comm.). The VTRG acknowledges that this is not considered the best approach for inclusion but deems it the best approach to achieve the desired outcomes within the given timeframes</w:t>
      </w:r>
      <w:r>
        <w:rPr>
          <w:spacing w:val="-7"/>
        </w:rPr>
        <w:t xml:space="preserve"> </w:t>
      </w:r>
      <w:r>
        <w:t>and</w:t>
      </w:r>
      <w:r>
        <w:rPr>
          <w:spacing w:val="-7"/>
        </w:rPr>
        <w:t xml:space="preserve"> </w:t>
      </w:r>
      <w:r>
        <w:t>are</w:t>
      </w:r>
      <w:r>
        <w:rPr>
          <w:spacing w:val="-9"/>
        </w:rPr>
        <w:t xml:space="preserve"> </w:t>
      </w:r>
      <w:r>
        <w:t>confident</w:t>
      </w:r>
      <w:r>
        <w:rPr>
          <w:spacing w:val="-7"/>
        </w:rPr>
        <w:t xml:space="preserve"> </w:t>
      </w:r>
      <w:r>
        <w:t>in</w:t>
      </w:r>
      <w:r>
        <w:rPr>
          <w:spacing w:val="-9"/>
        </w:rPr>
        <w:t xml:space="preserve"> </w:t>
      </w:r>
      <w:r>
        <w:t>the</w:t>
      </w:r>
      <w:r>
        <w:rPr>
          <w:spacing w:val="-9"/>
        </w:rPr>
        <w:t xml:space="preserve"> </w:t>
      </w:r>
      <w:r>
        <w:t>proposed</w:t>
      </w:r>
      <w:r>
        <w:rPr>
          <w:spacing w:val="-7"/>
        </w:rPr>
        <w:t xml:space="preserve"> </w:t>
      </w:r>
      <w:r>
        <w:t>protocols</w:t>
      </w:r>
      <w:r>
        <w:rPr>
          <w:spacing w:val="-5"/>
        </w:rPr>
        <w:t xml:space="preserve"> </w:t>
      </w:r>
      <w:r>
        <w:t>and</w:t>
      </w:r>
      <w:r>
        <w:rPr>
          <w:spacing w:val="-9"/>
        </w:rPr>
        <w:t xml:space="preserve"> </w:t>
      </w:r>
      <w:r>
        <w:t>procedures</w:t>
      </w:r>
      <w:r>
        <w:rPr>
          <w:spacing w:val="-7"/>
        </w:rPr>
        <w:t xml:space="preserve"> </w:t>
      </w:r>
      <w:r>
        <w:t>presented</w:t>
      </w:r>
      <w:r>
        <w:rPr>
          <w:spacing w:val="-8"/>
        </w:rPr>
        <w:t xml:space="preserve"> </w:t>
      </w:r>
      <w:r>
        <w:t>to</w:t>
      </w:r>
      <w:r>
        <w:rPr>
          <w:spacing w:val="-10"/>
        </w:rPr>
        <w:t xml:space="preserve"> </w:t>
      </w:r>
      <w:r>
        <w:t>the</w:t>
      </w:r>
      <w:r>
        <w:rPr>
          <w:spacing w:val="-8"/>
        </w:rPr>
        <w:t xml:space="preserve"> </w:t>
      </w:r>
      <w:r>
        <w:t>SAPG for</w:t>
      </w:r>
      <w:r>
        <w:rPr>
          <w:spacing w:val="-7"/>
        </w:rPr>
        <w:t xml:space="preserve"> </w:t>
      </w:r>
      <w:r>
        <w:t>approval</w:t>
      </w:r>
      <w:r>
        <w:rPr>
          <w:spacing w:val="-8"/>
        </w:rPr>
        <w:t xml:space="preserve"> </w:t>
      </w:r>
      <w:r>
        <w:t>which</w:t>
      </w:r>
      <w:r>
        <w:rPr>
          <w:spacing w:val="-7"/>
        </w:rPr>
        <w:t xml:space="preserve"> </w:t>
      </w:r>
      <w:r>
        <w:t>are</w:t>
      </w:r>
      <w:r>
        <w:rPr>
          <w:spacing w:val="-7"/>
        </w:rPr>
        <w:t xml:space="preserve"> </w:t>
      </w:r>
      <w:r>
        <w:t>developed</w:t>
      </w:r>
      <w:r>
        <w:rPr>
          <w:spacing w:val="-8"/>
        </w:rPr>
        <w:t xml:space="preserve"> </w:t>
      </w:r>
      <w:r>
        <w:t>by</w:t>
      </w:r>
      <w:r>
        <w:rPr>
          <w:spacing w:val="-7"/>
        </w:rPr>
        <w:t xml:space="preserve"> </w:t>
      </w:r>
      <w:r>
        <w:t>a</w:t>
      </w:r>
      <w:r>
        <w:rPr>
          <w:spacing w:val="-8"/>
        </w:rPr>
        <w:t xml:space="preserve"> </w:t>
      </w:r>
      <w:r>
        <w:t>range</w:t>
      </w:r>
      <w:r>
        <w:rPr>
          <w:spacing w:val="-8"/>
        </w:rPr>
        <w:t xml:space="preserve"> </w:t>
      </w:r>
      <w:r>
        <w:t>of</w:t>
      </w:r>
      <w:r>
        <w:rPr>
          <w:spacing w:val="-8"/>
        </w:rPr>
        <w:t xml:space="preserve"> </w:t>
      </w:r>
      <w:r>
        <w:t>experts</w:t>
      </w:r>
      <w:r>
        <w:rPr>
          <w:spacing w:val="-5"/>
        </w:rPr>
        <w:t xml:space="preserve"> </w:t>
      </w:r>
      <w:r>
        <w:t>(Anon,</w:t>
      </w:r>
      <w:r>
        <w:rPr>
          <w:spacing w:val="-6"/>
        </w:rPr>
        <w:t xml:space="preserve"> </w:t>
      </w:r>
      <w:r>
        <w:t>pers.</w:t>
      </w:r>
      <w:r>
        <w:rPr>
          <w:spacing w:val="-7"/>
        </w:rPr>
        <w:t xml:space="preserve"> </w:t>
      </w:r>
      <w:r>
        <w:t>comm.).</w:t>
      </w:r>
      <w:r>
        <w:rPr>
          <w:spacing w:val="-7"/>
        </w:rPr>
        <w:t xml:space="preserve"> </w:t>
      </w:r>
      <w:r>
        <w:t>The</w:t>
      </w:r>
      <w:r>
        <w:rPr>
          <w:spacing w:val="-7"/>
        </w:rPr>
        <w:t xml:space="preserve"> </w:t>
      </w:r>
      <w:r>
        <w:t>SAPG</w:t>
      </w:r>
      <w:r>
        <w:rPr>
          <w:spacing w:val="-10"/>
        </w:rPr>
        <w:t xml:space="preserve"> </w:t>
      </w:r>
      <w:r>
        <w:t>will</w:t>
      </w:r>
      <w:r>
        <w:rPr>
          <w:spacing w:val="-9"/>
        </w:rPr>
        <w:t xml:space="preserve"> </w:t>
      </w:r>
      <w:r>
        <w:t>be reviewing the composition, the Chair and the Terms of Reference of the VTRG in August 2018 (VTRG,</w:t>
      </w:r>
      <w:r>
        <w:rPr>
          <w:spacing w:val="-1"/>
        </w:rPr>
        <w:t xml:space="preserve"> </w:t>
      </w:r>
      <w:r>
        <w:t>2015).</w:t>
      </w:r>
    </w:p>
    <w:p w14:paraId="143BA497" w14:textId="77777777" w:rsidR="00BB15D5" w:rsidRDefault="00BB15D5">
      <w:pPr>
        <w:pStyle w:val="BodyText"/>
        <w:rPr>
          <w:sz w:val="22"/>
        </w:rPr>
      </w:pPr>
    </w:p>
    <w:p w14:paraId="4F25FD89" w14:textId="77777777" w:rsidR="00BB15D5" w:rsidRDefault="00BB15D5">
      <w:pPr>
        <w:pStyle w:val="BodyText"/>
        <w:rPr>
          <w:sz w:val="22"/>
        </w:rPr>
      </w:pPr>
    </w:p>
    <w:p w14:paraId="7F7C51F3" w14:textId="77777777" w:rsidR="00BB15D5" w:rsidRDefault="007878E5">
      <w:pPr>
        <w:pStyle w:val="ListParagraph"/>
        <w:numPr>
          <w:ilvl w:val="1"/>
          <w:numId w:val="10"/>
        </w:numPr>
        <w:tabs>
          <w:tab w:val="left" w:pos="730"/>
        </w:tabs>
        <w:spacing w:before="138"/>
        <w:ind w:hanging="510"/>
        <w:rPr>
          <w:b/>
          <w:sz w:val="18"/>
        </w:rPr>
      </w:pPr>
      <w:bookmarkStart w:id="128" w:name="_bookmark128"/>
      <w:bookmarkEnd w:id="128"/>
      <w:r>
        <w:rPr>
          <w:b/>
          <w:sz w:val="18"/>
        </w:rPr>
        <w:t>Outputs</w:t>
      </w:r>
    </w:p>
    <w:p w14:paraId="5F60C7AB" w14:textId="77777777" w:rsidR="00BB15D5" w:rsidRDefault="00BB15D5">
      <w:pPr>
        <w:pStyle w:val="BodyText"/>
        <w:spacing w:before="9"/>
        <w:rPr>
          <w:b/>
          <w:sz w:val="17"/>
        </w:rPr>
      </w:pPr>
    </w:p>
    <w:p w14:paraId="1ED8D6A5" w14:textId="77777777" w:rsidR="00BB15D5" w:rsidRDefault="007878E5">
      <w:pPr>
        <w:pStyle w:val="BodyText"/>
        <w:spacing w:line="261" w:lineRule="auto"/>
        <w:ind w:left="220" w:right="462"/>
        <w:jc w:val="both"/>
      </w:pPr>
      <w:r>
        <w:t>The</w:t>
      </w:r>
      <w:r>
        <w:rPr>
          <w:spacing w:val="-10"/>
        </w:rPr>
        <w:t xml:space="preserve"> </w:t>
      </w:r>
      <w:r>
        <w:t>VTRG</w:t>
      </w:r>
      <w:r>
        <w:rPr>
          <w:spacing w:val="-10"/>
        </w:rPr>
        <w:t xml:space="preserve"> </w:t>
      </w:r>
      <w:r>
        <w:t>(VTRG,</w:t>
      </w:r>
      <w:r>
        <w:rPr>
          <w:spacing w:val="-9"/>
        </w:rPr>
        <w:t xml:space="preserve"> </w:t>
      </w:r>
      <w:r>
        <w:t>2016;</w:t>
      </w:r>
      <w:r>
        <w:rPr>
          <w:spacing w:val="-8"/>
        </w:rPr>
        <w:t xml:space="preserve"> </w:t>
      </w:r>
      <w:r>
        <w:t>2017a)</w:t>
      </w:r>
      <w:r>
        <w:rPr>
          <w:spacing w:val="-9"/>
        </w:rPr>
        <w:t xml:space="preserve"> </w:t>
      </w:r>
      <w:r>
        <w:t>has</w:t>
      </w:r>
      <w:r>
        <w:rPr>
          <w:spacing w:val="-10"/>
        </w:rPr>
        <w:t xml:space="preserve"> </w:t>
      </w:r>
      <w:r>
        <w:t>developed</w:t>
      </w:r>
      <w:r>
        <w:rPr>
          <w:spacing w:val="-10"/>
        </w:rPr>
        <w:t xml:space="preserve"> </w:t>
      </w:r>
      <w:r>
        <w:t>several</w:t>
      </w:r>
      <w:r>
        <w:rPr>
          <w:spacing w:val="-12"/>
        </w:rPr>
        <w:t xml:space="preserve"> </w:t>
      </w:r>
      <w:r>
        <w:t>protocols</w:t>
      </w:r>
      <w:r>
        <w:rPr>
          <w:spacing w:val="-10"/>
        </w:rPr>
        <w:t xml:space="preserve"> </w:t>
      </w:r>
      <w:r>
        <w:t>and</w:t>
      </w:r>
      <w:r>
        <w:rPr>
          <w:spacing w:val="-10"/>
        </w:rPr>
        <w:t xml:space="preserve"> </w:t>
      </w:r>
      <w:r>
        <w:t>recommendations</w:t>
      </w:r>
      <w:r>
        <w:rPr>
          <w:spacing w:val="-7"/>
        </w:rPr>
        <w:t xml:space="preserve"> </w:t>
      </w:r>
      <w:r>
        <w:t>for</w:t>
      </w:r>
      <w:r>
        <w:rPr>
          <w:spacing w:val="-10"/>
        </w:rPr>
        <w:t xml:space="preserve"> </w:t>
      </w:r>
      <w:r>
        <w:t>the OBPRT to assist in the management of OBP health</w:t>
      </w:r>
      <w:r>
        <w:rPr>
          <w:spacing w:val="-4"/>
        </w:rPr>
        <w:t xml:space="preserve"> </w:t>
      </w:r>
      <w:r>
        <w:t>including:</w:t>
      </w:r>
    </w:p>
    <w:p w14:paraId="7FAF4484" w14:textId="77777777" w:rsidR="00BB15D5" w:rsidRDefault="00BB15D5">
      <w:pPr>
        <w:pStyle w:val="BodyText"/>
        <w:spacing w:before="6"/>
        <w:rPr>
          <w:sz w:val="16"/>
        </w:rPr>
      </w:pPr>
    </w:p>
    <w:p w14:paraId="01E46E39"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Recommendations for use of disinfectants in wild settings (e.g. Melaleuca;</w:t>
      </w:r>
      <w:r>
        <w:rPr>
          <w:spacing w:val="-8"/>
          <w:sz w:val="19"/>
        </w:rPr>
        <w:t xml:space="preserve"> </w:t>
      </w:r>
      <w:r>
        <w:rPr>
          <w:sz w:val="19"/>
        </w:rPr>
        <w:t>2016)</w:t>
      </w:r>
    </w:p>
    <w:p w14:paraId="33653455" w14:textId="77777777" w:rsidR="00BB15D5" w:rsidRDefault="00BB15D5">
      <w:pPr>
        <w:pStyle w:val="BodyText"/>
        <w:spacing w:before="7"/>
        <w:rPr>
          <w:sz w:val="17"/>
        </w:rPr>
      </w:pPr>
    </w:p>
    <w:p w14:paraId="4C95807D" w14:textId="77777777" w:rsidR="00BB15D5" w:rsidRDefault="007878E5">
      <w:pPr>
        <w:pStyle w:val="ListParagraph"/>
        <w:numPr>
          <w:ilvl w:val="0"/>
          <w:numId w:val="19"/>
        </w:numPr>
        <w:tabs>
          <w:tab w:val="left" w:pos="579"/>
        </w:tabs>
        <w:spacing w:line="259" w:lineRule="auto"/>
        <w:ind w:right="466"/>
        <w:jc w:val="both"/>
        <w:rPr>
          <w:rFonts w:ascii="Symbol" w:hAnsi="Symbol"/>
          <w:color w:val="0089C8"/>
          <w:sz w:val="19"/>
        </w:rPr>
      </w:pPr>
      <w:r>
        <w:rPr>
          <w:sz w:val="19"/>
        </w:rPr>
        <w:t>Recommendations for the management of wild OBP nestlings following observation of clinical signs of PBFD</w:t>
      </w:r>
      <w:r>
        <w:rPr>
          <w:spacing w:val="-4"/>
          <w:sz w:val="19"/>
        </w:rPr>
        <w:t xml:space="preserve"> </w:t>
      </w:r>
      <w:r>
        <w:rPr>
          <w:sz w:val="19"/>
        </w:rPr>
        <w:t>(2016)</w:t>
      </w:r>
    </w:p>
    <w:p w14:paraId="1E6F2390" w14:textId="77777777" w:rsidR="00BB15D5" w:rsidRDefault="00BB15D5">
      <w:pPr>
        <w:pStyle w:val="BodyText"/>
        <w:spacing w:before="8"/>
        <w:rPr>
          <w:sz w:val="16"/>
        </w:rPr>
      </w:pPr>
    </w:p>
    <w:p w14:paraId="28B41139"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Guidelines for OBP release following BFDV testing: 2016</w:t>
      </w:r>
      <w:r>
        <w:rPr>
          <w:spacing w:val="-4"/>
          <w:sz w:val="19"/>
        </w:rPr>
        <w:t xml:space="preserve"> </w:t>
      </w:r>
      <w:r>
        <w:rPr>
          <w:sz w:val="19"/>
        </w:rPr>
        <w:t>release†</w:t>
      </w:r>
    </w:p>
    <w:p w14:paraId="1F057D3E" w14:textId="77777777" w:rsidR="00BB15D5" w:rsidRDefault="00BB15D5">
      <w:pPr>
        <w:pStyle w:val="BodyText"/>
        <w:spacing w:before="7"/>
        <w:rPr>
          <w:sz w:val="17"/>
        </w:rPr>
      </w:pPr>
    </w:p>
    <w:p w14:paraId="30A27C94" w14:textId="77777777" w:rsidR="00BB15D5" w:rsidRDefault="007878E5">
      <w:pPr>
        <w:pStyle w:val="ListParagraph"/>
        <w:numPr>
          <w:ilvl w:val="0"/>
          <w:numId w:val="19"/>
        </w:numPr>
        <w:tabs>
          <w:tab w:val="left" w:pos="579"/>
        </w:tabs>
        <w:spacing w:line="261" w:lineRule="auto"/>
        <w:ind w:right="457"/>
        <w:jc w:val="both"/>
        <w:rPr>
          <w:rFonts w:ascii="Symbol" w:hAnsi="Symbol"/>
          <w:color w:val="0089C8"/>
          <w:sz w:val="19"/>
        </w:rPr>
      </w:pPr>
      <w:r>
        <w:rPr>
          <w:sz w:val="19"/>
        </w:rPr>
        <w:t>Guidelines</w:t>
      </w:r>
      <w:r>
        <w:rPr>
          <w:spacing w:val="-11"/>
          <w:sz w:val="19"/>
        </w:rPr>
        <w:t xml:space="preserve"> </w:t>
      </w:r>
      <w:r>
        <w:rPr>
          <w:sz w:val="19"/>
        </w:rPr>
        <w:t>for</w:t>
      </w:r>
      <w:r>
        <w:rPr>
          <w:spacing w:val="-10"/>
          <w:sz w:val="19"/>
        </w:rPr>
        <w:t xml:space="preserve"> </w:t>
      </w:r>
      <w:r>
        <w:rPr>
          <w:sz w:val="19"/>
        </w:rPr>
        <w:t>health</w:t>
      </w:r>
      <w:r>
        <w:rPr>
          <w:spacing w:val="-8"/>
          <w:sz w:val="19"/>
        </w:rPr>
        <w:t xml:space="preserve"> </w:t>
      </w:r>
      <w:r>
        <w:rPr>
          <w:sz w:val="19"/>
        </w:rPr>
        <w:t>assessment</w:t>
      </w:r>
      <w:r>
        <w:rPr>
          <w:spacing w:val="-8"/>
          <w:sz w:val="19"/>
        </w:rPr>
        <w:t xml:space="preserve"> </w:t>
      </w:r>
      <w:r>
        <w:rPr>
          <w:sz w:val="19"/>
        </w:rPr>
        <w:t>and</w:t>
      </w:r>
      <w:r>
        <w:rPr>
          <w:spacing w:val="-10"/>
          <w:sz w:val="19"/>
        </w:rPr>
        <w:t xml:space="preserve"> </w:t>
      </w:r>
      <w:r>
        <w:rPr>
          <w:sz w:val="19"/>
        </w:rPr>
        <w:t>BFDV</w:t>
      </w:r>
      <w:r>
        <w:rPr>
          <w:spacing w:val="-10"/>
          <w:sz w:val="19"/>
        </w:rPr>
        <w:t xml:space="preserve"> </w:t>
      </w:r>
      <w:r>
        <w:rPr>
          <w:sz w:val="19"/>
        </w:rPr>
        <w:t>testing</w:t>
      </w:r>
      <w:r>
        <w:rPr>
          <w:spacing w:val="-8"/>
          <w:sz w:val="19"/>
        </w:rPr>
        <w:t xml:space="preserve"> </w:t>
      </w:r>
      <w:r>
        <w:rPr>
          <w:sz w:val="19"/>
        </w:rPr>
        <w:t>of</w:t>
      </w:r>
      <w:r>
        <w:rPr>
          <w:spacing w:val="-9"/>
          <w:sz w:val="19"/>
        </w:rPr>
        <w:t xml:space="preserve"> </w:t>
      </w:r>
      <w:r>
        <w:rPr>
          <w:sz w:val="19"/>
        </w:rPr>
        <w:t>captive,</w:t>
      </w:r>
      <w:r>
        <w:rPr>
          <w:spacing w:val="-10"/>
          <w:sz w:val="19"/>
        </w:rPr>
        <w:t xml:space="preserve"> </w:t>
      </w:r>
      <w:r>
        <w:rPr>
          <w:sz w:val="19"/>
        </w:rPr>
        <w:t>juvenile</w:t>
      </w:r>
      <w:r>
        <w:rPr>
          <w:spacing w:val="-8"/>
          <w:sz w:val="19"/>
        </w:rPr>
        <w:t xml:space="preserve"> </w:t>
      </w:r>
      <w:r>
        <w:rPr>
          <w:sz w:val="19"/>
        </w:rPr>
        <w:t>OBP</w:t>
      </w:r>
      <w:r>
        <w:rPr>
          <w:spacing w:val="-5"/>
          <w:sz w:val="19"/>
        </w:rPr>
        <w:t xml:space="preserve"> </w:t>
      </w:r>
      <w:r>
        <w:rPr>
          <w:sz w:val="19"/>
        </w:rPr>
        <w:t>prior</w:t>
      </w:r>
      <w:r>
        <w:rPr>
          <w:spacing w:val="-10"/>
          <w:sz w:val="19"/>
        </w:rPr>
        <w:t xml:space="preserve"> </w:t>
      </w:r>
      <w:r>
        <w:rPr>
          <w:sz w:val="19"/>
        </w:rPr>
        <w:t>to</w:t>
      </w:r>
      <w:r>
        <w:rPr>
          <w:spacing w:val="-10"/>
          <w:sz w:val="19"/>
        </w:rPr>
        <w:t xml:space="preserve"> </w:t>
      </w:r>
      <w:r>
        <w:rPr>
          <w:sz w:val="19"/>
        </w:rPr>
        <w:t>release to the wild</w:t>
      </w:r>
      <w:r>
        <w:rPr>
          <w:spacing w:val="-3"/>
          <w:sz w:val="19"/>
        </w:rPr>
        <w:t xml:space="preserve"> </w:t>
      </w:r>
      <w:r>
        <w:rPr>
          <w:sz w:val="19"/>
        </w:rPr>
        <w:t>(2017)†</w:t>
      </w:r>
    </w:p>
    <w:p w14:paraId="6492176D" w14:textId="77777777" w:rsidR="00BB15D5" w:rsidRDefault="007878E5">
      <w:pPr>
        <w:pStyle w:val="ListParagraph"/>
        <w:numPr>
          <w:ilvl w:val="0"/>
          <w:numId w:val="19"/>
        </w:numPr>
        <w:tabs>
          <w:tab w:val="left" w:pos="577"/>
          <w:tab w:val="left" w:pos="579"/>
        </w:tabs>
        <w:spacing w:before="198"/>
        <w:ind w:hanging="359"/>
        <w:rPr>
          <w:rFonts w:ascii="Symbol" w:hAnsi="Symbol"/>
          <w:color w:val="0089C8"/>
          <w:sz w:val="19"/>
        </w:rPr>
      </w:pPr>
      <w:r>
        <w:rPr>
          <w:sz w:val="19"/>
        </w:rPr>
        <w:t>Guidelines for OBP release following BFDV testing: 2017 mainland</w:t>
      </w:r>
      <w:r>
        <w:rPr>
          <w:spacing w:val="-7"/>
          <w:sz w:val="19"/>
        </w:rPr>
        <w:t xml:space="preserve"> </w:t>
      </w:r>
      <w:r>
        <w:rPr>
          <w:sz w:val="19"/>
        </w:rPr>
        <w:t>release†</w:t>
      </w:r>
    </w:p>
    <w:p w14:paraId="53998C62" w14:textId="77777777" w:rsidR="00BB15D5" w:rsidRDefault="00BB15D5">
      <w:pPr>
        <w:pStyle w:val="BodyText"/>
        <w:spacing w:before="9"/>
        <w:rPr>
          <w:sz w:val="17"/>
        </w:rPr>
      </w:pPr>
    </w:p>
    <w:p w14:paraId="44AB78F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Recommendations</w:t>
      </w:r>
      <w:r>
        <w:rPr>
          <w:spacing w:val="13"/>
          <w:sz w:val="19"/>
        </w:rPr>
        <w:t xml:space="preserve"> </w:t>
      </w:r>
      <w:r>
        <w:rPr>
          <w:sz w:val="19"/>
        </w:rPr>
        <w:t>for</w:t>
      </w:r>
      <w:r>
        <w:rPr>
          <w:spacing w:val="15"/>
          <w:sz w:val="19"/>
        </w:rPr>
        <w:t xml:space="preserve"> </w:t>
      </w:r>
      <w:r>
        <w:rPr>
          <w:sz w:val="19"/>
        </w:rPr>
        <w:t>BFDV</w:t>
      </w:r>
      <w:r>
        <w:rPr>
          <w:spacing w:val="15"/>
          <w:sz w:val="19"/>
        </w:rPr>
        <w:t xml:space="preserve"> </w:t>
      </w:r>
      <w:r>
        <w:rPr>
          <w:sz w:val="19"/>
        </w:rPr>
        <w:t>testing</w:t>
      </w:r>
      <w:r>
        <w:rPr>
          <w:spacing w:val="14"/>
          <w:sz w:val="19"/>
        </w:rPr>
        <w:t xml:space="preserve"> </w:t>
      </w:r>
      <w:r>
        <w:rPr>
          <w:sz w:val="19"/>
        </w:rPr>
        <w:t>and</w:t>
      </w:r>
      <w:r>
        <w:rPr>
          <w:spacing w:val="14"/>
          <w:sz w:val="19"/>
        </w:rPr>
        <w:t xml:space="preserve"> </w:t>
      </w:r>
      <w:r>
        <w:rPr>
          <w:sz w:val="19"/>
        </w:rPr>
        <w:t>management</w:t>
      </w:r>
      <w:r>
        <w:rPr>
          <w:spacing w:val="13"/>
          <w:sz w:val="19"/>
        </w:rPr>
        <w:t xml:space="preserve"> </w:t>
      </w:r>
      <w:r>
        <w:rPr>
          <w:sz w:val="19"/>
        </w:rPr>
        <w:t>of</w:t>
      </w:r>
      <w:r>
        <w:rPr>
          <w:spacing w:val="15"/>
          <w:sz w:val="19"/>
        </w:rPr>
        <w:t xml:space="preserve"> </w:t>
      </w:r>
      <w:r>
        <w:rPr>
          <w:sz w:val="19"/>
        </w:rPr>
        <w:t>birds</w:t>
      </w:r>
      <w:r>
        <w:rPr>
          <w:spacing w:val="14"/>
          <w:sz w:val="19"/>
        </w:rPr>
        <w:t xml:space="preserve"> </w:t>
      </w:r>
      <w:r>
        <w:rPr>
          <w:sz w:val="19"/>
        </w:rPr>
        <w:t>being</w:t>
      </w:r>
      <w:r>
        <w:rPr>
          <w:spacing w:val="14"/>
          <w:sz w:val="19"/>
        </w:rPr>
        <w:t xml:space="preserve"> </w:t>
      </w:r>
      <w:r>
        <w:rPr>
          <w:sz w:val="19"/>
        </w:rPr>
        <w:t>transferred</w:t>
      </w:r>
      <w:r>
        <w:rPr>
          <w:spacing w:val="14"/>
          <w:sz w:val="19"/>
        </w:rPr>
        <w:t xml:space="preserve"> </w:t>
      </w:r>
      <w:r>
        <w:rPr>
          <w:sz w:val="19"/>
        </w:rPr>
        <w:t>between</w:t>
      </w:r>
    </w:p>
    <w:p w14:paraId="014DAFF9" w14:textId="77777777" w:rsidR="00BB15D5" w:rsidRDefault="007878E5">
      <w:pPr>
        <w:pStyle w:val="BodyText"/>
        <w:spacing w:before="19"/>
        <w:ind w:left="578"/>
      </w:pPr>
      <w:r>
        <w:t>captive institutions for breeding purposes 2016†</w:t>
      </w:r>
    </w:p>
    <w:p w14:paraId="1C649510" w14:textId="77777777" w:rsidR="00BB15D5" w:rsidRDefault="00BB15D5">
      <w:pPr>
        <w:pStyle w:val="BodyText"/>
        <w:spacing w:before="10"/>
        <w:rPr>
          <w:sz w:val="17"/>
        </w:rPr>
      </w:pPr>
    </w:p>
    <w:p w14:paraId="59B743BB" w14:textId="77777777" w:rsidR="00BB15D5" w:rsidRDefault="007878E5">
      <w:pPr>
        <w:pStyle w:val="ListParagraph"/>
        <w:numPr>
          <w:ilvl w:val="0"/>
          <w:numId w:val="19"/>
        </w:numPr>
        <w:tabs>
          <w:tab w:val="left" w:pos="579"/>
        </w:tabs>
        <w:spacing w:line="259" w:lineRule="auto"/>
        <w:ind w:right="461"/>
        <w:jc w:val="both"/>
        <w:rPr>
          <w:rFonts w:ascii="Symbol" w:hAnsi="Symbol"/>
          <w:color w:val="0089C8"/>
          <w:sz w:val="19"/>
        </w:rPr>
      </w:pPr>
      <w:r>
        <w:rPr>
          <w:sz w:val="19"/>
        </w:rPr>
        <w:t>Recommendations regarding management of wild OBP nestlings following observation of clinical signs suggestive of Psittacine Beak and Feather Disease (PBFD;</w:t>
      </w:r>
      <w:r>
        <w:rPr>
          <w:spacing w:val="-5"/>
          <w:sz w:val="19"/>
        </w:rPr>
        <w:t xml:space="preserve"> </w:t>
      </w:r>
      <w:r>
        <w:rPr>
          <w:sz w:val="19"/>
        </w:rPr>
        <w:t>2016)</w:t>
      </w:r>
    </w:p>
    <w:p w14:paraId="66AE35C2" w14:textId="77777777" w:rsidR="00BB15D5" w:rsidRDefault="00BB15D5">
      <w:pPr>
        <w:pStyle w:val="BodyText"/>
        <w:spacing w:before="5"/>
        <w:rPr>
          <w:sz w:val="16"/>
        </w:rPr>
      </w:pPr>
    </w:p>
    <w:p w14:paraId="44514D4F" w14:textId="77777777" w:rsidR="00BB15D5" w:rsidRDefault="007878E5">
      <w:pPr>
        <w:pStyle w:val="ListParagraph"/>
        <w:numPr>
          <w:ilvl w:val="0"/>
          <w:numId w:val="19"/>
        </w:numPr>
        <w:tabs>
          <w:tab w:val="left" w:pos="579"/>
        </w:tabs>
        <w:spacing w:line="259" w:lineRule="auto"/>
        <w:ind w:right="458"/>
        <w:jc w:val="both"/>
        <w:rPr>
          <w:rFonts w:ascii="Symbol" w:hAnsi="Symbol"/>
          <w:color w:val="0089C8"/>
          <w:sz w:val="19"/>
        </w:rPr>
      </w:pPr>
      <w:r>
        <w:rPr>
          <w:sz w:val="19"/>
        </w:rPr>
        <w:t>Recommendations for testing of Beak and Feather Disease Virus (BFDV) and standardisation</w:t>
      </w:r>
      <w:r>
        <w:rPr>
          <w:spacing w:val="-15"/>
          <w:sz w:val="19"/>
        </w:rPr>
        <w:t xml:space="preserve"> </w:t>
      </w:r>
      <w:r>
        <w:rPr>
          <w:sz w:val="19"/>
        </w:rPr>
        <w:t>of</w:t>
      </w:r>
      <w:r>
        <w:rPr>
          <w:spacing w:val="-14"/>
          <w:sz w:val="19"/>
        </w:rPr>
        <w:t xml:space="preserve"> </w:t>
      </w:r>
      <w:r>
        <w:rPr>
          <w:sz w:val="19"/>
        </w:rPr>
        <w:t>transfer</w:t>
      </w:r>
      <w:r>
        <w:rPr>
          <w:spacing w:val="-14"/>
          <w:sz w:val="19"/>
        </w:rPr>
        <w:t xml:space="preserve"> </w:t>
      </w:r>
      <w:r>
        <w:rPr>
          <w:sz w:val="19"/>
        </w:rPr>
        <w:t>protocols</w:t>
      </w:r>
      <w:r>
        <w:rPr>
          <w:spacing w:val="-14"/>
          <w:sz w:val="19"/>
        </w:rPr>
        <w:t xml:space="preserve"> </w:t>
      </w:r>
      <w:r>
        <w:rPr>
          <w:sz w:val="19"/>
        </w:rPr>
        <w:t>of</w:t>
      </w:r>
      <w:r>
        <w:rPr>
          <w:spacing w:val="-12"/>
          <w:sz w:val="19"/>
        </w:rPr>
        <w:t xml:space="preserve"> </w:t>
      </w:r>
      <w:r>
        <w:rPr>
          <w:sz w:val="19"/>
        </w:rPr>
        <w:t>individuals</w:t>
      </w:r>
      <w:r>
        <w:rPr>
          <w:spacing w:val="-12"/>
          <w:sz w:val="19"/>
        </w:rPr>
        <w:t xml:space="preserve"> </w:t>
      </w:r>
      <w:r>
        <w:rPr>
          <w:sz w:val="19"/>
        </w:rPr>
        <w:t>between</w:t>
      </w:r>
      <w:r>
        <w:rPr>
          <w:spacing w:val="-14"/>
          <w:sz w:val="19"/>
        </w:rPr>
        <w:t xml:space="preserve"> </w:t>
      </w:r>
      <w:r>
        <w:rPr>
          <w:sz w:val="19"/>
        </w:rPr>
        <w:t>captive</w:t>
      </w:r>
      <w:r>
        <w:rPr>
          <w:spacing w:val="-12"/>
          <w:sz w:val="19"/>
        </w:rPr>
        <w:t xml:space="preserve"> </w:t>
      </w:r>
      <w:r>
        <w:rPr>
          <w:sz w:val="19"/>
        </w:rPr>
        <w:t>institutions</w:t>
      </w:r>
      <w:r>
        <w:rPr>
          <w:spacing w:val="-14"/>
          <w:sz w:val="19"/>
        </w:rPr>
        <w:t xml:space="preserve"> </w:t>
      </w:r>
      <w:r>
        <w:rPr>
          <w:sz w:val="19"/>
        </w:rPr>
        <w:t>for</w:t>
      </w:r>
      <w:r>
        <w:rPr>
          <w:spacing w:val="-14"/>
          <w:sz w:val="19"/>
        </w:rPr>
        <w:t xml:space="preserve"> </w:t>
      </w:r>
      <w:r>
        <w:rPr>
          <w:sz w:val="19"/>
        </w:rPr>
        <w:t>breeding (2016)</w:t>
      </w:r>
    </w:p>
    <w:p w14:paraId="7E0FB6DF" w14:textId="77777777" w:rsidR="00BB15D5" w:rsidRDefault="00BB15D5">
      <w:pPr>
        <w:pStyle w:val="BodyText"/>
        <w:spacing w:before="8"/>
        <w:rPr>
          <w:sz w:val="16"/>
        </w:rPr>
      </w:pPr>
    </w:p>
    <w:p w14:paraId="3BE78DC9" w14:textId="77777777" w:rsidR="00BB15D5" w:rsidRDefault="007878E5">
      <w:pPr>
        <w:pStyle w:val="BodyText"/>
        <w:spacing w:before="1"/>
        <w:ind w:left="578"/>
      </w:pPr>
      <w:r>
        <w:t>†Document is reviewed annually by the VTRG.</w:t>
      </w:r>
    </w:p>
    <w:p w14:paraId="3D372CC4" w14:textId="77777777" w:rsidR="00BB15D5" w:rsidRDefault="00BB15D5">
      <w:pPr>
        <w:pStyle w:val="BodyText"/>
        <w:rPr>
          <w:sz w:val="20"/>
        </w:rPr>
      </w:pPr>
    </w:p>
    <w:p w14:paraId="08BD1F64" w14:textId="77777777" w:rsidR="00BB15D5" w:rsidRDefault="00BB15D5">
      <w:pPr>
        <w:pStyle w:val="BodyText"/>
        <w:rPr>
          <w:sz w:val="20"/>
        </w:rPr>
      </w:pPr>
    </w:p>
    <w:p w14:paraId="5A69FE0B" w14:textId="77777777" w:rsidR="00BB15D5" w:rsidRDefault="00BB15D5">
      <w:pPr>
        <w:pStyle w:val="BodyText"/>
        <w:rPr>
          <w:sz w:val="20"/>
        </w:rPr>
      </w:pPr>
    </w:p>
    <w:p w14:paraId="2F43C71C" w14:textId="77777777" w:rsidR="00BB15D5" w:rsidRDefault="00BB15D5">
      <w:pPr>
        <w:pStyle w:val="BodyText"/>
        <w:rPr>
          <w:sz w:val="20"/>
        </w:rPr>
      </w:pPr>
    </w:p>
    <w:p w14:paraId="563A5237" w14:textId="77777777" w:rsidR="00BB15D5" w:rsidRDefault="00BB15D5">
      <w:pPr>
        <w:pStyle w:val="BodyText"/>
        <w:spacing w:before="4"/>
        <w:rPr>
          <w:sz w:val="23"/>
        </w:rPr>
      </w:pPr>
    </w:p>
    <w:p w14:paraId="1670E80B" w14:textId="77777777" w:rsidR="00BB15D5" w:rsidRDefault="00BB15D5">
      <w:pPr>
        <w:rPr>
          <w:sz w:val="23"/>
        </w:rPr>
        <w:sectPr w:rsidR="00BB15D5">
          <w:pgSz w:w="11910" w:h="16850"/>
          <w:pgMar w:top="1360" w:right="980" w:bottom="280" w:left="1220" w:header="720" w:footer="720" w:gutter="0"/>
          <w:cols w:space="720"/>
        </w:sectPr>
      </w:pPr>
    </w:p>
    <w:p w14:paraId="04829C3B" w14:textId="46A36C84" w:rsidR="00BB15D5" w:rsidRDefault="007878E5">
      <w:pPr>
        <w:spacing w:before="100" w:line="288" w:lineRule="auto"/>
        <w:ind w:left="220" w:right="21"/>
        <w:rPr>
          <w:sz w:val="11"/>
        </w:rPr>
      </w:pPr>
      <w:r>
        <w:rPr>
          <w:color w:val="808080"/>
          <w:sz w:val="11"/>
        </w:rPr>
        <w:t>Orange-bellied Parrot stocktake report Date: July 2018</w:t>
      </w:r>
    </w:p>
    <w:p w14:paraId="21B039AF" w14:textId="77777777" w:rsidR="00BB15D5" w:rsidRDefault="007878E5">
      <w:pPr>
        <w:pStyle w:val="BodyText"/>
        <w:rPr>
          <w:sz w:val="20"/>
        </w:rPr>
      </w:pPr>
      <w:r>
        <w:br w:type="column"/>
      </w:r>
    </w:p>
    <w:p w14:paraId="00A1B589" w14:textId="77777777" w:rsidR="00BB15D5" w:rsidRDefault="007878E5">
      <w:pPr>
        <w:spacing w:before="127"/>
        <w:ind w:left="220"/>
        <w:rPr>
          <w:sz w:val="16"/>
        </w:rPr>
      </w:pPr>
      <w:r>
        <w:rPr>
          <w:color w:val="0089C8"/>
          <w:sz w:val="16"/>
        </w:rPr>
        <w:t>113</w:t>
      </w:r>
    </w:p>
    <w:p w14:paraId="56BDFCC5"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196EDA7" w14:textId="77777777" w:rsidR="00BB15D5" w:rsidRDefault="007878E5">
      <w:pPr>
        <w:pStyle w:val="ListParagraph"/>
        <w:numPr>
          <w:ilvl w:val="1"/>
          <w:numId w:val="10"/>
        </w:numPr>
        <w:tabs>
          <w:tab w:val="left" w:pos="730"/>
        </w:tabs>
        <w:spacing w:before="70"/>
        <w:ind w:hanging="510"/>
        <w:rPr>
          <w:b/>
          <w:sz w:val="18"/>
        </w:rPr>
      </w:pPr>
      <w:bookmarkStart w:id="129" w:name="_bookmark129"/>
      <w:bookmarkEnd w:id="129"/>
      <w:r>
        <w:rPr>
          <w:b/>
          <w:sz w:val="18"/>
        </w:rPr>
        <w:t>In-kind</w:t>
      </w:r>
      <w:r>
        <w:rPr>
          <w:b/>
          <w:spacing w:val="-2"/>
          <w:sz w:val="18"/>
        </w:rPr>
        <w:t xml:space="preserve"> </w:t>
      </w:r>
      <w:r>
        <w:rPr>
          <w:b/>
          <w:sz w:val="18"/>
        </w:rPr>
        <w:t>contributions</w:t>
      </w:r>
    </w:p>
    <w:p w14:paraId="26280E0A" w14:textId="77777777" w:rsidR="00BB15D5" w:rsidRDefault="00BB15D5">
      <w:pPr>
        <w:pStyle w:val="BodyText"/>
        <w:spacing w:before="9"/>
        <w:rPr>
          <w:b/>
          <w:sz w:val="17"/>
        </w:rPr>
      </w:pPr>
    </w:p>
    <w:p w14:paraId="69AF5E76" w14:textId="77777777" w:rsidR="00BB15D5" w:rsidRDefault="007878E5">
      <w:pPr>
        <w:pStyle w:val="BodyText"/>
        <w:spacing w:line="259" w:lineRule="auto"/>
        <w:ind w:left="220" w:right="456"/>
        <w:jc w:val="both"/>
      </w:pPr>
      <w:r>
        <w:t>A large number of the VTRG members volunteer their time and expertise including from members who aren’t otherwise involved in the OBPRT (Grillo &amp; Eden, 2017; VTRG, 2017a). This includes staff time, meetings/teleconferences (both VTRG and SAPG), documentation, development of protocols and ad hoc investigations/field work (Grillo &amp; Eden, 2017). Costs associated with meetings and teleconferences are the responsibility of the current Chair and their respective organisation (VTRG, 2015). The average total in-kind contribution for all members is approximately $45,000 per year (Grillo &amp; Eden, 2017). The group recommends that the Chair and Project Officer time be funded through the OBP recovery program and cost recovery of cash contributions (Grillo &amp; Eden, 2017).</w:t>
      </w:r>
    </w:p>
    <w:p w14:paraId="07C7C3FD" w14:textId="77777777" w:rsidR="00BB15D5" w:rsidRDefault="00BB15D5">
      <w:pPr>
        <w:pStyle w:val="BodyText"/>
        <w:rPr>
          <w:sz w:val="22"/>
        </w:rPr>
      </w:pPr>
    </w:p>
    <w:p w14:paraId="15B682B3" w14:textId="77777777" w:rsidR="00BB15D5" w:rsidRDefault="00BB15D5">
      <w:pPr>
        <w:pStyle w:val="BodyText"/>
        <w:spacing w:before="9"/>
        <w:rPr>
          <w:sz w:val="30"/>
        </w:rPr>
      </w:pPr>
    </w:p>
    <w:p w14:paraId="15C0D2F0" w14:textId="77777777" w:rsidR="00BB15D5" w:rsidRDefault="007878E5">
      <w:pPr>
        <w:pStyle w:val="Heading1"/>
        <w:numPr>
          <w:ilvl w:val="0"/>
          <w:numId w:val="10"/>
        </w:numPr>
        <w:tabs>
          <w:tab w:val="left" w:pos="655"/>
        </w:tabs>
        <w:spacing w:before="0"/>
      </w:pPr>
      <w:bookmarkStart w:id="130" w:name="_bookmark130"/>
      <w:bookmarkEnd w:id="130"/>
      <w:r>
        <w:rPr>
          <w:color w:val="006FC0"/>
        </w:rPr>
        <w:t>Funding</w:t>
      </w:r>
    </w:p>
    <w:p w14:paraId="216906B9" w14:textId="77777777" w:rsidR="00BB15D5" w:rsidRDefault="007878E5">
      <w:pPr>
        <w:pStyle w:val="BodyText"/>
        <w:spacing w:before="215" w:line="261" w:lineRule="auto"/>
        <w:ind w:left="220" w:right="453"/>
        <w:jc w:val="both"/>
      </w:pPr>
      <w:r>
        <w:t>During</w:t>
      </w:r>
      <w:r>
        <w:rPr>
          <w:spacing w:val="-12"/>
        </w:rPr>
        <w:t xml:space="preserve"> </w:t>
      </w:r>
      <w:r>
        <w:t>the</w:t>
      </w:r>
      <w:r>
        <w:rPr>
          <w:spacing w:val="-11"/>
        </w:rPr>
        <w:t xml:space="preserve"> </w:t>
      </w:r>
      <w:r>
        <w:t>first</w:t>
      </w:r>
      <w:r>
        <w:rPr>
          <w:spacing w:val="-12"/>
        </w:rPr>
        <w:t xml:space="preserve"> </w:t>
      </w:r>
      <w:r>
        <w:t>OBP</w:t>
      </w:r>
      <w:r>
        <w:rPr>
          <w:spacing w:val="-10"/>
        </w:rPr>
        <w:t xml:space="preserve"> </w:t>
      </w:r>
      <w:r>
        <w:t>recovery</w:t>
      </w:r>
      <w:r>
        <w:rPr>
          <w:spacing w:val="-11"/>
        </w:rPr>
        <w:t xml:space="preserve"> </w:t>
      </w:r>
      <w:r>
        <w:t>plan,</w:t>
      </w:r>
      <w:r>
        <w:rPr>
          <w:spacing w:val="-9"/>
        </w:rPr>
        <w:t xml:space="preserve"> </w:t>
      </w:r>
      <w:r>
        <w:t>the</w:t>
      </w:r>
      <w:r>
        <w:rPr>
          <w:spacing w:val="-11"/>
        </w:rPr>
        <w:t xml:space="preserve"> </w:t>
      </w:r>
      <w:r>
        <w:t>Australian</w:t>
      </w:r>
      <w:r>
        <w:rPr>
          <w:spacing w:val="-9"/>
        </w:rPr>
        <w:t xml:space="preserve"> </w:t>
      </w:r>
      <w:r>
        <w:t>Nature</w:t>
      </w:r>
      <w:r>
        <w:rPr>
          <w:spacing w:val="-10"/>
        </w:rPr>
        <w:t xml:space="preserve"> </w:t>
      </w:r>
      <w:r>
        <w:t>Conservation</w:t>
      </w:r>
      <w:r>
        <w:rPr>
          <w:spacing w:val="-11"/>
        </w:rPr>
        <w:t xml:space="preserve"> </w:t>
      </w:r>
      <w:r>
        <w:t>Agency</w:t>
      </w:r>
      <w:r>
        <w:rPr>
          <w:spacing w:val="-10"/>
        </w:rPr>
        <w:t xml:space="preserve"> </w:t>
      </w:r>
      <w:r>
        <w:t>funded</w:t>
      </w:r>
      <w:r>
        <w:rPr>
          <w:spacing w:val="-11"/>
        </w:rPr>
        <w:t xml:space="preserve"> </w:t>
      </w:r>
      <w:r>
        <w:t>$84,140 per year (1984-1990) to support the recovery actions identified in the OBP recovery plan (Stephenson,</w:t>
      </w:r>
      <w:r>
        <w:rPr>
          <w:spacing w:val="-7"/>
        </w:rPr>
        <w:t xml:space="preserve"> </w:t>
      </w:r>
      <w:r>
        <w:t>1991).</w:t>
      </w:r>
      <w:r>
        <w:rPr>
          <w:spacing w:val="-7"/>
        </w:rPr>
        <w:t xml:space="preserve"> </w:t>
      </w:r>
      <w:r>
        <w:t>In</w:t>
      </w:r>
      <w:r>
        <w:rPr>
          <w:spacing w:val="-8"/>
        </w:rPr>
        <w:t xml:space="preserve"> </w:t>
      </w:r>
      <w:r>
        <w:t>1991,</w:t>
      </w:r>
      <w:r>
        <w:rPr>
          <w:spacing w:val="-7"/>
        </w:rPr>
        <w:t xml:space="preserve"> </w:t>
      </w:r>
      <w:r>
        <w:t>funding</w:t>
      </w:r>
      <w:r>
        <w:rPr>
          <w:spacing w:val="-7"/>
        </w:rPr>
        <w:t xml:space="preserve"> </w:t>
      </w:r>
      <w:r>
        <w:t>from</w:t>
      </w:r>
      <w:r>
        <w:rPr>
          <w:spacing w:val="-8"/>
        </w:rPr>
        <w:t xml:space="preserve"> </w:t>
      </w:r>
      <w:r>
        <w:t>the</w:t>
      </w:r>
      <w:r>
        <w:rPr>
          <w:spacing w:val="-8"/>
        </w:rPr>
        <w:t xml:space="preserve"> </w:t>
      </w:r>
      <w:r>
        <w:t>Natural</w:t>
      </w:r>
      <w:r>
        <w:rPr>
          <w:spacing w:val="-9"/>
        </w:rPr>
        <w:t xml:space="preserve"> </w:t>
      </w:r>
      <w:r>
        <w:t>Heritage</w:t>
      </w:r>
      <w:r>
        <w:rPr>
          <w:spacing w:val="-9"/>
        </w:rPr>
        <w:t xml:space="preserve"> </w:t>
      </w:r>
      <w:r>
        <w:t>Trust</w:t>
      </w:r>
      <w:r>
        <w:rPr>
          <w:spacing w:val="-9"/>
        </w:rPr>
        <w:t xml:space="preserve"> </w:t>
      </w:r>
      <w:r>
        <w:t>dropped</w:t>
      </w:r>
      <w:r>
        <w:rPr>
          <w:spacing w:val="-7"/>
        </w:rPr>
        <w:t xml:space="preserve"> </w:t>
      </w:r>
      <w:r>
        <w:t>from</w:t>
      </w:r>
      <w:r>
        <w:rPr>
          <w:spacing w:val="-8"/>
        </w:rPr>
        <w:t xml:space="preserve"> </w:t>
      </w:r>
      <w:r>
        <w:t>$200,000 to $80,000. In 2010, the Commonwealth Government provided $260,000 to implement the emergency recovery actions detailed in the 2010 Emergency Action Plan covering 18</w:t>
      </w:r>
      <w:r>
        <w:rPr>
          <w:spacing w:val="-25"/>
        </w:rPr>
        <w:t xml:space="preserve"> </w:t>
      </w:r>
      <w:r>
        <w:t>months.</w:t>
      </w:r>
    </w:p>
    <w:p w14:paraId="5533B043" w14:textId="77777777" w:rsidR="00BB15D5" w:rsidRDefault="007878E5">
      <w:pPr>
        <w:pStyle w:val="BodyText"/>
        <w:spacing w:before="193" w:line="259" w:lineRule="auto"/>
        <w:ind w:left="220" w:right="455"/>
        <w:jc w:val="both"/>
      </w:pPr>
      <w:r>
        <w:t>Since the appointment of the Threatened Species Commissioner in 2014, the Australian Government has invested in both targeted projects (precise amounts attached to them) and more</w:t>
      </w:r>
      <w:r>
        <w:rPr>
          <w:spacing w:val="-20"/>
        </w:rPr>
        <w:t xml:space="preserve"> </w:t>
      </w:r>
      <w:r>
        <w:t>tangential</w:t>
      </w:r>
      <w:r>
        <w:rPr>
          <w:spacing w:val="-20"/>
        </w:rPr>
        <w:t xml:space="preserve"> </w:t>
      </w:r>
      <w:r>
        <w:t>projects</w:t>
      </w:r>
      <w:r>
        <w:rPr>
          <w:spacing w:val="-18"/>
        </w:rPr>
        <w:t xml:space="preserve"> </w:t>
      </w:r>
      <w:r>
        <w:t>such</w:t>
      </w:r>
      <w:r>
        <w:rPr>
          <w:spacing w:val="-19"/>
        </w:rPr>
        <w:t xml:space="preserve"> </w:t>
      </w:r>
      <w:r>
        <w:t>as</w:t>
      </w:r>
      <w:r>
        <w:rPr>
          <w:spacing w:val="-18"/>
        </w:rPr>
        <w:t xml:space="preserve"> </w:t>
      </w:r>
      <w:r>
        <w:t>landscape</w:t>
      </w:r>
      <w:r>
        <w:rPr>
          <w:spacing w:val="-19"/>
        </w:rPr>
        <w:t xml:space="preserve"> </w:t>
      </w:r>
      <w:r>
        <w:t>scale</w:t>
      </w:r>
      <w:r>
        <w:rPr>
          <w:spacing w:val="-18"/>
        </w:rPr>
        <w:t xml:space="preserve"> </w:t>
      </w:r>
      <w:r>
        <w:t>projects</w:t>
      </w:r>
      <w:r>
        <w:rPr>
          <w:spacing w:val="-20"/>
        </w:rPr>
        <w:t xml:space="preserve"> </w:t>
      </w:r>
      <w:r>
        <w:t>funded</w:t>
      </w:r>
      <w:r>
        <w:rPr>
          <w:spacing w:val="-20"/>
        </w:rPr>
        <w:t xml:space="preserve"> </w:t>
      </w:r>
      <w:r>
        <w:t>through</w:t>
      </w:r>
      <w:r>
        <w:rPr>
          <w:spacing w:val="-19"/>
        </w:rPr>
        <w:t xml:space="preserve"> </w:t>
      </w:r>
      <w:r>
        <w:t>the</w:t>
      </w:r>
      <w:r>
        <w:rPr>
          <w:spacing w:val="-20"/>
        </w:rPr>
        <w:t xml:space="preserve"> </w:t>
      </w:r>
      <w:r>
        <w:t>National</w:t>
      </w:r>
      <w:r>
        <w:rPr>
          <w:spacing w:val="-20"/>
        </w:rPr>
        <w:t xml:space="preserve"> </w:t>
      </w:r>
      <w:r>
        <w:t>Landcare Program which include improving OBP habitat (difficult to determine a dollar figure on these projects as the work benefiting OBPs is interwoven with a suite of other activities). Specific funding has included:</w:t>
      </w:r>
    </w:p>
    <w:p w14:paraId="3AFDD800" w14:textId="77777777" w:rsidR="00BB15D5" w:rsidRDefault="00BB15D5">
      <w:pPr>
        <w:pStyle w:val="BodyText"/>
        <w:spacing w:before="9"/>
        <w:rPr>
          <w:sz w:val="16"/>
        </w:rPr>
      </w:pPr>
    </w:p>
    <w:p w14:paraId="375453CA" w14:textId="77777777" w:rsidR="00BB15D5" w:rsidRDefault="007878E5">
      <w:pPr>
        <w:pStyle w:val="ListParagraph"/>
        <w:numPr>
          <w:ilvl w:val="0"/>
          <w:numId w:val="19"/>
        </w:numPr>
        <w:tabs>
          <w:tab w:val="left" w:pos="577"/>
          <w:tab w:val="left" w:pos="579"/>
        </w:tabs>
        <w:spacing w:line="259" w:lineRule="auto"/>
        <w:ind w:right="456"/>
        <w:rPr>
          <w:rFonts w:ascii="Symbol" w:hAnsi="Symbol"/>
          <w:color w:val="0089C8"/>
          <w:sz w:val="19"/>
        </w:rPr>
      </w:pPr>
      <w:r>
        <w:rPr>
          <w:sz w:val="19"/>
        </w:rPr>
        <w:t>Threatened Species Strategy: $525,000 for multi-year emergency intervention biosecurity measures in partnership with the Tasmanian Government</w:t>
      </w:r>
    </w:p>
    <w:p w14:paraId="391F336A" w14:textId="77777777" w:rsidR="00BB15D5" w:rsidRDefault="00BB15D5">
      <w:pPr>
        <w:pStyle w:val="BodyText"/>
        <w:spacing w:before="6"/>
        <w:rPr>
          <w:sz w:val="16"/>
        </w:rPr>
      </w:pPr>
    </w:p>
    <w:p w14:paraId="7D044AD6" w14:textId="77777777" w:rsidR="00BB15D5" w:rsidRDefault="007878E5">
      <w:pPr>
        <w:pStyle w:val="ListParagraph"/>
        <w:numPr>
          <w:ilvl w:val="0"/>
          <w:numId w:val="19"/>
        </w:numPr>
        <w:tabs>
          <w:tab w:val="left" w:pos="577"/>
          <w:tab w:val="left" w:pos="579"/>
        </w:tabs>
        <w:spacing w:line="259" w:lineRule="auto"/>
        <w:ind w:right="457"/>
        <w:rPr>
          <w:rFonts w:ascii="Symbol" w:hAnsi="Symbol"/>
          <w:color w:val="0089C8"/>
          <w:sz w:val="19"/>
        </w:rPr>
      </w:pPr>
      <w:r>
        <w:rPr>
          <w:sz w:val="19"/>
        </w:rPr>
        <w:t xml:space="preserve">Threatened Species Recovery Fund Open Round: </w:t>
      </w:r>
      <w:r>
        <w:rPr>
          <w:b/>
          <w:sz w:val="19"/>
        </w:rPr>
        <w:t xml:space="preserve">$250,000 </w:t>
      </w:r>
      <w:r>
        <w:rPr>
          <w:sz w:val="19"/>
        </w:rPr>
        <w:t>given to Charles Sturt University to develop a vaccination for controlling</w:t>
      </w:r>
      <w:r>
        <w:rPr>
          <w:spacing w:val="-2"/>
          <w:sz w:val="19"/>
        </w:rPr>
        <w:t xml:space="preserve"> </w:t>
      </w:r>
      <w:r>
        <w:rPr>
          <w:sz w:val="19"/>
        </w:rPr>
        <w:t>PBFD</w:t>
      </w:r>
    </w:p>
    <w:p w14:paraId="28B7F213" w14:textId="77777777" w:rsidR="00BB15D5" w:rsidRDefault="007878E5">
      <w:pPr>
        <w:pStyle w:val="ListParagraph"/>
        <w:numPr>
          <w:ilvl w:val="0"/>
          <w:numId w:val="19"/>
        </w:numPr>
        <w:tabs>
          <w:tab w:val="left" w:pos="577"/>
          <w:tab w:val="left" w:pos="579"/>
        </w:tabs>
        <w:spacing w:before="197" w:line="259" w:lineRule="auto"/>
        <w:ind w:right="457"/>
        <w:rPr>
          <w:rFonts w:ascii="Symbol" w:hAnsi="Symbol"/>
          <w:color w:val="0089C8"/>
          <w:sz w:val="19"/>
        </w:rPr>
      </w:pPr>
      <w:r>
        <w:rPr>
          <w:sz w:val="19"/>
        </w:rPr>
        <w:t xml:space="preserve">National Environmental Science Program: </w:t>
      </w:r>
      <w:r>
        <w:rPr>
          <w:b/>
          <w:sz w:val="19"/>
        </w:rPr>
        <w:t xml:space="preserve">$180,000 </w:t>
      </w:r>
      <w:r>
        <w:rPr>
          <w:sz w:val="19"/>
        </w:rPr>
        <w:t>to tackle threats to endangered hollow-nesting birds in</w:t>
      </w:r>
      <w:r>
        <w:rPr>
          <w:spacing w:val="-2"/>
          <w:sz w:val="19"/>
        </w:rPr>
        <w:t xml:space="preserve"> </w:t>
      </w:r>
      <w:r>
        <w:rPr>
          <w:sz w:val="19"/>
        </w:rPr>
        <w:t>Tasmania</w:t>
      </w:r>
    </w:p>
    <w:p w14:paraId="33CE7FF8" w14:textId="77777777" w:rsidR="00BB15D5" w:rsidRDefault="00BB15D5">
      <w:pPr>
        <w:pStyle w:val="BodyText"/>
        <w:spacing w:before="6"/>
        <w:rPr>
          <w:sz w:val="16"/>
        </w:rPr>
      </w:pPr>
    </w:p>
    <w:p w14:paraId="1410285C" w14:textId="77777777" w:rsidR="00BB15D5" w:rsidRDefault="007878E5">
      <w:pPr>
        <w:pStyle w:val="ListParagraph"/>
        <w:numPr>
          <w:ilvl w:val="0"/>
          <w:numId w:val="19"/>
        </w:numPr>
        <w:tabs>
          <w:tab w:val="left" w:pos="577"/>
          <w:tab w:val="left" w:pos="579"/>
        </w:tabs>
        <w:spacing w:line="259" w:lineRule="auto"/>
        <w:ind w:right="458"/>
        <w:rPr>
          <w:rFonts w:ascii="Symbol" w:hAnsi="Symbol"/>
          <w:color w:val="0089C8"/>
          <w:sz w:val="19"/>
        </w:rPr>
      </w:pPr>
      <w:r>
        <w:rPr>
          <w:sz w:val="19"/>
        </w:rPr>
        <w:t xml:space="preserve">National Environmental Science Program: </w:t>
      </w:r>
      <w:r>
        <w:rPr>
          <w:b/>
          <w:sz w:val="19"/>
        </w:rPr>
        <w:t xml:space="preserve">$103,585 </w:t>
      </w:r>
      <w:r>
        <w:rPr>
          <w:sz w:val="19"/>
        </w:rPr>
        <w:t>to learn from successes and failures in threatened species</w:t>
      </w:r>
      <w:r>
        <w:rPr>
          <w:spacing w:val="-3"/>
          <w:sz w:val="19"/>
        </w:rPr>
        <w:t xml:space="preserve"> </w:t>
      </w:r>
      <w:r>
        <w:rPr>
          <w:sz w:val="19"/>
        </w:rPr>
        <w:t>conservation</w:t>
      </w:r>
    </w:p>
    <w:p w14:paraId="4AE90E0A" w14:textId="77777777" w:rsidR="00BB15D5" w:rsidRDefault="00BB15D5">
      <w:pPr>
        <w:pStyle w:val="BodyText"/>
        <w:spacing w:before="5"/>
        <w:rPr>
          <w:sz w:val="16"/>
        </w:rPr>
      </w:pPr>
    </w:p>
    <w:p w14:paraId="69CC6D72" w14:textId="77777777" w:rsidR="00BB15D5" w:rsidRDefault="007878E5">
      <w:pPr>
        <w:pStyle w:val="ListParagraph"/>
        <w:numPr>
          <w:ilvl w:val="0"/>
          <w:numId w:val="19"/>
        </w:numPr>
        <w:tabs>
          <w:tab w:val="left" w:pos="577"/>
          <w:tab w:val="left" w:pos="579"/>
        </w:tabs>
        <w:spacing w:before="1" w:line="259" w:lineRule="auto"/>
        <w:ind w:right="457"/>
        <w:rPr>
          <w:rFonts w:ascii="Symbol" w:hAnsi="Symbol"/>
          <w:color w:val="0089C8"/>
          <w:sz w:val="19"/>
        </w:rPr>
      </w:pPr>
      <w:r>
        <w:rPr>
          <w:sz w:val="19"/>
        </w:rPr>
        <w:t>Threatened</w:t>
      </w:r>
      <w:r>
        <w:rPr>
          <w:spacing w:val="-12"/>
          <w:sz w:val="19"/>
        </w:rPr>
        <w:t xml:space="preserve"> </w:t>
      </w:r>
      <w:r>
        <w:rPr>
          <w:sz w:val="19"/>
        </w:rPr>
        <w:t>Species</w:t>
      </w:r>
      <w:r>
        <w:rPr>
          <w:spacing w:val="-11"/>
          <w:sz w:val="19"/>
        </w:rPr>
        <w:t xml:space="preserve"> </w:t>
      </w:r>
      <w:r>
        <w:rPr>
          <w:sz w:val="19"/>
        </w:rPr>
        <w:t>Recovery</w:t>
      </w:r>
      <w:r>
        <w:rPr>
          <w:spacing w:val="-11"/>
          <w:sz w:val="19"/>
        </w:rPr>
        <w:t xml:space="preserve"> </w:t>
      </w:r>
      <w:r>
        <w:rPr>
          <w:sz w:val="19"/>
        </w:rPr>
        <w:t>Fund</w:t>
      </w:r>
      <w:r>
        <w:rPr>
          <w:spacing w:val="-11"/>
          <w:sz w:val="19"/>
        </w:rPr>
        <w:t xml:space="preserve"> </w:t>
      </w:r>
      <w:r>
        <w:rPr>
          <w:sz w:val="19"/>
        </w:rPr>
        <w:t>Project:</w:t>
      </w:r>
      <w:r>
        <w:rPr>
          <w:spacing w:val="-9"/>
          <w:sz w:val="19"/>
        </w:rPr>
        <w:t xml:space="preserve"> </w:t>
      </w:r>
      <w:r>
        <w:rPr>
          <w:b/>
          <w:sz w:val="19"/>
        </w:rPr>
        <w:t>$160,000</w:t>
      </w:r>
      <w:r>
        <w:rPr>
          <w:b/>
          <w:spacing w:val="-9"/>
          <w:sz w:val="19"/>
        </w:rPr>
        <w:t xml:space="preserve"> </w:t>
      </w:r>
      <w:r>
        <w:rPr>
          <w:sz w:val="19"/>
        </w:rPr>
        <w:t>for</w:t>
      </w:r>
      <w:r>
        <w:rPr>
          <w:spacing w:val="-11"/>
          <w:sz w:val="19"/>
        </w:rPr>
        <w:t xml:space="preserve"> </w:t>
      </w:r>
      <w:r>
        <w:rPr>
          <w:sz w:val="19"/>
        </w:rPr>
        <w:t>feral</w:t>
      </w:r>
      <w:r>
        <w:rPr>
          <w:spacing w:val="-12"/>
          <w:sz w:val="19"/>
        </w:rPr>
        <w:t xml:space="preserve"> </w:t>
      </w:r>
      <w:r>
        <w:rPr>
          <w:sz w:val="19"/>
        </w:rPr>
        <w:t>cat</w:t>
      </w:r>
      <w:r>
        <w:rPr>
          <w:spacing w:val="-12"/>
          <w:sz w:val="19"/>
        </w:rPr>
        <w:t xml:space="preserve"> </w:t>
      </w:r>
      <w:r>
        <w:rPr>
          <w:sz w:val="19"/>
        </w:rPr>
        <w:t>management</w:t>
      </w:r>
      <w:r>
        <w:rPr>
          <w:spacing w:val="-11"/>
          <w:sz w:val="19"/>
        </w:rPr>
        <w:t xml:space="preserve"> </w:t>
      </w:r>
      <w:r>
        <w:rPr>
          <w:sz w:val="19"/>
        </w:rPr>
        <w:t>on</w:t>
      </w:r>
      <w:r>
        <w:rPr>
          <w:spacing w:val="-12"/>
          <w:sz w:val="19"/>
        </w:rPr>
        <w:t xml:space="preserve"> </w:t>
      </w:r>
      <w:r>
        <w:rPr>
          <w:sz w:val="19"/>
        </w:rPr>
        <w:t>French Island and the development of a feral cat eradication</w:t>
      </w:r>
      <w:r>
        <w:rPr>
          <w:spacing w:val="-2"/>
          <w:sz w:val="19"/>
        </w:rPr>
        <w:t xml:space="preserve"> </w:t>
      </w:r>
      <w:r>
        <w:rPr>
          <w:sz w:val="19"/>
        </w:rPr>
        <w:t>plan</w:t>
      </w:r>
    </w:p>
    <w:p w14:paraId="628FAA1E" w14:textId="77777777" w:rsidR="00BB15D5" w:rsidRDefault="007878E5">
      <w:pPr>
        <w:pStyle w:val="ListParagraph"/>
        <w:numPr>
          <w:ilvl w:val="0"/>
          <w:numId w:val="19"/>
        </w:numPr>
        <w:tabs>
          <w:tab w:val="left" w:pos="577"/>
          <w:tab w:val="left" w:pos="579"/>
        </w:tabs>
        <w:spacing w:before="197" w:line="259" w:lineRule="auto"/>
        <w:ind w:right="462"/>
        <w:rPr>
          <w:rFonts w:ascii="Symbol" w:hAnsi="Symbol"/>
          <w:color w:val="0089C8"/>
          <w:sz w:val="19"/>
        </w:rPr>
      </w:pPr>
      <w:r>
        <w:rPr>
          <w:sz w:val="19"/>
        </w:rPr>
        <w:t>Nine Green Army projects and one 20 Million Trees project supporting OBP habitat improvement</w:t>
      </w:r>
      <w:r>
        <w:rPr>
          <w:spacing w:val="-1"/>
          <w:sz w:val="19"/>
        </w:rPr>
        <w:t xml:space="preserve"> </w:t>
      </w:r>
      <w:r>
        <w:rPr>
          <w:sz w:val="19"/>
        </w:rPr>
        <w:t>work</w:t>
      </w:r>
    </w:p>
    <w:p w14:paraId="3C7E3CD5" w14:textId="77777777" w:rsidR="00BB15D5" w:rsidRDefault="00BB15D5">
      <w:pPr>
        <w:pStyle w:val="BodyText"/>
        <w:spacing w:before="6"/>
        <w:rPr>
          <w:sz w:val="16"/>
        </w:rPr>
      </w:pPr>
    </w:p>
    <w:p w14:paraId="51F07B7D" w14:textId="77777777" w:rsidR="00BB15D5" w:rsidRDefault="007878E5">
      <w:pPr>
        <w:pStyle w:val="ListParagraph"/>
        <w:numPr>
          <w:ilvl w:val="0"/>
          <w:numId w:val="19"/>
        </w:numPr>
        <w:tabs>
          <w:tab w:val="left" w:pos="577"/>
          <w:tab w:val="left" w:pos="579"/>
        </w:tabs>
        <w:spacing w:line="259" w:lineRule="auto"/>
        <w:ind w:right="460"/>
        <w:rPr>
          <w:rFonts w:ascii="Symbol" w:hAnsi="Symbol"/>
          <w:color w:val="0089C8"/>
          <w:sz w:val="19"/>
        </w:rPr>
      </w:pPr>
      <w:r>
        <w:rPr>
          <w:sz w:val="19"/>
        </w:rPr>
        <w:t>National Landcare Program: nine projects including habitat restoration works benefiting OBPs</w:t>
      </w:r>
    </w:p>
    <w:p w14:paraId="11BE4886" w14:textId="77777777" w:rsidR="00BB15D5" w:rsidRDefault="00BB15D5">
      <w:pPr>
        <w:pStyle w:val="BodyText"/>
        <w:spacing w:before="6"/>
        <w:rPr>
          <w:sz w:val="16"/>
        </w:rPr>
      </w:pPr>
    </w:p>
    <w:p w14:paraId="4BF0F58D" w14:textId="77777777" w:rsidR="00BB15D5" w:rsidRDefault="007878E5">
      <w:pPr>
        <w:pStyle w:val="ListParagraph"/>
        <w:numPr>
          <w:ilvl w:val="0"/>
          <w:numId w:val="19"/>
        </w:numPr>
        <w:tabs>
          <w:tab w:val="left" w:pos="577"/>
          <w:tab w:val="left" w:pos="579"/>
        </w:tabs>
        <w:spacing w:line="259" w:lineRule="auto"/>
        <w:ind w:right="457"/>
        <w:rPr>
          <w:rFonts w:ascii="Symbol" w:hAnsi="Symbol"/>
          <w:color w:val="0089C8"/>
          <w:sz w:val="19"/>
        </w:rPr>
      </w:pPr>
      <w:r>
        <w:rPr>
          <w:sz w:val="19"/>
        </w:rPr>
        <w:t>Threatened</w:t>
      </w:r>
      <w:r>
        <w:rPr>
          <w:spacing w:val="-11"/>
          <w:sz w:val="19"/>
        </w:rPr>
        <w:t xml:space="preserve"> </w:t>
      </w:r>
      <w:r>
        <w:rPr>
          <w:sz w:val="19"/>
        </w:rPr>
        <w:t>Species</w:t>
      </w:r>
      <w:r>
        <w:rPr>
          <w:spacing w:val="-11"/>
          <w:sz w:val="19"/>
        </w:rPr>
        <w:t xml:space="preserve"> </w:t>
      </w:r>
      <w:r>
        <w:rPr>
          <w:sz w:val="19"/>
        </w:rPr>
        <w:t>Commissioner’s</w:t>
      </w:r>
      <w:r>
        <w:rPr>
          <w:spacing w:val="-10"/>
          <w:sz w:val="19"/>
        </w:rPr>
        <w:t xml:space="preserve"> </w:t>
      </w:r>
      <w:r>
        <w:rPr>
          <w:sz w:val="19"/>
        </w:rPr>
        <w:t>Office:</w:t>
      </w:r>
      <w:r>
        <w:rPr>
          <w:spacing w:val="-9"/>
          <w:sz w:val="19"/>
        </w:rPr>
        <w:t xml:space="preserve"> </w:t>
      </w:r>
      <w:r>
        <w:rPr>
          <w:b/>
          <w:sz w:val="19"/>
        </w:rPr>
        <w:t>$50,000</w:t>
      </w:r>
      <w:r>
        <w:rPr>
          <w:b/>
          <w:spacing w:val="-9"/>
          <w:sz w:val="19"/>
        </w:rPr>
        <w:t xml:space="preserve"> </w:t>
      </w:r>
      <w:r>
        <w:rPr>
          <w:sz w:val="19"/>
        </w:rPr>
        <w:t>to</w:t>
      </w:r>
      <w:r>
        <w:rPr>
          <w:spacing w:val="-11"/>
          <w:sz w:val="19"/>
        </w:rPr>
        <w:t xml:space="preserve"> </w:t>
      </w:r>
      <w:r>
        <w:rPr>
          <w:sz w:val="19"/>
        </w:rPr>
        <w:t>conduct</w:t>
      </w:r>
      <w:r>
        <w:rPr>
          <w:spacing w:val="-10"/>
          <w:sz w:val="19"/>
        </w:rPr>
        <w:t xml:space="preserve"> </w:t>
      </w:r>
      <w:r>
        <w:rPr>
          <w:sz w:val="19"/>
        </w:rPr>
        <w:t>a</w:t>
      </w:r>
      <w:r>
        <w:rPr>
          <w:spacing w:val="-11"/>
          <w:sz w:val="19"/>
        </w:rPr>
        <w:t xml:space="preserve"> </w:t>
      </w:r>
      <w:r>
        <w:rPr>
          <w:sz w:val="19"/>
        </w:rPr>
        <w:t>stocktake</w:t>
      </w:r>
      <w:r>
        <w:rPr>
          <w:spacing w:val="-10"/>
          <w:sz w:val="19"/>
        </w:rPr>
        <w:t xml:space="preserve"> </w:t>
      </w:r>
      <w:r>
        <w:rPr>
          <w:sz w:val="19"/>
        </w:rPr>
        <w:t>led</w:t>
      </w:r>
      <w:r>
        <w:rPr>
          <w:spacing w:val="-10"/>
          <w:sz w:val="19"/>
        </w:rPr>
        <w:t xml:space="preserve"> </w:t>
      </w:r>
      <w:r>
        <w:rPr>
          <w:sz w:val="19"/>
        </w:rPr>
        <w:t>by</w:t>
      </w:r>
      <w:r>
        <w:rPr>
          <w:spacing w:val="-10"/>
          <w:sz w:val="19"/>
        </w:rPr>
        <w:t xml:space="preserve"> </w:t>
      </w:r>
      <w:r>
        <w:rPr>
          <w:sz w:val="19"/>
        </w:rPr>
        <w:t>BirdLife Australia in consultation with an array of OBP stakeholders (current</w:t>
      </w:r>
      <w:r>
        <w:rPr>
          <w:spacing w:val="-7"/>
          <w:sz w:val="19"/>
        </w:rPr>
        <w:t xml:space="preserve"> </w:t>
      </w:r>
      <w:r>
        <w:rPr>
          <w:sz w:val="19"/>
        </w:rPr>
        <w:t>project)</w:t>
      </w:r>
    </w:p>
    <w:p w14:paraId="7608F6E3" w14:textId="77777777" w:rsidR="00BB15D5" w:rsidRDefault="00BB15D5">
      <w:pPr>
        <w:pStyle w:val="BodyText"/>
        <w:spacing w:before="6"/>
        <w:rPr>
          <w:sz w:val="29"/>
        </w:rPr>
      </w:pPr>
    </w:p>
    <w:p w14:paraId="50F46C68" w14:textId="77777777" w:rsidR="00BB15D5" w:rsidRDefault="007878E5">
      <w:pPr>
        <w:pStyle w:val="BodyText"/>
        <w:spacing w:line="261" w:lineRule="auto"/>
        <w:ind w:left="220" w:right="456"/>
        <w:jc w:val="both"/>
      </w:pPr>
      <w:r>
        <w:t>Over the last five years, the Victorian and Tasmanian Governments have contributed specific funding to the OBP recovery efforts, as well as delivering Commonwealth funded projects (Tables 7, 8).</w:t>
      </w:r>
    </w:p>
    <w:p w14:paraId="4BEFBB0E" w14:textId="77777777" w:rsidR="00BB15D5" w:rsidRDefault="00BB15D5">
      <w:pPr>
        <w:pStyle w:val="BodyText"/>
        <w:rPr>
          <w:sz w:val="20"/>
        </w:rPr>
      </w:pPr>
    </w:p>
    <w:p w14:paraId="46E7E9CB" w14:textId="77777777" w:rsidR="00BB15D5" w:rsidRDefault="00BB15D5">
      <w:pPr>
        <w:pStyle w:val="BodyText"/>
        <w:spacing w:before="11"/>
        <w:rPr>
          <w:sz w:val="29"/>
        </w:rPr>
      </w:pPr>
    </w:p>
    <w:p w14:paraId="4A00E531" w14:textId="77777777" w:rsidR="00BB15D5" w:rsidRDefault="00BB15D5">
      <w:pPr>
        <w:rPr>
          <w:sz w:val="29"/>
        </w:rPr>
        <w:sectPr w:rsidR="00BB15D5">
          <w:pgSz w:w="11910" w:h="16850"/>
          <w:pgMar w:top="1380" w:right="980" w:bottom="280" w:left="1220" w:header="720" w:footer="720" w:gutter="0"/>
          <w:cols w:space="720"/>
        </w:sectPr>
      </w:pPr>
    </w:p>
    <w:p w14:paraId="1F65577A" w14:textId="0686EE21" w:rsidR="00BB15D5" w:rsidRDefault="007878E5">
      <w:pPr>
        <w:spacing w:before="101" w:line="288" w:lineRule="auto"/>
        <w:ind w:left="220" w:right="21"/>
        <w:rPr>
          <w:sz w:val="11"/>
        </w:rPr>
      </w:pPr>
      <w:r>
        <w:rPr>
          <w:color w:val="808080"/>
          <w:sz w:val="11"/>
        </w:rPr>
        <w:t>Orange-bellied Parrot stocktake report Date: July 2018</w:t>
      </w:r>
    </w:p>
    <w:p w14:paraId="0DD9B286" w14:textId="77777777" w:rsidR="00BB15D5" w:rsidRDefault="007878E5">
      <w:pPr>
        <w:pStyle w:val="BodyText"/>
        <w:rPr>
          <w:sz w:val="20"/>
        </w:rPr>
      </w:pPr>
      <w:r>
        <w:br w:type="column"/>
      </w:r>
    </w:p>
    <w:p w14:paraId="73A271EE" w14:textId="77777777" w:rsidR="00BB15D5" w:rsidRDefault="007878E5">
      <w:pPr>
        <w:spacing w:before="127"/>
        <w:ind w:left="220"/>
        <w:rPr>
          <w:sz w:val="16"/>
        </w:rPr>
      </w:pPr>
      <w:r>
        <w:rPr>
          <w:color w:val="0089C8"/>
          <w:sz w:val="16"/>
        </w:rPr>
        <w:t>114</w:t>
      </w:r>
    </w:p>
    <w:p w14:paraId="39F99A97"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7AC78AF" w14:textId="77777777" w:rsidR="00BB15D5" w:rsidRDefault="007878E5">
      <w:pPr>
        <w:pStyle w:val="BodyText"/>
        <w:spacing w:before="75" w:line="261" w:lineRule="auto"/>
        <w:ind w:left="220" w:right="457"/>
        <w:jc w:val="both"/>
      </w:pPr>
      <w:r>
        <w:t>From the beginning of the recovery program, direct costs have been minimised due to the enthusiastic support of the numerous volunteers (Stephenson, 1991). Members of the OBPRT and sub-groups, as well as hundreds of volunteers through non-government organisations, contribute a significant amount of in-kind support within all components of the recovery program (volunteers alone contribute approximately $1.25 million dollars worth annually; Holdsworth, 2015).</w:t>
      </w:r>
    </w:p>
    <w:p w14:paraId="6E9EA5A4" w14:textId="77777777" w:rsidR="00BB15D5" w:rsidRDefault="007878E5">
      <w:pPr>
        <w:pStyle w:val="BodyText"/>
        <w:spacing w:before="192"/>
        <w:ind w:left="220"/>
        <w:jc w:val="both"/>
      </w:pPr>
      <w:r>
        <w:t>[Caveat: this was all of the auditable financial information provided for this stocktake].</w:t>
      </w:r>
    </w:p>
    <w:p w14:paraId="57457D23" w14:textId="77777777" w:rsidR="00BB15D5" w:rsidRDefault="00BB15D5">
      <w:pPr>
        <w:pStyle w:val="BodyText"/>
        <w:rPr>
          <w:sz w:val="22"/>
        </w:rPr>
      </w:pPr>
    </w:p>
    <w:p w14:paraId="1FDE8B99" w14:textId="77777777" w:rsidR="00BB15D5" w:rsidRDefault="00BB15D5">
      <w:pPr>
        <w:pStyle w:val="BodyText"/>
        <w:rPr>
          <w:sz w:val="22"/>
        </w:rPr>
      </w:pPr>
    </w:p>
    <w:p w14:paraId="379E24EE" w14:textId="77777777" w:rsidR="00BB15D5" w:rsidRDefault="007878E5">
      <w:pPr>
        <w:spacing w:before="171" w:line="276" w:lineRule="auto"/>
        <w:ind w:left="1072" w:right="552" w:hanging="852"/>
        <w:jc w:val="both"/>
        <w:rPr>
          <w:sz w:val="18"/>
        </w:rPr>
      </w:pPr>
      <w:r>
        <w:rPr>
          <w:b/>
          <w:sz w:val="18"/>
        </w:rPr>
        <w:t>Table</w:t>
      </w:r>
      <w:r>
        <w:rPr>
          <w:b/>
          <w:spacing w:val="-8"/>
          <w:sz w:val="18"/>
        </w:rPr>
        <w:t xml:space="preserve"> </w:t>
      </w:r>
      <w:r>
        <w:rPr>
          <w:b/>
          <w:sz w:val="18"/>
        </w:rPr>
        <w:t>7:</w:t>
      </w:r>
      <w:r>
        <w:rPr>
          <w:b/>
          <w:spacing w:val="-9"/>
          <w:sz w:val="18"/>
        </w:rPr>
        <w:t xml:space="preserve"> </w:t>
      </w:r>
      <w:r>
        <w:rPr>
          <w:sz w:val="18"/>
        </w:rPr>
        <w:t>State</w:t>
      </w:r>
      <w:r>
        <w:rPr>
          <w:spacing w:val="-9"/>
          <w:sz w:val="18"/>
        </w:rPr>
        <w:t xml:space="preserve"> </w:t>
      </w:r>
      <w:r>
        <w:rPr>
          <w:sz w:val="18"/>
        </w:rPr>
        <w:t>and</w:t>
      </w:r>
      <w:r>
        <w:rPr>
          <w:spacing w:val="-8"/>
          <w:sz w:val="18"/>
        </w:rPr>
        <w:t xml:space="preserve"> </w:t>
      </w:r>
      <w:r>
        <w:rPr>
          <w:sz w:val="18"/>
        </w:rPr>
        <w:t>Commonwealth</w:t>
      </w:r>
      <w:r>
        <w:rPr>
          <w:spacing w:val="-11"/>
          <w:sz w:val="18"/>
        </w:rPr>
        <w:t xml:space="preserve"> </w:t>
      </w:r>
      <w:r>
        <w:rPr>
          <w:sz w:val="18"/>
        </w:rPr>
        <w:t>funding</w:t>
      </w:r>
      <w:r>
        <w:rPr>
          <w:spacing w:val="-10"/>
          <w:sz w:val="18"/>
        </w:rPr>
        <w:t xml:space="preserve"> </w:t>
      </w:r>
      <w:r>
        <w:rPr>
          <w:sz w:val="18"/>
        </w:rPr>
        <w:t>invested</w:t>
      </w:r>
      <w:r>
        <w:rPr>
          <w:spacing w:val="-9"/>
          <w:sz w:val="18"/>
        </w:rPr>
        <w:t xml:space="preserve"> </w:t>
      </w:r>
      <w:r>
        <w:rPr>
          <w:sz w:val="18"/>
        </w:rPr>
        <w:t>into</w:t>
      </w:r>
      <w:r>
        <w:rPr>
          <w:spacing w:val="-10"/>
          <w:sz w:val="18"/>
        </w:rPr>
        <w:t xml:space="preserve"> </w:t>
      </w:r>
      <w:r>
        <w:rPr>
          <w:sz w:val="18"/>
        </w:rPr>
        <w:t>the</w:t>
      </w:r>
      <w:r>
        <w:rPr>
          <w:spacing w:val="-9"/>
          <w:sz w:val="18"/>
        </w:rPr>
        <w:t xml:space="preserve"> </w:t>
      </w:r>
      <w:r>
        <w:rPr>
          <w:sz w:val="18"/>
        </w:rPr>
        <w:t>Victorian</w:t>
      </w:r>
      <w:r>
        <w:rPr>
          <w:spacing w:val="-12"/>
          <w:sz w:val="18"/>
        </w:rPr>
        <w:t xml:space="preserve"> </w:t>
      </w:r>
      <w:r>
        <w:rPr>
          <w:sz w:val="18"/>
        </w:rPr>
        <w:t>OBP</w:t>
      </w:r>
      <w:r>
        <w:rPr>
          <w:spacing w:val="-8"/>
          <w:sz w:val="18"/>
        </w:rPr>
        <w:t xml:space="preserve"> </w:t>
      </w:r>
      <w:r>
        <w:rPr>
          <w:sz w:val="18"/>
        </w:rPr>
        <w:t>recovery</w:t>
      </w:r>
      <w:r>
        <w:rPr>
          <w:spacing w:val="-12"/>
          <w:sz w:val="18"/>
        </w:rPr>
        <w:t xml:space="preserve"> </w:t>
      </w:r>
      <w:r>
        <w:rPr>
          <w:sz w:val="18"/>
        </w:rPr>
        <w:t>program</w:t>
      </w:r>
      <w:r>
        <w:rPr>
          <w:spacing w:val="-4"/>
          <w:sz w:val="18"/>
        </w:rPr>
        <w:t xml:space="preserve"> </w:t>
      </w:r>
      <w:r>
        <w:rPr>
          <w:sz w:val="18"/>
        </w:rPr>
        <w:t>from 2012/13 to 2019/20 including funds allocated and spent in previous years and funds committed and applied for in current and future</w:t>
      </w:r>
      <w:r>
        <w:rPr>
          <w:spacing w:val="-13"/>
          <w:sz w:val="18"/>
        </w:rPr>
        <w:t xml:space="preserve"> </w:t>
      </w:r>
      <w:r>
        <w:rPr>
          <w:sz w:val="18"/>
        </w:rPr>
        <w:t>years.</w:t>
      </w:r>
    </w:p>
    <w:p w14:paraId="48FB88B7" w14:textId="77777777" w:rsidR="00BB15D5" w:rsidRDefault="00BB15D5">
      <w:pPr>
        <w:pStyle w:val="BodyText"/>
        <w:spacing w:before="7"/>
        <w:rPr>
          <w:sz w:val="13"/>
        </w:rPr>
      </w:pPr>
    </w:p>
    <w:tbl>
      <w:tblPr>
        <w:tblW w:w="0" w:type="auto"/>
        <w:tblInd w:w="326" w:type="dxa"/>
        <w:tblLayout w:type="fixed"/>
        <w:tblCellMar>
          <w:left w:w="0" w:type="dxa"/>
          <w:right w:w="0" w:type="dxa"/>
        </w:tblCellMar>
        <w:tblLook w:val="01E0" w:firstRow="1" w:lastRow="1" w:firstColumn="1" w:lastColumn="1" w:noHBand="0" w:noVBand="0"/>
      </w:tblPr>
      <w:tblGrid>
        <w:gridCol w:w="1061"/>
        <w:gridCol w:w="4365"/>
        <w:gridCol w:w="3683"/>
      </w:tblGrid>
      <w:tr w:rsidR="00BB15D5" w14:paraId="24DB11BC" w14:textId="77777777">
        <w:trPr>
          <w:trHeight w:val="635"/>
        </w:trPr>
        <w:tc>
          <w:tcPr>
            <w:tcW w:w="1061" w:type="dxa"/>
            <w:tcBorders>
              <w:top w:val="single" w:sz="12" w:space="0" w:color="000000"/>
              <w:bottom w:val="single" w:sz="12" w:space="0" w:color="000000"/>
            </w:tcBorders>
            <w:shd w:val="clear" w:color="auto" w:fill="D9D9D9"/>
          </w:tcPr>
          <w:p w14:paraId="74B8AE8B" w14:textId="77777777" w:rsidR="00BB15D5" w:rsidRDefault="00BB15D5">
            <w:pPr>
              <w:pStyle w:val="TableParagraph"/>
              <w:spacing w:before="5"/>
              <w:rPr>
                <w:sz w:val="18"/>
              </w:rPr>
            </w:pPr>
          </w:p>
          <w:p w14:paraId="6C0CF112" w14:textId="77777777" w:rsidR="00BB15D5" w:rsidRDefault="007878E5">
            <w:pPr>
              <w:pStyle w:val="TableParagraph"/>
              <w:spacing w:before="1"/>
              <w:ind w:right="238"/>
              <w:jc w:val="right"/>
              <w:rPr>
                <w:b/>
                <w:sz w:val="18"/>
              </w:rPr>
            </w:pPr>
            <w:r>
              <w:rPr>
                <w:b/>
                <w:sz w:val="18"/>
              </w:rPr>
              <w:t>Year</w:t>
            </w:r>
          </w:p>
        </w:tc>
        <w:tc>
          <w:tcPr>
            <w:tcW w:w="4365" w:type="dxa"/>
            <w:tcBorders>
              <w:top w:val="single" w:sz="12" w:space="0" w:color="000000"/>
              <w:bottom w:val="single" w:sz="12" w:space="0" w:color="000000"/>
            </w:tcBorders>
            <w:shd w:val="clear" w:color="auto" w:fill="D9D9D9"/>
          </w:tcPr>
          <w:p w14:paraId="47893301" w14:textId="77777777" w:rsidR="00BB15D5" w:rsidRDefault="00BB15D5">
            <w:pPr>
              <w:pStyle w:val="TableParagraph"/>
              <w:spacing w:before="5"/>
              <w:rPr>
                <w:sz w:val="18"/>
              </w:rPr>
            </w:pPr>
          </w:p>
          <w:p w14:paraId="757683C1" w14:textId="77777777" w:rsidR="00BB15D5" w:rsidRDefault="007878E5">
            <w:pPr>
              <w:pStyle w:val="TableParagraph"/>
              <w:spacing w:before="1"/>
              <w:ind w:left="1364"/>
              <w:rPr>
                <w:b/>
                <w:sz w:val="18"/>
              </w:rPr>
            </w:pPr>
            <w:r>
              <w:rPr>
                <w:b/>
                <w:sz w:val="18"/>
              </w:rPr>
              <w:t>Victorian funding</w:t>
            </w:r>
          </w:p>
        </w:tc>
        <w:tc>
          <w:tcPr>
            <w:tcW w:w="3683" w:type="dxa"/>
            <w:tcBorders>
              <w:top w:val="single" w:sz="12" w:space="0" w:color="000000"/>
              <w:bottom w:val="single" w:sz="12" w:space="0" w:color="000000"/>
            </w:tcBorders>
            <w:shd w:val="clear" w:color="auto" w:fill="D9D9D9"/>
          </w:tcPr>
          <w:p w14:paraId="5EA96D83" w14:textId="77777777" w:rsidR="00BB15D5" w:rsidRDefault="007878E5">
            <w:pPr>
              <w:pStyle w:val="TableParagraph"/>
              <w:spacing w:before="99" w:line="273" w:lineRule="auto"/>
              <w:ind w:left="833" w:right="144" w:hanging="670"/>
              <w:rPr>
                <w:b/>
                <w:sz w:val="18"/>
              </w:rPr>
            </w:pPr>
            <w:r>
              <w:rPr>
                <w:b/>
                <w:sz w:val="18"/>
              </w:rPr>
              <w:t>Commonwealth funding: delivery managed by DELWP</w:t>
            </w:r>
          </w:p>
        </w:tc>
      </w:tr>
      <w:tr w:rsidR="00BB15D5" w14:paraId="3686C071" w14:textId="77777777">
        <w:trPr>
          <w:trHeight w:val="2511"/>
        </w:trPr>
        <w:tc>
          <w:tcPr>
            <w:tcW w:w="1061" w:type="dxa"/>
            <w:tcBorders>
              <w:top w:val="single" w:sz="12" w:space="0" w:color="000000"/>
            </w:tcBorders>
          </w:tcPr>
          <w:p w14:paraId="0344164B" w14:textId="77777777" w:rsidR="00BB15D5" w:rsidRDefault="00BB15D5">
            <w:pPr>
              <w:pStyle w:val="TableParagraph"/>
              <w:spacing w:before="1"/>
              <w:rPr>
                <w:sz w:val="29"/>
              </w:rPr>
            </w:pPr>
          </w:p>
          <w:p w14:paraId="6617E92D" w14:textId="77777777" w:rsidR="00BB15D5" w:rsidRDefault="007878E5">
            <w:pPr>
              <w:pStyle w:val="TableParagraph"/>
              <w:ind w:right="216"/>
              <w:jc w:val="right"/>
              <w:rPr>
                <w:sz w:val="17"/>
              </w:rPr>
            </w:pPr>
            <w:r>
              <w:rPr>
                <w:sz w:val="17"/>
              </w:rPr>
              <w:t>2012/13</w:t>
            </w:r>
          </w:p>
        </w:tc>
        <w:tc>
          <w:tcPr>
            <w:tcW w:w="4365" w:type="dxa"/>
            <w:tcBorders>
              <w:top w:val="single" w:sz="12" w:space="0" w:color="000000"/>
            </w:tcBorders>
          </w:tcPr>
          <w:p w14:paraId="3E594A74" w14:textId="77777777" w:rsidR="00BB15D5" w:rsidRDefault="00BB15D5">
            <w:pPr>
              <w:pStyle w:val="TableParagraph"/>
              <w:rPr>
                <w:rFonts w:ascii="Times New Roman"/>
                <w:sz w:val="16"/>
              </w:rPr>
            </w:pPr>
          </w:p>
        </w:tc>
        <w:tc>
          <w:tcPr>
            <w:tcW w:w="3683" w:type="dxa"/>
            <w:tcBorders>
              <w:top w:val="single" w:sz="12" w:space="0" w:color="000000"/>
            </w:tcBorders>
          </w:tcPr>
          <w:p w14:paraId="028A0C3A" w14:textId="77777777" w:rsidR="00BB15D5" w:rsidRDefault="00BB15D5">
            <w:pPr>
              <w:pStyle w:val="TableParagraph"/>
              <w:spacing w:before="1"/>
              <w:rPr>
                <w:sz w:val="29"/>
              </w:rPr>
            </w:pPr>
          </w:p>
          <w:p w14:paraId="0503B682" w14:textId="77777777" w:rsidR="00BB15D5" w:rsidRDefault="007878E5">
            <w:pPr>
              <w:pStyle w:val="TableParagraph"/>
              <w:spacing w:line="290" w:lineRule="auto"/>
              <w:ind w:left="108" w:right="102"/>
              <w:jc w:val="both"/>
              <w:rPr>
                <w:b/>
                <w:sz w:val="17"/>
              </w:rPr>
            </w:pPr>
            <w:r>
              <w:rPr>
                <w:sz w:val="17"/>
              </w:rPr>
              <w:t xml:space="preserve">Commonwealth Caring for our Country Program via Corangamite and Glenelg Hopkins Catchment Management Authorities: </w:t>
            </w:r>
            <w:r>
              <w:rPr>
                <w:b/>
                <w:sz w:val="17"/>
              </w:rPr>
              <w:t>$60,000</w:t>
            </w:r>
          </w:p>
          <w:p w14:paraId="7A7D5DDC" w14:textId="77777777" w:rsidR="00BB15D5" w:rsidRDefault="007878E5">
            <w:pPr>
              <w:pStyle w:val="TableParagraph"/>
              <w:spacing w:before="121" w:line="290" w:lineRule="auto"/>
              <w:ind w:left="108" w:right="101"/>
              <w:jc w:val="both"/>
              <w:rPr>
                <w:sz w:val="17"/>
              </w:rPr>
            </w:pPr>
            <w:r>
              <w:rPr>
                <w:sz w:val="17"/>
              </w:rPr>
              <w:t>Population, habitat and threat monitoring, and some threat management. Delivered in partnership with BirdLife Australia.</w:t>
            </w:r>
          </w:p>
        </w:tc>
      </w:tr>
      <w:tr w:rsidR="00BB15D5" w14:paraId="2227D904" w14:textId="77777777">
        <w:trPr>
          <w:trHeight w:val="3980"/>
        </w:trPr>
        <w:tc>
          <w:tcPr>
            <w:tcW w:w="1061" w:type="dxa"/>
          </w:tcPr>
          <w:p w14:paraId="6A917F99" w14:textId="77777777" w:rsidR="00BB15D5" w:rsidRDefault="007878E5">
            <w:pPr>
              <w:pStyle w:val="TableParagraph"/>
              <w:spacing w:before="81"/>
              <w:ind w:right="216"/>
              <w:jc w:val="right"/>
              <w:rPr>
                <w:sz w:val="17"/>
              </w:rPr>
            </w:pPr>
            <w:r>
              <w:rPr>
                <w:sz w:val="17"/>
              </w:rPr>
              <w:t>2013/14</w:t>
            </w:r>
          </w:p>
        </w:tc>
        <w:tc>
          <w:tcPr>
            <w:tcW w:w="4365" w:type="dxa"/>
          </w:tcPr>
          <w:p w14:paraId="6AD8F489" w14:textId="77777777" w:rsidR="00BB15D5" w:rsidRDefault="007878E5">
            <w:pPr>
              <w:pStyle w:val="TableParagraph"/>
              <w:spacing w:before="81" w:line="290" w:lineRule="auto"/>
              <w:ind w:left="219" w:right="104"/>
              <w:jc w:val="both"/>
              <w:rPr>
                <w:b/>
                <w:sz w:val="17"/>
              </w:rPr>
            </w:pPr>
            <w:r>
              <w:rPr>
                <w:sz w:val="17"/>
              </w:rPr>
              <w:t xml:space="preserve">Victorian Environment Protection Program funding: </w:t>
            </w:r>
            <w:r>
              <w:rPr>
                <w:b/>
                <w:sz w:val="17"/>
              </w:rPr>
              <w:t>$52,000</w:t>
            </w:r>
          </w:p>
          <w:p w14:paraId="202A1173" w14:textId="77777777" w:rsidR="00BB15D5" w:rsidRDefault="007878E5">
            <w:pPr>
              <w:pStyle w:val="TableParagraph"/>
              <w:spacing w:before="122" w:line="290" w:lineRule="auto"/>
              <w:ind w:left="219" w:right="105"/>
              <w:jc w:val="both"/>
              <w:rPr>
                <w:sz w:val="17"/>
              </w:rPr>
            </w:pPr>
            <w:r>
              <w:rPr>
                <w:sz w:val="17"/>
              </w:rPr>
              <w:t>Manage environmental weeds in key winter habitat areas. Erect fencing to allow appropriate grazing management.</w:t>
            </w:r>
          </w:p>
        </w:tc>
        <w:tc>
          <w:tcPr>
            <w:tcW w:w="3683" w:type="dxa"/>
          </w:tcPr>
          <w:p w14:paraId="08EC2EFD" w14:textId="77777777" w:rsidR="00BB15D5" w:rsidRDefault="007878E5">
            <w:pPr>
              <w:pStyle w:val="TableParagraph"/>
              <w:spacing w:before="81" w:line="290" w:lineRule="auto"/>
              <w:ind w:left="108" w:right="105"/>
              <w:jc w:val="both"/>
              <w:rPr>
                <w:b/>
                <w:sz w:val="17"/>
              </w:rPr>
            </w:pPr>
            <w:r>
              <w:rPr>
                <w:sz w:val="17"/>
              </w:rPr>
              <w:t xml:space="preserve">Commonwealth National Research Investment Plan funds: </w:t>
            </w:r>
            <w:r>
              <w:rPr>
                <w:b/>
                <w:sz w:val="17"/>
              </w:rPr>
              <w:t>$40,000</w:t>
            </w:r>
          </w:p>
          <w:p w14:paraId="67D35AF4" w14:textId="77777777" w:rsidR="00BB15D5" w:rsidRDefault="007878E5">
            <w:pPr>
              <w:pStyle w:val="TableParagraph"/>
              <w:spacing w:before="122" w:line="290" w:lineRule="auto"/>
              <w:ind w:left="108" w:right="102"/>
              <w:jc w:val="both"/>
              <w:rPr>
                <w:sz w:val="17"/>
              </w:rPr>
            </w:pPr>
            <w:r>
              <w:rPr>
                <w:sz w:val="17"/>
              </w:rPr>
              <w:t>ARI developed a habitat monitoring method, DELWP assisted training of</w:t>
            </w:r>
            <w:r>
              <w:rPr>
                <w:spacing w:val="-42"/>
                <w:sz w:val="17"/>
              </w:rPr>
              <w:t xml:space="preserve"> </w:t>
            </w:r>
            <w:r>
              <w:rPr>
                <w:sz w:val="17"/>
              </w:rPr>
              <w:t>staff in the method from land management agencies in Victoria and South</w:t>
            </w:r>
            <w:r>
              <w:rPr>
                <w:spacing w:val="-12"/>
                <w:sz w:val="17"/>
              </w:rPr>
              <w:t xml:space="preserve"> </w:t>
            </w:r>
            <w:r>
              <w:rPr>
                <w:sz w:val="17"/>
              </w:rPr>
              <w:t>Australia.</w:t>
            </w:r>
          </w:p>
          <w:p w14:paraId="32552193" w14:textId="77777777" w:rsidR="00BB15D5" w:rsidRDefault="007878E5">
            <w:pPr>
              <w:pStyle w:val="TableParagraph"/>
              <w:spacing w:before="119" w:line="290" w:lineRule="auto"/>
              <w:ind w:left="108" w:right="101"/>
              <w:jc w:val="both"/>
              <w:rPr>
                <w:b/>
                <w:sz w:val="17"/>
              </w:rPr>
            </w:pPr>
            <w:r>
              <w:rPr>
                <w:sz w:val="17"/>
              </w:rPr>
              <w:t xml:space="preserve">Commonwealth National Landcare Program via Corangamite Catchment Management Authority: </w:t>
            </w:r>
            <w:r>
              <w:rPr>
                <w:b/>
                <w:sz w:val="17"/>
              </w:rPr>
              <w:t>$30,000</w:t>
            </w:r>
          </w:p>
          <w:p w14:paraId="06F5E391" w14:textId="77777777" w:rsidR="00BB15D5" w:rsidRDefault="007878E5">
            <w:pPr>
              <w:pStyle w:val="TableParagraph"/>
              <w:spacing w:before="121" w:line="290" w:lineRule="auto"/>
              <w:ind w:left="108" w:right="102"/>
              <w:jc w:val="both"/>
              <w:rPr>
                <w:sz w:val="17"/>
              </w:rPr>
            </w:pPr>
            <w:r>
              <w:rPr>
                <w:sz w:val="17"/>
              </w:rPr>
              <w:t>Population, habitat and threat monitoring, and some threat management,</w:t>
            </w:r>
            <w:r>
              <w:rPr>
                <w:spacing w:val="-16"/>
                <w:sz w:val="17"/>
              </w:rPr>
              <w:t xml:space="preserve"> </w:t>
            </w:r>
            <w:r>
              <w:rPr>
                <w:sz w:val="17"/>
              </w:rPr>
              <w:t>on</w:t>
            </w:r>
            <w:r>
              <w:rPr>
                <w:spacing w:val="-17"/>
                <w:sz w:val="17"/>
              </w:rPr>
              <w:t xml:space="preserve"> </w:t>
            </w:r>
            <w:r>
              <w:rPr>
                <w:sz w:val="17"/>
              </w:rPr>
              <w:t>the</w:t>
            </w:r>
            <w:r>
              <w:rPr>
                <w:spacing w:val="-17"/>
                <w:sz w:val="17"/>
              </w:rPr>
              <w:t xml:space="preserve"> </w:t>
            </w:r>
            <w:r>
              <w:rPr>
                <w:sz w:val="17"/>
              </w:rPr>
              <w:t>Bellarine</w:t>
            </w:r>
            <w:r>
              <w:rPr>
                <w:spacing w:val="-16"/>
                <w:sz w:val="17"/>
              </w:rPr>
              <w:t xml:space="preserve"> </w:t>
            </w:r>
            <w:r>
              <w:rPr>
                <w:sz w:val="17"/>
              </w:rPr>
              <w:t>Peninsula. Delivered in partnership with BirdLife Australia.</w:t>
            </w:r>
          </w:p>
        </w:tc>
      </w:tr>
      <w:tr w:rsidR="00BB15D5" w14:paraId="2D55D03D" w14:textId="77777777">
        <w:trPr>
          <w:trHeight w:val="2298"/>
        </w:trPr>
        <w:tc>
          <w:tcPr>
            <w:tcW w:w="1061" w:type="dxa"/>
            <w:tcBorders>
              <w:bottom w:val="single" w:sz="4" w:space="0" w:color="000000"/>
            </w:tcBorders>
          </w:tcPr>
          <w:p w14:paraId="6DBD2FCA" w14:textId="77777777" w:rsidR="00BB15D5" w:rsidRDefault="007878E5">
            <w:pPr>
              <w:pStyle w:val="TableParagraph"/>
              <w:spacing w:before="83"/>
              <w:ind w:right="216"/>
              <w:jc w:val="right"/>
              <w:rPr>
                <w:sz w:val="17"/>
              </w:rPr>
            </w:pPr>
            <w:r>
              <w:rPr>
                <w:sz w:val="17"/>
              </w:rPr>
              <w:t>2014/15</w:t>
            </w:r>
          </w:p>
        </w:tc>
        <w:tc>
          <w:tcPr>
            <w:tcW w:w="4365" w:type="dxa"/>
            <w:tcBorders>
              <w:bottom w:val="single" w:sz="4" w:space="0" w:color="000000"/>
            </w:tcBorders>
          </w:tcPr>
          <w:p w14:paraId="0DDF4136" w14:textId="77777777" w:rsidR="00BB15D5" w:rsidRDefault="007878E5">
            <w:pPr>
              <w:pStyle w:val="TableParagraph"/>
              <w:spacing w:before="83" w:line="290" w:lineRule="auto"/>
              <w:ind w:left="219" w:right="104"/>
              <w:jc w:val="both"/>
              <w:rPr>
                <w:b/>
                <w:sz w:val="17"/>
              </w:rPr>
            </w:pPr>
            <w:r>
              <w:rPr>
                <w:sz w:val="17"/>
              </w:rPr>
              <w:t xml:space="preserve">Victorian Environment Protection Program funding: </w:t>
            </w:r>
            <w:r>
              <w:rPr>
                <w:b/>
                <w:sz w:val="17"/>
              </w:rPr>
              <w:t>$10,000</w:t>
            </w:r>
          </w:p>
          <w:p w14:paraId="48D56C97" w14:textId="77777777" w:rsidR="00BB15D5" w:rsidRDefault="007878E5">
            <w:pPr>
              <w:pStyle w:val="TableParagraph"/>
              <w:spacing w:before="119" w:line="290" w:lineRule="auto"/>
              <w:ind w:left="219" w:right="105"/>
              <w:jc w:val="both"/>
              <w:rPr>
                <w:sz w:val="17"/>
              </w:rPr>
            </w:pPr>
            <w:r>
              <w:rPr>
                <w:sz w:val="17"/>
              </w:rPr>
              <w:t>Manage environmental weeds in key winter habitat areas. Erect fencing to allow appropriate grazing management.</w:t>
            </w:r>
          </w:p>
        </w:tc>
        <w:tc>
          <w:tcPr>
            <w:tcW w:w="3683" w:type="dxa"/>
            <w:tcBorders>
              <w:bottom w:val="single" w:sz="4" w:space="0" w:color="000000"/>
            </w:tcBorders>
          </w:tcPr>
          <w:p w14:paraId="3EB3AAA2" w14:textId="77777777" w:rsidR="00BB15D5" w:rsidRDefault="007878E5">
            <w:pPr>
              <w:pStyle w:val="TableParagraph"/>
              <w:spacing w:before="83" w:line="290" w:lineRule="auto"/>
              <w:ind w:left="108" w:right="101"/>
              <w:jc w:val="both"/>
              <w:rPr>
                <w:b/>
                <w:sz w:val="17"/>
              </w:rPr>
            </w:pPr>
            <w:r>
              <w:rPr>
                <w:sz w:val="17"/>
              </w:rPr>
              <w:t xml:space="preserve">Commonwealth National Landcare Program via Corangamite Catchment Management Authority: </w:t>
            </w:r>
            <w:r>
              <w:rPr>
                <w:b/>
                <w:sz w:val="17"/>
              </w:rPr>
              <w:t>$30,000</w:t>
            </w:r>
          </w:p>
          <w:p w14:paraId="0DA5D129" w14:textId="77777777" w:rsidR="00BB15D5" w:rsidRDefault="007878E5">
            <w:pPr>
              <w:pStyle w:val="TableParagraph"/>
              <w:spacing w:before="119" w:line="290" w:lineRule="auto"/>
              <w:ind w:left="108" w:right="102"/>
              <w:jc w:val="both"/>
              <w:rPr>
                <w:sz w:val="17"/>
              </w:rPr>
            </w:pPr>
            <w:r>
              <w:rPr>
                <w:sz w:val="17"/>
              </w:rPr>
              <w:t xml:space="preserve">Population, habitat and threat monitoring, and some </w:t>
            </w:r>
            <w:r>
              <w:rPr>
                <w:spacing w:val="-3"/>
                <w:sz w:val="17"/>
              </w:rPr>
              <w:t xml:space="preserve">threat </w:t>
            </w:r>
            <w:r>
              <w:rPr>
                <w:sz w:val="17"/>
              </w:rPr>
              <w:t>management,</w:t>
            </w:r>
            <w:r>
              <w:rPr>
                <w:spacing w:val="-16"/>
                <w:sz w:val="17"/>
              </w:rPr>
              <w:t xml:space="preserve"> </w:t>
            </w:r>
            <w:r>
              <w:rPr>
                <w:sz w:val="17"/>
              </w:rPr>
              <w:t>on</w:t>
            </w:r>
            <w:r>
              <w:rPr>
                <w:spacing w:val="-17"/>
                <w:sz w:val="17"/>
              </w:rPr>
              <w:t xml:space="preserve"> </w:t>
            </w:r>
            <w:r>
              <w:rPr>
                <w:sz w:val="17"/>
              </w:rPr>
              <w:t>the</w:t>
            </w:r>
            <w:r>
              <w:rPr>
                <w:spacing w:val="-17"/>
                <w:sz w:val="17"/>
              </w:rPr>
              <w:t xml:space="preserve"> </w:t>
            </w:r>
            <w:r>
              <w:rPr>
                <w:sz w:val="17"/>
              </w:rPr>
              <w:t>Bellarine</w:t>
            </w:r>
            <w:r>
              <w:rPr>
                <w:spacing w:val="-16"/>
                <w:sz w:val="17"/>
              </w:rPr>
              <w:t xml:space="preserve"> </w:t>
            </w:r>
            <w:r>
              <w:rPr>
                <w:sz w:val="17"/>
              </w:rPr>
              <w:t>Peninsula. Delivered in partnership with BirdLife Australia.</w:t>
            </w:r>
          </w:p>
        </w:tc>
      </w:tr>
    </w:tbl>
    <w:p w14:paraId="50226C6E" w14:textId="77777777" w:rsidR="00BB15D5" w:rsidRDefault="00BB15D5">
      <w:pPr>
        <w:pStyle w:val="BodyText"/>
        <w:rPr>
          <w:sz w:val="20"/>
        </w:rPr>
      </w:pPr>
    </w:p>
    <w:p w14:paraId="53A6A19C" w14:textId="77777777" w:rsidR="00BB15D5" w:rsidRDefault="00BB15D5">
      <w:pPr>
        <w:pStyle w:val="BodyText"/>
        <w:rPr>
          <w:sz w:val="20"/>
        </w:rPr>
      </w:pPr>
    </w:p>
    <w:p w14:paraId="3A92BBDB" w14:textId="77777777" w:rsidR="00BB15D5" w:rsidRDefault="00BB15D5">
      <w:pPr>
        <w:pStyle w:val="BodyText"/>
        <w:rPr>
          <w:sz w:val="20"/>
        </w:rPr>
      </w:pPr>
    </w:p>
    <w:p w14:paraId="2A3DA6C3" w14:textId="77777777" w:rsidR="00BB15D5" w:rsidRDefault="00BB15D5">
      <w:pPr>
        <w:pStyle w:val="BodyText"/>
        <w:spacing w:before="3"/>
        <w:rPr>
          <w:sz w:val="25"/>
        </w:rPr>
      </w:pPr>
    </w:p>
    <w:p w14:paraId="1A335764" w14:textId="77777777" w:rsidR="00BB15D5" w:rsidRDefault="00BB15D5">
      <w:pPr>
        <w:rPr>
          <w:sz w:val="25"/>
        </w:rPr>
        <w:sectPr w:rsidR="00BB15D5">
          <w:pgSz w:w="11910" w:h="16850"/>
          <w:pgMar w:top="1360" w:right="980" w:bottom="280" w:left="1220" w:header="720" w:footer="720" w:gutter="0"/>
          <w:cols w:space="720"/>
        </w:sectPr>
      </w:pPr>
    </w:p>
    <w:p w14:paraId="3EAC54EB" w14:textId="016A2A3B" w:rsidR="00BB15D5" w:rsidRDefault="007878E5">
      <w:pPr>
        <w:spacing w:before="101" w:line="288" w:lineRule="auto"/>
        <w:ind w:left="220" w:right="21"/>
        <w:rPr>
          <w:sz w:val="11"/>
        </w:rPr>
      </w:pPr>
      <w:r>
        <w:rPr>
          <w:color w:val="808080"/>
          <w:sz w:val="11"/>
        </w:rPr>
        <w:t>Orange-bellied Parrot stocktake report Date: July 2018</w:t>
      </w:r>
    </w:p>
    <w:p w14:paraId="7442A10C" w14:textId="77777777" w:rsidR="00BB15D5" w:rsidRDefault="007878E5">
      <w:pPr>
        <w:pStyle w:val="BodyText"/>
        <w:rPr>
          <w:sz w:val="20"/>
        </w:rPr>
      </w:pPr>
      <w:r>
        <w:br w:type="column"/>
      </w:r>
    </w:p>
    <w:p w14:paraId="3B2935DB" w14:textId="77777777" w:rsidR="00BB15D5" w:rsidRDefault="007878E5">
      <w:pPr>
        <w:spacing w:before="127"/>
        <w:ind w:left="220"/>
        <w:rPr>
          <w:sz w:val="16"/>
        </w:rPr>
      </w:pPr>
      <w:r>
        <w:rPr>
          <w:color w:val="0089C8"/>
          <w:sz w:val="16"/>
        </w:rPr>
        <w:t>115</w:t>
      </w:r>
    </w:p>
    <w:p w14:paraId="3703ECFF"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tbl>
      <w:tblPr>
        <w:tblW w:w="0" w:type="auto"/>
        <w:tblInd w:w="325" w:type="dxa"/>
        <w:tblLayout w:type="fixed"/>
        <w:tblCellMar>
          <w:left w:w="0" w:type="dxa"/>
          <w:right w:w="0" w:type="dxa"/>
        </w:tblCellMar>
        <w:tblLook w:val="01E0" w:firstRow="1" w:lastRow="1" w:firstColumn="1" w:lastColumn="1" w:noHBand="0" w:noVBand="0"/>
      </w:tblPr>
      <w:tblGrid>
        <w:gridCol w:w="1063"/>
        <w:gridCol w:w="4367"/>
        <w:gridCol w:w="3682"/>
      </w:tblGrid>
      <w:tr w:rsidR="00BB15D5" w14:paraId="2925B65C" w14:textId="77777777">
        <w:trPr>
          <w:trHeight w:val="3400"/>
        </w:trPr>
        <w:tc>
          <w:tcPr>
            <w:tcW w:w="1063" w:type="dxa"/>
            <w:tcBorders>
              <w:top w:val="single" w:sz="4" w:space="0" w:color="000000"/>
            </w:tcBorders>
          </w:tcPr>
          <w:p w14:paraId="2CA7D5B2" w14:textId="77777777" w:rsidR="00BB15D5" w:rsidRDefault="007878E5">
            <w:pPr>
              <w:pStyle w:val="TableParagraph"/>
              <w:spacing w:before="40"/>
              <w:ind w:left="118"/>
              <w:rPr>
                <w:sz w:val="17"/>
              </w:rPr>
            </w:pPr>
            <w:r>
              <w:rPr>
                <w:sz w:val="17"/>
              </w:rPr>
              <w:t>2015/16</w:t>
            </w:r>
          </w:p>
        </w:tc>
        <w:tc>
          <w:tcPr>
            <w:tcW w:w="4367" w:type="dxa"/>
            <w:tcBorders>
              <w:top w:val="single" w:sz="4" w:space="0" w:color="000000"/>
            </w:tcBorders>
          </w:tcPr>
          <w:p w14:paraId="3DBDC616" w14:textId="77777777" w:rsidR="00BB15D5" w:rsidRDefault="007878E5">
            <w:pPr>
              <w:pStyle w:val="TableParagraph"/>
              <w:spacing w:before="40" w:line="290" w:lineRule="auto"/>
              <w:ind w:left="219" w:right="102"/>
              <w:jc w:val="both"/>
              <w:rPr>
                <w:sz w:val="17"/>
              </w:rPr>
            </w:pPr>
            <w:r>
              <w:rPr>
                <w:sz w:val="17"/>
              </w:rPr>
              <w:t>Threatened Species Protection Initiative (TSPI) Critical Actions funding:</w:t>
            </w:r>
          </w:p>
          <w:p w14:paraId="34650B37" w14:textId="77777777" w:rsidR="00BB15D5" w:rsidRDefault="007878E5">
            <w:pPr>
              <w:pStyle w:val="TableParagraph"/>
              <w:spacing w:before="119" w:line="290" w:lineRule="auto"/>
              <w:ind w:left="219" w:right="109"/>
              <w:jc w:val="both"/>
              <w:rPr>
                <w:sz w:val="17"/>
              </w:rPr>
            </w:pPr>
            <w:r>
              <w:rPr>
                <w:b/>
                <w:sz w:val="17"/>
              </w:rPr>
              <w:t xml:space="preserve">$40,000 - </w:t>
            </w:r>
            <w:r>
              <w:rPr>
                <w:sz w:val="17"/>
              </w:rPr>
              <w:t>Habitat mapping and modelling project, undertaken by ARI looking at changes in habitat use and extent over time</w:t>
            </w:r>
          </w:p>
          <w:p w14:paraId="236C12ED" w14:textId="77777777" w:rsidR="00BB15D5" w:rsidRDefault="007878E5">
            <w:pPr>
              <w:pStyle w:val="TableParagraph"/>
              <w:spacing w:before="122" w:line="290" w:lineRule="auto"/>
              <w:ind w:left="219" w:right="106"/>
              <w:jc w:val="both"/>
              <w:rPr>
                <w:sz w:val="17"/>
              </w:rPr>
            </w:pPr>
            <w:r>
              <w:rPr>
                <w:b/>
                <w:sz w:val="17"/>
              </w:rPr>
              <w:t xml:space="preserve">$49,950 - </w:t>
            </w:r>
            <w:r>
              <w:rPr>
                <w:sz w:val="17"/>
              </w:rPr>
              <w:t>Increased population monitoring and review of survey methods, undertaken by Birdlife Australia and Nature Glenelg Trust.</w:t>
            </w:r>
          </w:p>
          <w:p w14:paraId="041ECEB1" w14:textId="77777777" w:rsidR="00BB15D5" w:rsidRDefault="007878E5">
            <w:pPr>
              <w:pStyle w:val="TableParagraph"/>
              <w:spacing w:before="118"/>
              <w:ind w:left="219"/>
              <w:jc w:val="both"/>
              <w:rPr>
                <w:b/>
                <w:sz w:val="17"/>
              </w:rPr>
            </w:pPr>
            <w:r>
              <w:rPr>
                <w:sz w:val="17"/>
              </w:rPr>
              <w:t xml:space="preserve">TSPI Community Volunteers funding: </w:t>
            </w:r>
            <w:r>
              <w:rPr>
                <w:b/>
                <w:sz w:val="17"/>
              </w:rPr>
              <w:t>$40,000</w:t>
            </w:r>
          </w:p>
          <w:p w14:paraId="2CEBFF72" w14:textId="77777777" w:rsidR="00BB15D5" w:rsidRDefault="007878E5">
            <w:pPr>
              <w:pStyle w:val="TableParagraph"/>
              <w:spacing w:before="163" w:line="292" w:lineRule="auto"/>
              <w:ind w:left="219" w:right="104"/>
              <w:jc w:val="both"/>
              <w:rPr>
                <w:sz w:val="17"/>
              </w:rPr>
            </w:pPr>
            <w:r>
              <w:rPr>
                <w:sz w:val="17"/>
              </w:rPr>
              <w:t>Habitat protection and weed management of winter sites.</w:t>
            </w:r>
          </w:p>
        </w:tc>
        <w:tc>
          <w:tcPr>
            <w:tcW w:w="3682" w:type="dxa"/>
            <w:tcBorders>
              <w:top w:val="single" w:sz="4" w:space="0" w:color="000000"/>
            </w:tcBorders>
          </w:tcPr>
          <w:p w14:paraId="74B37328" w14:textId="77777777" w:rsidR="00BB15D5" w:rsidRDefault="007878E5">
            <w:pPr>
              <w:pStyle w:val="TableParagraph"/>
              <w:spacing w:before="40" w:line="290" w:lineRule="auto"/>
              <w:ind w:left="106" w:right="102"/>
              <w:jc w:val="both"/>
              <w:rPr>
                <w:b/>
                <w:sz w:val="17"/>
              </w:rPr>
            </w:pPr>
            <w:r>
              <w:rPr>
                <w:sz w:val="17"/>
              </w:rPr>
              <w:t xml:space="preserve">Commonwealth National Landcare Program via Corangamite Catchment Management Authority: </w:t>
            </w:r>
            <w:r>
              <w:rPr>
                <w:b/>
                <w:sz w:val="17"/>
              </w:rPr>
              <w:t>$20,000</w:t>
            </w:r>
          </w:p>
          <w:p w14:paraId="2355AEF5" w14:textId="77777777" w:rsidR="00BB15D5" w:rsidRDefault="007878E5">
            <w:pPr>
              <w:pStyle w:val="TableParagraph"/>
              <w:spacing w:before="119" w:line="290" w:lineRule="auto"/>
              <w:ind w:left="106" w:right="103"/>
              <w:jc w:val="both"/>
              <w:rPr>
                <w:sz w:val="17"/>
              </w:rPr>
            </w:pPr>
            <w:r>
              <w:rPr>
                <w:sz w:val="17"/>
              </w:rPr>
              <w:t xml:space="preserve">Population, habitat and threat monitoring, and some </w:t>
            </w:r>
            <w:r>
              <w:rPr>
                <w:spacing w:val="-3"/>
                <w:sz w:val="17"/>
              </w:rPr>
              <w:t xml:space="preserve">threat </w:t>
            </w:r>
            <w:r>
              <w:rPr>
                <w:sz w:val="17"/>
              </w:rPr>
              <w:t>management,</w:t>
            </w:r>
            <w:r>
              <w:rPr>
                <w:spacing w:val="-16"/>
                <w:sz w:val="17"/>
              </w:rPr>
              <w:t xml:space="preserve"> </w:t>
            </w:r>
            <w:r>
              <w:rPr>
                <w:sz w:val="17"/>
              </w:rPr>
              <w:t>on</w:t>
            </w:r>
            <w:r>
              <w:rPr>
                <w:spacing w:val="-17"/>
                <w:sz w:val="17"/>
              </w:rPr>
              <w:t xml:space="preserve"> </w:t>
            </w:r>
            <w:r>
              <w:rPr>
                <w:sz w:val="17"/>
              </w:rPr>
              <w:t>the</w:t>
            </w:r>
            <w:r>
              <w:rPr>
                <w:spacing w:val="-17"/>
                <w:sz w:val="17"/>
              </w:rPr>
              <w:t xml:space="preserve"> </w:t>
            </w:r>
            <w:r>
              <w:rPr>
                <w:sz w:val="17"/>
              </w:rPr>
              <w:t>Bellarine</w:t>
            </w:r>
            <w:r>
              <w:rPr>
                <w:spacing w:val="-16"/>
                <w:sz w:val="17"/>
              </w:rPr>
              <w:t xml:space="preserve"> </w:t>
            </w:r>
            <w:r>
              <w:rPr>
                <w:sz w:val="17"/>
              </w:rPr>
              <w:t>Peninsula. Delivered in partnership with BirdLife Australia.</w:t>
            </w:r>
          </w:p>
        </w:tc>
      </w:tr>
      <w:tr w:rsidR="00BB15D5" w14:paraId="0A75D15D" w14:textId="77777777">
        <w:trPr>
          <w:trHeight w:val="2328"/>
        </w:trPr>
        <w:tc>
          <w:tcPr>
            <w:tcW w:w="1063" w:type="dxa"/>
          </w:tcPr>
          <w:p w14:paraId="26D1BA98" w14:textId="77777777" w:rsidR="00BB15D5" w:rsidRDefault="007878E5">
            <w:pPr>
              <w:pStyle w:val="TableParagraph"/>
              <w:spacing w:before="168"/>
              <w:ind w:left="118"/>
              <w:rPr>
                <w:sz w:val="17"/>
              </w:rPr>
            </w:pPr>
            <w:r>
              <w:rPr>
                <w:sz w:val="17"/>
              </w:rPr>
              <w:t>2016/17</w:t>
            </w:r>
          </w:p>
        </w:tc>
        <w:tc>
          <w:tcPr>
            <w:tcW w:w="4367" w:type="dxa"/>
          </w:tcPr>
          <w:p w14:paraId="56F02485" w14:textId="77777777" w:rsidR="00BB15D5" w:rsidRDefault="007878E5">
            <w:pPr>
              <w:pStyle w:val="TableParagraph"/>
              <w:spacing w:before="168" w:line="290" w:lineRule="auto"/>
              <w:ind w:left="219" w:right="105"/>
              <w:jc w:val="both"/>
              <w:rPr>
                <w:b/>
                <w:sz w:val="17"/>
              </w:rPr>
            </w:pPr>
            <w:r>
              <w:rPr>
                <w:sz w:val="17"/>
              </w:rPr>
              <w:t xml:space="preserve">Biodiversity On-ground Actions Icon Species funding: </w:t>
            </w:r>
            <w:r>
              <w:rPr>
                <w:b/>
                <w:sz w:val="17"/>
              </w:rPr>
              <w:t>$50,000</w:t>
            </w:r>
          </w:p>
          <w:p w14:paraId="55B5F136" w14:textId="77777777" w:rsidR="00BB15D5" w:rsidRDefault="007878E5">
            <w:pPr>
              <w:pStyle w:val="TableParagraph"/>
              <w:spacing w:before="120" w:line="290" w:lineRule="auto"/>
              <w:ind w:left="219" w:right="106"/>
              <w:jc w:val="both"/>
              <w:rPr>
                <w:sz w:val="17"/>
              </w:rPr>
            </w:pPr>
            <w:r>
              <w:rPr>
                <w:sz w:val="17"/>
              </w:rPr>
              <w:t>OBP Mainland Release Trial to test whether flocks of OBPs can be established in suitable Victorian habitats, and whether flocks attract, and provide benefits to, naturally migrating OBPs.</w:t>
            </w:r>
          </w:p>
        </w:tc>
        <w:tc>
          <w:tcPr>
            <w:tcW w:w="3682" w:type="dxa"/>
          </w:tcPr>
          <w:p w14:paraId="3FF377DD" w14:textId="77777777" w:rsidR="00BB15D5" w:rsidRDefault="007878E5">
            <w:pPr>
              <w:pStyle w:val="TableParagraph"/>
              <w:spacing w:before="168" w:line="290" w:lineRule="auto"/>
              <w:ind w:left="106" w:right="102"/>
              <w:jc w:val="both"/>
              <w:rPr>
                <w:b/>
                <w:sz w:val="17"/>
              </w:rPr>
            </w:pPr>
            <w:r>
              <w:rPr>
                <w:sz w:val="17"/>
              </w:rPr>
              <w:t xml:space="preserve">Commonwealth National Landcare Program via Corangamite Catchment Management Authority: </w:t>
            </w:r>
            <w:r>
              <w:rPr>
                <w:b/>
                <w:sz w:val="17"/>
              </w:rPr>
              <w:t>$20,000</w:t>
            </w:r>
          </w:p>
          <w:p w14:paraId="7A4A2B8E" w14:textId="77777777" w:rsidR="00BB15D5" w:rsidRDefault="007878E5">
            <w:pPr>
              <w:pStyle w:val="TableParagraph"/>
              <w:spacing w:before="119" w:line="290" w:lineRule="auto"/>
              <w:ind w:left="106" w:right="103"/>
              <w:jc w:val="both"/>
              <w:rPr>
                <w:sz w:val="17"/>
              </w:rPr>
            </w:pPr>
            <w:r>
              <w:rPr>
                <w:sz w:val="17"/>
              </w:rPr>
              <w:t xml:space="preserve">Population, habitat and threat monitoring, and some </w:t>
            </w:r>
            <w:r>
              <w:rPr>
                <w:spacing w:val="-3"/>
                <w:sz w:val="17"/>
              </w:rPr>
              <w:t xml:space="preserve">threat </w:t>
            </w:r>
            <w:r>
              <w:rPr>
                <w:sz w:val="17"/>
              </w:rPr>
              <w:t>management,</w:t>
            </w:r>
            <w:r>
              <w:rPr>
                <w:spacing w:val="-16"/>
                <w:sz w:val="17"/>
              </w:rPr>
              <w:t xml:space="preserve"> </w:t>
            </w:r>
            <w:r>
              <w:rPr>
                <w:sz w:val="17"/>
              </w:rPr>
              <w:t>on</w:t>
            </w:r>
            <w:r>
              <w:rPr>
                <w:spacing w:val="-17"/>
                <w:sz w:val="17"/>
              </w:rPr>
              <w:t xml:space="preserve"> </w:t>
            </w:r>
            <w:r>
              <w:rPr>
                <w:sz w:val="17"/>
              </w:rPr>
              <w:t>the</w:t>
            </w:r>
            <w:r>
              <w:rPr>
                <w:spacing w:val="-17"/>
                <w:sz w:val="17"/>
              </w:rPr>
              <w:t xml:space="preserve"> </w:t>
            </w:r>
            <w:r>
              <w:rPr>
                <w:sz w:val="17"/>
              </w:rPr>
              <w:t>Bellarine</w:t>
            </w:r>
            <w:r>
              <w:rPr>
                <w:spacing w:val="-16"/>
                <w:sz w:val="17"/>
              </w:rPr>
              <w:t xml:space="preserve"> </w:t>
            </w:r>
            <w:r>
              <w:rPr>
                <w:sz w:val="17"/>
              </w:rPr>
              <w:t>Peninsula. Delivered in partnership with BirdLife Australia.</w:t>
            </w:r>
          </w:p>
        </w:tc>
      </w:tr>
      <w:tr w:rsidR="00BB15D5" w14:paraId="230448B5" w14:textId="77777777">
        <w:trPr>
          <w:trHeight w:val="2483"/>
        </w:trPr>
        <w:tc>
          <w:tcPr>
            <w:tcW w:w="1063" w:type="dxa"/>
          </w:tcPr>
          <w:p w14:paraId="64ED8A1D" w14:textId="77777777" w:rsidR="00BB15D5" w:rsidRDefault="007878E5">
            <w:pPr>
              <w:pStyle w:val="TableParagraph"/>
              <w:spacing w:before="79"/>
              <w:ind w:left="118"/>
              <w:rPr>
                <w:sz w:val="17"/>
              </w:rPr>
            </w:pPr>
            <w:r>
              <w:rPr>
                <w:sz w:val="17"/>
              </w:rPr>
              <w:t>2017/18</w:t>
            </w:r>
          </w:p>
        </w:tc>
        <w:tc>
          <w:tcPr>
            <w:tcW w:w="4367" w:type="dxa"/>
          </w:tcPr>
          <w:p w14:paraId="07D8769F" w14:textId="77777777" w:rsidR="00BB15D5" w:rsidRDefault="007878E5">
            <w:pPr>
              <w:pStyle w:val="TableParagraph"/>
              <w:spacing w:before="79" w:line="290" w:lineRule="auto"/>
              <w:ind w:left="219" w:right="105"/>
              <w:jc w:val="both"/>
              <w:rPr>
                <w:sz w:val="17"/>
              </w:rPr>
            </w:pPr>
            <w:r>
              <w:rPr>
                <w:sz w:val="17"/>
              </w:rPr>
              <w:t>Biodiversity On-ground Actions Icon Species funding:</w:t>
            </w:r>
          </w:p>
          <w:p w14:paraId="164B5D73" w14:textId="77777777" w:rsidR="00BB15D5" w:rsidRDefault="007878E5">
            <w:pPr>
              <w:pStyle w:val="TableParagraph"/>
              <w:spacing w:before="122" w:line="290" w:lineRule="auto"/>
              <w:ind w:left="219" w:right="106"/>
              <w:jc w:val="both"/>
              <w:rPr>
                <w:sz w:val="17"/>
              </w:rPr>
            </w:pPr>
            <w:r>
              <w:rPr>
                <w:b/>
                <w:sz w:val="17"/>
              </w:rPr>
              <w:t xml:space="preserve">$50,000: </w:t>
            </w:r>
            <w:r>
              <w:rPr>
                <w:sz w:val="17"/>
              </w:rPr>
              <w:t>OBP Mainland Release Trial to test whether flocks of OBPs can be established in suitable Victorian winter habitats, and whether flocks</w:t>
            </w:r>
            <w:r>
              <w:rPr>
                <w:spacing w:val="-12"/>
                <w:sz w:val="17"/>
              </w:rPr>
              <w:t xml:space="preserve"> </w:t>
            </w:r>
            <w:r>
              <w:rPr>
                <w:sz w:val="17"/>
              </w:rPr>
              <w:t>attract,</w:t>
            </w:r>
            <w:r>
              <w:rPr>
                <w:spacing w:val="-10"/>
                <w:sz w:val="17"/>
              </w:rPr>
              <w:t xml:space="preserve"> </w:t>
            </w:r>
            <w:r>
              <w:rPr>
                <w:sz w:val="17"/>
              </w:rPr>
              <w:t>and</w:t>
            </w:r>
            <w:r>
              <w:rPr>
                <w:spacing w:val="-11"/>
                <w:sz w:val="17"/>
              </w:rPr>
              <w:t xml:space="preserve"> </w:t>
            </w:r>
            <w:r>
              <w:rPr>
                <w:sz w:val="17"/>
              </w:rPr>
              <w:t>provide</w:t>
            </w:r>
            <w:r>
              <w:rPr>
                <w:spacing w:val="-12"/>
                <w:sz w:val="17"/>
              </w:rPr>
              <w:t xml:space="preserve"> </w:t>
            </w:r>
            <w:r>
              <w:rPr>
                <w:sz w:val="17"/>
              </w:rPr>
              <w:t>benefits</w:t>
            </w:r>
            <w:r>
              <w:rPr>
                <w:spacing w:val="-11"/>
                <w:sz w:val="17"/>
              </w:rPr>
              <w:t xml:space="preserve"> </w:t>
            </w:r>
            <w:r>
              <w:rPr>
                <w:sz w:val="17"/>
              </w:rPr>
              <w:t>to,</w:t>
            </w:r>
            <w:r>
              <w:rPr>
                <w:spacing w:val="-11"/>
                <w:sz w:val="17"/>
              </w:rPr>
              <w:t xml:space="preserve"> </w:t>
            </w:r>
            <w:r>
              <w:rPr>
                <w:sz w:val="17"/>
              </w:rPr>
              <w:t>naturally migrating</w:t>
            </w:r>
            <w:r>
              <w:rPr>
                <w:spacing w:val="-1"/>
                <w:sz w:val="17"/>
              </w:rPr>
              <w:t xml:space="preserve"> </w:t>
            </w:r>
            <w:r>
              <w:rPr>
                <w:sz w:val="17"/>
              </w:rPr>
              <w:t>OBPs.</w:t>
            </w:r>
          </w:p>
        </w:tc>
        <w:tc>
          <w:tcPr>
            <w:tcW w:w="3682" w:type="dxa"/>
          </w:tcPr>
          <w:p w14:paraId="644CB448" w14:textId="77777777" w:rsidR="00BB15D5" w:rsidRDefault="007878E5">
            <w:pPr>
              <w:pStyle w:val="TableParagraph"/>
              <w:spacing w:before="79" w:line="290" w:lineRule="auto"/>
              <w:ind w:left="106" w:right="102"/>
              <w:jc w:val="both"/>
              <w:rPr>
                <w:b/>
                <w:sz w:val="17"/>
              </w:rPr>
            </w:pPr>
            <w:r>
              <w:rPr>
                <w:sz w:val="17"/>
              </w:rPr>
              <w:t xml:space="preserve">Commonwealth National Landcare Program via Corangamite Catchment Management Authority: </w:t>
            </w:r>
            <w:r>
              <w:rPr>
                <w:b/>
                <w:sz w:val="17"/>
              </w:rPr>
              <w:t>$20,000</w:t>
            </w:r>
          </w:p>
          <w:p w14:paraId="6DAD0E23" w14:textId="77777777" w:rsidR="00BB15D5" w:rsidRDefault="007878E5">
            <w:pPr>
              <w:pStyle w:val="TableParagraph"/>
              <w:spacing w:before="121" w:line="290" w:lineRule="auto"/>
              <w:ind w:left="106" w:right="103"/>
              <w:jc w:val="both"/>
              <w:rPr>
                <w:sz w:val="17"/>
              </w:rPr>
            </w:pPr>
            <w:r>
              <w:rPr>
                <w:sz w:val="17"/>
              </w:rPr>
              <w:t xml:space="preserve">Population, habitat and threat monitoring, and some </w:t>
            </w:r>
            <w:r>
              <w:rPr>
                <w:spacing w:val="-3"/>
                <w:sz w:val="17"/>
              </w:rPr>
              <w:t xml:space="preserve">threat </w:t>
            </w:r>
            <w:r>
              <w:rPr>
                <w:sz w:val="17"/>
              </w:rPr>
              <w:t>management,</w:t>
            </w:r>
            <w:r>
              <w:rPr>
                <w:spacing w:val="-16"/>
                <w:sz w:val="17"/>
              </w:rPr>
              <w:t xml:space="preserve"> </w:t>
            </w:r>
            <w:r>
              <w:rPr>
                <w:sz w:val="17"/>
              </w:rPr>
              <w:t>on</w:t>
            </w:r>
            <w:r>
              <w:rPr>
                <w:spacing w:val="-17"/>
                <w:sz w:val="17"/>
              </w:rPr>
              <w:t xml:space="preserve"> </w:t>
            </w:r>
            <w:r>
              <w:rPr>
                <w:sz w:val="17"/>
              </w:rPr>
              <w:t>the</w:t>
            </w:r>
            <w:r>
              <w:rPr>
                <w:spacing w:val="-17"/>
                <w:sz w:val="17"/>
              </w:rPr>
              <w:t xml:space="preserve"> </w:t>
            </w:r>
            <w:r>
              <w:rPr>
                <w:sz w:val="17"/>
              </w:rPr>
              <w:t>Bellarine</w:t>
            </w:r>
            <w:r>
              <w:rPr>
                <w:spacing w:val="-16"/>
                <w:sz w:val="17"/>
              </w:rPr>
              <w:t xml:space="preserve"> </w:t>
            </w:r>
            <w:r>
              <w:rPr>
                <w:sz w:val="17"/>
              </w:rPr>
              <w:t>Peninsula. Delivered in partnership with BirdLife Australia.</w:t>
            </w:r>
          </w:p>
        </w:tc>
      </w:tr>
      <w:tr w:rsidR="00BB15D5" w14:paraId="6A463DF4" w14:textId="77777777">
        <w:trPr>
          <w:trHeight w:val="2233"/>
        </w:trPr>
        <w:tc>
          <w:tcPr>
            <w:tcW w:w="1063" w:type="dxa"/>
          </w:tcPr>
          <w:p w14:paraId="7666021F" w14:textId="77777777" w:rsidR="00BB15D5" w:rsidRDefault="00BB15D5">
            <w:pPr>
              <w:pStyle w:val="TableParagraph"/>
              <w:spacing w:before="6"/>
              <w:rPr>
                <w:sz w:val="26"/>
              </w:rPr>
            </w:pPr>
          </w:p>
          <w:p w14:paraId="426C4C35" w14:textId="77777777" w:rsidR="00BB15D5" w:rsidRDefault="007878E5">
            <w:pPr>
              <w:pStyle w:val="TableParagraph"/>
              <w:spacing w:before="1"/>
              <w:ind w:left="118"/>
              <w:rPr>
                <w:sz w:val="17"/>
              </w:rPr>
            </w:pPr>
            <w:r>
              <w:rPr>
                <w:sz w:val="17"/>
              </w:rPr>
              <w:t>2018/19</w:t>
            </w:r>
          </w:p>
        </w:tc>
        <w:tc>
          <w:tcPr>
            <w:tcW w:w="4367" w:type="dxa"/>
          </w:tcPr>
          <w:p w14:paraId="4FB46B4A" w14:textId="77777777" w:rsidR="00BB15D5" w:rsidRDefault="00BB15D5">
            <w:pPr>
              <w:pStyle w:val="TableParagraph"/>
              <w:spacing w:before="6"/>
              <w:rPr>
                <w:sz w:val="26"/>
              </w:rPr>
            </w:pPr>
          </w:p>
          <w:p w14:paraId="5784CE26" w14:textId="77777777" w:rsidR="00BB15D5" w:rsidRDefault="007878E5">
            <w:pPr>
              <w:pStyle w:val="TableParagraph"/>
              <w:spacing w:before="1" w:line="290" w:lineRule="auto"/>
              <w:ind w:left="219" w:right="105"/>
              <w:jc w:val="both"/>
              <w:rPr>
                <w:b/>
                <w:sz w:val="17"/>
              </w:rPr>
            </w:pPr>
            <w:r>
              <w:rPr>
                <w:sz w:val="17"/>
              </w:rPr>
              <w:t xml:space="preserve">Biodiversity On-ground Actions Icon Species funding: </w:t>
            </w:r>
            <w:r>
              <w:rPr>
                <w:b/>
                <w:sz w:val="17"/>
              </w:rPr>
              <w:t>$50,000</w:t>
            </w:r>
          </w:p>
          <w:p w14:paraId="1CE56099" w14:textId="77777777" w:rsidR="00BB15D5" w:rsidRDefault="007878E5">
            <w:pPr>
              <w:pStyle w:val="TableParagraph"/>
              <w:spacing w:before="119" w:line="290" w:lineRule="auto"/>
              <w:ind w:left="219" w:right="105"/>
              <w:jc w:val="both"/>
              <w:rPr>
                <w:sz w:val="17"/>
              </w:rPr>
            </w:pPr>
            <w:r>
              <w:rPr>
                <w:sz w:val="17"/>
              </w:rPr>
              <w:t>To support the OBP Mainland Release Trial or for redirection to other OBP priorities identified by the SAPG and DELWP if this trial does not meet criteria for continuation for the planned 4 years.</w:t>
            </w:r>
          </w:p>
        </w:tc>
        <w:tc>
          <w:tcPr>
            <w:tcW w:w="3682" w:type="dxa"/>
          </w:tcPr>
          <w:p w14:paraId="26B78A6D" w14:textId="77777777" w:rsidR="00BB15D5" w:rsidRDefault="00BB15D5">
            <w:pPr>
              <w:pStyle w:val="TableParagraph"/>
              <w:rPr>
                <w:rFonts w:ascii="Times New Roman"/>
                <w:sz w:val="16"/>
              </w:rPr>
            </w:pPr>
          </w:p>
        </w:tc>
      </w:tr>
      <w:tr w:rsidR="00BB15D5" w14:paraId="2687A605" w14:textId="77777777">
        <w:trPr>
          <w:trHeight w:val="2176"/>
        </w:trPr>
        <w:tc>
          <w:tcPr>
            <w:tcW w:w="1063" w:type="dxa"/>
          </w:tcPr>
          <w:p w14:paraId="23C3A8FC" w14:textId="77777777" w:rsidR="00BB15D5" w:rsidRDefault="007878E5">
            <w:pPr>
              <w:pStyle w:val="TableParagraph"/>
              <w:spacing w:before="79"/>
              <w:ind w:left="118"/>
              <w:rPr>
                <w:sz w:val="17"/>
              </w:rPr>
            </w:pPr>
            <w:r>
              <w:rPr>
                <w:sz w:val="17"/>
              </w:rPr>
              <w:t>2019/20</w:t>
            </w:r>
          </w:p>
        </w:tc>
        <w:tc>
          <w:tcPr>
            <w:tcW w:w="4367" w:type="dxa"/>
          </w:tcPr>
          <w:p w14:paraId="2436A23E" w14:textId="77777777" w:rsidR="00BB15D5" w:rsidRDefault="007878E5">
            <w:pPr>
              <w:pStyle w:val="TableParagraph"/>
              <w:spacing w:before="79" w:line="290" w:lineRule="auto"/>
              <w:ind w:left="219" w:right="105"/>
              <w:jc w:val="both"/>
              <w:rPr>
                <w:b/>
                <w:sz w:val="17"/>
              </w:rPr>
            </w:pPr>
            <w:r>
              <w:rPr>
                <w:sz w:val="17"/>
              </w:rPr>
              <w:t xml:space="preserve">Biodiversity On-ground Actions Icon Species funding: </w:t>
            </w:r>
            <w:r>
              <w:rPr>
                <w:b/>
                <w:sz w:val="17"/>
              </w:rPr>
              <w:t>$50,000</w:t>
            </w:r>
          </w:p>
          <w:p w14:paraId="5EFADE11" w14:textId="77777777" w:rsidR="00BB15D5" w:rsidRDefault="007878E5">
            <w:pPr>
              <w:pStyle w:val="TableParagraph"/>
              <w:spacing w:before="122" w:line="290" w:lineRule="auto"/>
              <w:ind w:left="219" w:right="105"/>
              <w:jc w:val="both"/>
              <w:rPr>
                <w:sz w:val="17"/>
              </w:rPr>
            </w:pPr>
            <w:r>
              <w:rPr>
                <w:sz w:val="17"/>
              </w:rPr>
              <w:t>To support the OBP Mainland Release Trial or for redirection to other OBP priorities identified by the SAPG and DELWP if this trial does not meet criteria for continuation for the planned 4 years.</w:t>
            </w:r>
          </w:p>
        </w:tc>
        <w:tc>
          <w:tcPr>
            <w:tcW w:w="3682" w:type="dxa"/>
          </w:tcPr>
          <w:p w14:paraId="59261F32" w14:textId="77777777" w:rsidR="00BB15D5" w:rsidRDefault="00BB15D5">
            <w:pPr>
              <w:pStyle w:val="TableParagraph"/>
              <w:rPr>
                <w:rFonts w:ascii="Times New Roman"/>
                <w:sz w:val="16"/>
              </w:rPr>
            </w:pPr>
          </w:p>
        </w:tc>
      </w:tr>
      <w:tr w:rsidR="00BB15D5" w14:paraId="1F685F0F" w14:textId="77777777">
        <w:trPr>
          <w:trHeight w:val="596"/>
        </w:trPr>
        <w:tc>
          <w:tcPr>
            <w:tcW w:w="1063" w:type="dxa"/>
            <w:tcBorders>
              <w:bottom w:val="single" w:sz="18" w:space="0" w:color="000000"/>
            </w:tcBorders>
          </w:tcPr>
          <w:p w14:paraId="3CF8D406" w14:textId="77777777" w:rsidR="00BB15D5" w:rsidRDefault="00BB15D5">
            <w:pPr>
              <w:pStyle w:val="TableParagraph"/>
              <w:spacing w:before="10"/>
              <w:rPr>
                <w:sz w:val="21"/>
              </w:rPr>
            </w:pPr>
          </w:p>
          <w:p w14:paraId="30EACB96" w14:textId="77777777" w:rsidR="00BB15D5" w:rsidRDefault="007878E5">
            <w:pPr>
              <w:pStyle w:val="TableParagraph"/>
              <w:ind w:left="118"/>
              <w:rPr>
                <w:b/>
                <w:sz w:val="17"/>
              </w:rPr>
            </w:pPr>
            <w:r>
              <w:rPr>
                <w:b/>
                <w:sz w:val="17"/>
              </w:rPr>
              <w:t>Total</w:t>
            </w:r>
          </w:p>
        </w:tc>
        <w:tc>
          <w:tcPr>
            <w:tcW w:w="4367" w:type="dxa"/>
            <w:tcBorders>
              <w:bottom w:val="single" w:sz="18" w:space="0" w:color="000000"/>
            </w:tcBorders>
          </w:tcPr>
          <w:p w14:paraId="3A91186D" w14:textId="77777777" w:rsidR="00BB15D5" w:rsidRDefault="00BB15D5">
            <w:pPr>
              <w:pStyle w:val="TableParagraph"/>
              <w:spacing w:before="10"/>
              <w:rPr>
                <w:sz w:val="21"/>
              </w:rPr>
            </w:pPr>
          </w:p>
          <w:p w14:paraId="6B62ECC1" w14:textId="77777777" w:rsidR="00BB15D5" w:rsidRDefault="007878E5">
            <w:pPr>
              <w:pStyle w:val="TableParagraph"/>
              <w:ind w:left="1763" w:right="1655"/>
              <w:jc w:val="center"/>
              <w:rPr>
                <w:b/>
                <w:sz w:val="17"/>
              </w:rPr>
            </w:pPr>
            <w:r>
              <w:rPr>
                <w:b/>
                <w:sz w:val="17"/>
              </w:rPr>
              <w:t>$451,950</w:t>
            </w:r>
          </w:p>
        </w:tc>
        <w:tc>
          <w:tcPr>
            <w:tcW w:w="3682" w:type="dxa"/>
            <w:tcBorders>
              <w:bottom w:val="single" w:sz="18" w:space="0" w:color="000000"/>
            </w:tcBorders>
          </w:tcPr>
          <w:p w14:paraId="4D219C2D" w14:textId="77777777" w:rsidR="00BB15D5" w:rsidRDefault="00BB15D5">
            <w:pPr>
              <w:pStyle w:val="TableParagraph"/>
              <w:spacing w:before="10"/>
              <w:rPr>
                <w:sz w:val="21"/>
              </w:rPr>
            </w:pPr>
          </w:p>
          <w:p w14:paraId="1D715220" w14:textId="77777777" w:rsidR="00BB15D5" w:rsidRDefault="007878E5">
            <w:pPr>
              <w:pStyle w:val="TableParagraph"/>
              <w:ind w:left="1365" w:right="1368"/>
              <w:jc w:val="center"/>
              <w:rPr>
                <w:b/>
                <w:sz w:val="17"/>
              </w:rPr>
            </w:pPr>
            <w:r>
              <w:rPr>
                <w:b/>
                <w:sz w:val="17"/>
              </w:rPr>
              <w:t>$220,000</w:t>
            </w:r>
          </w:p>
        </w:tc>
      </w:tr>
    </w:tbl>
    <w:p w14:paraId="0213763B" w14:textId="77777777" w:rsidR="00BB15D5" w:rsidRDefault="00BB15D5">
      <w:pPr>
        <w:pStyle w:val="BodyText"/>
        <w:rPr>
          <w:sz w:val="20"/>
        </w:rPr>
      </w:pPr>
    </w:p>
    <w:p w14:paraId="3FAB5641" w14:textId="77777777" w:rsidR="00BB15D5" w:rsidRDefault="00BB15D5">
      <w:pPr>
        <w:pStyle w:val="BodyText"/>
        <w:rPr>
          <w:sz w:val="20"/>
        </w:rPr>
      </w:pPr>
    </w:p>
    <w:p w14:paraId="2B18C486" w14:textId="77777777" w:rsidR="00BB15D5" w:rsidRDefault="00BB15D5">
      <w:pPr>
        <w:pStyle w:val="BodyText"/>
        <w:spacing w:before="8"/>
        <w:rPr>
          <w:sz w:val="28"/>
        </w:rPr>
      </w:pPr>
    </w:p>
    <w:p w14:paraId="7038090A" w14:textId="77777777" w:rsidR="00BB15D5" w:rsidRDefault="00BB15D5">
      <w:pPr>
        <w:rPr>
          <w:sz w:val="28"/>
        </w:rPr>
        <w:sectPr w:rsidR="00BB15D5">
          <w:pgSz w:w="11910" w:h="16850"/>
          <w:pgMar w:top="1420" w:right="980" w:bottom="280" w:left="1220" w:header="720" w:footer="720" w:gutter="0"/>
          <w:cols w:space="720"/>
        </w:sectPr>
      </w:pPr>
    </w:p>
    <w:p w14:paraId="30BFC5F6" w14:textId="60E2BC6C" w:rsidR="00BB15D5" w:rsidRDefault="007878E5">
      <w:pPr>
        <w:spacing w:before="101" w:line="288" w:lineRule="auto"/>
        <w:ind w:left="220" w:right="21"/>
        <w:rPr>
          <w:sz w:val="11"/>
        </w:rPr>
      </w:pPr>
      <w:r>
        <w:rPr>
          <w:color w:val="808080"/>
          <w:sz w:val="11"/>
        </w:rPr>
        <w:t>Orange-bellied Parrot stocktake report Date: July 2018</w:t>
      </w:r>
    </w:p>
    <w:p w14:paraId="481A35A0" w14:textId="77777777" w:rsidR="00BB15D5" w:rsidRDefault="007878E5">
      <w:pPr>
        <w:pStyle w:val="BodyText"/>
        <w:rPr>
          <w:sz w:val="20"/>
        </w:rPr>
      </w:pPr>
      <w:r>
        <w:br w:type="column"/>
      </w:r>
    </w:p>
    <w:p w14:paraId="30880B00" w14:textId="77777777" w:rsidR="00BB15D5" w:rsidRDefault="007878E5">
      <w:pPr>
        <w:spacing w:before="127"/>
        <w:ind w:left="220"/>
        <w:rPr>
          <w:sz w:val="16"/>
        </w:rPr>
      </w:pPr>
      <w:r>
        <w:rPr>
          <w:color w:val="0089C8"/>
          <w:sz w:val="16"/>
        </w:rPr>
        <w:t>116</w:t>
      </w:r>
    </w:p>
    <w:p w14:paraId="6E1ACA9A"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4DB5A5A" w14:textId="77777777" w:rsidR="00BB15D5" w:rsidRDefault="007878E5">
      <w:pPr>
        <w:spacing w:before="88" w:line="276" w:lineRule="auto"/>
        <w:ind w:left="1072" w:right="462" w:hanging="852"/>
        <w:jc w:val="both"/>
        <w:rPr>
          <w:sz w:val="18"/>
        </w:rPr>
      </w:pPr>
      <w:r>
        <w:rPr>
          <w:b/>
          <w:sz w:val="18"/>
        </w:rPr>
        <w:t>Table</w:t>
      </w:r>
      <w:r>
        <w:rPr>
          <w:b/>
          <w:spacing w:val="-13"/>
          <w:sz w:val="18"/>
        </w:rPr>
        <w:t xml:space="preserve"> </w:t>
      </w:r>
      <w:r>
        <w:rPr>
          <w:b/>
          <w:sz w:val="18"/>
        </w:rPr>
        <w:t>8:</w:t>
      </w:r>
      <w:r>
        <w:rPr>
          <w:b/>
          <w:spacing w:val="-14"/>
          <w:sz w:val="18"/>
        </w:rPr>
        <w:t xml:space="preserve"> </w:t>
      </w:r>
      <w:r>
        <w:rPr>
          <w:sz w:val="18"/>
        </w:rPr>
        <w:t>State</w:t>
      </w:r>
      <w:r>
        <w:rPr>
          <w:spacing w:val="-16"/>
          <w:sz w:val="18"/>
        </w:rPr>
        <w:t xml:space="preserve"> </w:t>
      </w:r>
      <w:r>
        <w:rPr>
          <w:sz w:val="18"/>
        </w:rPr>
        <w:t>and</w:t>
      </w:r>
      <w:r>
        <w:rPr>
          <w:spacing w:val="-15"/>
          <w:sz w:val="18"/>
        </w:rPr>
        <w:t xml:space="preserve"> </w:t>
      </w:r>
      <w:r>
        <w:rPr>
          <w:sz w:val="18"/>
        </w:rPr>
        <w:t>Commonwealth</w:t>
      </w:r>
      <w:r>
        <w:rPr>
          <w:spacing w:val="-19"/>
          <w:sz w:val="18"/>
        </w:rPr>
        <w:t xml:space="preserve"> </w:t>
      </w:r>
      <w:r>
        <w:rPr>
          <w:sz w:val="18"/>
        </w:rPr>
        <w:t>funding</w:t>
      </w:r>
      <w:r>
        <w:rPr>
          <w:spacing w:val="-16"/>
          <w:sz w:val="18"/>
        </w:rPr>
        <w:t xml:space="preserve"> </w:t>
      </w:r>
      <w:r>
        <w:rPr>
          <w:sz w:val="18"/>
        </w:rPr>
        <w:t>invested</w:t>
      </w:r>
      <w:r>
        <w:rPr>
          <w:spacing w:val="-17"/>
          <w:sz w:val="18"/>
        </w:rPr>
        <w:t xml:space="preserve"> </w:t>
      </w:r>
      <w:r>
        <w:rPr>
          <w:sz w:val="18"/>
        </w:rPr>
        <w:t>into</w:t>
      </w:r>
      <w:r>
        <w:rPr>
          <w:spacing w:val="-16"/>
          <w:sz w:val="18"/>
        </w:rPr>
        <w:t xml:space="preserve"> </w:t>
      </w:r>
      <w:r>
        <w:rPr>
          <w:sz w:val="18"/>
        </w:rPr>
        <w:t>the</w:t>
      </w:r>
      <w:r>
        <w:rPr>
          <w:spacing w:val="-17"/>
          <w:sz w:val="18"/>
        </w:rPr>
        <w:t xml:space="preserve"> </w:t>
      </w:r>
      <w:r>
        <w:rPr>
          <w:sz w:val="18"/>
        </w:rPr>
        <w:t>Tasmanian</w:t>
      </w:r>
      <w:r>
        <w:rPr>
          <w:spacing w:val="-16"/>
          <w:sz w:val="18"/>
        </w:rPr>
        <w:t xml:space="preserve"> </w:t>
      </w:r>
      <w:r>
        <w:rPr>
          <w:sz w:val="18"/>
        </w:rPr>
        <w:t>OBP</w:t>
      </w:r>
      <w:r>
        <w:rPr>
          <w:spacing w:val="-16"/>
          <w:sz w:val="18"/>
        </w:rPr>
        <w:t xml:space="preserve"> </w:t>
      </w:r>
      <w:r>
        <w:rPr>
          <w:sz w:val="18"/>
        </w:rPr>
        <w:t>recovery</w:t>
      </w:r>
      <w:r>
        <w:rPr>
          <w:spacing w:val="-19"/>
          <w:sz w:val="18"/>
        </w:rPr>
        <w:t xml:space="preserve"> </w:t>
      </w:r>
      <w:r>
        <w:rPr>
          <w:sz w:val="18"/>
        </w:rPr>
        <w:t>program</w:t>
      </w:r>
      <w:r>
        <w:rPr>
          <w:spacing w:val="-17"/>
          <w:sz w:val="18"/>
        </w:rPr>
        <w:t xml:space="preserve"> </w:t>
      </w:r>
      <w:r>
        <w:rPr>
          <w:sz w:val="18"/>
        </w:rPr>
        <w:t>from 2013/14 to 2017/18 including funds allocated and spent in previous years and funds budgeted for in future</w:t>
      </w:r>
      <w:r>
        <w:rPr>
          <w:spacing w:val="-3"/>
          <w:sz w:val="18"/>
        </w:rPr>
        <w:t xml:space="preserve"> </w:t>
      </w:r>
      <w:r>
        <w:rPr>
          <w:sz w:val="18"/>
        </w:rPr>
        <w:t>years.</w:t>
      </w:r>
    </w:p>
    <w:p w14:paraId="3E25F175" w14:textId="77777777" w:rsidR="00BB15D5" w:rsidRDefault="00BB15D5">
      <w:pPr>
        <w:pStyle w:val="BodyText"/>
        <w:rPr>
          <w:sz w:val="20"/>
        </w:rPr>
      </w:pPr>
    </w:p>
    <w:p w14:paraId="50ACE946" w14:textId="77777777" w:rsidR="00BB15D5" w:rsidRDefault="00BB15D5">
      <w:pPr>
        <w:pStyle w:val="BodyText"/>
        <w:rPr>
          <w:sz w:val="20"/>
        </w:rPr>
      </w:pPr>
    </w:p>
    <w:p w14:paraId="147DFF1E" w14:textId="77777777" w:rsidR="00BB15D5" w:rsidRDefault="00BB15D5">
      <w:pPr>
        <w:pStyle w:val="BodyText"/>
        <w:spacing w:before="9"/>
        <w:rPr>
          <w:sz w:val="10"/>
        </w:rPr>
      </w:pPr>
    </w:p>
    <w:tbl>
      <w:tblPr>
        <w:tblW w:w="0" w:type="auto"/>
        <w:tblInd w:w="326" w:type="dxa"/>
        <w:tblLayout w:type="fixed"/>
        <w:tblCellMar>
          <w:left w:w="0" w:type="dxa"/>
          <w:right w:w="0" w:type="dxa"/>
        </w:tblCellMar>
        <w:tblLook w:val="01E0" w:firstRow="1" w:lastRow="1" w:firstColumn="1" w:lastColumn="1" w:noHBand="0" w:noVBand="0"/>
      </w:tblPr>
      <w:tblGrid>
        <w:gridCol w:w="1084"/>
        <w:gridCol w:w="4343"/>
        <w:gridCol w:w="3685"/>
      </w:tblGrid>
      <w:tr w:rsidR="00BB15D5" w14:paraId="5A0640DA" w14:textId="77777777">
        <w:trPr>
          <w:trHeight w:val="637"/>
        </w:trPr>
        <w:tc>
          <w:tcPr>
            <w:tcW w:w="1084" w:type="dxa"/>
            <w:tcBorders>
              <w:top w:val="single" w:sz="12" w:space="0" w:color="000000"/>
              <w:bottom w:val="single" w:sz="12" w:space="0" w:color="000000"/>
            </w:tcBorders>
            <w:shd w:val="clear" w:color="auto" w:fill="D9D9D9"/>
          </w:tcPr>
          <w:p w14:paraId="40B0EFD3" w14:textId="77777777" w:rsidR="00BB15D5" w:rsidRDefault="00BB15D5">
            <w:pPr>
              <w:pStyle w:val="TableParagraph"/>
              <w:spacing w:before="5"/>
              <w:rPr>
                <w:sz w:val="18"/>
              </w:rPr>
            </w:pPr>
          </w:p>
          <w:p w14:paraId="5EED47E5" w14:textId="77777777" w:rsidR="00BB15D5" w:rsidRDefault="007878E5">
            <w:pPr>
              <w:pStyle w:val="TableParagraph"/>
              <w:ind w:left="117"/>
              <w:rPr>
                <w:b/>
                <w:sz w:val="18"/>
              </w:rPr>
            </w:pPr>
            <w:r>
              <w:rPr>
                <w:b/>
                <w:sz w:val="18"/>
              </w:rPr>
              <w:t>Year</w:t>
            </w:r>
          </w:p>
        </w:tc>
        <w:tc>
          <w:tcPr>
            <w:tcW w:w="4343" w:type="dxa"/>
            <w:tcBorders>
              <w:top w:val="single" w:sz="12" w:space="0" w:color="000000"/>
              <w:bottom w:val="single" w:sz="12" w:space="0" w:color="000000"/>
            </w:tcBorders>
            <w:shd w:val="clear" w:color="auto" w:fill="D9D9D9"/>
          </w:tcPr>
          <w:p w14:paraId="4FEBF8A7" w14:textId="77777777" w:rsidR="00BB15D5" w:rsidRDefault="00BB15D5">
            <w:pPr>
              <w:pStyle w:val="TableParagraph"/>
              <w:spacing w:before="5"/>
              <w:rPr>
                <w:sz w:val="18"/>
              </w:rPr>
            </w:pPr>
          </w:p>
          <w:p w14:paraId="2AAEFE0E" w14:textId="77777777" w:rsidR="00BB15D5" w:rsidRDefault="007878E5">
            <w:pPr>
              <w:pStyle w:val="TableParagraph"/>
              <w:ind w:left="196"/>
              <w:rPr>
                <w:b/>
                <w:sz w:val="18"/>
              </w:rPr>
            </w:pPr>
            <w:r>
              <w:rPr>
                <w:b/>
                <w:sz w:val="18"/>
              </w:rPr>
              <w:t>Tasmanian funding</w:t>
            </w:r>
          </w:p>
        </w:tc>
        <w:tc>
          <w:tcPr>
            <w:tcW w:w="3685" w:type="dxa"/>
            <w:tcBorders>
              <w:top w:val="single" w:sz="12" w:space="0" w:color="000000"/>
              <w:bottom w:val="single" w:sz="12" w:space="0" w:color="000000"/>
            </w:tcBorders>
            <w:shd w:val="clear" w:color="auto" w:fill="D9D9D9"/>
          </w:tcPr>
          <w:p w14:paraId="16551B55" w14:textId="77777777" w:rsidR="00BB15D5" w:rsidRDefault="007878E5">
            <w:pPr>
              <w:pStyle w:val="TableParagraph"/>
              <w:spacing w:before="99" w:line="273" w:lineRule="auto"/>
              <w:ind w:left="107" w:right="202"/>
              <w:rPr>
                <w:b/>
                <w:sz w:val="18"/>
              </w:rPr>
            </w:pPr>
            <w:r>
              <w:rPr>
                <w:b/>
                <w:sz w:val="18"/>
              </w:rPr>
              <w:t>Commonwealth funding: delivery managed by DPIPWE</w:t>
            </w:r>
          </w:p>
        </w:tc>
      </w:tr>
      <w:tr w:rsidR="00BB15D5" w14:paraId="25B566DA" w14:textId="77777777">
        <w:trPr>
          <w:trHeight w:val="2713"/>
        </w:trPr>
        <w:tc>
          <w:tcPr>
            <w:tcW w:w="1084" w:type="dxa"/>
            <w:tcBorders>
              <w:top w:val="single" w:sz="12" w:space="0" w:color="000000"/>
            </w:tcBorders>
          </w:tcPr>
          <w:p w14:paraId="3CF2D525" w14:textId="77777777" w:rsidR="00BB15D5" w:rsidRDefault="00BB15D5">
            <w:pPr>
              <w:pStyle w:val="TableParagraph"/>
              <w:spacing w:before="1"/>
              <w:rPr>
                <w:sz w:val="28"/>
              </w:rPr>
            </w:pPr>
          </w:p>
          <w:p w14:paraId="4AE7C023" w14:textId="77777777" w:rsidR="00BB15D5" w:rsidRDefault="007878E5">
            <w:pPr>
              <w:pStyle w:val="TableParagraph"/>
              <w:ind w:left="117"/>
              <w:rPr>
                <w:sz w:val="18"/>
              </w:rPr>
            </w:pPr>
            <w:r>
              <w:rPr>
                <w:sz w:val="18"/>
              </w:rPr>
              <w:t>2013/14</w:t>
            </w:r>
          </w:p>
        </w:tc>
        <w:tc>
          <w:tcPr>
            <w:tcW w:w="4343" w:type="dxa"/>
            <w:tcBorders>
              <w:top w:val="single" w:sz="12" w:space="0" w:color="000000"/>
            </w:tcBorders>
          </w:tcPr>
          <w:p w14:paraId="37C2D46F" w14:textId="77777777" w:rsidR="00BB15D5" w:rsidRDefault="00BB15D5">
            <w:pPr>
              <w:pStyle w:val="TableParagraph"/>
              <w:spacing w:before="1"/>
              <w:rPr>
                <w:sz w:val="28"/>
              </w:rPr>
            </w:pPr>
          </w:p>
          <w:p w14:paraId="485C785F" w14:textId="77777777" w:rsidR="00BB15D5" w:rsidRDefault="007878E5">
            <w:pPr>
              <w:pStyle w:val="TableParagraph"/>
              <w:ind w:left="196"/>
              <w:rPr>
                <w:b/>
                <w:sz w:val="18"/>
              </w:rPr>
            </w:pPr>
            <w:r>
              <w:rPr>
                <w:sz w:val="18"/>
              </w:rPr>
              <w:t xml:space="preserve">OBP Salaries: </w:t>
            </w:r>
            <w:r>
              <w:rPr>
                <w:b/>
                <w:sz w:val="18"/>
              </w:rPr>
              <w:t>$199,654</w:t>
            </w:r>
          </w:p>
          <w:p w14:paraId="1E82AA62" w14:textId="77777777" w:rsidR="00BB15D5" w:rsidRDefault="007878E5">
            <w:pPr>
              <w:pStyle w:val="TableParagraph"/>
              <w:spacing w:before="151" w:line="273" w:lineRule="auto"/>
              <w:ind w:left="196"/>
              <w:rPr>
                <w:b/>
                <w:sz w:val="18"/>
              </w:rPr>
            </w:pPr>
            <w:r>
              <w:rPr>
                <w:sz w:val="18"/>
              </w:rPr>
              <w:t xml:space="preserve">Management and monitoring of the wild population: </w:t>
            </w:r>
            <w:r>
              <w:rPr>
                <w:b/>
                <w:sz w:val="18"/>
              </w:rPr>
              <w:t>$21,293</w:t>
            </w:r>
          </w:p>
          <w:p w14:paraId="15CF2B39" w14:textId="77777777" w:rsidR="00BB15D5" w:rsidRDefault="007878E5">
            <w:pPr>
              <w:pStyle w:val="TableParagraph"/>
              <w:spacing w:before="120"/>
              <w:ind w:left="196"/>
              <w:rPr>
                <w:b/>
                <w:sz w:val="18"/>
              </w:rPr>
            </w:pPr>
            <w:r>
              <w:rPr>
                <w:sz w:val="18"/>
              </w:rPr>
              <w:t xml:space="preserve">OBP captive management: </w:t>
            </w:r>
            <w:r>
              <w:rPr>
                <w:b/>
                <w:sz w:val="18"/>
              </w:rPr>
              <w:t>$19,117</w:t>
            </w:r>
          </w:p>
          <w:p w14:paraId="47B9F755" w14:textId="77777777" w:rsidR="00BB15D5" w:rsidRDefault="007878E5">
            <w:pPr>
              <w:pStyle w:val="TableParagraph"/>
              <w:spacing w:before="152"/>
              <w:ind w:left="196"/>
              <w:rPr>
                <w:sz w:val="18"/>
              </w:rPr>
            </w:pPr>
            <w:r>
              <w:rPr>
                <w:sz w:val="18"/>
              </w:rPr>
              <w:t>Management of the Taroona Wildlife Centre:</w:t>
            </w:r>
          </w:p>
          <w:p w14:paraId="4452589D" w14:textId="77777777" w:rsidR="00BB15D5" w:rsidRDefault="007878E5">
            <w:pPr>
              <w:pStyle w:val="TableParagraph"/>
              <w:spacing w:before="31"/>
              <w:ind w:left="196"/>
              <w:rPr>
                <w:b/>
                <w:sz w:val="18"/>
              </w:rPr>
            </w:pPr>
            <w:r>
              <w:rPr>
                <w:b/>
                <w:sz w:val="18"/>
              </w:rPr>
              <w:t>$22,711</w:t>
            </w:r>
          </w:p>
          <w:p w14:paraId="261E459F" w14:textId="77777777" w:rsidR="00BB15D5" w:rsidRDefault="007878E5">
            <w:pPr>
              <w:pStyle w:val="TableParagraph"/>
              <w:spacing w:before="153"/>
              <w:ind w:left="196"/>
              <w:rPr>
                <w:sz w:val="18"/>
              </w:rPr>
            </w:pPr>
            <w:r>
              <w:rPr>
                <w:sz w:val="18"/>
              </w:rPr>
              <w:t xml:space="preserve">Total: </w:t>
            </w:r>
            <w:r>
              <w:rPr>
                <w:b/>
                <w:sz w:val="18"/>
              </w:rPr>
              <w:t xml:space="preserve">$262,776 </w:t>
            </w:r>
            <w:r>
              <w:rPr>
                <w:sz w:val="18"/>
              </w:rPr>
              <w:t>(budgeted: $293,922)</w:t>
            </w:r>
          </w:p>
        </w:tc>
        <w:tc>
          <w:tcPr>
            <w:tcW w:w="3685" w:type="dxa"/>
            <w:tcBorders>
              <w:top w:val="single" w:sz="12" w:space="0" w:color="000000"/>
            </w:tcBorders>
          </w:tcPr>
          <w:p w14:paraId="72619C48" w14:textId="77777777" w:rsidR="00BB15D5" w:rsidRDefault="00BB15D5">
            <w:pPr>
              <w:pStyle w:val="TableParagraph"/>
              <w:rPr>
                <w:rFonts w:ascii="Times New Roman"/>
                <w:sz w:val="16"/>
              </w:rPr>
            </w:pPr>
          </w:p>
        </w:tc>
      </w:tr>
      <w:tr w:rsidR="00BB15D5" w14:paraId="6B85324C" w14:textId="77777777">
        <w:trPr>
          <w:trHeight w:val="3176"/>
        </w:trPr>
        <w:tc>
          <w:tcPr>
            <w:tcW w:w="1084" w:type="dxa"/>
          </w:tcPr>
          <w:p w14:paraId="3B3773DD" w14:textId="77777777" w:rsidR="00BB15D5" w:rsidRDefault="007878E5">
            <w:pPr>
              <w:pStyle w:val="TableParagraph"/>
              <w:spacing w:before="172"/>
              <w:ind w:left="117"/>
              <w:rPr>
                <w:sz w:val="18"/>
              </w:rPr>
            </w:pPr>
            <w:r>
              <w:rPr>
                <w:sz w:val="18"/>
              </w:rPr>
              <w:t>2014/15</w:t>
            </w:r>
          </w:p>
        </w:tc>
        <w:tc>
          <w:tcPr>
            <w:tcW w:w="4343" w:type="dxa"/>
          </w:tcPr>
          <w:p w14:paraId="5964C7BD" w14:textId="77777777" w:rsidR="00BB15D5" w:rsidRDefault="007878E5">
            <w:pPr>
              <w:pStyle w:val="TableParagraph"/>
              <w:spacing w:before="172"/>
              <w:ind w:left="196"/>
              <w:rPr>
                <w:b/>
                <w:sz w:val="18"/>
              </w:rPr>
            </w:pPr>
            <w:r>
              <w:rPr>
                <w:sz w:val="18"/>
              </w:rPr>
              <w:t xml:space="preserve">OBP Salaries: </w:t>
            </w:r>
            <w:r>
              <w:rPr>
                <w:b/>
                <w:sz w:val="18"/>
              </w:rPr>
              <w:t>$223,481</w:t>
            </w:r>
          </w:p>
          <w:p w14:paraId="0A4F916E" w14:textId="77777777" w:rsidR="00BB15D5" w:rsidRDefault="007878E5">
            <w:pPr>
              <w:pStyle w:val="TableParagraph"/>
              <w:spacing w:before="154" w:line="273" w:lineRule="auto"/>
              <w:ind w:left="196"/>
              <w:rPr>
                <w:b/>
                <w:sz w:val="18"/>
              </w:rPr>
            </w:pPr>
            <w:r>
              <w:rPr>
                <w:sz w:val="18"/>
              </w:rPr>
              <w:t xml:space="preserve">Management and monitoring of the wild population: </w:t>
            </w:r>
            <w:r>
              <w:rPr>
                <w:b/>
                <w:sz w:val="18"/>
              </w:rPr>
              <w:t>$21,458</w:t>
            </w:r>
          </w:p>
          <w:p w14:paraId="298ACE6D" w14:textId="77777777" w:rsidR="00BB15D5" w:rsidRDefault="007878E5">
            <w:pPr>
              <w:pStyle w:val="TableParagraph"/>
              <w:spacing w:before="120"/>
              <w:ind w:left="196"/>
              <w:rPr>
                <w:b/>
                <w:sz w:val="18"/>
              </w:rPr>
            </w:pPr>
            <w:r>
              <w:rPr>
                <w:sz w:val="18"/>
              </w:rPr>
              <w:t xml:space="preserve">OBP captive management: </w:t>
            </w:r>
            <w:r>
              <w:rPr>
                <w:b/>
                <w:sz w:val="18"/>
              </w:rPr>
              <w:t>$18,251</w:t>
            </w:r>
          </w:p>
          <w:p w14:paraId="4D1DFE8B" w14:textId="77777777" w:rsidR="00BB15D5" w:rsidRDefault="007878E5">
            <w:pPr>
              <w:pStyle w:val="TableParagraph"/>
              <w:spacing w:before="151"/>
              <w:ind w:left="196"/>
              <w:rPr>
                <w:sz w:val="18"/>
              </w:rPr>
            </w:pPr>
            <w:r>
              <w:rPr>
                <w:sz w:val="18"/>
              </w:rPr>
              <w:t>Management of the Taroona Wildlife Centre:</w:t>
            </w:r>
          </w:p>
          <w:p w14:paraId="12BAF743" w14:textId="77777777" w:rsidR="00BB15D5" w:rsidRDefault="007878E5">
            <w:pPr>
              <w:pStyle w:val="TableParagraph"/>
              <w:spacing w:before="31"/>
              <w:ind w:left="196"/>
              <w:rPr>
                <w:b/>
                <w:sz w:val="18"/>
              </w:rPr>
            </w:pPr>
            <w:r>
              <w:rPr>
                <w:b/>
                <w:sz w:val="18"/>
              </w:rPr>
              <w:t>$20,012</w:t>
            </w:r>
          </w:p>
          <w:p w14:paraId="29AC73DF" w14:textId="77777777" w:rsidR="00BB15D5" w:rsidRDefault="007878E5">
            <w:pPr>
              <w:pStyle w:val="TableParagraph"/>
              <w:spacing w:before="151"/>
              <w:ind w:left="196"/>
              <w:rPr>
                <w:sz w:val="18"/>
              </w:rPr>
            </w:pPr>
            <w:r>
              <w:rPr>
                <w:sz w:val="18"/>
              </w:rPr>
              <w:t xml:space="preserve">Total: </w:t>
            </w:r>
            <w:r>
              <w:rPr>
                <w:b/>
                <w:sz w:val="18"/>
              </w:rPr>
              <w:t xml:space="preserve">$283,202 </w:t>
            </w:r>
            <w:r>
              <w:rPr>
                <w:sz w:val="18"/>
              </w:rPr>
              <w:t>(budgeted: $355,719)</w:t>
            </w:r>
          </w:p>
        </w:tc>
        <w:tc>
          <w:tcPr>
            <w:tcW w:w="3685" w:type="dxa"/>
          </w:tcPr>
          <w:p w14:paraId="57E60422" w14:textId="77777777" w:rsidR="00BB15D5" w:rsidRDefault="007878E5">
            <w:pPr>
              <w:pStyle w:val="TableParagraph"/>
              <w:spacing w:before="172" w:line="273" w:lineRule="auto"/>
              <w:ind w:left="258" w:right="105"/>
              <w:jc w:val="both"/>
              <w:rPr>
                <w:b/>
                <w:sz w:val="18"/>
              </w:rPr>
            </w:pPr>
            <w:r>
              <w:rPr>
                <w:sz w:val="18"/>
              </w:rPr>
              <w:t xml:space="preserve">Australian Government National Landcare Program: Save the Orange-bellied Parrot Program: Implementation of Critical Recovery Actions in Tasmanian (July 2014 – June 2017): </w:t>
            </w:r>
            <w:r>
              <w:rPr>
                <w:b/>
                <w:sz w:val="18"/>
              </w:rPr>
              <w:t>$525,000</w:t>
            </w:r>
          </w:p>
          <w:p w14:paraId="2E396930" w14:textId="77777777" w:rsidR="00BB15D5" w:rsidRDefault="007878E5">
            <w:pPr>
              <w:pStyle w:val="TableParagraph"/>
              <w:spacing w:before="124" w:line="273" w:lineRule="auto"/>
              <w:ind w:left="258" w:right="105"/>
              <w:jc w:val="both"/>
              <w:rPr>
                <w:sz w:val="18"/>
              </w:rPr>
            </w:pPr>
            <w:r>
              <w:rPr>
                <w:sz w:val="18"/>
              </w:rPr>
              <w:t>To support the monitoring and management</w:t>
            </w:r>
            <w:r>
              <w:rPr>
                <w:spacing w:val="-18"/>
                <w:sz w:val="18"/>
              </w:rPr>
              <w:t xml:space="preserve"> </w:t>
            </w:r>
            <w:r>
              <w:rPr>
                <w:sz w:val="18"/>
              </w:rPr>
              <w:t>of</w:t>
            </w:r>
            <w:r>
              <w:rPr>
                <w:spacing w:val="-20"/>
                <w:sz w:val="18"/>
              </w:rPr>
              <w:t xml:space="preserve"> </w:t>
            </w:r>
            <w:r>
              <w:rPr>
                <w:sz w:val="18"/>
              </w:rPr>
              <w:t>the</w:t>
            </w:r>
            <w:r>
              <w:rPr>
                <w:spacing w:val="-17"/>
                <w:sz w:val="18"/>
              </w:rPr>
              <w:t xml:space="preserve"> </w:t>
            </w:r>
            <w:r>
              <w:rPr>
                <w:sz w:val="18"/>
              </w:rPr>
              <w:t>population</w:t>
            </w:r>
            <w:r>
              <w:rPr>
                <w:spacing w:val="-20"/>
                <w:sz w:val="18"/>
              </w:rPr>
              <w:t xml:space="preserve"> </w:t>
            </w:r>
            <w:r>
              <w:rPr>
                <w:sz w:val="18"/>
              </w:rPr>
              <w:t>at</w:t>
            </w:r>
            <w:r>
              <w:rPr>
                <w:spacing w:val="-17"/>
                <w:sz w:val="18"/>
              </w:rPr>
              <w:t xml:space="preserve"> </w:t>
            </w:r>
            <w:r>
              <w:rPr>
                <w:sz w:val="18"/>
              </w:rPr>
              <w:t xml:space="preserve">the breeding site as well </w:t>
            </w:r>
            <w:r>
              <w:rPr>
                <w:spacing w:val="-3"/>
                <w:sz w:val="18"/>
              </w:rPr>
              <w:t xml:space="preserve">as </w:t>
            </w:r>
            <w:r>
              <w:rPr>
                <w:sz w:val="18"/>
              </w:rPr>
              <w:t>translocations of captive-bred birds to enhance breeding</w:t>
            </w:r>
            <w:r>
              <w:rPr>
                <w:spacing w:val="-4"/>
                <w:sz w:val="18"/>
              </w:rPr>
              <w:t xml:space="preserve"> </w:t>
            </w:r>
            <w:r>
              <w:rPr>
                <w:sz w:val="18"/>
              </w:rPr>
              <w:t>success.</w:t>
            </w:r>
          </w:p>
        </w:tc>
      </w:tr>
      <w:tr w:rsidR="00BB15D5" w14:paraId="5AB76137" w14:textId="77777777">
        <w:trPr>
          <w:trHeight w:val="3124"/>
        </w:trPr>
        <w:tc>
          <w:tcPr>
            <w:tcW w:w="1084" w:type="dxa"/>
            <w:tcBorders>
              <w:bottom w:val="single" w:sz="4" w:space="0" w:color="000000"/>
            </w:tcBorders>
          </w:tcPr>
          <w:p w14:paraId="6FE781F8" w14:textId="77777777" w:rsidR="00BB15D5" w:rsidRDefault="007878E5">
            <w:pPr>
              <w:pStyle w:val="TableParagraph"/>
              <w:spacing w:before="164"/>
              <w:ind w:left="117"/>
              <w:rPr>
                <w:sz w:val="18"/>
              </w:rPr>
            </w:pPr>
            <w:r>
              <w:rPr>
                <w:sz w:val="18"/>
              </w:rPr>
              <w:t>2015/16</w:t>
            </w:r>
          </w:p>
        </w:tc>
        <w:tc>
          <w:tcPr>
            <w:tcW w:w="4343" w:type="dxa"/>
            <w:tcBorders>
              <w:bottom w:val="single" w:sz="4" w:space="0" w:color="000000"/>
            </w:tcBorders>
          </w:tcPr>
          <w:p w14:paraId="1F720ABF" w14:textId="77777777" w:rsidR="00BB15D5" w:rsidRDefault="007878E5">
            <w:pPr>
              <w:pStyle w:val="TableParagraph"/>
              <w:spacing w:before="164"/>
              <w:ind w:left="196"/>
              <w:rPr>
                <w:b/>
                <w:sz w:val="18"/>
              </w:rPr>
            </w:pPr>
            <w:r>
              <w:rPr>
                <w:sz w:val="18"/>
              </w:rPr>
              <w:t xml:space="preserve">OBP Salaries: </w:t>
            </w:r>
            <w:r>
              <w:rPr>
                <w:b/>
                <w:sz w:val="18"/>
              </w:rPr>
              <w:t>$333,240</w:t>
            </w:r>
          </w:p>
          <w:p w14:paraId="7512FA67" w14:textId="77777777" w:rsidR="00BB15D5" w:rsidRDefault="007878E5">
            <w:pPr>
              <w:pStyle w:val="TableParagraph"/>
              <w:spacing w:before="153" w:line="273" w:lineRule="auto"/>
              <w:ind w:left="196"/>
              <w:rPr>
                <w:b/>
                <w:sz w:val="18"/>
              </w:rPr>
            </w:pPr>
            <w:r>
              <w:rPr>
                <w:sz w:val="18"/>
              </w:rPr>
              <w:t xml:space="preserve">Management and monitoring of the wild population: </w:t>
            </w:r>
            <w:r>
              <w:rPr>
                <w:b/>
                <w:sz w:val="18"/>
              </w:rPr>
              <w:t>$26,162</w:t>
            </w:r>
          </w:p>
          <w:p w14:paraId="741D4A62" w14:textId="77777777" w:rsidR="00BB15D5" w:rsidRDefault="007878E5">
            <w:pPr>
              <w:pStyle w:val="TableParagraph"/>
              <w:spacing w:before="121"/>
              <w:ind w:left="196"/>
              <w:rPr>
                <w:b/>
                <w:sz w:val="18"/>
              </w:rPr>
            </w:pPr>
            <w:r>
              <w:rPr>
                <w:sz w:val="18"/>
              </w:rPr>
              <w:t xml:space="preserve">OBP captive management: </w:t>
            </w:r>
            <w:r>
              <w:rPr>
                <w:b/>
                <w:sz w:val="18"/>
              </w:rPr>
              <w:t>$35,994</w:t>
            </w:r>
          </w:p>
          <w:p w14:paraId="22BB934E" w14:textId="77777777" w:rsidR="00BB15D5" w:rsidRDefault="007878E5">
            <w:pPr>
              <w:pStyle w:val="TableParagraph"/>
              <w:spacing w:before="150"/>
              <w:ind w:left="196"/>
              <w:rPr>
                <w:sz w:val="18"/>
              </w:rPr>
            </w:pPr>
            <w:r>
              <w:rPr>
                <w:sz w:val="18"/>
              </w:rPr>
              <w:t>Management of the Taroona Wildlife Centre:</w:t>
            </w:r>
          </w:p>
          <w:p w14:paraId="110EDB00" w14:textId="77777777" w:rsidR="00BB15D5" w:rsidRDefault="007878E5">
            <w:pPr>
              <w:pStyle w:val="TableParagraph"/>
              <w:spacing w:before="31"/>
              <w:ind w:left="196"/>
              <w:rPr>
                <w:b/>
                <w:sz w:val="18"/>
              </w:rPr>
            </w:pPr>
            <w:r>
              <w:rPr>
                <w:b/>
                <w:sz w:val="18"/>
              </w:rPr>
              <w:t>$51,735</w:t>
            </w:r>
          </w:p>
          <w:p w14:paraId="01F4434E" w14:textId="77777777" w:rsidR="00BB15D5" w:rsidRDefault="007878E5">
            <w:pPr>
              <w:pStyle w:val="TableParagraph"/>
              <w:spacing w:before="151"/>
              <w:ind w:left="196"/>
              <w:rPr>
                <w:sz w:val="18"/>
              </w:rPr>
            </w:pPr>
            <w:r>
              <w:rPr>
                <w:sz w:val="18"/>
              </w:rPr>
              <w:t xml:space="preserve">Total: </w:t>
            </w:r>
            <w:r>
              <w:rPr>
                <w:b/>
                <w:sz w:val="18"/>
              </w:rPr>
              <w:t xml:space="preserve">$447,132 </w:t>
            </w:r>
            <w:r>
              <w:rPr>
                <w:sz w:val="18"/>
              </w:rPr>
              <w:t>(budgeted: $340,910)</w:t>
            </w:r>
          </w:p>
        </w:tc>
        <w:tc>
          <w:tcPr>
            <w:tcW w:w="3685" w:type="dxa"/>
            <w:tcBorders>
              <w:bottom w:val="single" w:sz="4" w:space="0" w:color="000000"/>
            </w:tcBorders>
          </w:tcPr>
          <w:p w14:paraId="12C6B293" w14:textId="77777777" w:rsidR="00BB15D5" w:rsidRDefault="007878E5">
            <w:pPr>
              <w:pStyle w:val="TableParagraph"/>
              <w:spacing w:before="164" w:line="273" w:lineRule="auto"/>
              <w:ind w:left="258" w:right="105"/>
              <w:jc w:val="both"/>
              <w:rPr>
                <w:b/>
                <w:sz w:val="18"/>
              </w:rPr>
            </w:pPr>
            <w:r>
              <w:rPr>
                <w:sz w:val="18"/>
              </w:rPr>
              <w:t xml:space="preserve">Australian Government National Landcare Program: Save the Orange-bellied Parrot Program: Implementation of Critical Recovery Actions in Tasmanian (July 2014 – June 2017: </w:t>
            </w:r>
            <w:r>
              <w:rPr>
                <w:b/>
                <w:sz w:val="18"/>
              </w:rPr>
              <w:t>$525,000</w:t>
            </w:r>
          </w:p>
          <w:p w14:paraId="6BBD5D76" w14:textId="77777777" w:rsidR="00BB15D5" w:rsidRDefault="007878E5">
            <w:pPr>
              <w:pStyle w:val="TableParagraph"/>
              <w:spacing w:before="124" w:line="273" w:lineRule="auto"/>
              <w:ind w:left="258" w:right="105"/>
              <w:jc w:val="both"/>
              <w:rPr>
                <w:sz w:val="18"/>
              </w:rPr>
            </w:pPr>
            <w:r>
              <w:rPr>
                <w:sz w:val="18"/>
              </w:rPr>
              <w:t>To support the monitoring and management</w:t>
            </w:r>
            <w:r>
              <w:rPr>
                <w:spacing w:val="-18"/>
                <w:sz w:val="18"/>
              </w:rPr>
              <w:t xml:space="preserve"> </w:t>
            </w:r>
            <w:r>
              <w:rPr>
                <w:sz w:val="18"/>
              </w:rPr>
              <w:t>of</w:t>
            </w:r>
            <w:r>
              <w:rPr>
                <w:spacing w:val="-20"/>
                <w:sz w:val="18"/>
              </w:rPr>
              <w:t xml:space="preserve"> </w:t>
            </w:r>
            <w:r>
              <w:rPr>
                <w:sz w:val="18"/>
              </w:rPr>
              <w:t>the</w:t>
            </w:r>
            <w:r>
              <w:rPr>
                <w:spacing w:val="-16"/>
                <w:sz w:val="18"/>
              </w:rPr>
              <w:t xml:space="preserve"> </w:t>
            </w:r>
            <w:r>
              <w:rPr>
                <w:sz w:val="18"/>
              </w:rPr>
              <w:t>population</w:t>
            </w:r>
            <w:r>
              <w:rPr>
                <w:spacing w:val="-20"/>
                <w:sz w:val="18"/>
              </w:rPr>
              <w:t xml:space="preserve"> </w:t>
            </w:r>
            <w:r>
              <w:rPr>
                <w:sz w:val="18"/>
              </w:rPr>
              <w:t>at</w:t>
            </w:r>
            <w:r>
              <w:rPr>
                <w:spacing w:val="-17"/>
                <w:sz w:val="18"/>
              </w:rPr>
              <w:t xml:space="preserve"> </w:t>
            </w:r>
            <w:r>
              <w:rPr>
                <w:sz w:val="18"/>
              </w:rPr>
              <w:t>the breeding site as well as translocations of captive-bred birds to enhance breeding</w:t>
            </w:r>
            <w:r>
              <w:rPr>
                <w:spacing w:val="-4"/>
                <w:sz w:val="18"/>
              </w:rPr>
              <w:t xml:space="preserve"> </w:t>
            </w:r>
            <w:r>
              <w:rPr>
                <w:sz w:val="18"/>
              </w:rPr>
              <w:t>success.</w:t>
            </w:r>
          </w:p>
        </w:tc>
      </w:tr>
    </w:tbl>
    <w:p w14:paraId="481963CE" w14:textId="77777777" w:rsidR="00BB15D5" w:rsidRDefault="00BB15D5">
      <w:pPr>
        <w:pStyle w:val="BodyText"/>
        <w:rPr>
          <w:sz w:val="20"/>
        </w:rPr>
      </w:pPr>
    </w:p>
    <w:p w14:paraId="1116B419" w14:textId="77777777" w:rsidR="00BB15D5" w:rsidRDefault="00BB15D5">
      <w:pPr>
        <w:pStyle w:val="BodyText"/>
        <w:rPr>
          <w:sz w:val="20"/>
        </w:rPr>
      </w:pPr>
    </w:p>
    <w:p w14:paraId="2F07E9E4" w14:textId="77777777" w:rsidR="00BB15D5" w:rsidRDefault="00BB15D5">
      <w:pPr>
        <w:pStyle w:val="BodyText"/>
        <w:rPr>
          <w:sz w:val="20"/>
        </w:rPr>
      </w:pPr>
    </w:p>
    <w:p w14:paraId="5DA49C41" w14:textId="77777777" w:rsidR="00BB15D5" w:rsidRDefault="00BB15D5">
      <w:pPr>
        <w:pStyle w:val="BodyText"/>
        <w:rPr>
          <w:sz w:val="20"/>
        </w:rPr>
      </w:pPr>
    </w:p>
    <w:p w14:paraId="0F0B4DF2" w14:textId="77777777" w:rsidR="00BB15D5" w:rsidRDefault="00BB15D5">
      <w:pPr>
        <w:pStyle w:val="BodyText"/>
        <w:rPr>
          <w:sz w:val="20"/>
        </w:rPr>
      </w:pPr>
    </w:p>
    <w:p w14:paraId="3FB9F8B5" w14:textId="77777777" w:rsidR="00BB15D5" w:rsidRDefault="00BB15D5">
      <w:pPr>
        <w:pStyle w:val="BodyText"/>
        <w:rPr>
          <w:sz w:val="20"/>
        </w:rPr>
      </w:pPr>
    </w:p>
    <w:p w14:paraId="5C870FA5" w14:textId="77777777" w:rsidR="00BB15D5" w:rsidRDefault="00BB15D5">
      <w:pPr>
        <w:pStyle w:val="BodyText"/>
        <w:rPr>
          <w:sz w:val="20"/>
        </w:rPr>
      </w:pPr>
    </w:p>
    <w:p w14:paraId="44700941" w14:textId="77777777" w:rsidR="00BB15D5" w:rsidRDefault="00BB15D5">
      <w:pPr>
        <w:pStyle w:val="BodyText"/>
        <w:rPr>
          <w:sz w:val="20"/>
        </w:rPr>
      </w:pPr>
    </w:p>
    <w:p w14:paraId="191FD410" w14:textId="77777777" w:rsidR="00BB15D5" w:rsidRDefault="00BB15D5">
      <w:pPr>
        <w:pStyle w:val="BodyText"/>
        <w:rPr>
          <w:sz w:val="20"/>
        </w:rPr>
      </w:pPr>
    </w:p>
    <w:p w14:paraId="75172E4B" w14:textId="77777777" w:rsidR="00BB15D5" w:rsidRDefault="00BB15D5">
      <w:pPr>
        <w:pStyle w:val="BodyText"/>
        <w:rPr>
          <w:sz w:val="20"/>
        </w:rPr>
      </w:pPr>
    </w:p>
    <w:p w14:paraId="1557F433" w14:textId="77777777" w:rsidR="00BB15D5" w:rsidRDefault="00BB15D5">
      <w:pPr>
        <w:pStyle w:val="BodyText"/>
        <w:rPr>
          <w:sz w:val="20"/>
        </w:rPr>
      </w:pPr>
    </w:p>
    <w:p w14:paraId="6A40133B" w14:textId="77777777" w:rsidR="00BB15D5" w:rsidRDefault="00BB15D5">
      <w:pPr>
        <w:pStyle w:val="BodyText"/>
        <w:spacing w:before="8"/>
        <w:rPr>
          <w:sz w:val="25"/>
        </w:rPr>
      </w:pPr>
    </w:p>
    <w:p w14:paraId="372E9BF2" w14:textId="77777777" w:rsidR="00BB15D5" w:rsidRDefault="00BB15D5">
      <w:pPr>
        <w:rPr>
          <w:sz w:val="25"/>
        </w:rPr>
        <w:sectPr w:rsidR="00BB15D5">
          <w:pgSz w:w="11910" w:h="16850"/>
          <w:pgMar w:top="1360" w:right="980" w:bottom="280" w:left="1220" w:header="720" w:footer="720" w:gutter="0"/>
          <w:cols w:space="720"/>
        </w:sectPr>
      </w:pPr>
    </w:p>
    <w:p w14:paraId="122160C5" w14:textId="756374C4" w:rsidR="00BB15D5" w:rsidRDefault="007878E5">
      <w:pPr>
        <w:spacing w:before="100" w:line="288" w:lineRule="auto"/>
        <w:ind w:left="220" w:right="21"/>
        <w:rPr>
          <w:sz w:val="11"/>
        </w:rPr>
      </w:pPr>
      <w:r>
        <w:rPr>
          <w:color w:val="808080"/>
          <w:sz w:val="11"/>
        </w:rPr>
        <w:t>Orange-bellied Parrot stocktake report Date: July 2018</w:t>
      </w:r>
    </w:p>
    <w:p w14:paraId="258A0E7B" w14:textId="77777777" w:rsidR="00BB15D5" w:rsidRDefault="007878E5">
      <w:pPr>
        <w:pStyle w:val="BodyText"/>
        <w:rPr>
          <w:sz w:val="20"/>
        </w:rPr>
      </w:pPr>
      <w:r>
        <w:br w:type="column"/>
      </w:r>
    </w:p>
    <w:p w14:paraId="3C5A3EE7" w14:textId="77777777" w:rsidR="00BB15D5" w:rsidRDefault="007878E5">
      <w:pPr>
        <w:spacing w:before="127"/>
        <w:ind w:left="220"/>
        <w:rPr>
          <w:sz w:val="16"/>
        </w:rPr>
      </w:pPr>
      <w:r>
        <w:rPr>
          <w:color w:val="0089C8"/>
          <w:sz w:val="16"/>
        </w:rPr>
        <w:t>117</w:t>
      </w:r>
    </w:p>
    <w:p w14:paraId="6D2C02ED"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tbl>
      <w:tblPr>
        <w:tblW w:w="0" w:type="auto"/>
        <w:tblInd w:w="335" w:type="dxa"/>
        <w:tblLayout w:type="fixed"/>
        <w:tblCellMar>
          <w:left w:w="0" w:type="dxa"/>
          <w:right w:w="0" w:type="dxa"/>
        </w:tblCellMar>
        <w:tblLook w:val="01E0" w:firstRow="1" w:lastRow="1" w:firstColumn="1" w:lastColumn="1" w:noHBand="0" w:noVBand="0"/>
      </w:tblPr>
      <w:tblGrid>
        <w:gridCol w:w="1074"/>
        <w:gridCol w:w="4418"/>
        <w:gridCol w:w="3609"/>
      </w:tblGrid>
      <w:tr w:rsidR="00BB15D5" w14:paraId="6FFEE7BF" w14:textId="77777777">
        <w:trPr>
          <w:trHeight w:val="694"/>
        </w:trPr>
        <w:tc>
          <w:tcPr>
            <w:tcW w:w="1074" w:type="dxa"/>
            <w:tcBorders>
              <w:top w:val="single" w:sz="4" w:space="0" w:color="000000"/>
            </w:tcBorders>
          </w:tcPr>
          <w:p w14:paraId="4C792439" w14:textId="77777777" w:rsidR="00BB15D5" w:rsidRDefault="00BB15D5">
            <w:pPr>
              <w:pStyle w:val="TableParagraph"/>
              <w:spacing w:before="11"/>
              <w:rPr>
                <w:sz w:val="32"/>
              </w:rPr>
            </w:pPr>
          </w:p>
          <w:p w14:paraId="5E6F8EB9" w14:textId="77777777" w:rsidR="00BB15D5" w:rsidRDefault="007878E5">
            <w:pPr>
              <w:pStyle w:val="TableParagraph"/>
              <w:ind w:left="107"/>
              <w:rPr>
                <w:sz w:val="18"/>
              </w:rPr>
            </w:pPr>
            <w:r>
              <w:rPr>
                <w:sz w:val="18"/>
              </w:rPr>
              <w:t>2016/17</w:t>
            </w:r>
          </w:p>
        </w:tc>
        <w:tc>
          <w:tcPr>
            <w:tcW w:w="4418" w:type="dxa"/>
            <w:tcBorders>
              <w:top w:val="single" w:sz="4" w:space="0" w:color="000000"/>
            </w:tcBorders>
          </w:tcPr>
          <w:p w14:paraId="78C33E3F" w14:textId="77777777" w:rsidR="00BB15D5" w:rsidRDefault="00BB15D5">
            <w:pPr>
              <w:pStyle w:val="TableParagraph"/>
              <w:spacing w:before="11"/>
              <w:rPr>
                <w:sz w:val="32"/>
              </w:rPr>
            </w:pPr>
          </w:p>
          <w:p w14:paraId="7537FE6E" w14:textId="77777777" w:rsidR="00BB15D5" w:rsidRDefault="007878E5">
            <w:pPr>
              <w:pStyle w:val="TableParagraph"/>
              <w:ind w:left="197"/>
              <w:rPr>
                <w:b/>
                <w:sz w:val="18"/>
              </w:rPr>
            </w:pPr>
            <w:r>
              <w:rPr>
                <w:sz w:val="18"/>
              </w:rPr>
              <w:t xml:space="preserve">OBP Salaries: </w:t>
            </w:r>
            <w:r>
              <w:rPr>
                <w:b/>
                <w:sz w:val="18"/>
              </w:rPr>
              <w:t>$292,403</w:t>
            </w:r>
          </w:p>
        </w:tc>
        <w:tc>
          <w:tcPr>
            <w:tcW w:w="3609" w:type="dxa"/>
            <w:vMerge w:val="restart"/>
            <w:tcBorders>
              <w:top w:val="single" w:sz="4" w:space="0" w:color="000000"/>
            </w:tcBorders>
          </w:tcPr>
          <w:p w14:paraId="0028B26F" w14:textId="77777777" w:rsidR="00BB15D5" w:rsidRDefault="00BB15D5">
            <w:pPr>
              <w:pStyle w:val="TableParagraph"/>
              <w:spacing w:before="11"/>
              <w:rPr>
                <w:sz w:val="32"/>
              </w:rPr>
            </w:pPr>
          </w:p>
          <w:p w14:paraId="3451F22A" w14:textId="77777777" w:rsidR="00BB15D5" w:rsidRDefault="007878E5">
            <w:pPr>
              <w:pStyle w:val="TableParagraph"/>
              <w:spacing w:line="273" w:lineRule="auto"/>
              <w:ind w:left="184" w:right="101"/>
              <w:jc w:val="both"/>
              <w:rPr>
                <w:b/>
                <w:sz w:val="18"/>
              </w:rPr>
            </w:pPr>
            <w:r>
              <w:rPr>
                <w:sz w:val="18"/>
              </w:rPr>
              <w:t xml:space="preserve">Australian Government National Landcare Program: Save the Orange-bellied Parrot Program: Implementation of Critical Recovery Actions in Tasmanian (July 2014 – June 2017: </w:t>
            </w:r>
            <w:r>
              <w:rPr>
                <w:b/>
                <w:sz w:val="18"/>
              </w:rPr>
              <w:t>$525,000</w:t>
            </w:r>
          </w:p>
          <w:p w14:paraId="46C404AF" w14:textId="77777777" w:rsidR="00BB15D5" w:rsidRDefault="007878E5">
            <w:pPr>
              <w:pStyle w:val="TableParagraph"/>
              <w:spacing w:before="124" w:line="273" w:lineRule="auto"/>
              <w:ind w:left="184" w:right="103"/>
              <w:jc w:val="both"/>
              <w:rPr>
                <w:sz w:val="18"/>
              </w:rPr>
            </w:pPr>
            <w:r>
              <w:rPr>
                <w:sz w:val="18"/>
              </w:rPr>
              <w:t>To support the monitoring and management</w:t>
            </w:r>
            <w:r>
              <w:rPr>
                <w:spacing w:val="-18"/>
                <w:sz w:val="18"/>
              </w:rPr>
              <w:t xml:space="preserve"> </w:t>
            </w:r>
            <w:r>
              <w:rPr>
                <w:sz w:val="18"/>
              </w:rPr>
              <w:t>of</w:t>
            </w:r>
            <w:r>
              <w:rPr>
                <w:spacing w:val="-20"/>
                <w:sz w:val="18"/>
              </w:rPr>
              <w:t xml:space="preserve"> </w:t>
            </w:r>
            <w:r>
              <w:rPr>
                <w:sz w:val="18"/>
              </w:rPr>
              <w:t>the</w:t>
            </w:r>
            <w:r>
              <w:rPr>
                <w:spacing w:val="-17"/>
                <w:sz w:val="18"/>
              </w:rPr>
              <w:t xml:space="preserve"> </w:t>
            </w:r>
            <w:r>
              <w:rPr>
                <w:sz w:val="18"/>
              </w:rPr>
              <w:t>population</w:t>
            </w:r>
            <w:r>
              <w:rPr>
                <w:spacing w:val="-20"/>
                <w:sz w:val="18"/>
              </w:rPr>
              <w:t xml:space="preserve"> </w:t>
            </w:r>
            <w:r>
              <w:rPr>
                <w:sz w:val="18"/>
              </w:rPr>
              <w:t>at</w:t>
            </w:r>
            <w:r>
              <w:rPr>
                <w:spacing w:val="-17"/>
                <w:sz w:val="18"/>
              </w:rPr>
              <w:t xml:space="preserve"> </w:t>
            </w:r>
            <w:r>
              <w:rPr>
                <w:sz w:val="18"/>
              </w:rPr>
              <w:t>the breeding site as well as translocations of captive-bred birds to enhance breeding</w:t>
            </w:r>
            <w:r>
              <w:rPr>
                <w:spacing w:val="-4"/>
                <w:sz w:val="18"/>
              </w:rPr>
              <w:t xml:space="preserve"> </w:t>
            </w:r>
            <w:r>
              <w:rPr>
                <w:sz w:val="18"/>
              </w:rPr>
              <w:t>success.</w:t>
            </w:r>
          </w:p>
          <w:p w14:paraId="68F4841D" w14:textId="77777777" w:rsidR="00BB15D5" w:rsidRDefault="007878E5">
            <w:pPr>
              <w:pStyle w:val="TableParagraph"/>
              <w:spacing w:before="123"/>
              <w:ind w:left="184"/>
              <w:jc w:val="both"/>
              <w:rPr>
                <w:sz w:val="18"/>
              </w:rPr>
            </w:pPr>
            <w:r>
              <w:rPr>
                <w:sz w:val="18"/>
              </w:rPr>
              <w:t>Includes extension of the funding for</w:t>
            </w:r>
          </w:p>
          <w:p w14:paraId="077D44E0" w14:textId="77777777" w:rsidR="00BB15D5" w:rsidRDefault="007878E5">
            <w:pPr>
              <w:pStyle w:val="TableParagraph"/>
              <w:spacing w:before="31" w:line="276" w:lineRule="auto"/>
              <w:ind w:left="184" w:right="102"/>
              <w:jc w:val="both"/>
              <w:rPr>
                <w:sz w:val="18"/>
              </w:rPr>
            </w:pPr>
            <w:r>
              <w:rPr>
                <w:sz w:val="18"/>
              </w:rPr>
              <w:t>12 months to pay for an ecological burn and associated vegetation monitoring including pre- and post- fire vegetation surveys.</w:t>
            </w:r>
          </w:p>
          <w:p w14:paraId="6BC7EDE9" w14:textId="77777777" w:rsidR="00BB15D5" w:rsidRDefault="007878E5">
            <w:pPr>
              <w:pStyle w:val="TableParagraph"/>
              <w:spacing w:before="115"/>
              <w:ind w:left="184"/>
              <w:jc w:val="both"/>
              <w:rPr>
                <w:b/>
                <w:sz w:val="18"/>
              </w:rPr>
            </w:pPr>
            <w:r>
              <w:rPr>
                <w:sz w:val="18"/>
              </w:rPr>
              <w:t xml:space="preserve">CF5140 – OBP Parrot*: </w:t>
            </w:r>
            <w:r>
              <w:rPr>
                <w:b/>
                <w:sz w:val="18"/>
              </w:rPr>
              <w:t>$358,344</w:t>
            </w:r>
          </w:p>
        </w:tc>
      </w:tr>
      <w:tr w:rsidR="00BB15D5" w14:paraId="225DB061" w14:textId="77777777">
        <w:trPr>
          <w:trHeight w:val="620"/>
        </w:trPr>
        <w:tc>
          <w:tcPr>
            <w:tcW w:w="1074" w:type="dxa"/>
          </w:tcPr>
          <w:p w14:paraId="210D7E01" w14:textId="77777777" w:rsidR="00BB15D5" w:rsidRDefault="00BB15D5">
            <w:pPr>
              <w:pStyle w:val="TableParagraph"/>
              <w:rPr>
                <w:rFonts w:ascii="Times New Roman"/>
                <w:sz w:val="18"/>
              </w:rPr>
            </w:pPr>
          </w:p>
        </w:tc>
        <w:tc>
          <w:tcPr>
            <w:tcW w:w="4418" w:type="dxa"/>
          </w:tcPr>
          <w:p w14:paraId="1DA7AA55" w14:textId="77777777" w:rsidR="00BB15D5" w:rsidRDefault="007878E5">
            <w:pPr>
              <w:pStyle w:val="TableParagraph"/>
              <w:spacing w:before="75" w:line="273" w:lineRule="auto"/>
              <w:ind w:left="197"/>
              <w:rPr>
                <w:b/>
                <w:sz w:val="18"/>
              </w:rPr>
            </w:pPr>
            <w:r>
              <w:rPr>
                <w:sz w:val="18"/>
              </w:rPr>
              <w:t xml:space="preserve">Management and monitoring of the wild population: </w:t>
            </w:r>
            <w:r>
              <w:rPr>
                <w:b/>
                <w:sz w:val="18"/>
              </w:rPr>
              <w:t>$9,602</w:t>
            </w:r>
          </w:p>
        </w:tc>
        <w:tc>
          <w:tcPr>
            <w:tcW w:w="3609" w:type="dxa"/>
            <w:vMerge/>
            <w:tcBorders>
              <w:top w:val="nil"/>
            </w:tcBorders>
          </w:tcPr>
          <w:p w14:paraId="443E3AAC" w14:textId="77777777" w:rsidR="00BB15D5" w:rsidRDefault="00BB15D5">
            <w:pPr>
              <w:rPr>
                <w:sz w:val="2"/>
                <w:szCs w:val="2"/>
              </w:rPr>
            </w:pPr>
          </w:p>
        </w:tc>
      </w:tr>
      <w:tr w:rsidR="00BB15D5" w14:paraId="711F49CF" w14:textId="77777777">
        <w:trPr>
          <w:trHeight w:val="370"/>
        </w:trPr>
        <w:tc>
          <w:tcPr>
            <w:tcW w:w="1074" w:type="dxa"/>
          </w:tcPr>
          <w:p w14:paraId="7F442F2F" w14:textId="77777777" w:rsidR="00BB15D5" w:rsidRDefault="00BB15D5">
            <w:pPr>
              <w:pStyle w:val="TableParagraph"/>
              <w:rPr>
                <w:rFonts w:ascii="Times New Roman"/>
                <w:sz w:val="18"/>
              </w:rPr>
            </w:pPr>
          </w:p>
        </w:tc>
        <w:tc>
          <w:tcPr>
            <w:tcW w:w="4418" w:type="dxa"/>
          </w:tcPr>
          <w:p w14:paraId="75D315E2" w14:textId="77777777" w:rsidR="00BB15D5" w:rsidRDefault="007878E5">
            <w:pPr>
              <w:pStyle w:val="TableParagraph"/>
              <w:spacing w:before="76"/>
              <w:ind w:left="197"/>
              <w:rPr>
                <w:b/>
                <w:sz w:val="18"/>
              </w:rPr>
            </w:pPr>
            <w:r>
              <w:rPr>
                <w:sz w:val="18"/>
              </w:rPr>
              <w:t xml:space="preserve">OBP captive management: </w:t>
            </w:r>
            <w:r>
              <w:rPr>
                <w:b/>
                <w:sz w:val="18"/>
              </w:rPr>
              <w:t>$43,927</w:t>
            </w:r>
          </w:p>
        </w:tc>
        <w:tc>
          <w:tcPr>
            <w:tcW w:w="3609" w:type="dxa"/>
            <w:vMerge/>
            <w:tcBorders>
              <w:top w:val="nil"/>
            </w:tcBorders>
          </w:tcPr>
          <w:p w14:paraId="3DFB6A06" w14:textId="77777777" w:rsidR="00BB15D5" w:rsidRDefault="00BB15D5">
            <w:pPr>
              <w:rPr>
                <w:sz w:val="2"/>
                <w:szCs w:val="2"/>
              </w:rPr>
            </w:pPr>
          </w:p>
        </w:tc>
      </w:tr>
      <w:tr w:rsidR="00BB15D5" w14:paraId="20518E63" w14:textId="77777777">
        <w:trPr>
          <w:trHeight w:val="619"/>
        </w:trPr>
        <w:tc>
          <w:tcPr>
            <w:tcW w:w="1074" w:type="dxa"/>
          </w:tcPr>
          <w:p w14:paraId="585F7E0A" w14:textId="77777777" w:rsidR="00BB15D5" w:rsidRDefault="00BB15D5">
            <w:pPr>
              <w:pStyle w:val="TableParagraph"/>
              <w:rPr>
                <w:rFonts w:ascii="Times New Roman"/>
                <w:sz w:val="18"/>
              </w:rPr>
            </w:pPr>
          </w:p>
        </w:tc>
        <w:tc>
          <w:tcPr>
            <w:tcW w:w="4418" w:type="dxa"/>
          </w:tcPr>
          <w:p w14:paraId="62731894" w14:textId="77777777" w:rsidR="00BB15D5" w:rsidRDefault="007878E5">
            <w:pPr>
              <w:pStyle w:val="TableParagraph"/>
              <w:spacing w:before="75"/>
              <w:ind w:left="197"/>
              <w:rPr>
                <w:sz w:val="18"/>
              </w:rPr>
            </w:pPr>
            <w:r>
              <w:rPr>
                <w:sz w:val="18"/>
              </w:rPr>
              <w:t>Management of the Taroona Wildlife Centre:</w:t>
            </w:r>
          </w:p>
          <w:p w14:paraId="7482C286" w14:textId="77777777" w:rsidR="00BB15D5" w:rsidRDefault="007878E5">
            <w:pPr>
              <w:pStyle w:val="TableParagraph"/>
              <w:spacing w:before="31"/>
              <w:ind w:left="197"/>
              <w:rPr>
                <w:b/>
                <w:sz w:val="18"/>
              </w:rPr>
            </w:pPr>
            <w:r>
              <w:rPr>
                <w:b/>
                <w:sz w:val="18"/>
              </w:rPr>
              <w:t>$46,909</w:t>
            </w:r>
          </w:p>
        </w:tc>
        <w:tc>
          <w:tcPr>
            <w:tcW w:w="3609" w:type="dxa"/>
            <w:vMerge/>
            <w:tcBorders>
              <w:top w:val="nil"/>
            </w:tcBorders>
          </w:tcPr>
          <w:p w14:paraId="576D89F0" w14:textId="77777777" w:rsidR="00BB15D5" w:rsidRDefault="00BB15D5">
            <w:pPr>
              <w:rPr>
                <w:sz w:val="2"/>
                <w:szCs w:val="2"/>
              </w:rPr>
            </w:pPr>
          </w:p>
        </w:tc>
      </w:tr>
      <w:tr w:rsidR="00BB15D5" w14:paraId="1E99ABA6" w14:textId="77777777">
        <w:trPr>
          <w:trHeight w:val="369"/>
        </w:trPr>
        <w:tc>
          <w:tcPr>
            <w:tcW w:w="1074" w:type="dxa"/>
          </w:tcPr>
          <w:p w14:paraId="73D02967" w14:textId="77777777" w:rsidR="00BB15D5" w:rsidRDefault="00BB15D5">
            <w:pPr>
              <w:pStyle w:val="TableParagraph"/>
              <w:rPr>
                <w:rFonts w:ascii="Times New Roman"/>
                <w:sz w:val="18"/>
              </w:rPr>
            </w:pPr>
          </w:p>
        </w:tc>
        <w:tc>
          <w:tcPr>
            <w:tcW w:w="4418" w:type="dxa"/>
          </w:tcPr>
          <w:p w14:paraId="13D15286" w14:textId="77777777" w:rsidR="00BB15D5" w:rsidRDefault="007878E5">
            <w:pPr>
              <w:pStyle w:val="TableParagraph"/>
              <w:spacing w:before="75"/>
              <w:ind w:left="197"/>
              <w:rPr>
                <w:sz w:val="18"/>
              </w:rPr>
            </w:pPr>
            <w:r>
              <w:rPr>
                <w:sz w:val="18"/>
              </w:rPr>
              <w:t xml:space="preserve">Total: </w:t>
            </w:r>
            <w:r>
              <w:rPr>
                <w:b/>
                <w:sz w:val="18"/>
              </w:rPr>
              <w:t xml:space="preserve">$392,841 </w:t>
            </w:r>
            <w:r>
              <w:rPr>
                <w:sz w:val="18"/>
              </w:rPr>
              <w:t>(budgeted: $336,355)</w:t>
            </w:r>
          </w:p>
        </w:tc>
        <w:tc>
          <w:tcPr>
            <w:tcW w:w="3609" w:type="dxa"/>
            <w:vMerge/>
            <w:tcBorders>
              <w:top w:val="nil"/>
            </w:tcBorders>
          </w:tcPr>
          <w:p w14:paraId="6057AD21" w14:textId="77777777" w:rsidR="00BB15D5" w:rsidRDefault="00BB15D5">
            <w:pPr>
              <w:rPr>
                <w:sz w:val="2"/>
                <w:szCs w:val="2"/>
              </w:rPr>
            </w:pPr>
          </w:p>
        </w:tc>
      </w:tr>
      <w:tr w:rsidR="00BB15D5" w14:paraId="1F1705E9" w14:textId="77777777">
        <w:trPr>
          <w:trHeight w:val="2566"/>
        </w:trPr>
        <w:tc>
          <w:tcPr>
            <w:tcW w:w="1074" w:type="dxa"/>
          </w:tcPr>
          <w:p w14:paraId="085ABEEC" w14:textId="77777777" w:rsidR="00BB15D5" w:rsidRDefault="00BB15D5">
            <w:pPr>
              <w:pStyle w:val="TableParagraph"/>
              <w:rPr>
                <w:rFonts w:ascii="Times New Roman"/>
                <w:sz w:val="18"/>
              </w:rPr>
            </w:pPr>
          </w:p>
        </w:tc>
        <w:tc>
          <w:tcPr>
            <w:tcW w:w="4418" w:type="dxa"/>
          </w:tcPr>
          <w:p w14:paraId="1C5B1F61" w14:textId="77777777" w:rsidR="00BB15D5" w:rsidRDefault="007878E5">
            <w:pPr>
              <w:pStyle w:val="TableParagraph"/>
              <w:spacing w:before="75"/>
              <w:ind w:left="197"/>
              <w:rPr>
                <w:sz w:val="18"/>
              </w:rPr>
            </w:pPr>
            <w:r>
              <w:rPr>
                <w:sz w:val="18"/>
              </w:rPr>
              <w:t>Construction of a new breeding facility:</w:t>
            </w:r>
          </w:p>
          <w:p w14:paraId="6ECF9631" w14:textId="77777777" w:rsidR="00BB15D5" w:rsidRDefault="007878E5">
            <w:pPr>
              <w:pStyle w:val="TableParagraph"/>
              <w:spacing w:before="31"/>
              <w:ind w:left="197"/>
              <w:rPr>
                <w:b/>
                <w:sz w:val="18"/>
              </w:rPr>
            </w:pPr>
            <w:r>
              <w:rPr>
                <w:b/>
                <w:sz w:val="18"/>
              </w:rPr>
              <w:t>$2,500,000</w:t>
            </w:r>
          </w:p>
        </w:tc>
        <w:tc>
          <w:tcPr>
            <w:tcW w:w="3609" w:type="dxa"/>
            <w:vMerge/>
            <w:tcBorders>
              <w:top w:val="nil"/>
            </w:tcBorders>
          </w:tcPr>
          <w:p w14:paraId="2CC1BA5B" w14:textId="77777777" w:rsidR="00BB15D5" w:rsidRDefault="00BB15D5">
            <w:pPr>
              <w:rPr>
                <w:sz w:val="2"/>
                <w:szCs w:val="2"/>
              </w:rPr>
            </w:pPr>
          </w:p>
        </w:tc>
      </w:tr>
      <w:tr w:rsidR="00BB15D5" w14:paraId="44F52A0B" w14:textId="77777777">
        <w:trPr>
          <w:trHeight w:val="478"/>
        </w:trPr>
        <w:tc>
          <w:tcPr>
            <w:tcW w:w="1074" w:type="dxa"/>
          </w:tcPr>
          <w:p w14:paraId="514A6EBF" w14:textId="77777777" w:rsidR="00BB15D5" w:rsidRDefault="00BB15D5">
            <w:pPr>
              <w:pStyle w:val="TableParagraph"/>
              <w:spacing w:before="5"/>
              <w:rPr>
                <w:sz w:val="21"/>
              </w:rPr>
            </w:pPr>
          </w:p>
          <w:p w14:paraId="2F876A95" w14:textId="77777777" w:rsidR="00BB15D5" w:rsidRDefault="007878E5">
            <w:pPr>
              <w:pStyle w:val="TableParagraph"/>
              <w:spacing w:line="199" w:lineRule="exact"/>
              <w:ind w:left="107"/>
              <w:rPr>
                <w:sz w:val="18"/>
              </w:rPr>
            </w:pPr>
            <w:r>
              <w:rPr>
                <w:sz w:val="18"/>
              </w:rPr>
              <w:t>2017/18</w:t>
            </w:r>
          </w:p>
        </w:tc>
        <w:tc>
          <w:tcPr>
            <w:tcW w:w="4418" w:type="dxa"/>
          </w:tcPr>
          <w:p w14:paraId="79109DC2" w14:textId="77777777" w:rsidR="00BB15D5" w:rsidRDefault="00BB15D5">
            <w:pPr>
              <w:pStyle w:val="TableParagraph"/>
              <w:spacing w:before="5"/>
              <w:rPr>
                <w:sz w:val="21"/>
              </w:rPr>
            </w:pPr>
          </w:p>
          <w:p w14:paraId="0D810E32" w14:textId="77777777" w:rsidR="00BB15D5" w:rsidRDefault="007878E5">
            <w:pPr>
              <w:pStyle w:val="TableParagraph"/>
              <w:spacing w:line="199" w:lineRule="exact"/>
              <w:ind w:left="197"/>
              <w:rPr>
                <w:sz w:val="18"/>
              </w:rPr>
            </w:pPr>
            <w:r>
              <w:rPr>
                <w:sz w:val="18"/>
              </w:rPr>
              <w:t>Budgeted: $829,598 (actual: $0)</w:t>
            </w:r>
          </w:p>
        </w:tc>
        <w:tc>
          <w:tcPr>
            <w:tcW w:w="3609" w:type="dxa"/>
          </w:tcPr>
          <w:p w14:paraId="2B0A4B3D" w14:textId="77777777" w:rsidR="00BB15D5" w:rsidRDefault="00BB15D5">
            <w:pPr>
              <w:pStyle w:val="TableParagraph"/>
              <w:rPr>
                <w:rFonts w:ascii="Times New Roman"/>
                <w:sz w:val="18"/>
              </w:rPr>
            </w:pPr>
          </w:p>
        </w:tc>
      </w:tr>
    </w:tbl>
    <w:p w14:paraId="0C5ABB65" w14:textId="77777777" w:rsidR="00BB15D5" w:rsidRDefault="00BB15D5">
      <w:pPr>
        <w:pStyle w:val="BodyText"/>
        <w:rPr>
          <w:sz w:val="20"/>
        </w:rPr>
      </w:pPr>
    </w:p>
    <w:p w14:paraId="0FD3CB8A" w14:textId="04C469EA" w:rsidR="00BB15D5" w:rsidRDefault="007878E5">
      <w:pPr>
        <w:pStyle w:val="BodyText"/>
        <w:spacing w:before="2"/>
        <w:rPr>
          <w:sz w:val="24"/>
        </w:rPr>
      </w:pPr>
      <w:r>
        <w:rPr>
          <w:noProof/>
        </w:rPr>
        <mc:AlternateContent>
          <mc:Choice Requires="wps">
            <w:drawing>
              <wp:anchor distT="0" distB="0" distL="0" distR="0" simplePos="0" relativeHeight="487653888" behindDoc="1" locked="0" layoutInCell="1" allowOverlap="1" wp14:anchorId="247A42C7" wp14:editId="6DEEFF48">
                <wp:simplePos x="0" y="0"/>
                <wp:positionH relativeFrom="page">
                  <wp:posOffset>974090</wp:posOffset>
                </wp:positionH>
                <wp:positionV relativeFrom="paragraph">
                  <wp:posOffset>212090</wp:posOffset>
                </wp:positionV>
                <wp:extent cx="5789295" cy="27305"/>
                <wp:effectExtent l="0" t="0" r="0" b="0"/>
                <wp:wrapTopAndBottom/>
                <wp:docPr id="16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18882" id="Rectangle 81" o:spid="_x0000_s1026" style="position:absolute;margin-left:76.7pt;margin-top:16.7pt;width:455.85pt;height:2.15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" fillcolor="black" stroked="f">
                <w10:wrap type="topAndBottom" anchorx="page"/>
              </v:rect>
            </w:pict>
          </mc:Fallback>
        </mc:AlternateContent>
      </w:r>
    </w:p>
    <w:p w14:paraId="4B34294D" w14:textId="77777777" w:rsidR="00BB15D5" w:rsidRDefault="007878E5">
      <w:pPr>
        <w:spacing w:before="28"/>
        <w:ind w:left="220"/>
        <w:rPr>
          <w:sz w:val="16"/>
        </w:rPr>
      </w:pPr>
      <w:r>
        <w:rPr>
          <w:sz w:val="16"/>
        </w:rPr>
        <w:t>*No further details provided about this project.</w:t>
      </w:r>
    </w:p>
    <w:p w14:paraId="2B214358" w14:textId="77777777" w:rsidR="00BB15D5" w:rsidRDefault="00BB15D5">
      <w:pPr>
        <w:pStyle w:val="BodyText"/>
        <w:rPr>
          <w:sz w:val="20"/>
        </w:rPr>
      </w:pPr>
    </w:p>
    <w:p w14:paraId="36214EAD" w14:textId="77777777" w:rsidR="00BB15D5" w:rsidRDefault="00BB15D5">
      <w:pPr>
        <w:pStyle w:val="BodyText"/>
        <w:rPr>
          <w:sz w:val="20"/>
        </w:rPr>
      </w:pPr>
    </w:p>
    <w:p w14:paraId="36D4162B" w14:textId="77777777" w:rsidR="00BB15D5" w:rsidRDefault="00BB15D5">
      <w:pPr>
        <w:pStyle w:val="BodyText"/>
        <w:rPr>
          <w:sz w:val="20"/>
        </w:rPr>
      </w:pPr>
    </w:p>
    <w:p w14:paraId="016348DD" w14:textId="77777777" w:rsidR="00BB15D5" w:rsidRDefault="00BB15D5">
      <w:pPr>
        <w:pStyle w:val="BodyText"/>
        <w:rPr>
          <w:sz w:val="20"/>
        </w:rPr>
      </w:pPr>
    </w:p>
    <w:p w14:paraId="58EF0693" w14:textId="77777777" w:rsidR="00BB15D5" w:rsidRDefault="007878E5">
      <w:pPr>
        <w:pStyle w:val="Heading1"/>
        <w:numPr>
          <w:ilvl w:val="0"/>
          <w:numId w:val="10"/>
        </w:numPr>
        <w:tabs>
          <w:tab w:val="left" w:pos="655"/>
        </w:tabs>
        <w:spacing w:before="130"/>
      </w:pPr>
      <w:bookmarkStart w:id="131" w:name="_bookmark131"/>
      <w:bookmarkEnd w:id="131"/>
      <w:r>
        <w:rPr>
          <w:color w:val="006FC0"/>
        </w:rPr>
        <w:t>Barriers to implementing the current Recovery</w:t>
      </w:r>
      <w:r>
        <w:rPr>
          <w:color w:val="006FC0"/>
          <w:spacing w:val="-6"/>
        </w:rPr>
        <w:t xml:space="preserve"> </w:t>
      </w:r>
      <w:r>
        <w:rPr>
          <w:color w:val="006FC0"/>
        </w:rPr>
        <w:t>Plan</w:t>
      </w:r>
    </w:p>
    <w:p w14:paraId="64DC0965" w14:textId="77777777" w:rsidR="00BB15D5" w:rsidRDefault="007878E5">
      <w:pPr>
        <w:pStyle w:val="BodyText"/>
        <w:spacing w:before="216" w:line="261" w:lineRule="auto"/>
        <w:ind w:left="220" w:right="619"/>
      </w:pPr>
      <w:r>
        <w:t>The overall success of the recovery program (and for threatened species Recovery Plans in general) is dependent upon several factors (DELWP, 2016) including:</w:t>
      </w:r>
    </w:p>
    <w:p w14:paraId="686164BF" w14:textId="77777777" w:rsidR="00BB15D5" w:rsidRDefault="007878E5">
      <w:pPr>
        <w:pStyle w:val="ListParagraph"/>
        <w:numPr>
          <w:ilvl w:val="0"/>
          <w:numId w:val="19"/>
        </w:numPr>
        <w:tabs>
          <w:tab w:val="left" w:pos="577"/>
          <w:tab w:val="left" w:pos="579"/>
        </w:tabs>
        <w:spacing w:before="197" w:line="259" w:lineRule="auto"/>
        <w:ind w:right="460"/>
        <w:rPr>
          <w:rFonts w:ascii="Symbol" w:hAnsi="Symbol"/>
          <w:color w:val="0089C8"/>
          <w:sz w:val="19"/>
        </w:rPr>
      </w:pPr>
      <w:r>
        <w:rPr>
          <w:sz w:val="19"/>
        </w:rPr>
        <w:t>A strong adaptive management framework for program delivery, with the ability for</w:t>
      </w:r>
      <w:r>
        <w:rPr>
          <w:spacing w:val="-39"/>
          <w:sz w:val="19"/>
        </w:rPr>
        <w:t xml:space="preserve"> </w:t>
      </w:r>
      <w:r>
        <w:rPr>
          <w:sz w:val="19"/>
        </w:rPr>
        <w:t>timely and adaptive decision-making based on data</w:t>
      </w:r>
      <w:r>
        <w:rPr>
          <w:spacing w:val="-4"/>
          <w:sz w:val="19"/>
        </w:rPr>
        <w:t xml:space="preserve"> </w:t>
      </w:r>
      <w:r>
        <w:rPr>
          <w:sz w:val="19"/>
        </w:rPr>
        <w:t>analyses</w:t>
      </w:r>
    </w:p>
    <w:p w14:paraId="7B62D34B" w14:textId="77777777" w:rsidR="00BB15D5" w:rsidRDefault="00BB15D5">
      <w:pPr>
        <w:pStyle w:val="BodyText"/>
        <w:spacing w:before="6"/>
        <w:rPr>
          <w:sz w:val="16"/>
        </w:rPr>
      </w:pPr>
    </w:p>
    <w:p w14:paraId="1950D145"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Sufficient and continued funding enabling completion of priority recovery</w:t>
      </w:r>
      <w:r>
        <w:rPr>
          <w:spacing w:val="-11"/>
          <w:sz w:val="19"/>
        </w:rPr>
        <w:t xml:space="preserve"> </w:t>
      </w:r>
      <w:r>
        <w:rPr>
          <w:sz w:val="19"/>
        </w:rPr>
        <w:t>actions</w:t>
      </w:r>
    </w:p>
    <w:p w14:paraId="4C7902A2" w14:textId="77777777" w:rsidR="00BB15D5" w:rsidRDefault="00BB15D5">
      <w:pPr>
        <w:pStyle w:val="BodyText"/>
        <w:spacing w:before="12"/>
        <w:rPr>
          <w:sz w:val="17"/>
        </w:rPr>
      </w:pPr>
    </w:p>
    <w:p w14:paraId="5966CE07"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A community which values conservation of threatened</w:t>
      </w:r>
      <w:r>
        <w:rPr>
          <w:spacing w:val="-7"/>
          <w:sz w:val="19"/>
        </w:rPr>
        <w:t xml:space="preserve"> </w:t>
      </w:r>
      <w:r>
        <w:rPr>
          <w:sz w:val="19"/>
        </w:rPr>
        <w:t>species</w:t>
      </w:r>
    </w:p>
    <w:p w14:paraId="57FABFD4" w14:textId="77777777" w:rsidR="00BB15D5" w:rsidRDefault="00BB15D5">
      <w:pPr>
        <w:pStyle w:val="BodyText"/>
        <w:spacing w:before="7"/>
        <w:rPr>
          <w:sz w:val="17"/>
        </w:rPr>
      </w:pPr>
    </w:p>
    <w:p w14:paraId="499E0753" w14:textId="77777777" w:rsidR="00BB15D5" w:rsidRDefault="007878E5">
      <w:pPr>
        <w:pStyle w:val="ListParagraph"/>
        <w:numPr>
          <w:ilvl w:val="0"/>
          <w:numId w:val="19"/>
        </w:numPr>
        <w:tabs>
          <w:tab w:val="left" w:pos="577"/>
          <w:tab w:val="left" w:pos="579"/>
        </w:tabs>
        <w:spacing w:line="261" w:lineRule="auto"/>
        <w:ind w:right="460"/>
        <w:rPr>
          <w:rFonts w:ascii="Symbol" w:hAnsi="Symbol"/>
          <w:color w:val="0089C8"/>
          <w:sz w:val="19"/>
        </w:rPr>
      </w:pPr>
      <w:r>
        <w:rPr>
          <w:sz w:val="19"/>
        </w:rPr>
        <w:t>A culture of inclusiveness, accountability and transparency for all partners of the recovery program</w:t>
      </w:r>
    </w:p>
    <w:p w14:paraId="4E8BD6CA" w14:textId="77777777" w:rsidR="00BB15D5" w:rsidRDefault="00BB15D5">
      <w:pPr>
        <w:pStyle w:val="BodyText"/>
        <w:spacing w:before="4"/>
        <w:rPr>
          <w:sz w:val="16"/>
        </w:rPr>
      </w:pPr>
    </w:p>
    <w:p w14:paraId="65BBE2D7"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Dynamic and accessible</w:t>
      </w:r>
      <w:r>
        <w:rPr>
          <w:spacing w:val="5"/>
          <w:sz w:val="19"/>
        </w:rPr>
        <w:t xml:space="preserve"> </w:t>
      </w:r>
      <w:r>
        <w:rPr>
          <w:sz w:val="19"/>
        </w:rPr>
        <w:t>datasets</w:t>
      </w:r>
    </w:p>
    <w:p w14:paraId="73FA3BAD" w14:textId="77777777" w:rsidR="00BB15D5" w:rsidRDefault="00BB15D5">
      <w:pPr>
        <w:pStyle w:val="BodyText"/>
        <w:spacing w:before="9"/>
        <w:rPr>
          <w:sz w:val="17"/>
        </w:rPr>
      </w:pPr>
    </w:p>
    <w:p w14:paraId="61D0596D" w14:textId="77777777" w:rsidR="00BB15D5" w:rsidRDefault="007878E5">
      <w:pPr>
        <w:pStyle w:val="ListParagraph"/>
        <w:numPr>
          <w:ilvl w:val="0"/>
          <w:numId w:val="19"/>
        </w:numPr>
        <w:tabs>
          <w:tab w:val="left" w:pos="577"/>
          <w:tab w:val="left" w:pos="579"/>
        </w:tabs>
        <w:spacing w:line="259" w:lineRule="auto"/>
        <w:ind w:right="463"/>
        <w:rPr>
          <w:rFonts w:ascii="Symbol" w:hAnsi="Symbol"/>
          <w:color w:val="0089C8"/>
          <w:sz w:val="19"/>
        </w:rPr>
      </w:pPr>
      <w:r>
        <w:rPr>
          <w:sz w:val="19"/>
        </w:rPr>
        <w:t>A network of partners and stakeholders which incorporates appropriate delivery partners, experts and affected</w:t>
      </w:r>
      <w:r>
        <w:rPr>
          <w:spacing w:val="-3"/>
          <w:sz w:val="19"/>
        </w:rPr>
        <w:t xml:space="preserve"> </w:t>
      </w:r>
      <w:r>
        <w:rPr>
          <w:sz w:val="19"/>
        </w:rPr>
        <w:t>interests</w:t>
      </w:r>
    </w:p>
    <w:p w14:paraId="110394ED" w14:textId="77777777" w:rsidR="00BB15D5" w:rsidRDefault="00BB15D5">
      <w:pPr>
        <w:pStyle w:val="BodyText"/>
        <w:spacing w:before="3"/>
        <w:rPr>
          <w:sz w:val="16"/>
        </w:rPr>
      </w:pPr>
    </w:p>
    <w:p w14:paraId="5174F1E8"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Effective methods for communicating with partners and</w:t>
      </w:r>
      <w:r>
        <w:rPr>
          <w:spacing w:val="-8"/>
          <w:sz w:val="19"/>
        </w:rPr>
        <w:t xml:space="preserve"> </w:t>
      </w:r>
      <w:r>
        <w:rPr>
          <w:sz w:val="19"/>
        </w:rPr>
        <w:t>stakeholders</w:t>
      </w:r>
    </w:p>
    <w:p w14:paraId="0E7138C3" w14:textId="77777777" w:rsidR="00BB15D5" w:rsidRDefault="00BB15D5">
      <w:pPr>
        <w:pStyle w:val="BodyText"/>
        <w:rPr>
          <w:sz w:val="20"/>
        </w:rPr>
      </w:pPr>
    </w:p>
    <w:p w14:paraId="289B3E66" w14:textId="77777777" w:rsidR="00BB15D5" w:rsidRDefault="00BB15D5">
      <w:pPr>
        <w:pStyle w:val="BodyText"/>
        <w:rPr>
          <w:sz w:val="20"/>
        </w:rPr>
      </w:pPr>
    </w:p>
    <w:p w14:paraId="66B59350" w14:textId="77777777" w:rsidR="00BB15D5" w:rsidRDefault="00BB15D5">
      <w:pPr>
        <w:pStyle w:val="BodyText"/>
        <w:rPr>
          <w:sz w:val="20"/>
        </w:rPr>
      </w:pPr>
    </w:p>
    <w:p w14:paraId="5EE1501C" w14:textId="77777777" w:rsidR="00BB15D5" w:rsidRDefault="00BB15D5">
      <w:pPr>
        <w:pStyle w:val="BodyText"/>
        <w:rPr>
          <w:sz w:val="20"/>
        </w:rPr>
      </w:pPr>
    </w:p>
    <w:p w14:paraId="04CB192B" w14:textId="77777777" w:rsidR="00BB15D5" w:rsidRDefault="00BB15D5">
      <w:pPr>
        <w:pStyle w:val="BodyText"/>
        <w:rPr>
          <w:sz w:val="20"/>
        </w:rPr>
      </w:pPr>
    </w:p>
    <w:p w14:paraId="7E9135AC" w14:textId="77777777" w:rsidR="00BB15D5" w:rsidRDefault="00BB15D5">
      <w:pPr>
        <w:pStyle w:val="BodyText"/>
        <w:spacing w:before="11"/>
        <w:rPr>
          <w:sz w:val="26"/>
        </w:rPr>
      </w:pPr>
    </w:p>
    <w:p w14:paraId="23C50A63" w14:textId="77777777" w:rsidR="00BB15D5" w:rsidRDefault="00BB15D5">
      <w:pPr>
        <w:rPr>
          <w:sz w:val="26"/>
        </w:rPr>
        <w:sectPr w:rsidR="00BB15D5">
          <w:pgSz w:w="11910" w:h="16850"/>
          <w:pgMar w:top="1420" w:right="980" w:bottom="280" w:left="1220" w:header="720" w:footer="720" w:gutter="0"/>
          <w:cols w:space="720"/>
        </w:sectPr>
      </w:pPr>
    </w:p>
    <w:p w14:paraId="592C3807" w14:textId="03838056" w:rsidR="00BB15D5" w:rsidRDefault="007878E5">
      <w:pPr>
        <w:spacing w:before="101" w:line="288" w:lineRule="auto"/>
        <w:ind w:left="220" w:right="21"/>
        <w:rPr>
          <w:sz w:val="11"/>
        </w:rPr>
      </w:pPr>
      <w:r>
        <w:rPr>
          <w:color w:val="808080"/>
          <w:sz w:val="11"/>
        </w:rPr>
        <w:t>Orange-bellied Parrot stocktake report Date: July 2018</w:t>
      </w:r>
    </w:p>
    <w:p w14:paraId="106E4A00" w14:textId="77777777" w:rsidR="00BB15D5" w:rsidRDefault="007878E5">
      <w:pPr>
        <w:pStyle w:val="BodyText"/>
        <w:rPr>
          <w:sz w:val="20"/>
        </w:rPr>
      </w:pPr>
      <w:r>
        <w:br w:type="column"/>
      </w:r>
    </w:p>
    <w:p w14:paraId="7219933A" w14:textId="77777777" w:rsidR="00BB15D5" w:rsidRDefault="007878E5">
      <w:pPr>
        <w:spacing w:before="127"/>
        <w:ind w:left="220"/>
        <w:rPr>
          <w:sz w:val="16"/>
        </w:rPr>
      </w:pPr>
      <w:r>
        <w:rPr>
          <w:color w:val="0089C8"/>
          <w:sz w:val="16"/>
        </w:rPr>
        <w:t>118</w:t>
      </w:r>
    </w:p>
    <w:p w14:paraId="5A31FEDF"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B0B92F1" w14:textId="77777777" w:rsidR="00BB15D5" w:rsidRDefault="007878E5">
      <w:pPr>
        <w:pStyle w:val="BodyText"/>
        <w:spacing w:before="75" w:line="261" w:lineRule="auto"/>
        <w:ind w:left="220" w:right="458"/>
        <w:jc w:val="both"/>
      </w:pPr>
      <w:r>
        <w:t>These factors have not always applied to the OBP recovery program which has experienced numerous barriers throughout its existence preventing successful delivery of the recovery plans.</w:t>
      </w:r>
    </w:p>
    <w:p w14:paraId="161110E7" w14:textId="77777777" w:rsidR="00BB15D5" w:rsidRDefault="00BB15D5">
      <w:pPr>
        <w:pStyle w:val="BodyText"/>
        <w:rPr>
          <w:sz w:val="22"/>
        </w:rPr>
      </w:pPr>
    </w:p>
    <w:p w14:paraId="27C2303B" w14:textId="77777777" w:rsidR="00BB15D5" w:rsidRDefault="00BB15D5">
      <w:pPr>
        <w:pStyle w:val="BodyText"/>
        <w:rPr>
          <w:sz w:val="22"/>
        </w:rPr>
      </w:pPr>
    </w:p>
    <w:p w14:paraId="5FC117C1" w14:textId="77777777" w:rsidR="00BB15D5" w:rsidRDefault="007878E5">
      <w:pPr>
        <w:pStyle w:val="ListParagraph"/>
        <w:numPr>
          <w:ilvl w:val="1"/>
          <w:numId w:val="10"/>
        </w:numPr>
        <w:tabs>
          <w:tab w:val="left" w:pos="730"/>
        </w:tabs>
        <w:spacing w:before="175"/>
        <w:ind w:hanging="510"/>
        <w:rPr>
          <w:b/>
          <w:sz w:val="18"/>
        </w:rPr>
      </w:pPr>
      <w:bookmarkStart w:id="132" w:name="_bookmark132"/>
      <w:bookmarkEnd w:id="132"/>
      <w:r>
        <w:rPr>
          <w:b/>
          <w:sz w:val="18"/>
        </w:rPr>
        <w:t>Funding and</w:t>
      </w:r>
      <w:r>
        <w:rPr>
          <w:b/>
          <w:spacing w:val="-3"/>
          <w:sz w:val="18"/>
        </w:rPr>
        <w:t xml:space="preserve"> </w:t>
      </w:r>
      <w:r>
        <w:rPr>
          <w:b/>
          <w:sz w:val="18"/>
        </w:rPr>
        <w:t>resources</w:t>
      </w:r>
    </w:p>
    <w:p w14:paraId="0DB93C88" w14:textId="77777777" w:rsidR="00BB15D5" w:rsidRDefault="00BB15D5">
      <w:pPr>
        <w:pStyle w:val="BodyText"/>
        <w:spacing w:before="8"/>
        <w:rPr>
          <w:b/>
          <w:sz w:val="17"/>
        </w:rPr>
      </w:pPr>
    </w:p>
    <w:p w14:paraId="1653D2B9" w14:textId="77777777" w:rsidR="00BB15D5" w:rsidRDefault="007878E5">
      <w:pPr>
        <w:pStyle w:val="BodyText"/>
        <w:spacing w:before="1" w:line="259" w:lineRule="auto"/>
        <w:ind w:left="220" w:right="456"/>
        <w:jc w:val="both"/>
      </w:pPr>
      <w:r>
        <w:t>A major limiting factor in implementing the OBP Recovery Plan is inconsistent and inadequate funding (no recovery plan has been fully funded) and resources particularly as funding bodies become</w:t>
      </w:r>
      <w:r>
        <w:rPr>
          <w:spacing w:val="-15"/>
        </w:rPr>
        <w:t xml:space="preserve"> </w:t>
      </w:r>
      <w:r>
        <w:t>reluctant</w:t>
      </w:r>
      <w:r>
        <w:rPr>
          <w:spacing w:val="-14"/>
        </w:rPr>
        <w:t xml:space="preserve"> </w:t>
      </w:r>
      <w:r>
        <w:t>to</w:t>
      </w:r>
      <w:r>
        <w:rPr>
          <w:spacing w:val="-15"/>
        </w:rPr>
        <w:t xml:space="preserve"> </w:t>
      </w:r>
      <w:r>
        <w:t>fund</w:t>
      </w:r>
      <w:r>
        <w:rPr>
          <w:spacing w:val="-14"/>
        </w:rPr>
        <w:t xml:space="preserve"> </w:t>
      </w:r>
      <w:r>
        <w:t>projects</w:t>
      </w:r>
      <w:r>
        <w:rPr>
          <w:spacing w:val="-15"/>
        </w:rPr>
        <w:t xml:space="preserve"> </w:t>
      </w:r>
      <w:r>
        <w:t>which</w:t>
      </w:r>
      <w:r>
        <w:rPr>
          <w:spacing w:val="-15"/>
        </w:rPr>
        <w:t xml:space="preserve"> </w:t>
      </w:r>
      <w:r>
        <w:t>are</w:t>
      </w:r>
      <w:r>
        <w:rPr>
          <w:spacing w:val="-13"/>
        </w:rPr>
        <w:t xml:space="preserve"> </w:t>
      </w:r>
      <w:r>
        <w:t>similar</w:t>
      </w:r>
      <w:r>
        <w:rPr>
          <w:spacing w:val="-14"/>
        </w:rPr>
        <w:t xml:space="preserve"> </w:t>
      </w:r>
      <w:r>
        <w:t>(or</w:t>
      </w:r>
      <w:r>
        <w:rPr>
          <w:spacing w:val="-14"/>
        </w:rPr>
        <w:t xml:space="preserve"> </w:t>
      </w:r>
      <w:r>
        <w:t>the</w:t>
      </w:r>
      <w:r>
        <w:rPr>
          <w:spacing w:val="-15"/>
        </w:rPr>
        <w:t xml:space="preserve"> </w:t>
      </w:r>
      <w:r>
        <w:t>same)</w:t>
      </w:r>
      <w:r>
        <w:rPr>
          <w:spacing w:val="-14"/>
        </w:rPr>
        <w:t xml:space="preserve"> </w:t>
      </w:r>
      <w:r>
        <w:t>as</w:t>
      </w:r>
      <w:r>
        <w:rPr>
          <w:spacing w:val="-15"/>
        </w:rPr>
        <w:t xml:space="preserve"> </w:t>
      </w:r>
      <w:r>
        <w:t>previously</w:t>
      </w:r>
      <w:r>
        <w:rPr>
          <w:spacing w:val="-13"/>
        </w:rPr>
        <w:t xml:space="preserve"> </w:t>
      </w:r>
      <w:r>
        <w:t>funded</w:t>
      </w:r>
      <w:r>
        <w:rPr>
          <w:spacing w:val="-15"/>
        </w:rPr>
        <w:t xml:space="preserve"> </w:t>
      </w:r>
      <w:r>
        <w:t>projects (Pritchard, 2014; Holdsworth, 2015; J. Starks, pers. comm.). Commonwealth funding</w:t>
      </w:r>
      <w:r>
        <w:rPr>
          <w:spacing w:val="-45"/>
        </w:rPr>
        <w:t xml:space="preserve"> </w:t>
      </w:r>
      <w:r>
        <w:t>through the Endangered Species Program commenced in 1982 with matching contributions from the three relevant State governments (Saunders, 2002). This funding scheme, albeit to varying levels,</w:t>
      </w:r>
      <w:r>
        <w:rPr>
          <w:spacing w:val="-8"/>
        </w:rPr>
        <w:t xml:space="preserve"> </w:t>
      </w:r>
      <w:r>
        <w:t>has</w:t>
      </w:r>
      <w:r>
        <w:rPr>
          <w:spacing w:val="-8"/>
        </w:rPr>
        <w:t xml:space="preserve"> </w:t>
      </w:r>
      <w:r>
        <w:t>continued</w:t>
      </w:r>
      <w:r>
        <w:rPr>
          <w:spacing w:val="-8"/>
        </w:rPr>
        <w:t xml:space="preserve"> </w:t>
      </w:r>
      <w:r>
        <w:t>up</w:t>
      </w:r>
      <w:r>
        <w:rPr>
          <w:spacing w:val="-8"/>
        </w:rPr>
        <w:t xml:space="preserve"> </w:t>
      </w:r>
      <w:r>
        <w:t>until</w:t>
      </w:r>
      <w:r>
        <w:rPr>
          <w:spacing w:val="-9"/>
        </w:rPr>
        <w:t xml:space="preserve"> </w:t>
      </w:r>
      <w:r>
        <w:t>present</w:t>
      </w:r>
      <w:r>
        <w:rPr>
          <w:spacing w:val="-8"/>
        </w:rPr>
        <w:t xml:space="preserve"> </w:t>
      </w:r>
      <w:r>
        <w:t>(Holdsworth,</w:t>
      </w:r>
      <w:r>
        <w:rPr>
          <w:spacing w:val="-7"/>
        </w:rPr>
        <w:t xml:space="preserve"> </w:t>
      </w:r>
      <w:r>
        <w:t>2015).</w:t>
      </w:r>
      <w:r>
        <w:rPr>
          <w:spacing w:val="-7"/>
        </w:rPr>
        <w:t xml:space="preserve"> </w:t>
      </w:r>
      <w:r>
        <w:t>Commonwealth</w:t>
      </w:r>
      <w:r>
        <w:rPr>
          <w:spacing w:val="-8"/>
        </w:rPr>
        <w:t xml:space="preserve"> </w:t>
      </w:r>
      <w:r>
        <w:t>funding</w:t>
      </w:r>
      <w:r>
        <w:rPr>
          <w:spacing w:val="-8"/>
        </w:rPr>
        <w:t xml:space="preserve"> </w:t>
      </w:r>
      <w:r>
        <w:t>for</w:t>
      </w:r>
      <w:r>
        <w:rPr>
          <w:spacing w:val="-6"/>
        </w:rPr>
        <w:t xml:space="preserve"> </w:t>
      </w:r>
      <w:r>
        <w:t>the</w:t>
      </w:r>
      <w:r>
        <w:rPr>
          <w:spacing w:val="-8"/>
        </w:rPr>
        <w:t xml:space="preserve"> </w:t>
      </w:r>
      <w:r>
        <w:t>OBP recovery program has often been relatively high compared to most other listed threatened species in Australia. However, over time it has become increasingly challenging for the three State governments to continue providing the level of funding required to support all identified recovery efforts. Additionally, the Commonwealth has become reluctant to commit long-term financial support due to the current species trajectory and are faced with the political decision of whether to direct funds to another species with a higher probability of recovery success, or to continue funding OBPs with no clear outcomes or improvements occurring from currently implemented management actions (Anon, pers.</w:t>
      </w:r>
      <w:r>
        <w:rPr>
          <w:spacing w:val="-3"/>
        </w:rPr>
        <w:t xml:space="preserve"> </w:t>
      </w:r>
      <w:r>
        <w:t>comm.).</w:t>
      </w:r>
    </w:p>
    <w:p w14:paraId="28C7C838" w14:textId="77777777" w:rsidR="00BB15D5" w:rsidRDefault="00BB15D5">
      <w:pPr>
        <w:pStyle w:val="BodyText"/>
        <w:spacing w:before="3"/>
        <w:rPr>
          <w:sz w:val="17"/>
        </w:rPr>
      </w:pPr>
    </w:p>
    <w:p w14:paraId="1358CAFD" w14:textId="77777777" w:rsidR="00BB15D5" w:rsidRDefault="007878E5">
      <w:pPr>
        <w:pStyle w:val="BodyText"/>
        <w:spacing w:line="259" w:lineRule="auto"/>
        <w:ind w:left="220" w:right="456"/>
        <w:jc w:val="both"/>
      </w:pPr>
      <w:r>
        <w:t>As a result of the lack of funding and resource availability, many recovery actions of each recovery plan have either been left incomplete or not attempted with management becoming ad hoc and implemented activities having poor outcomes (Pritchard, 2014). Effective and efficient implementation of the recovery plan requires confirmation of sufficient, multi-year funding.</w:t>
      </w:r>
      <w:r>
        <w:rPr>
          <w:spacing w:val="-10"/>
        </w:rPr>
        <w:t xml:space="preserve"> </w:t>
      </w:r>
      <w:r>
        <w:t>This</w:t>
      </w:r>
      <w:r>
        <w:rPr>
          <w:spacing w:val="-11"/>
        </w:rPr>
        <w:t xml:space="preserve"> </w:t>
      </w:r>
      <w:r>
        <w:t>would</w:t>
      </w:r>
      <w:r>
        <w:rPr>
          <w:spacing w:val="-10"/>
        </w:rPr>
        <w:t xml:space="preserve"> </w:t>
      </w:r>
      <w:r>
        <w:t>allow</w:t>
      </w:r>
      <w:r>
        <w:rPr>
          <w:spacing w:val="-10"/>
        </w:rPr>
        <w:t xml:space="preserve"> </w:t>
      </w:r>
      <w:r>
        <w:t>appropriate</w:t>
      </w:r>
      <w:r>
        <w:rPr>
          <w:spacing w:val="-11"/>
        </w:rPr>
        <w:t xml:space="preserve"> </w:t>
      </w:r>
      <w:r>
        <w:t>staff</w:t>
      </w:r>
      <w:r>
        <w:rPr>
          <w:spacing w:val="-10"/>
        </w:rPr>
        <w:t xml:space="preserve"> </w:t>
      </w:r>
      <w:r>
        <w:t>and</w:t>
      </w:r>
      <w:r>
        <w:rPr>
          <w:spacing w:val="-10"/>
        </w:rPr>
        <w:t xml:space="preserve"> </w:t>
      </w:r>
      <w:r>
        <w:t>resources</w:t>
      </w:r>
      <w:r>
        <w:rPr>
          <w:spacing w:val="-9"/>
        </w:rPr>
        <w:t xml:space="preserve"> </w:t>
      </w:r>
      <w:r>
        <w:t>to</w:t>
      </w:r>
      <w:r>
        <w:rPr>
          <w:spacing w:val="-11"/>
        </w:rPr>
        <w:t xml:space="preserve"> </w:t>
      </w:r>
      <w:r>
        <w:t>be</w:t>
      </w:r>
      <w:r>
        <w:rPr>
          <w:spacing w:val="-10"/>
        </w:rPr>
        <w:t xml:space="preserve"> </w:t>
      </w:r>
      <w:r>
        <w:t>committed</w:t>
      </w:r>
      <w:r>
        <w:rPr>
          <w:spacing w:val="-11"/>
        </w:rPr>
        <w:t xml:space="preserve"> </w:t>
      </w:r>
      <w:r>
        <w:t>to</w:t>
      </w:r>
      <w:r>
        <w:rPr>
          <w:spacing w:val="-11"/>
        </w:rPr>
        <w:t xml:space="preserve"> </w:t>
      </w:r>
      <w:r>
        <w:t>implementing</w:t>
      </w:r>
      <w:r>
        <w:rPr>
          <w:spacing w:val="-10"/>
        </w:rPr>
        <w:t xml:space="preserve"> </w:t>
      </w:r>
      <w:r>
        <w:t>the priority recovery actions (Parks and Wildlife Service, 2016). Upon establishment of successful management processes and protocols the need for resources would decrease over</w:t>
      </w:r>
      <w:r>
        <w:rPr>
          <w:spacing w:val="-10"/>
        </w:rPr>
        <w:t xml:space="preserve"> </w:t>
      </w:r>
      <w:r>
        <w:t>time.</w:t>
      </w:r>
    </w:p>
    <w:p w14:paraId="506FF9B1" w14:textId="77777777" w:rsidR="00BB15D5" w:rsidRDefault="00BB15D5">
      <w:pPr>
        <w:pStyle w:val="BodyText"/>
        <w:spacing w:before="12"/>
        <w:rPr>
          <w:sz w:val="16"/>
        </w:rPr>
      </w:pPr>
    </w:p>
    <w:p w14:paraId="72CAD476" w14:textId="77777777" w:rsidR="00BB15D5" w:rsidRDefault="007878E5">
      <w:pPr>
        <w:pStyle w:val="BodyText"/>
        <w:spacing w:line="259" w:lineRule="auto"/>
        <w:ind w:left="220" w:right="456"/>
        <w:jc w:val="both"/>
      </w:pPr>
      <w:r>
        <w:t>The sub-groups of the OBPRT are also either under-funded or receive no funding for members to carry out research required to meet the recovery actions outlined in the recovery plan and to support science-based decision-making. For example, the VTRG do not have adequate funding</w:t>
      </w:r>
      <w:r>
        <w:rPr>
          <w:spacing w:val="-6"/>
        </w:rPr>
        <w:t xml:space="preserve"> </w:t>
      </w:r>
      <w:r>
        <w:t>to</w:t>
      </w:r>
      <w:r>
        <w:rPr>
          <w:spacing w:val="-5"/>
        </w:rPr>
        <w:t xml:space="preserve"> </w:t>
      </w:r>
      <w:r>
        <w:t>undertake</w:t>
      </w:r>
      <w:r>
        <w:rPr>
          <w:spacing w:val="-4"/>
        </w:rPr>
        <w:t xml:space="preserve"> </w:t>
      </w:r>
      <w:r>
        <w:t>disease</w:t>
      </w:r>
      <w:r>
        <w:rPr>
          <w:spacing w:val="-5"/>
        </w:rPr>
        <w:t xml:space="preserve"> </w:t>
      </w:r>
      <w:r>
        <w:t>testing</w:t>
      </w:r>
      <w:r>
        <w:rPr>
          <w:spacing w:val="-6"/>
        </w:rPr>
        <w:t xml:space="preserve"> </w:t>
      </w:r>
      <w:r>
        <w:t>to</w:t>
      </w:r>
      <w:r>
        <w:rPr>
          <w:spacing w:val="-5"/>
        </w:rPr>
        <w:t xml:space="preserve"> </w:t>
      </w:r>
      <w:r>
        <w:t>understand</w:t>
      </w:r>
      <w:r>
        <w:rPr>
          <w:spacing w:val="-3"/>
        </w:rPr>
        <w:t xml:space="preserve"> </w:t>
      </w:r>
      <w:r>
        <w:t>what</w:t>
      </w:r>
      <w:r>
        <w:rPr>
          <w:spacing w:val="-6"/>
        </w:rPr>
        <w:t xml:space="preserve"> </w:t>
      </w:r>
      <w:r>
        <w:t>pathogens</w:t>
      </w:r>
      <w:r>
        <w:rPr>
          <w:spacing w:val="-5"/>
        </w:rPr>
        <w:t xml:space="preserve"> </w:t>
      </w:r>
      <w:r>
        <w:t>are</w:t>
      </w:r>
      <w:r>
        <w:rPr>
          <w:spacing w:val="-5"/>
        </w:rPr>
        <w:t xml:space="preserve"> </w:t>
      </w:r>
      <w:r>
        <w:t>a</w:t>
      </w:r>
      <w:r>
        <w:rPr>
          <w:spacing w:val="-6"/>
        </w:rPr>
        <w:t xml:space="preserve"> </w:t>
      </w:r>
      <w:r>
        <w:t>risk</w:t>
      </w:r>
      <w:r>
        <w:rPr>
          <w:spacing w:val="-4"/>
        </w:rPr>
        <w:t xml:space="preserve"> </w:t>
      </w:r>
      <w:r>
        <w:t>and</w:t>
      </w:r>
      <w:r>
        <w:rPr>
          <w:spacing w:val="-6"/>
        </w:rPr>
        <w:t xml:space="preserve"> </w:t>
      </w:r>
      <w:r>
        <w:t>how</w:t>
      </w:r>
      <w:r>
        <w:rPr>
          <w:spacing w:val="-4"/>
        </w:rPr>
        <w:t xml:space="preserve"> </w:t>
      </w:r>
      <w:r>
        <w:t>to</w:t>
      </w:r>
      <w:r>
        <w:rPr>
          <w:spacing w:val="-5"/>
        </w:rPr>
        <w:t xml:space="preserve"> </w:t>
      </w:r>
      <w:r>
        <w:t>best manage them or to perform a Disease Risk Assessment (VTRG, pers.</w:t>
      </w:r>
      <w:r>
        <w:rPr>
          <w:spacing w:val="-10"/>
        </w:rPr>
        <w:t xml:space="preserve"> </w:t>
      </w:r>
      <w:r>
        <w:t>comm.).</w:t>
      </w:r>
    </w:p>
    <w:p w14:paraId="6A45B8E9" w14:textId="77777777" w:rsidR="00BB15D5" w:rsidRDefault="00BB15D5">
      <w:pPr>
        <w:pStyle w:val="BodyText"/>
        <w:spacing w:before="8"/>
        <w:rPr>
          <w:sz w:val="16"/>
        </w:rPr>
      </w:pPr>
    </w:p>
    <w:p w14:paraId="0FD3C134" w14:textId="77777777" w:rsidR="00BB15D5" w:rsidRDefault="007878E5">
      <w:pPr>
        <w:pStyle w:val="BodyText"/>
        <w:spacing w:line="261" w:lineRule="auto"/>
        <w:ind w:left="220" w:right="458"/>
        <w:jc w:val="both"/>
      </w:pPr>
      <w:r>
        <w:t>One option that has been previously suggested to overcome funding shortages is privatising recovery</w:t>
      </w:r>
      <w:r>
        <w:rPr>
          <w:spacing w:val="-7"/>
        </w:rPr>
        <w:t xml:space="preserve"> </w:t>
      </w:r>
      <w:r>
        <w:t>efforts</w:t>
      </w:r>
      <w:r>
        <w:rPr>
          <w:spacing w:val="-9"/>
        </w:rPr>
        <w:t xml:space="preserve"> </w:t>
      </w:r>
      <w:r>
        <w:t>through</w:t>
      </w:r>
      <w:r>
        <w:rPr>
          <w:spacing w:val="-8"/>
        </w:rPr>
        <w:t xml:space="preserve"> </w:t>
      </w:r>
      <w:r>
        <w:t>corporate</w:t>
      </w:r>
      <w:r>
        <w:rPr>
          <w:spacing w:val="-8"/>
        </w:rPr>
        <w:t xml:space="preserve"> </w:t>
      </w:r>
      <w:r>
        <w:t>sponsors</w:t>
      </w:r>
      <w:r>
        <w:rPr>
          <w:spacing w:val="-7"/>
        </w:rPr>
        <w:t xml:space="preserve"> </w:t>
      </w:r>
      <w:r>
        <w:t>where</w:t>
      </w:r>
      <w:r>
        <w:rPr>
          <w:spacing w:val="-8"/>
        </w:rPr>
        <w:t xml:space="preserve"> </w:t>
      </w:r>
      <w:r>
        <w:t>contracts</w:t>
      </w:r>
      <w:r>
        <w:rPr>
          <w:spacing w:val="-8"/>
        </w:rPr>
        <w:t xml:space="preserve"> </w:t>
      </w:r>
      <w:r>
        <w:t>are</w:t>
      </w:r>
      <w:r>
        <w:rPr>
          <w:spacing w:val="-8"/>
        </w:rPr>
        <w:t xml:space="preserve"> </w:t>
      </w:r>
      <w:r>
        <w:t>provided</w:t>
      </w:r>
      <w:r>
        <w:rPr>
          <w:spacing w:val="-8"/>
        </w:rPr>
        <w:t xml:space="preserve"> </w:t>
      </w:r>
      <w:r>
        <w:t>for</w:t>
      </w:r>
      <w:r>
        <w:rPr>
          <w:spacing w:val="-6"/>
        </w:rPr>
        <w:t xml:space="preserve"> </w:t>
      </w:r>
      <w:r>
        <w:t>specific</w:t>
      </w:r>
      <w:r>
        <w:rPr>
          <w:spacing w:val="-8"/>
        </w:rPr>
        <w:t xml:space="preserve"> </w:t>
      </w:r>
      <w:r>
        <w:t>recovery actions (Holdsworth, 2000; Anon, pers. comm.). Furthermore, crowd funding for threatened species actions with discrete outcomes, including for OBPs, has been relatively successful in recent</w:t>
      </w:r>
      <w:r>
        <w:rPr>
          <w:spacing w:val="-1"/>
        </w:rPr>
        <w:t xml:space="preserve"> </w:t>
      </w:r>
      <w:r>
        <w:t>years.</w:t>
      </w:r>
    </w:p>
    <w:p w14:paraId="49A79359" w14:textId="77777777" w:rsidR="00BB15D5" w:rsidRDefault="00BB15D5">
      <w:pPr>
        <w:pStyle w:val="BodyText"/>
        <w:rPr>
          <w:sz w:val="22"/>
        </w:rPr>
      </w:pPr>
    </w:p>
    <w:p w14:paraId="3CCCA4A9" w14:textId="77777777" w:rsidR="00BB15D5" w:rsidRDefault="00BB15D5">
      <w:pPr>
        <w:pStyle w:val="BodyText"/>
        <w:spacing w:before="1"/>
        <w:rPr>
          <w:sz w:val="32"/>
        </w:rPr>
      </w:pPr>
    </w:p>
    <w:p w14:paraId="11D5AD61" w14:textId="77777777" w:rsidR="00BB15D5" w:rsidRDefault="007878E5">
      <w:pPr>
        <w:pStyle w:val="ListParagraph"/>
        <w:numPr>
          <w:ilvl w:val="1"/>
          <w:numId w:val="10"/>
        </w:numPr>
        <w:tabs>
          <w:tab w:val="left" w:pos="730"/>
        </w:tabs>
        <w:ind w:hanging="510"/>
        <w:rPr>
          <w:b/>
          <w:sz w:val="18"/>
        </w:rPr>
      </w:pPr>
      <w:bookmarkStart w:id="133" w:name="_bookmark133"/>
      <w:bookmarkEnd w:id="133"/>
      <w:r>
        <w:rPr>
          <w:b/>
          <w:sz w:val="18"/>
        </w:rPr>
        <w:t>Population size and</w:t>
      </w:r>
      <w:r>
        <w:rPr>
          <w:b/>
          <w:spacing w:val="-2"/>
          <w:sz w:val="18"/>
        </w:rPr>
        <w:t xml:space="preserve"> </w:t>
      </w:r>
      <w:r>
        <w:rPr>
          <w:b/>
          <w:sz w:val="18"/>
        </w:rPr>
        <w:t>management</w:t>
      </w:r>
    </w:p>
    <w:p w14:paraId="4D692EBD" w14:textId="77777777" w:rsidR="00BB15D5" w:rsidRDefault="00BB15D5">
      <w:pPr>
        <w:pStyle w:val="BodyText"/>
        <w:spacing w:before="9"/>
        <w:rPr>
          <w:b/>
          <w:sz w:val="17"/>
        </w:rPr>
      </w:pPr>
    </w:p>
    <w:p w14:paraId="5732F3F5" w14:textId="77777777" w:rsidR="00BB15D5" w:rsidRDefault="007878E5">
      <w:pPr>
        <w:pStyle w:val="BodyText"/>
        <w:spacing w:line="259" w:lineRule="auto"/>
        <w:ind w:left="220" w:right="458"/>
        <w:jc w:val="both"/>
      </w:pPr>
      <w:r>
        <w:t>A significant obstacle hindering successful recovery of the species is the extremely small number</w:t>
      </w:r>
      <w:r>
        <w:rPr>
          <w:spacing w:val="-17"/>
        </w:rPr>
        <w:t xml:space="preserve"> </w:t>
      </w:r>
      <w:r>
        <w:t>of</w:t>
      </w:r>
      <w:r>
        <w:rPr>
          <w:spacing w:val="-17"/>
        </w:rPr>
        <w:t xml:space="preserve"> </w:t>
      </w:r>
      <w:r>
        <w:t>wild</w:t>
      </w:r>
      <w:r>
        <w:rPr>
          <w:spacing w:val="-16"/>
        </w:rPr>
        <w:t xml:space="preserve"> </w:t>
      </w:r>
      <w:r>
        <w:t>birds,</w:t>
      </w:r>
      <w:r>
        <w:rPr>
          <w:spacing w:val="-17"/>
        </w:rPr>
        <w:t xml:space="preserve"> </w:t>
      </w:r>
      <w:r>
        <w:t>particularly</w:t>
      </w:r>
      <w:r>
        <w:rPr>
          <w:spacing w:val="-17"/>
        </w:rPr>
        <w:t xml:space="preserve"> </w:t>
      </w:r>
      <w:r>
        <w:t>females,</w:t>
      </w:r>
      <w:r>
        <w:rPr>
          <w:spacing w:val="-17"/>
        </w:rPr>
        <w:t xml:space="preserve"> </w:t>
      </w:r>
      <w:r>
        <w:t>and</w:t>
      </w:r>
      <w:r>
        <w:rPr>
          <w:spacing w:val="-17"/>
        </w:rPr>
        <w:t xml:space="preserve"> </w:t>
      </w:r>
      <w:r>
        <w:t>their</w:t>
      </w:r>
      <w:r>
        <w:rPr>
          <w:spacing w:val="-15"/>
        </w:rPr>
        <w:t xml:space="preserve"> </w:t>
      </w:r>
      <w:r>
        <w:t>vulnerability</w:t>
      </w:r>
      <w:r>
        <w:rPr>
          <w:spacing w:val="-15"/>
        </w:rPr>
        <w:t xml:space="preserve"> </w:t>
      </w:r>
      <w:r>
        <w:t>to</w:t>
      </w:r>
      <w:r>
        <w:rPr>
          <w:spacing w:val="-18"/>
        </w:rPr>
        <w:t xml:space="preserve"> </w:t>
      </w:r>
      <w:r>
        <w:t>stochastic</w:t>
      </w:r>
      <w:r>
        <w:rPr>
          <w:spacing w:val="-18"/>
        </w:rPr>
        <w:t xml:space="preserve"> </w:t>
      </w:r>
      <w:r>
        <w:t>events</w:t>
      </w:r>
      <w:r>
        <w:rPr>
          <w:spacing w:val="-16"/>
        </w:rPr>
        <w:t xml:space="preserve"> </w:t>
      </w:r>
      <w:r>
        <w:t>especially during the breeding season when the entire population is located in one location (Anon, pers. comm.).</w:t>
      </w:r>
      <w:r>
        <w:rPr>
          <w:spacing w:val="-10"/>
        </w:rPr>
        <w:t xml:space="preserve"> </w:t>
      </w:r>
      <w:r>
        <w:t>The</w:t>
      </w:r>
      <w:r>
        <w:rPr>
          <w:spacing w:val="-9"/>
        </w:rPr>
        <w:t xml:space="preserve"> </w:t>
      </w:r>
      <w:r>
        <w:t>small</w:t>
      </w:r>
      <w:r>
        <w:rPr>
          <w:spacing w:val="-11"/>
        </w:rPr>
        <w:t xml:space="preserve"> </w:t>
      </w:r>
      <w:r>
        <w:t>population</w:t>
      </w:r>
      <w:r>
        <w:rPr>
          <w:spacing w:val="-9"/>
        </w:rPr>
        <w:t xml:space="preserve"> </w:t>
      </w:r>
      <w:r>
        <w:t>size</w:t>
      </w:r>
      <w:r>
        <w:rPr>
          <w:spacing w:val="-7"/>
        </w:rPr>
        <w:t xml:space="preserve"> </w:t>
      </w:r>
      <w:r>
        <w:t>is</w:t>
      </w:r>
      <w:r>
        <w:rPr>
          <w:spacing w:val="-10"/>
        </w:rPr>
        <w:t xml:space="preserve"> </w:t>
      </w:r>
      <w:r>
        <w:t>also</w:t>
      </w:r>
      <w:r>
        <w:rPr>
          <w:spacing w:val="-8"/>
        </w:rPr>
        <w:t xml:space="preserve"> </w:t>
      </w:r>
      <w:r>
        <w:t>likely</w:t>
      </w:r>
      <w:r>
        <w:rPr>
          <w:spacing w:val="-9"/>
        </w:rPr>
        <w:t xml:space="preserve"> </w:t>
      </w:r>
      <w:r>
        <w:t>to</w:t>
      </w:r>
      <w:r>
        <w:rPr>
          <w:spacing w:val="-7"/>
        </w:rPr>
        <w:t xml:space="preserve"> </w:t>
      </w:r>
      <w:r>
        <w:t>be</w:t>
      </w:r>
      <w:r>
        <w:rPr>
          <w:spacing w:val="-10"/>
        </w:rPr>
        <w:t xml:space="preserve"> </w:t>
      </w:r>
      <w:r>
        <w:t>causing</w:t>
      </w:r>
      <w:r>
        <w:rPr>
          <w:spacing w:val="-10"/>
        </w:rPr>
        <w:t xml:space="preserve"> </w:t>
      </w:r>
      <w:r>
        <w:t>inbreeding</w:t>
      </w:r>
      <w:r>
        <w:rPr>
          <w:spacing w:val="-10"/>
        </w:rPr>
        <w:t xml:space="preserve"> </w:t>
      </w:r>
      <w:r>
        <w:t>depression</w:t>
      </w:r>
      <w:r>
        <w:rPr>
          <w:spacing w:val="-9"/>
        </w:rPr>
        <w:t xml:space="preserve"> </w:t>
      </w:r>
      <w:r>
        <w:t>which</w:t>
      </w:r>
      <w:r>
        <w:rPr>
          <w:spacing w:val="-11"/>
        </w:rPr>
        <w:t xml:space="preserve"> </w:t>
      </w:r>
      <w:r>
        <w:t>may be responsible for the series of health issues experienced over the last five years in both the wild</w:t>
      </w:r>
      <w:r>
        <w:rPr>
          <w:spacing w:val="9"/>
        </w:rPr>
        <w:t xml:space="preserve"> </w:t>
      </w:r>
      <w:r>
        <w:t>and</w:t>
      </w:r>
      <w:r>
        <w:rPr>
          <w:spacing w:val="9"/>
        </w:rPr>
        <w:t xml:space="preserve"> </w:t>
      </w:r>
      <w:r>
        <w:t>captive</w:t>
      </w:r>
      <w:r>
        <w:rPr>
          <w:spacing w:val="10"/>
        </w:rPr>
        <w:t xml:space="preserve"> </w:t>
      </w:r>
      <w:r>
        <w:t>populations</w:t>
      </w:r>
      <w:r>
        <w:rPr>
          <w:spacing w:val="9"/>
        </w:rPr>
        <w:t xml:space="preserve"> </w:t>
      </w:r>
      <w:r>
        <w:t>as</w:t>
      </w:r>
      <w:r>
        <w:rPr>
          <w:spacing w:val="10"/>
        </w:rPr>
        <w:t xml:space="preserve"> </w:t>
      </w:r>
      <w:r>
        <w:t>well</w:t>
      </w:r>
      <w:r>
        <w:rPr>
          <w:spacing w:val="11"/>
        </w:rPr>
        <w:t xml:space="preserve"> </w:t>
      </w:r>
      <w:r>
        <w:t>as</w:t>
      </w:r>
      <w:r>
        <w:rPr>
          <w:spacing w:val="9"/>
        </w:rPr>
        <w:t xml:space="preserve"> </w:t>
      </w:r>
      <w:r>
        <w:t>the</w:t>
      </w:r>
      <w:r>
        <w:rPr>
          <w:spacing w:val="12"/>
        </w:rPr>
        <w:t xml:space="preserve"> </w:t>
      </w:r>
      <w:r>
        <w:t>skewed</w:t>
      </w:r>
      <w:r>
        <w:rPr>
          <w:spacing w:val="10"/>
        </w:rPr>
        <w:t xml:space="preserve"> </w:t>
      </w:r>
      <w:r>
        <w:t>sex</w:t>
      </w:r>
      <w:r>
        <w:rPr>
          <w:spacing w:val="10"/>
        </w:rPr>
        <w:t xml:space="preserve"> </w:t>
      </w:r>
      <w:r>
        <w:t>ratio</w:t>
      </w:r>
      <w:r>
        <w:rPr>
          <w:spacing w:val="10"/>
        </w:rPr>
        <w:t xml:space="preserve"> </w:t>
      </w:r>
      <w:r>
        <w:t>(DELWP,</w:t>
      </w:r>
      <w:r>
        <w:rPr>
          <w:spacing w:val="11"/>
        </w:rPr>
        <w:t xml:space="preserve"> </w:t>
      </w:r>
      <w:r>
        <w:t>pers.</w:t>
      </w:r>
      <w:r>
        <w:rPr>
          <w:spacing w:val="11"/>
        </w:rPr>
        <w:t xml:space="preserve"> </w:t>
      </w:r>
      <w:r>
        <w:t>comm.).</w:t>
      </w:r>
      <w:r>
        <w:rPr>
          <w:spacing w:val="11"/>
        </w:rPr>
        <w:t xml:space="preserve"> </w:t>
      </w:r>
      <w:r>
        <w:t>Further</w:t>
      </w:r>
    </w:p>
    <w:p w14:paraId="58C5DC0A" w14:textId="77777777" w:rsidR="00BB15D5" w:rsidRDefault="00BB15D5">
      <w:pPr>
        <w:pStyle w:val="BodyText"/>
        <w:rPr>
          <w:sz w:val="20"/>
        </w:rPr>
      </w:pPr>
    </w:p>
    <w:p w14:paraId="399743E6" w14:textId="77777777" w:rsidR="00BB15D5" w:rsidRDefault="00BB15D5">
      <w:pPr>
        <w:pStyle w:val="BodyText"/>
        <w:rPr>
          <w:sz w:val="20"/>
        </w:rPr>
      </w:pPr>
    </w:p>
    <w:p w14:paraId="7B14A757" w14:textId="77777777" w:rsidR="00BB15D5" w:rsidRDefault="00BB15D5">
      <w:pPr>
        <w:pStyle w:val="BodyText"/>
        <w:rPr>
          <w:sz w:val="20"/>
        </w:rPr>
      </w:pPr>
    </w:p>
    <w:p w14:paraId="6264BE2C" w14:textId="77777777" w:rsidR="00BB15D5" w:rsidRDefault="00BB15D5">
      <w:pPr>
        <w:pStyle w:val="BodyText"/>
        <w:spacing w:before="9"/>
        <w:rPr>
          <w:sz w:val="21"/>
        </w:rPr>
      </w:pPr>
    </w:p>
    <w:p w14:paraId="4DE08AB4" w14:textId="77777777" w:rsidR="00BB15D5" w:rsidRDefault="00BB15D5">
      <w:pPr>
        <w:rPr>
          <w:sz w:val="21"/>
        </w:rPr>
        <w:sectPr w:rsidR="00BB15D5">
          <w:pgSz w:w="11910" w:h="16850"/>
          <w:pgMar w:top="1360" w:right="980" w:bottom="280" w:left="1220" w:header="720" w:footer="720" w:gutter="0"/>
          <w:cols w:space="720"/>
        </w:sectPr>
      </w:pPr>
    </w:p>
    <w:p w14:paraId="3A360ABC" w14:textId="66DF23E7" w:rsidR="00BB15D5" w:rsidRDefault="007878E5">
      <w:pPr>
        <w:spacing w:before="101" w:line="288" w:lineRule="auto"/>
        <w:ind w:left="220" w:right="21"/>
        <w:rPr>
          <w:sz w:val="11"/>
        </w:rPr>
      </w:pPr>
      <w:r>
        <w:rPr>
          <w:color w:val="808080"/>
          <w:sz w:val="11"/>
        </w:rPr>
        <w:t>Orange-bellied Parrot stocktake report Date: July 2018</w:t>
      </w:r>
    </w:p>
    <w:p w14:paraId="4646A4FD" w14:textId="77777777" w:rsidR="00BB15D5" w:rsidRDefault="007878E5">
      <w:pPr>
        <w:pStyle w:val="BodyText"/>
        <w:rPr>
          <w:sz w:val="20"/>
        </w:rPr>
      </w:pPr>
      <w:r>
        <w:br w:type="column"/>
      </w:r>
    </w:p>
    <w:p w14:paraId="1F345DD2" w14:textId="77777777" w:rsidR="00BB15D5" w:rsidRDefault="007878E5">
      <w:pPr>
        <w:spacing w:before="127"/>
        <w:ind w:left="220"/>
        <w:rPr>
          <w:sz w:val="16"/>
        </w:rPr>
      </w:pPr>
      <w:r>
        <w:rPr>
          <w:color w:val="0089C8"/>
          <w:sz w:val="16"/>
        </w:rPr>
        <w:t>119</w:t>
      </w:r>
    </w:p>
    <w:p w14:paraId="370007F3"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73DB3C5" w14:textId="77777777" w:rsidR="00BB15D5" w:rsidRDefault="007878E5">
      <w:pPr>
        <w:pStyle w:val="BodyText"/>
        <w:spacing w:before="75" w:line="261" w:lineRule="auto"/>
        <w:ind w:left="220" w:right="461"/>
        <w:jc w:val="both"/>
      </w:pPr>
      <w:r>
        <w:t>research, thus resourcing, is required to identify possible outbreeding solutions (DELWP, pers. comm.).</w:t>
      </w:r>
    </w:p>
    <w:p w14:paraId="352652C6" w14:textId="77777777" w:rsidR="00BB15D5" w:rsidRDefault="007878E5">
      <w:pPr>
        <w:pStyle w:val="BodyText"/>
        <w:spacing w:before="195" w:line="261" w:lineRule="auto"/>
        <w:ind w:left="220" w:right="459"/>
        <w:jc w:val="both"/>
      </w:pPr>
      <w:r>
        <w:t>The</w:t>
      </w:r>
      <w:r>
        <w:rPr>
          <w:spacing w:val="-11"/>
        </w:rPr>
        <w:t xml:space="preserve"> </w:t>
      </w:r>
      <w:r>
        <w:t>continual</w:t>
      </w:r>
      <w:r>
        <w:rPr>
          <w:spacing w:val="-12"/>
        </w:rPr>
        <w:t xml:space="preserve"> </w:t>
      </w:r>
      <w:r>
        <w:t>competition</w:t>
      </w:r>
      <w:r>
        <w:rPr>
          <w:spacing w:val="-8"/>
        </w:rPr>
        <w:t xml:space="preserve"> </w:t>
      </w:r>
      <w:r>
        <w:t>for</w:t>
      </w:r>
      <w:r>
        <w:rPr>
          <w:spacing w:val="-11"/>
        </w:rPr>
        <w:t xml:space="preserve"> </w:t>
      </w:r>
      <w:r>
        <w:t>maintaining</w:t>
      </w:r>
      <w:r>
        <w:rPr>
          <w:spacing w:val="-11"/>
        </w:rPr>
        <w:t xml:space="preserve"> </w:t>
      </w:r>
      <w:r>
        <w:t>numbers</w:t>
      </w:r>
      <w:r>
        <w:rPr>
          <w:spacing w:val="-8"/>
        </w:rPr>
        <w:t xml:space="preserve"> </w:t>
      </w:r>
      <w:r>
        <w:t>and</w:t>
      </w:r>
      <w:r>
        <w:rPr>
          <w:spacing w:val="-12"/>
        </w:rPr>
        <w:t xml:space="preserve"> </w:t>
      </w:r>
      <w:r>
        <w:t>genetic</w:t>
      </w:r>
      <w:r>
        <w:rPr>
          <w:spacing w:val="-11"/>
        </w:rPr>
        <w:t xml:space="preserve"> </w:t>
      </w:r>
      <w:r>
        <w:t>diversity</w:t>
      </w:r>
      <w:r>
        <w:rPr>
          <w:spacing w:val="-10"/>
        </w:rPr>
        <w:t xml:space="preserve"> </w:t>
      </w:r>
      <w:r>
        <w:t>separately</w:t>
      </w:r>
      <w:r>
        <w:rPr>
          <w:spacing w:val="-11"/>
        </w:rPr>
        <w:t xml:space="preserve"> </w:t>
      </w:r>
      <w:r>
        <w:t>in</w:t>
      </w:r>
      <w:r>
        <w:rPr>
          <w:spacing w:val="-10"/>
        </w:rPr>
        <w:t xml:space="preserve"> </w:t>
      </w:r>
      <w:r>
        <w:t>both</w:t>
      </w:r>
      <w:r>
        <w:rPr>
          <w:spacing w:val="-10"/>
        </w:rPr>
        <w:t xml:space="preserve"> </w:t>
      </w:r>
      <w:r>
        <w:t>the wild and captive populations is also a potential barrier preventing large releases and potential population</w:t>
      </w:r>
      <w:r>
        <w:rPr>
          <w:spacing w:val="-8"/>
        </w:rPr>
        <w:t xml:space="preserve"> </w:t>
      </w:r>
      <w:r>
        <w:t>increases</w:t>
      </w:r>
      <w:r>
        <w:rPr>
          <w:spacing w:val="-8"/>
        </w:rPr>
        <w:t xml:space="preserve"> </w:t>
      </w:r>
      <w:r>
        <w:t>in</w:t>
      </w:r>
      <w:r>
        <w:rPr>
          <w:spacing w:val="-10"/>
        </w:rPr>
        <w:t xml:space="preserve"> </w:t>
      </w:r>
      <w:r>
        <w:t>the</w:t>
      </w:r>
      <w:r>
        <w:rPr>
          <w:spacing w:val="-10"/>
        </w:rPr>
        <w:t xml:space="preserve"> </w:t>
      </w:r>
      <w:r>
        <w:t>wild.</w:t>
      </w:r>
      <w:r>
        <w:rPr>
          <w:spacing w:val="-9"/>
        </w:rPr>
        <w:t xml:space="preserve"> </w:t>
      </w:r>
      <w:r>
        <w:t>This</w:t>
      </w:r>
      <w:r>
        <w:rPr>
          <w:spacing w:val="-8"/>
        </w:rPr>
        <w:t xml:space="preserve"> </w:t>
      </w:r>
      <w:r>
        <w:t>is</w:t>
      </w:r>
      <w:r>
        <w:rPr>
          <w:spacing w:val="-11"/>
        </w:rPr>
        <w:t xml:space="preserve"> </w:t>
      </w:r>
      <w:r>
        <w:t>a</w:t>
      </w:r>
      <w:r>
        <w:rPr>
          <w:spacing w:val="-10"/>
        </w:rPr>
        <w:t xml:space="preserve"> </w:t>
      </w:r>
      <w:r>
        <w:t>necessary</w:t>
      </w:r>
      <w:r>
        <w:rPr>
          <w:spacing w:val="-8"/>
        </w:rPr>
        <w:t xml:space="preserve"> </w:t>
      </w:r>
      <w:r>
        <w:t>consequence</w:t>
      </w:r>
      <w:r>
        <w:rPr>
          <w:spacing w:val="-10"/>
        </w:rPr>
        <w:t xml:space="preserve"> </w:t>
      </w:r>
      <w:r>
        <w:t>of</w:t>
      </w:r>
      <w:r>
        <w:rPr>
          <w:spacing w:val="-9"/>
        </w:rPr>
        <w:t xml:space="preserve"> </w:t>
      </w:r>
      <w:r>
        <w:t>best</w:t>
      </w:r>
      <w:r>
        <w:rPr>
          <w:spacing w:val="-11"/>
        </w:rPr>
        <w:t xml:space="preserve"> </w:t>
      </w:r>
      <w:r>
        <w:t>practice</w:t>
      </w:r>
      <w:r>
        <w:rPr>
          <w:spacing w:val="-10"/>
        </w:rPr>
        <w:t xml:space="preserve"> </w:t>
      </w:r>
      <w:r>
        <w:t>management of captive-release programs involving critically endangered species (Anon, pers.</w:t>
      </w:r>
      <w:r>
        <w:rPr>
          <w:spacing w:val="-15"/>
        </w:rPr>
        <w:t xml:space="preserve"> </w:t>
      </w:r>
      <w:r>
        <w:t>comm.).</w:t>
      </w:r>
    </w:p>
    <w:p w14:paraId="1A425757" w14:textId="77777777" w:rsidR="00BB15D5" w:rsidRDefault="007878E5">
      <w:pPr>
        <w:pStyle w:val="BodyText"/>
        <w:spacing w:before="194" w:line="261" w:lineRule="auto"/>
        <w:ind w:left="220" w:right="461"/>
        <w:jc w:val="both"/>
      </w:pPr>
      <w:r>
        <w:t>The small population size also makes it difficult to determine if results from implemented management</w:t>
      </w:r>
      <w:r>
        <w:rPr>
          <w:spacing w:val="-16"/>
        </w:rPr>
        <w:t xml:space="preserve"> </w:t>
      </w:r>
      <w:r>
        <w:t>actions</w:t>
      </w:r>
      <w:r>
        <w:rPr>
          <w:spacing w:val="-15"/>
        </w:rPr>
        <w:t xml:space="preserve"> </w:t>
      </w:r>
      <w:r>
        <w:t>are</w:t>
      </w:r>
      <w:r>
        <w:rPr>
          <w:spacing w:val="-15"/>
        </w:rPr>
        <w:t xml:space="preserve"> </w:t>
      </w:r>
      <w:r>
        <w:t>statistically</w:t>
      </w:r>
      <w:r>
        <w:rPr>
          <w:spacing w:val="-15"/>
        </w:rPr>
        <w:t xml:space="preserve"> </w:t>
      </w:r>
      <w:r>
        <w:t>significant</w:t>
      </w:r>
      <w:r>
        <w:rPr>
          <w:spacing w:val="-15"/>
        </w:rPr>
        <w:t xml:space="preserve"> </w:t>
      </w:r>
      <w:r>
        <w:t>in</w:t>
      </w:r>
      <w:r>
        <w:rPr>
          <w:spacing w:val="-15"/>
        </w:rPr>
        <w:t xml:space="preserve"> </w:t>
      </w:r>
      <w:r>
        <w:t>order</w:t>
      </w:r>
      <w:r>
        <w:rPr>
          <w:spacing w:val="-16"/>
        </w:rPr>
        <w:t xml:space="preserve"> </w:t>
      </w:r>
      <w:r>
        <w:t>to</w:t>
      </w:r>
      <w:r>
        <w:rPr>
          <w:spacing w:val="-18"/>
        </w:rPr>
        <w:t xml:space="preserve"> </w:t>
      </w:r>
      <w:r>
        <w:t>verify</w:t>
      </w:r>
      <w:r>
        <w:rPr>
          <w:spacing w:val="-14"/>
        </w:rPr>
        <w:t xml:space="preserve"> </w:t>
      </w:r>
      <w:r>
        <w:t>if</w:t>
      </w:r>
      <w:r>
        <w:rPr>
          <w:spacing w:val="-17"/>
        </w:rPr>
        <w:t xml:space="preserve"> </w:t>
      </w:r>
      <w:r>
        <w:t>actions</w:t>
      </w:r>
      <w:r>
        <w:rPr>
          <w:spacing w:val="-15"/>
        </w:rPr>
        <w:t xml:space="preserve"> </w:t>
      </w:r>
      <w:r>
        <w:t>are</w:t>
      </w:r>
      <w:r>
        <w:rPr>
          <w:spacing w:val="-18"/>
        </w:rPr>
        <w:t xml:space="preserve"> </w:t>
      </w:r>
      <w:r>
        <w:t>having</w:t>
      </w:r>
      <w:r>
        <w:rPr>
          <w:spacing w:val="-16"/>
        </w:rPr>
        <w:t xml:space="preserve"> </w:t>
      </w:r>
      <w:r>
        <w:t>a</w:t>
      </w:r>
      <w:r>
        <w:rPr>
          <w:spacing w:val="-19"/>
        </w:rPr>
        <w:t xml:space="preserve"> </w:t>
      </w:r>
      <w:r>
        <w:t>positive impact to the population or not (VTRG, pers. comm.).</w:t>
      </w:r>
    </w:p>
    <w:p w14:paraId="7E1D5D2C" w14:textId="77777777" w:rsidR="00BB15D5" w:rsidRDefault="00BB15D5">
      <w:pPr>
        <w:pStyle w:val="BodyText"/>
        <w:rPr>
          <w:sz w:val="22"/>
        </w:rPr>
      </w:pPr>
    </w:p>
    <w:p w14:paraId="478C6682" w14:textId="77777777" w:rsidR="00BB15D5" w:rsidRDefault="00BB15D5">
      <w:pPr>
        <w:pStyle w:val="BodyText"/>
        <w:spacing w:before="5"/>
        <w:rPr>
          <w:sz w:val="32"/>
        </w:rPr>
      </w:pPr>
    </w:p>
    <w:p w14:paraId="70455713" w14:textId="77777777" w:rsidR="00BB15D5" w:rsidRDefault="007878E5">
      <w:pPr>
        <w:pStyle w:val="ListParagraph"/>
        <w:numPr>
          <w:ilvl w:val="1"/>
          <w:numId w:val="10"/>
        </w:numPr>
        <w:tabs>
          <w:tab w:val="left" w:pos="730"/>
        </w:tabs>
        <w:ind w:hanging="510"/>
        <w:rPr>
          <w:b/>
          <w:sz w:val="18"/>
        </w:rPr>
      </w:pPr>
      <w:bookmarkStart w:id="134" w:name="_bookmark134"/>
      <w:bookmarkEnd w:id="134"/>
      <w:r>
        <w:rPr>
          <w:b/>
          <w:sz w:val="18"/>
        </w:rPr>
        <w:t>Genetic</w:t>
      </w:r>
      <w:r>
        <w:rPr>
          <w:b/>
          <w:spacing w:val="-1"/>
          <w:sz w:val="18"/>
        </w:rPr>
        <w:t xml:space="preserve"> </w:t>
      </w:r>
      <w:r>
        <w:rPr>
          <w:b/>
          <w:sz w:val="18"/>
        </w:rPr>
        <w:t>diversity</w:t>
      </w:r>
    </w:p>
    <w:p w14:paraId="2F2A698B" w14:textId="77777777" w:rsidR="00BB15D5" w:rsidRDefault="00BB15D5">
      <w:pPr>
        <w:pStyle w:val="BodyText"/>
        <w:spacing w:before="9"/>
        <w:rPr>
          <w:b/>
          <w:sz w:val="17"/>
        </w:rPr>
      </w:pPr>
    </w:p>
    <w:p w14:paraId="091FB3DE" w14:textId="77777777" w:rsidR="00BB15D5" w:rsidRDefault="007878E5">
      <w:pPr>
        <w:pStyle w:val="BodyText"/>
        <w:spacing w:line="259" w:lineRule="auto"/>
        <w:ind w:left="220" w:right="457"/>
        <w:jc w:val="both"/>
      </w:pPr>
      <w:r>
        <w:t>It has been noted that many captive-breeding programs fail to collect the required number of founders to retain genetic diversity (Frankham et al., 2010). Success is then dependent upon how rapidly the captive population can reach the target population size and how well founders are managed (Frankham et al., 2010). The inability to accumulate sufficient genetic diversity within a captive population through collection of an adequate number of founders risks the possibility of losing adaptively important genetic variation, increasing the occurrence of inbreeding and failing to meet identified long-term conservation goals (OBPRT, 2009).</w:t>
      </w:r>
    </w:p>
    <w:p w14:paraId="2044123C" w14:textId="77777777" w:rsidR="00BB15D5" w:rsidRDefault="00BB15D5">
      <w:pPr>
        <w:pStyle w:val="BodyText"/>
        <w:spacing w:before="11"/>
        <w:rPr>
          <w:sz w:val="16"/>
        </w:rPr>
      </w:pPr>
    </w:p>
    <w:p w14:paraId="6E7C3F51" w14:textId="77777777" w:rsidR="00BB15D5" w:rsidRDefault="007878E5">
      <w:pPr>
        <w:pStyle w:val="BodyText"/>
        <w:spacing w:line="259" w:lineRule="auto"/>
        <w:ind w:left="220" w:right="456"/>
        <w:jc w:val="both"/>
      </w:pPr>
      <w:r>
        <w:t>The captive population of OBPs is based on a relatively low number of founders. Genetic diversity within the captive population will now experience a slow decline as the small number of individuals remaining in the wild means there are no new blood lines available to be introduced into the captive-breeding population. Consequently, the captive-breeding program is in a dead-end “holding pattern” model. The poor reproductive performance evident in the captive-breeding population and the failure of released captive-bred birds to re-establish a breeding population at Birchs Inlet after numerous releases over 10 years may also be attributed</w:t>
      </w:r>
      <w:r>
        <w:rPr>
          <w:spacing w:val="-12"/>
        </w:rPr>
        <w:t xml:space="preserve"> </w:t>
      </w:r>
      <w:r>
        <w:t>to</w:t>
      </w:r>
      <w:r>
        <w:rPr>
          <w:spacing w:val="-11"/>
        </w:rPr>
        <w:t xml:space="preserve"> </w:t>
      </w:r>
      <w:r>
        <w:t>low</w:t>
      </w:r>
      <w:r>
        <w:rPr>
          <w:spacing w:val="-11"/>
        </w:rPr>
        <w:t xml:space="preserve"> </w:t>
      </w:r>
      <w:r>
        <w:t>genetic</w:t>
      </w:r>
      <w:r>
        <w:rPr>
          <w:spacing w:val="-8"/>
        </w:rPr>
        <w:t xml:space="preserve"> </w:t>
      </w:r>
      <w:r>
        <w:t>diversity</w:t>
      </w:r>
      <w:r>
        <w:rPr>
          <w:spacing w:val="-10"/>
        </w:rPr>
        <w:t xml:space="preserve"> </w:t>
      </w:r>
      <w:r>
        <w:t>(Baker</w:t>
      </w:r>
      <w:r>
        <w:rPr>
          <w:spacing w:val="-11"/>
        </w:rPr>
        <w:t xml:space="preserve"> </w:t>
      </w:r>
      <w:r>
        <w:t>&amp;</w:t>
      </w:r>
      <w:r>
        <w:rPr>
          <w:spacing w:val="-11"/>
        </w:rPr>
        <w:t xml:space="preserve"> </w:t>
      </w:r>
      <w:r>
        <w:t>Holdsworth,</w:t>
      </w:r>
      <w:r>
        <w:rPr>
          <w:spacing w:val="-10"/>
        </w:rPr>
        <w:t xml:space="preserve"> </w:t>
      </w:r>
      <w:r>
        <w:t>unpubl.</w:t>
      </w:r>
      <w:r>
        <w:rPr>
          <w:spacing w:val="-11"/>
        </w:rPr>
        <w:t xml:space="preserve"> </w:t>
      </w:r>
      <w:r>
        <w:t>data).</w:t>
      </w:r>
      <w:r>
        <w:rPr>
          <w:spacing w:val="-9"/>
        </w:rPr>
        <w:t xml:space="preserve"> </w:t>
      </w:r>
      <w:r>
        <w:t>The</w:t>
      </w:r>
      <w:r>
        <w:rPr>
          <w:spacing w:val="-10"/>
        </w:rPr>
        <w:t xml:space="preserve"> </w:t>
      </w:r>
      <w:r>
        <w:t>low</w:t>
      </w:r>
      <w:r>
        <w:rPr>
          <w:spacing w:val="-11"/>
        </w:rPr>
        <w:t xml:space="preserve"> </w:t>
      </w:r>
      <w:r>
        <w:t>fecundity</w:t>
      </w:r>
      <w:r>
        <w:rPr>
          <w:spacing w:val="-10"/>
        </w:rPr>
        <w:t xml:space="preserve"> </w:t>
      </w:r>
      <w:r>
        <w:t>in</w:t>
      </w:r>
      <w:r>
        <w:rPr>
          <w:spacing w:val="-11"/>
        </w:rPr>
        <w:t xml:space="preserve"> </w:t>
      </w:r>
      <w:r>
        <w:t>the captive</w:t>
      </w:r>
      <w:r>
        <w:rPr>
          <w:spacing w:val="-4"/>
        </w:rPr>
        <w:t xml:space="preserve"> </w:t>
      </w:r>
      <w:r>
        <w:t>population</w:t>
      </w:r>
      <w:r>
        <w:rPr>
          <w:spacing w:val="-4"/>
        </w:rPr>
        <w:t xml:space="preserve"> </w:t>
      </w:r>
      <w:r>
        <w:t>needs</w:t>
      </w:r>
      <w:r>
        <w:rPr>
          <w:spacing w:val="-3"/>
        </w:rPr>
        <w:t xml:space="preserve"> </w:t>
      </w:r>
      <w:r>
        <w:t>to</w:t>
      </w:r>
      <w:r>
        <w:rPr>
          <w:spacing w:val="-5"/>
        </w:rPr>
        <w:t xml:space="preserve"> </w:t>
      </w:r>
      <w:r>
        <w:t>be</w:t>
      </w:r>
      <w:r>
        <w:rPr>
          <w:spacing w:val="-5"/>
        </w:rPr>
        <w:t xml:space="preserve"> </w:t>
      </w:r>
      <w:r>
        <w:t>resolved</w:t>
      </w:r>
      <w:r>
        <w:rPr>
          <w:spacing w:val="-5"/>
        </w:rPr>
        <w:t xml:space="preserve"> </w:t>
      </w:r>
      <w:r>
        <w:t>as</w:t>
      </w:r>
      <w:r>
        <w:rPr>
          <w:spacing w:val="-5"/>
        </w:rPr>
        <w:t xml:space="preserve"> </w:t>
      </w:r>
      <w:r>
        <w:t>quickly</w:t>
      </w:r>
      <w:r>
        <w:rPr>
          <w:spacing w:val="-4"/>
        </w:rPr>
        <w:t xml:space="preserve"> </w:t>
      </w:r>
      <w:r>
        <w:t>as</w:t>
      </w:r>
      <w:r>
        <w:rPr>
          <w:spacing w:val="-5"/>
        </w:rPr>
        <w:t xml:space="preserve"> </w:t>
      </w:r>
      <w:r>
        <w:t>possible.</w:t>
      </w:r>
      <w:r>
        <w:rPr>
          <w:spacing w:val="-4"/>
        </w:rPr>
        <w:t xml:space="preserve"> </w:t>
      </w:r>
      <w:r>
        <w:t>Lack</w:t>
      </w:r>
      <w:r>
        <w:rPr>
          <w:spacing w:val="-4"/>
        </w:rPr>
        <w:t xml:space="preserve"> </w:t>
      </w:r>
      <w:r>
        <w:t>of</w:t>
      </w:r>
      <w:r>
        <w:rPr>
          <w:spacing w:val="-4"/>
        </w:rPr>
        <w:t xml:space="preserve"> </w:t>
      </w:r>
      <w:r>
        <w:t>genetic</w:t>
      </w:r>
      <w:r>
        <w:rPr>
          <w:spacing w:val="-4"/>
        </w:rPr>
        <w:t xml:space="preserve"> </w:t>
      </w:r>
      <w:r>
        <w:t>diversity</w:t>
      </w:r>
      <w:r>
        <w:rPr>
          <w:spacing w:val="-2"/>
        </w:rPr>
        <w:t xml:space="preserve"> </w:t>
      </w:r>
      <w:r>
        <w:t>is</w:t>
      </w:r>
      <w:r>
        <w:rPr>
          <w:spacing w:val="-5"/>
        </w:rPr>
        <w:t xml:space="preserve"> </w:t>
      </w:r>
      <w:r>
        <w:t>also evident in regions of the genome that are known to be related to immunity which may have implications in disease</w:t>
      </w:r>
      <w:r>
        <w:rPr>
          <w:spacing w:val="-2"/>
        </w:rPr>
        <w:t xml:space="preserve"> </w:t>
      </w:r>
      <w:r>
        <w:t>prevalence.</w:t>
      </w:r>
    </w:p>
    <w:p w14:paraId="2F95F71F" w14:textId="77777777" w:rsidR="00BB15D5" w:rsidRDefault="00BB15D5">
      <w:pPr>
        <w:pStyle w:val="BodyText"/>
        <w:rPr>
          <w:sz w:val="22"/>
        </w:rPr>
      </w:pPr>
    </w:p>
    <w:p w14:paraId="27361AEF" w14:textId="77777777" w:rsidR="00BB15D5" w:rsidRDefault="00BB15D5">
      <w:pPr>
        <w:pStyle w:val="BodyText"/>
        <w:rPr>
          <w:sz w:val="22"/>
        </w:rPr>
      </w:pPr>
    </w:p>
    <w:p w14:paraId="61B3FEEA" w14:textId="77777777" w:rsidR="00BB15D5" w:rsidRDefault="007878E5">
      <w:pPr>
        <w:pStyle w:val="ListParagraph"/>
        <w:numPr>
          <w:ilvl w:val="1"/>
          <w:numId w:val="10"/>
        </w:numPr>
        <w:tabs>
          <w:tab w:val="left" w:pos="730"/>
        </w:tabs>
        <w:spacing w:before="136"/>
        <w:ind w:hanging="510"/>
        <w:rPr>
          <w:b/>
          <w:sz w:val="18"/>
        </w:rPr>
      </w:pPr>
      <w:bookmarkStart w:id="135" w:name="_bookmark135"/>
      <w:bookmarkEnd w:id="135"/>
      <w:r>
        <w:rPr>
          <w:b/>
          <w:sz w:val="18"/>
        </w:rPr>
        <w:t>Space</w:t>
      </w:r>
      <w:r>
        <w:rPr>
          <w:b/>
          <w:spacing w:val="-1"/>
          <w:sz w:val="18"/>
        </w:rPr>
        <w:t xml:space="preserve"> </w:t>
      </w:r>
      <w:r>
        <w:rPr>
          <w:b/>
          <w:sz w:val="18"/>
        </w:rPr>
        <w:t>availability</w:t>
      </w:r>
    </w:p>
    <w:p w14:paraId="51474AC5" w14:textId="77777777" w:rsidR="00BB15D5" w:rsidRDefault="00BB15D5">
      <w:pPr>
        <w:pStyle w:val="BodyText"/>
        <w:spacing w:before="10"/>
        <w:rPr>
          <w:b/>
          <w:sz w:val="17"/>
        </w:rPr>
      </w:pPr>
    </w:p>
    <w:p w14:paraId="370C59C2" w14:textId="77777777" w:rsidR="00BB15D5" w:rsidRDefault="007878E5">
      <w:pPr>
        <w:pStyle w:val="BodyText"/>
        <w:spacing w:before="1" w:line="259" w:lineRule="auto"/>
        <w:ind w:left="220" w:right="456"/>
        <w:jc w:val="both"/>
      </w:pPr>
      <w:r>
        <w:t>Space is now a critical limiting factor in the captive-breeding program as demands continue</w:t>
      </w:r>
      <w:r>
        <w:rPr>
          <w:spacing w:val="-34"/>
        </w:rPr>
        <w:t xml:space="preserve"> </w:t>
      </w:r>
      <w:r>
        <w:t>to grow to provide enough birds for annual releases while maintaining a viable insurance population</w:t>
      </w:r>
      <w:r>
        <w:rPr>
          <w:spacing w:val="-20"/>
        </w:rPr>
        <w:t xml:space="preserve"> </w:t>
      </w:r>
      <w:r>
        <w:t>(ZAA,</w:t>
      </w:r>
      <w:r>
        <w:rPr>
          <w:spacing w:val="-18"/>
        </w:rPr>
        <w:t xml:space="preserve"> </w:t>
      </w:r>
      <w:r>
        <w:t>2017).</w:t>
      </w:r>
      <w:r>
        <w:rPr>
          <w:spacing w:val="-19"/>
        </w:rPr>
        <w:t xml:space="preserve"> </w:t>
      </w:r>
      <w:r>
        <w:t>The</w:t>
      </w:r>
      <w:r>
        <w:rPr>
          <w:spacing w:val="-19"/>
        </w:rPr>
        <w:t xml:space="preserve"> </w:t>
      </w:r>
      <w:r>
        <w:t>captive-breeding</w:t>
      </w:r>
      <w:r>
        <w:rPr>
          <w:spacing w:val="-17"/>
        </w:rPr>
        <w:t xml:space="preserve"> </w:t>
      </w:r>
      <w:r>
        <w:t>program</w:t>
      </w:r>
      <w:r>
        <w:rPr>
          <w:spacing w:val="-19"/>
        </w:rPr>
        <w:t xml:space="preserve"> </w:t>
      </w:r>
      <w:r>
        <w:t>is</w:t>
      </w:r>
      <w:r>
        <w:rPr>
          <w:spacing w:val="-19"/>
        </w:rPr>
        <w:t xml:space="preserve"> </w:t>
      </w:r>
      <w:r>
        <w:t>now</w:t>
      </w:r>
      <w:r>
        <w:rPr>
          <w:spacing w:val="-18"/>
        </w:rPr>
        <w:t xml:space="preserve"> </w:t>
      </w:r>
      <w:r>
        <w:t>at</w:t>
      </w:r>
      <w:r>
        <w:rPr>
          <w:spacing w:val="-20"/>
        </w:rPr>
        <w:t xml:space="preserve"> </w:t>
      </w:r>
      <w:r>
        <w:t>full</w:t>
      </w:r>
      <w:r>
        <w:rPr>
          <w:spacing w:val="-20"/>
        </w:rPr>
        <w:t xml:space="preserve"> </w:t>
      </w:r>
      <w:r>
        <w:t>capacity</w:t>
      </w:r>
      <w:r>
        <w:rPr>
          <w:spacing w:val="-16"/>
        </w:rPr>
        <w:t xml:space="preserve"> </w:t>
      </w:r>
      <w:r>
        <w:t>with</w:t>
      </w:r>
      <w:r>
        <w:rPr>
          <w:spacing w:val="-19"/>
        </w:rPr>
        <w:t xml:space="preserve"> </w:t>
      </w:r>
      <w:r>
        <w:t>350</w:t>
      </w:r>
      <w:r>
        <w:rPr>
          <w:spacing w:val="-17"/>
        </w:rPr>
        <w:t xml:space="preserve"> </w:t>
      </w:r>
      <w:r>
        <w:t>available spaces (a space is defined as the physical space required to house the bird as well as food, medical and veterinarian resources required to maintain a healthy individual; Hogg &amp; Everaardt, 2017). Breeding space is further limited by holding birds that are of low priority for breeding or are non-breeders as identified via ZAA software (Hogg et al., 2012). Management issues, including quarantine of diseased birds, puts further pressure on existing spaces (ZAA, 2017). Other management constraints, particularly due to issues surrounding disease and quarantine further put strains on the limited space available to the captive-breeding program (ZAA, 2017). Insufficient breeding spaces over recent years has prevented the captive population from meeting all identified potential releases to supplement the wild population (DPIPWE, pers.</w:t>
      </w:r>
      <w:r>
        <w:rPr>
          <w:spacing w:val="-1"/>
        </w:rPr>
        <w:t xml:space="preserve"> </w:t>
      </w:r>
      <w:r>
        <w:t>comm.).</w:t>
      </w:r>
    </w:p>
    <w:p w14:paraId="6FDC3A6B" w14:textId="77777777" w:rsidR="00BB15D5" w:rsidRDefault="00BB15D5">
      <w:pPr>
        <w:pStyle w:val="BodyText"/>
        <w:rPr>
          <w:sz w:val="20"/>
        </w:rPr>
      </w:pPr>
    </w:p>
    <w:p w14:paraId="6EBA1DFE" w14:textId="77777777" w:rsidR="00BB15D5" w:rsidRDefault="00BB15D5">
      <w:pPr>
        <w:pStyle w:val="BodyText"/>
        <w:rPr>
          <w:sz w:val="20"/>
        </w:rPr>
      </w:pPr>
    </w:p>
    <w:p w14:paraId="751D94AD" w14:textId="77777777" w:rsidR="00BB15D5" w:rsidRDefault="00BB15D5">
      <w:pPr>
        <w:pStyle w:val="BodyText"/>
        <w:rPr>
          <w:sz w:val="20"/>
        </w:rPr>
      </w:pPr>
    </w:p>
    <w:p w14:paraId="0ADDB759" w14:textId="77777777" w:rsidR="00BB15D5" w:rsidRDefault="00BB15D5">
      <w:pPr>
        <w:pStyle w:val="BodyText"/>
        <w:rPr>
          <w:sz w:val="20"/>
        </w:rPr>
      </w:pPr>
    </w:p>
    <w:p w14:paraId="76CF869A" w14:textId="77777777" w:rsidR="00BB15D5" w:rsidRDefault="00BB15D5">
      <w:pPr>
        <w:pStyle w:val="BodyText"/>
        <w:spacing w:before="10"/>
        <w:rPr>
          <w:sz w:val="26"/>
        </w:rPr>
      </w:pPr>
    </w:p>
    <w:p w14:paraId="126BC7C5" w14:textId="77777777" w:rsidR="00BB15D5" w:rsidRDefault="00BB15D5">
      <w:pPr>
        <w:rPr>
          <w:sz w:val="26"/>
        </w:rPr>
        <w:sectPr w:rsidR="00BB15D5">
          <w:pgSz w:w="11910" w:h="16850"/>
          <w:pgMar w:top="1360" w:right="980" w:bottom="280" w:left="1220" w:header="720" w:footer="720" w:gutter="0"/>
          <w:cols w:space="720"/>
        </w:sectPr>
      </w:pPr>
    </w:p>
    <w:p w14:paraId="4BDB93ED" w14:textId="19714BC2" w:rsidR="00BB15D5" w:rsidRDefault="007878E5">
      <w:pPr>
        <w:spacing w:before="100" w:line="288" w:lineRule="auto"/>
        <w:ind w:left="220" w:right="21"/>
        <w:rPr>
          <w:sz w:val="11"/>
        </w:rPr>
      </w:pPr>
      <w:r>
        <w:rPr>
          <w:color w:val="808080"/>
          <w:sz w:val="11"/>
        </w:rPr>
        <w:t>Orange-bellied Parrot stocktake report Date: July 2018</w:t>
      </w:r>
    </w:p>
    <w:p w14:paraId="41C6D040" w14:textId="77777777" w:rsidR="00BB15D5" w:rsidRDefault="007878E5">
      <w:pPr>
        <w:pStyle w:val="BodyText"/>
        <w:rPr>
          <w:sz w:val="20"/>
        </w:rPr>
      </w:pPr>
      <w:r>
        <w:br w:type="column"/>
      </w:r>
    </w:p>
    <w:p w14:paraId="03300956" w14:textId="77777777" w:rsidR="00BB15D5" w:rsidRDefault="007878E5">
      <w:pPr>
        <w:spacing w:before="127"/>
        <w:ind w:left="220"/>
        <w:rPr>
          <w:sz w:val="16"/>
        </w:rPr>
      </w:pPr>
      <w:r>
        <w:rPr>
          <w:color w:val="0089C8"/>
          <w:sz w:val="16"/>
        </w:rPr>
        <w:t>120</w:t>
      </w:r>
    </w:p>
    <w:p w14:paraId="64E2D2CD"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6CBDE2E8" w14:textId="77777777" w:rsidR="00BB15D5" w:rsidRDefault="007878E5">
      <w:pPr>
        <w:pStyle w:val="BodyText"/>
        <w:spacing w:before="75" w:line="259" w:lineRule="auto"/>
        <w:ind w:left="220" w:right="458"/>
        <w:jc w:val="both"/>
      </w:pPr>
      <w:r>
        <w:t>Currently, there is no capacity for the captive population to expand further to reach the long- term target of 400 individuals and retain at least 90% of the genetic diversity over the next 30-40 years (Murray, 2010; ZAA, 2017; Anon, pers. comm.). If space restrictions continue, the long-term contribution of new founders and the ability to equalise the representations of all founders within the captive population will be adversely impacted (Hogg, 2013).</w:t>
      </w:r>
      <w:r>
        <w:rPr>
          <w:spacing w:val="-48"/>
        </w:rPr>
        <w:t xml:space="preserve"> </w:t>
      </w:r>
      <w:r>
        <w:t>Expanding the capacity of the captive-breeding program would ensure the genetic gains made under the Insurance Population policy initiated in 2010 would be consolidated (N. Murray, pers.</w:t>
      </w:r>
      <w:r>
        <w:rPr>
          <w:spacing w:val="-35"/>
        </w:rPr>
        <w:t xml:space="preserve"> </w:t>
      </w:r>
      <w:r>
        <w:t>comm.).</w:t>
      </w:r>
    </w:p>
    <w:p w14:paraId="4BB6C65B" w14:textId="77777777" w:rsidR="00BB15D5" w:rsidRDefault="00BB15D5">
      <w:pPr>
        <w:pStyle w:val="BodyText"/>
        <w:spacing w:before="9"/>
        <w:rPr>
          <w:sz w:val="16"/>
        </w:rPr>
      </w:pPr>
    </w:p>
    <w:p w14:paraId="3DE47670" w14:textId="77777777" w:rsidR="00BB15D5" w:rsidRDefault="007878E5">
      <w:pPr>
        <w:pStyle w:val="BodyText"/>
        <w:spacing w:line="259" w:lineRule="auto"/>
        <w:ind w:left="220" w:right="456"/>
        <w:jc w:val="both"/>
      </w:pPr>
      <w:r>
        <w:t>An</w:t>
      </w:r>
      <w:r>
        <w:rPr>
          <w:spacing w:val="-8"/>
        </w:rPr>
        <w:t xml:space="preserve"> </w:t>
      </w:r>
      <w:r>
        <w:t>exhaustive</w:t>
      </w:r>
      <w:r>
        <w:rPr>
          <w:spacing w:val="-6"/>
        </w:rPr>
        <w:t xml:space="preserve"> </w:t>
      </w:r>
      <w:r>
        <w:t>search</w:t>
      </w:r>
      <w:r>
        <w:rPr>
          <w:spacing w:val="-8"/>
        </w:rPr>
        <w:t xml:space="preserve"> </w:t>
      </w:r>
      <w:r>
        <w:t>has</w:t>
      </w:r>
      <w:r>
        <w:rPr>
          <w:spacing w:val="-5"/>
        </w:rPr>
        <w:t xml:space="preserve"> </w:t>
      </w:r>
      <w:r>
        <w:t>been</w:t>
      </w:r>
      <w:r>
        <w:rPr>
          <w:spacing w:val="-8"/>
        </w:rPr>
        <w:t xml:space="preserve"> </w:t>
      </w:r>
      <w:r>
        <w:t>conducted</w:t>
      </w:r>
      <w:r>
        <w:rPr>
          <w:spacing w:val="-8"/>
        </w:rPr>
        <w:t xml:space="preserve"> </w:t>
      </w:r>
      <w:r>
        <w:t>within</w:t>
      </w:r>
      <w:r>
        <w:rPr>
          <w:spacing w:val="-8"/>
        </w:rPr>
        <w:t xml:space="preserve"> </w:t>
      </w:r>
      <w:r>
        <w:t>ZAA</w:t>
      </w:r>
      <w:r>
        <w:rPr>
          <w:spacing w:val="-7"/>
        </w:rPr>
        <w:t xml:space="preserve"> </w:t>
      </w:r>
      <w:r>
        <w:t>member</w:t>
      </w:r>
      <w:r>
        <w:rPr>
          <w:spacing w:val="-6"/>
        </w:rPr>
        <w:t xml:space="preserve"> </w:t>
      </w:r>
      <w:r>
        <w:t>facilities</w:t>
      </w:r>
      <w:r>
        <w:rPr>
          <w:spacing w:val="-8"/>
        </w:rPr>
        <w:t xml:space="preserve"> </w:t>
      </w:r>
      <w:r>
        <w:t>over</w:t>
      </w:r>
      <w:r>
        <w:rPr>
          <w:spacing w:val="-6"/>
        </w:rPr>
        <w:t xml:space="preserve"> </w:t>
      </w:r>
      <w:r>
        <w:t>recent</w:t>
      </w:r>
      <w:r>
        <w:rPr>
          <w:spacing w:val="-8"/>
        </w:rPr>
        <w:t xml:space="preserve"> </w:t>
      </w:r>
      <w:r>
        <w:t>years</w:t>
      </w:r>
      <w:r>
        <w:rPr>
          <w:spacing w:val="-7"/>
        </w:rPr>
        <w:t xml:space="preserve"> </w:t>
      </w:r>
      <w:r>
        <w:t>in</w:t>
      </w:r>
      <w:r>
        <w:rPr>
          <w:spacing w:val="-8"/>
        </w:rPr>
        <w:t xml:space="preserve"> </w:t>
      </w:r>
      <w:r>
        <w:t>an effort to acquire further spaces for captive OBPs (Hogg et al., 2015). This has largely been unsuccessful</w:t>
      </w:r>
      <w:r>
        <w:rPr>
          <w:spacing w:val="-16"/>
        </w:rPr>
        <w:t xml:space="preserve"> </w:t>
      </w:r>
      <w:r>
        <w:t>possibly</w:t>
      </w:r>
      <w:r>
        <w:rPr>
          <w:spacing w:val="-13"/>
        </w:rPr>
        <w:t xml:space="preserve"> </w:t>
      </w:r>
      <w:r>
        <w:t>due</w:t>
      </w:r>
      <w:r>
        <w:rPr>
          <w:spacing w:val="-13"/>
        </w:rPr>
        <w:t xml:space="preserve"> </w:t>
      </w:r>
      <w:r>
        <w:t>to</w:t>
      </w:r>
      <w:r>
        <w:rPr>
          <w:spacing w:val="-14"/>
        </w:rPr>
        <w:t xml:space="preserve"> </w:t>
      </w:r>
      <w:r>
        <w:t>the</w:t>
      </w:r>
      <w:r>
        <w:rPr>
          <w:spacing w:val="-16"/>
        </w:rPr>
        <w:t xml:space="preserve"> </w:t>
      </w:r>
      <w:r>
        <w:t>large</w:t>
      </w:r>
      <w:r>
        <w:rPr>
          <w:spacing w:val="-15"/>
        </w:rPr>
        <w:t xml:space="preserve"> </w:t>
      </w:r>
      <w:r>
        <w:t>financial</w:t>
      </w:r>
      <w:r>
        <w:rPr>
          <w:spacing w:val="-16"/>
        </w:rPr>
        <w:t xml:space="preserve"> </w:t>
      </w:r>
      <w:r>
        <w:t>costs</w:t>
      </w:r>
      <w:r>
        <w:rPr>
          <w:spacing w:val="-14"/>
        </w:rPr>
        <w:t xml:space="preserve"> </w:t>
      </w:r>
      <w:r>
        <w:t>that</w:t>
      </w:r>
      <w:r>
        <w:rPr>
          <w:spacing w:val="-14"/>
        </w:rPr>
        <w:t xml:space="preserve"> </w:t>
      </w:r>
      <w:r>
        <w:t>facilities</w:t>
      </w:r>
      <w:r>
        <w:rPr>
          <w:spacing w:val="-15"/>
        </w:rPr>
        <w:t xml:space="preserve"> </w:t>
      </w:r>
      <w:r>
        <w:t>would</w:t>
      </w:r>
      <w:r>
        <w:rPr>
          <w:spacing w:val="-16"/>
        </w:rPr>
        <w:t xml:space="preserve"> </w:t>
      </w:r>
      <w:r>
        <w:t>need</w:t>
      </w:r>
      <w:r>
        <w:rPr>
          <w:spacing w:val="-15"/>
        </w:rPr>
        <w:t xml:space="preserve"> </w:t>
      </w:r>
      <w:r>
        <w:t>to</w:t>
      </w:r>
      <w:r>
        <w:rPr>
          <w:spacing w:val="-14"/>
        </w:rPr>
        <w:t xml:space="preserve"> </w:t>
      </w:r>
      <w:r>
        <w:t>incur.</w:t>
      </w:r>
      <w:r>
        <w:rPr>
          <w:spacing w:val="-14"/>
        </w:rPr>
        <w:t xml:space="preserve"> </w:t>
      </w:r>
      <w:r>
        <w:t>Possible options in response to space limitations if new facilities cannot be secured include reducing breeding, providing excess or over-represented individuals to private aviculturists to help maintain</w:t>
      </w:r>
      <w:r>
        <w:rPr>
          <w:spacing w:val="-21"/>
        </w:rPr>
        <w:t xml:space="preserve"> </w:t>
      </w:r>
      <w:r>
        <w:t>genetic</w:t>
      </w:r>
      <w:r>
        <w:rPr>
          <w:spacing w:val="-19"/>
        </w:rPr>
        <w:t xml:space="preserve"> </w:t>
      </w:r>
      <w:r>
        <w:t>integrity</w:t>
      </w:r>
      <w:r>
        <w:rPr>
          <w:spacing w:val="-17"/>
        </w:rPr>
        <w:t xml:space="preserve"> </w:t>
      </w:r>
      <w:r>
        <w:t>within</w:t>
      </w:r>
      <w:r>
        <w:rPr>
          <w:spacing w:val="-21"/>
        </w:rPr>
        <w:t xml:space="preserve"> </w:t>
      </w:r>
      <w:r>
        <w:t>the</w:t>
      </w:r>
      <w:r>
        <w:rPr>
          <w:spacing w:val="-18"/>
        </w:rPr>
        <w:t xml:space="preserve"> </w:t>
      </w:r>
      <w:r>
        <w:t>captive</w:t>
      </w:r>
      <w:r>
        <w:rPr>
          <w:spacing w:val="-21"/>
        </w:rPr>
        <w:t xml:space="preserve"> </w:t>
      </w:r>
      <w:r>
        <w:t>population,</w:t>
      </w:r>
      <w:r>
        <w:rPr>
          <w:spacing w:val="-17"/>
        </w:rPr>
        <w:t xml:space="preserve"> </w:t>
      </w:r>
      <w:r>
        <w:t>allow</w:t>
      </w:r>
      <w:r>
        <w:rPr>
          <w:spacing w:val="-20"/>
        </w:rPr>
        <w:t xml:space="preserve"> </w:t>
      </w:r>
      <w:r>
        <w:t>private</w:t>
      </w:r>
      <w:r>
        <w:rPr>
          <w:spacing w:val="-20"/>
        </w:rPr>
        <w:t xml:space="preserve"> </w:t>
      </w:r>
      <w:r>
        <w:t>aviculturists</w:t>
      </w:r>
      <w:r>
        <w:rPr>
          <w:spacing w:val="-19"/>
        </w:rPr>
        <w:t xml:space="preserve"> </w:t>
      </w:r>
      <w:r>
        <w:t>to</w:t>
      </w:r>
      <w:r>
        <w:rPr>
          <w:spacing w:val="-20"/>
        </w:rPr>
        <w:t xml:space="preserve"> </w:t>
      </w:r>
      <w:r>
        <w:t>participate in</w:t>
      </w:r>
      <w:r>
        <w:rPr>
          <w:spacing w:val="-13"/>
        </w:rPr>
        <w:t xml:space="preserve"> </w:t>
      </w:r>
      <w:r>
        <w:t>the</w:t>
      </w:r>
      <w:r>
        <w:rPr>
          <w:spacing w:val="-12"/>
        </w:rPr>
        <w:t xml:space="preserve"> </w:t>
      </w:r>
      <w:r>
        <w:t>breeding</w:t>
      </w:r>
      <w:r>
        <w:rPr>
          <w:spacing w:val="-13"/>
        </w:rPr>
        <w:t xml:space="preserve"> </w:t>
      </w:r>
      <w:r>
        <w:t>program</w:t>
      </w:r>
      <w:r>
        <w:rPr>
          <w:spacing w:val="-9"/>
        </w:rPr>
        <w:t xml:space="preserve"> </w:t>
      </w:r>
      <w:r>
        <w:t>or</w:t>
      </w:r>
      <w:r>
        <w:rPr>
          <w:spacing w:val="-12"/>
        </w:rPr>
        <w:t xml:space="preserve"> </w:t>
      </w:r>
      <w:r>
        <w:t>conducting</w:t>
      </w:r>
      <w:r>
        <w:rPr>
          <w:spacing w:val="-12"/>
        </w:rPr>
        <w:t xml:space="preserve"> </w:t>
      </w:r>
      <w:r>
        <w:t>targeted</w:t>
      </w:r>
      <w:r>
        <w:rPr>
          <w:spacing w:val="-12"/>
        </w:rPr>
        <w:t xml:space="preserve"> </w:t>
      </w:r>
      <w:r>
        <w:t>releases</w:t>
      </w:r>
      <w:r>
        <w:rPr>
          <w:spacing w:val="-13"/>
        </w:rPr>
        <w:t xml:space="preserve"> </w:t>
      </w:r>
      <w:r>
        <w:t>ensuring</w:t>
      </w:r>
      <w:r>
        <w:rPr>
          <w:spacing w:val="-12"/>
        </w:rPr>
        <w:t xml:space="preserve"> </w:t>
      </w:r>
      <w:r>
        <w:t>released</w:t>
      </w:r>
      <w:r>
        <w:rPr>
          <w:spacing w:val="-10"/>
        </w:rPr>
        <w:t xml:space="preserve"> </w:t>
      </w:r>
      <w:r>
        <w:t>birds</w:t>
      </w:r>
      <w:r>
        <w:rPr>
          <w:spacing w:val="-11"/>
        </w:rPr>
        <w:t xml:space="preserve"> </w:t>
      </w:r>
      <w:r>
        <w:t>are</w:t>
      </w:r>
      <w:r>
        <w:rPr>
          <w:spacing w:val="-12"/>
        </w:rPr>
        <w:t xml:space="preserve"> </w:t>
      </w:r>
      <w:r>
        <w:t>of</w:t>
      </w:r>
      <w:r>
        <w:rPr>
          <w:spacing w:val="-12"/>
        </w:rPr>
        <w:t xml:space="preserve"> </w:t>
      </w:r>
      <w:r>
        <w:t>suitable genetic quality while maintaining the genetic integrity of the captive population (Hockley &amp; Hogg,</w:t>
      </w:r>
      <w:r>
        <w:rPr>
          <w:spacing w:val="-12"/>
        </w:rPr>
        <w:t xml:space="preserve"> </w:t>
      </w:r>
      <w:r>
        <w:t>2013).</w:t>
      </w:r>
      <w:r>
        <w:rPr>
          <w:spacing w:val="-11"/>
        </w:rPr>
        <w:t xml:space="preserve"> </w:t>
      </w:r>
      <w:r>
        <w:t>It</w:t>
      </w:r>
      <w:r>
        <w:rPr>
          <w:spacing w:val="-13"/>
        </w:rPr>
        <w:t xml:space="preserve"> </w:t>
      </w:r>
      <w:r>
        <w:t>is</w:t>
      </w:r>
      <w:r>
        <w:rPr>
          <w:spacing w:val="-12"/>
        </w:rPr>
        <w:t xml:space="preserve"> </w:t>
      </w:r>
      <w:r>
        <w:t>not</w:t>
      </w:r>
      <w:r>
        <w:rPr>
          <w:spacing w:val="-12"/>
        </w:rPr>
        <w:t xml:space="preserve"> </w:t>
      </w:r>
      <w:r>
        <w:t>recommended</w:t>
      </w:r>
      <w:r>
        <w:rPr>
          <w:spacing w:val="-13"/>
        </w:rPr>
        <w:t xml:space="preserve"> </w:t>
      </w:r>
      <w:r>
        <w:t>to</w:t>
      </w:r>
      <w:r>
        <w:rPr>
          <w:spacing w:val="-12"/>
        </w:rPr>
        <w:t xml:space="preserve"> </w:t>
      </w:r>
      <w:r>
        <w:t>limit</w:t>
      </w:r>
      <w:r>
        <w:rPr>
          <w:spacing w:val="-12"/>
        </w:rPr>
        <w:t xml:space="preserve"> </w:t>
      </w:r>
      <w:r>
        <w:t>breeding</w:t>
      </w:r>
      <w:r>
        <w:rPr>
          <w:spacing w:val="-13"/>
        </w:rPr>
        <w:t xml:space="preserve"> </w:t>
      </w:r>
      <w:r>
        <w:t>within</w:t>
      </w:r>
      <w:r>
        <w:rPr>
          <w:spacing w:val="-12"/>
        </w:rPr>
        <w:t xml:space="preserve"> </w:t>
      </w:r>
      <w:r>
        <w:t>the</w:t>
      </w:r>
      <w:r>
        <w:rPr>
          <w:spacing w:val="-12"/>
        </w:rPr>
        <w:t xml:space="preserve"> </w:t>
      </w:r>
      <w:r>
        <w:t>current</w:t>
      </w:r>
      <w:r>
        <w:rPr>
          <w:spacing w:val="-13"/>
        </w:rPr>
        <w:t xml:space="preserve"> </w:t>
      </w:r>
      <w:r>
        <w:t>captive</w:t>
      </w:r>
      <w:r>
        <w:rPr>
          <w:spacing w:val="-11"/>
        </w:rPr>
        <w:t xml:space="preserve"> </w:t>
      </w:r>
      <w:r>
        <w:t>population</w:t>
      </w:r>
      <w:r>
        <w:rPr>
          <w:spacing w:val="-12"/>
        </w:rPr>
        <w:t xml:space="preserve"> </w:t>
      </w:r>
      <w:r>
        <w:t>due to the increased probability that rare alleles present in the 2010/11 founders will not be captured within the population (Hockley &amp; Hogg, 2013; Hogg,</w:t>
      </w:r>
      <w:r>
        <w:rPr>
          <w:spacing w:val="-6"/>
        </w:rPr>
        <w:t xml:space="preserve"> </w:t>
      </w:r>
      <w:r>
        <w:t>2013).</w:t>
      </w:r>
    </w:p>
    <w:p w14:paraId="00A07751" w14:textId="77777777" w:rsidR="00BB15D5" w:rsidRDefault="00BB15D5">
      <w:pPr>
        <w:pStyle w:val="BodyText"/>
        <w:rPr>
          <w:sz w:val="22"/>
        </w:rPr>
      </w:pPr>
    </w:p>
    <w:p w14:paraId="270DFCA0" w14:textId="77777777" w:rsidR="00BB15D5" w:rsidRDefault="00BB15D5">
      <w:pPr>
        <w:pStyle w:val="BodyText"/>
        <w:rPr>
          <w:sz w:val="22"/>
        </w:rPr>
      </w:pPr>
    </w:p>
    <w:p w14:paraId="5EA14151" w14:textId="77777777" w:rsidR="00BB15D5" w:rsidRDefault="007878E5">
      <w:pPr>
        <w:pStyle w:val="ListParagraph"/>
        <w:numPr>
          <w:ilvl w:val="1"/>
          <w:numId w:val="10"/>
        </w:numPr>
        <w:tabs>
          <w:tab w:val="left" w:pos="730"/>
        </w:tabs>
        <w:spacing w:before="138"/>
        <w:ind w:hanging="510"/>
        <w:rPr>
          <w:b/>
          <w:sz w:val="18"/>
        </w:rPr>
      </w:pPr>
      <w:bookmarkStart w:id="136" w:name="_bookmark136"/>
      <w:bookmarkEnd w:id="136"/>
      <w:r>
        <w:rPr>
          <w:b/>
          <w:sz w:val="18"/>
        </w:rPr>
        <w:t>Captive</w:t>
      </w:r>
      <w:r>
        <w:rPr>
          <w:b/>
          <w:spacing w:val="-7"/>
          <w:sz w:val="18"/>
        </w:rPr>
        <w:t xml:space="preserve"> </w:t>
      </w:r>
      <w:r>
        <w:rPr>
          <w:b/>
          <w:sz w:val="18"/>
        </w:rPr>
        <w:t>releases</w:t>
      </w:r>
    </w:p>
    <w:p w14:paraId="6B53B8CC" w14:textId="77777777" w:rsidR="00BB15D5" w:rsidRDefault="00BB15D5">
      <w:pPr>
        <w:pStyle w:val="BodyText"/>
        <w:spacing w:before="9"/>
        <w:rPr>
          <w:b/>
          <w:sz w:val="17"/>
        </w:rPr>
      </w:pPr>
    </w:p>
    <w:p w14:paraId="05E54FB7" w14:textId="77777777" w:rsidR="00BB15D5" w:rsidRDefault="007878E5">
      <w:pPr>
        <w:pStyle w:val="BodyText"/>
        <w:spacing w:line="259" w:lineRule="auto"/>
        <w:ind w:left="220" w:right="456"/>
        <w:jc w:val="both"/>
      </w:pPr>
      <w:r>
        <w:t>Some proposed or planned releases have failed to go ahead due to operational constraints, resource limitations and/or inadequate numbers of fledglings available (e.g. due to deaths within captivity such as through disease outbreaks or poor breeding seasons; Hogg &amp; Everaardt, 2017). Decisions to proceed or cancel planned releases requires evaluating the priority</w:t>
      </w:r>
      <w:r>
        <w:rPr>
          <w:spacing w:val="-20"/>
        </w:rPr>
        <w:t xml:space="preserve"> </w:t>
      </w:r>
      <w:r>
        <w:t>of</w:t>
      </w:r>
      <w:r>
        <w:rPr>
          <w:spacing w:val="-18"/>
        </w:rPr>
        <w:t xml:space="preserve"> </w:t>
      </w:r>
      <w:r>
        <w:t>the</w:t>
      </w:r>
      <w:r>
        <w:rPr>
          <w:spacing w:val="-20"/>
        </w:rPr>
        <w:t xml:space="preserve"> </w:t>
      </w:r>
      <w:r>
        <w:t>differing</w:t>
      </w:r>
      <w:r>
        <w:rPr>
          <w:spacing w:val="-19"/>
        </w:rPr>
        <w:t xml:space="preserve"> </w:t>
      </w:r>
      <w:r>
        <w:t>recovery</w:t>
      </w:r>
      <w:r>
        <w:rPr>
          <w:spacing w:val="-18"/>
        </w:rPr>
        <w:t xml:space="preserve"> </w:t>
      </w:r>
      <w:r>
        <w:t>actions</w:t>
      </w:r>
      <w:r>
        <w:rPr>
          <w:spacing w:val="-20"/>
        </w:rPr>
        <w:t xml:space="preserve"> </w:t>
      </w:r>
      <w:r>
        <w:t>(i.e.</w:t>
      </w:r>
      <w:r>
        <w:rPr>
          <w:spacing w:val="-18"/>
        </w:rPr>
        <w:t xml:space="preserve"> </w:t>
      </w:r>
      <w:r>
        <w:t>to</w:t>
      </w:r>
      <w:r>
        <w:rPr>
          <w:spacing w:val="-19"/>
        </w:rPr>
        <w:t xml:space="preserve"> </w:t>
      </w:r>
      <w:r>
        <w:t>supplement</w:t>
      </w:r>
      <w:r>
        <w:rPr>
          <w:spacing w:val="-20"/>
        </w:rPr>
        <w:t xml:space="preserve"> </w:t>
      </w:r>
      <w:r>
        <w:t>the</w:t>
      </w:r>
      <w:r>
        <w:rPr>
          <w:spacing w:val="-19"/>
        </w:rPr>
        <w:t xml:space="preserve"> </w:t>
      </w:r>
      <w:r>
        <w:t>wild</w:t>
      </w:r>
      <w:r>
        <w:rPr>
          <w:spacing w:val="-19"/>
        </w:rPr>
        <w:t xml:space="preserve"> </w:t>
      </w:r>
      <w:r>
        <w:t>population</w:t>
      </w:r>
      <w:r>
        <w:rPr>
          <w:spacing w:val="-20"/>
        </w:rPr>
        <w:t xml:space="preserve"> </w:t>
      </w:r>
      <w:r>
        <w:t>while</w:t>
      </w:r>
      <w:r>
        <w:rPr>
          <w:spacing w:val="-19"/>
        </w:rPr>
        <w:t xml:space="preserve"> </w:t>
      </w:r>
      <w:r>
        <w:t>decreasing the number of birds within the captive insurance population or to maintain the target number within the captive</w:t>
      </w:r>
      <w:r>
        <w:rPr>
          <w:spacing w:val="-2"/>
        </w:rPr>
        <w:t xml:space="preserve"> </w:t>
      </w:r>
      <w:r>
        <w:t>population).</w:t>
      </w:r>
    </w:p>
    <w:p w14:paraId="492FDEA5" w14:textId="77777777" w:rsidR="00BB15D5" w:rsidRDefault="00BB15D5">
      <w:pPr>
        <w:pStyle w:val="BodyText"/>
        <w:spacing w:before="11"/>
        <w:rPr>
          <w:sz w:val="16"/>
        </w:rPr>
      </w:pPr>
    </w:p>
    <w:p w14:paraId="4C7D3E80" w14:textId="77777777" w:rsidR="00BB15D5" w:rsidRDefault="007878E5">
      <w:pPr>
        <w:pStyle w:val="BodyText"/>
        <w:spacing w:line="261" w:lineRule="auto"/>
        <w:ind w:left="220" w:right="455"/>
        <w:jc w:val="both"/>
      </w:pPr>
      <w:r>
        <w:t>Currently,</w:t>
      </w:r>
      <w:r>
        <w:rPr>
          <w:spacing w:val="-10"/>
        </w:rPr>
        <w:t xml:space="preserve"> </w:t>
      </w:r>
      <w:r>
        <w:t>the</w:t>
      </w:r>
      <w:r>
        <w:rPr>
          <w:spacing w:val="-11"/>
        </w:rPr>
        <w:t xml:space="preserve"> </w:t>
      </w:r>
      <w:r>
        <w:t>VTRG</w:t>
      </w:r>
      <w:r>
        <w:rPr>
          <w:spacing w:val="-11"/>
        </w:rPr>
        <w:t xml:space="preserve"> </w:t>
      </w:r>
      <w:r>
        <w:t>are</w:t>
      </w:r>
      <w:r>
        <w:rPr>
          <w:spacing w:val="-10"/>
        </w:rPr>
        <w:t xml:space="preserve"> </w:t>
      </w:r>
      <w:r>
        <w:t>evaluating</w:t>
      </w:r>
      <w:r>
        <w:rPr>
          <w:spacing w:val="-11"/>
        </w:rPr>
        <w:t xml:space="preserve"> </w:t>
      </w:r>
      <w:r>
        <w:t>the</w:t>
      </w:r>
      <w:r>
        <w:rPr>
          <w:spacing w:val="-11"/>
        </w:rPr>
        <w:t xml:space="preserve"> </w:t>
      </w:r>
      <w:r>
        <w:t>existing</w:t>
      </w:r>
      <w:r>
        <w:rPr>
          <w:spacing w:val="-11"/>
        </w:rPr>
        <w:t xml:space="preserve"> </w:t>
      </w:r>
      <w:r>
        <w:t>quarantine</w:t>
      </w:r>
      <w:r>
        <w:rPr>
          <w:spacing w:val="-11"/>
        </w:rPr>
        <w:t xml:space="preserve"> </w:t>
      </w:r>
      <w:r>
        <w:t>and</w:t>
      </w:r>
      <w:r>
        <w:rPr>
          <w:spacing w:val="-11"/>
        </w:rPr>
        <w:t xml:space="preserve"> </w:t>
      </w:r>
      <w:r>
        <w:t>testing</w:t>
      </w:r>
      <w:r>
        <w:rPr>
          <w:spacing w:val="-11"/>
        </w:rPr>
        <w:t xml:space="preserve"> </w:t>
      </w:r>
      <w:r>
        <w:t>protocols</w:t>
      </w:r>
      <w:r>
        <w:rPr>
          <w:spacing w:val="-11"/>
        </w:rPr>
        <w:t xml:space="preserve"> </w:t>
      </w:r>
      <w:r>
        <w:t>(implemented following recent disease outbreaks) to determine if these can be relaxed in relation to captive releases</w:t>
      </w:r>
      <w:r>
        <w:rPr>
          <w:spacing w:val="-6"/>
        </w:rPr>
        <w:t xml:space="preserve"> </w:t>
      </w:r>
      <w:r>
        <w:t>(e.g.</w:t>
      </w:r>
      <w:r>
        <w:rPr>
          <w:spacing w:val="-5"/>
        </w:rPr>
        <w:t xml:space="preserve"> </w:t>
      </w:r>
      <w:r>
        <w:t>timing</w:t>
      </w:r>
      <w:r>
        <w:rPr>
          <w:spacing w:val="-6"/>
        </w:rPr>
        <w:t xml:space="preserve"> </w:t>
      </w:r>
      <w:r>
        <w:t>and</w:t>
      </w:r>
      <w:r>
        <w:rPr>
          <w:spacing w:val="-3"/>
        </w:rPr>
        <w:t xml:space="preserve"> </w:t>
      </w:r>
      <w:r>
        <w:t>frequency</w:t>
      </w:r>
      <w:r>
        <w:rPr>
          <w:spacing w:val="-5"/>
        </w:rPr>
        <w:t xml:space="preserve"> </w:t>
      </w:r>
      <w:r>
        <w:t>of</w:t>
      </w:r>
      <w:r>
        <w:rPr>
          <w:spacing w:val="-5"/>
        </w:rPr>
        <w:t xml:space="preserve"> </w:t>
      </w:r>
      <w:r>
        <w:t>testing</w:t>
      </w:r>
      <w:r>
        <w:rPr>
          <w:spacing w:val="-6"/>
        </w:rPr>
        <w:t xml:space="preserve"> </w:t>
      </w:r>
      <w:r>
        <w:t>and</w:t>
      </w:r>
      <w:r>
        <w:rPr>
          <w:spacing w:val="-6"/>
        </w:rPr>
        <w:t xml:space="preserve"> </w:t>
      </w:r>
      <w:r>
        <w:t>length</w:t>
      </w:r>
      <w:r>
        <w:rPr>
          <w:spacing w:val="-6"/>
        </w:rPr>
        <w:t xml:space="preserve"> </w:t>
      </w:r>
      <w:r>
        <w:t>of</w:t>
      </w:r>
      <w:r>
        <w:rPr>
          <w:spacing w:val="-5"/>
        </w:rPr>
        <w:t xml:space="preserve"> </w:t>
      </w:r>
      <w:r>
        <w:t>quarantine).</w:t>
      </w:r>
      <w:r>
        <w:rPr>
          <w:spacing w:val="-5"/>
        </w:rPr>
        <w:t xml:space="preserve"> </w:t>
      </w:r>
      <w:r>
        <w:t>The</w:t>
      </w:r>
      <w:r>
        <w:rPr>
          <w:spacing w:val="-5"/>
        </w:rPr>
        <w:t xml:space="preserve"> </w:t>
      </w:r>
      <w:r>
        <w:t>current</w:t>
      </w:r>
      <w:r>
        <w:rPr>
          <w:spacing w:val="-6"/>
        </w:rPr>
        <w:t xml:space="preserve"> </w:t>
      </w:r>
      <w:r>
        <w:t>protocols are extremely time restrictive and have resulted in planned releases at various times of the year not going</w:t>
      </w:r>
      <w:r>
        <w:rPr>
          <w:spacing w:val="-1"/>
        </w:rPr>
        <w:t xml:space="preserve"> </w:t>
      </w:r>
      <w:r>
        <w:t>ahead.</w:t>
      </w:r>
    </w:p>
    <w:p w14:paraId="7BD3972D" w14:textId="77777777" w:rsidR="00BB15D5" w:rsidRDefault="007878E5">
      <w:pPr>
        <w:pStyle w:val="BodyText"/>
        <w:spacing w:before="192" w:line="261" w:lineRule="auto"/>
        <w:ind w:left="220" w:right="456"/>
        <w:jc w:val="both"/>
      </w:pPr>
      <w:r>
        <w:t>The small wild population may further impede the success of captive releases. The reduced number of wild birds reduces the number of opportunities available for social interactions with captive-released birds for the purpose of transferring knowledge relating to migration routes and</w:t>
      </w:r>
      <w:r>
        <w:rPr>
          <w:spacing w:val="-13"/>
        </w:rPr>
        <w:t xml:space="preserve"> </w:t>
      </w:r>
      <w:r>
        <w:t>location</w:t>
      </w:r>
      <w:r>
        <w:rPr>
          <w:spacing w:val="-15"/>
        </w:rPr>
        <w:t xml:space="preserve"> </w:t>
      </w:r>
      <w:r>
        <w:t>of</w:t>
      </w:r>
      <w:r>
        <w:rPr>
          <w:spacing w:val="-14"/>
        </w:rPr>
        <w:t xml:space="preserve"> </w:t>
      </w:r>
      <w:r>
        <w:t>suitable</w:t>
      </w:r>
      <w:r>
        <w:rPr>
          <w:spacing w:val="-15"/>
        </w:rPr>
        <w:t xml:space="preserve"> </w:t>
      </w:r>
      <w:r>
        <w:t>habitat</w:t>
      </w:r>
      <w:r>
        <w:rPr>
          <w:spacing w:val="-14"/>
        </w:rPr>
        <w:t xml:space="preserve"> </w:t>
      </w:r>
      <w:r>
        <w:t>patches</w:t>
      </w:r>
      <w:r>
        <w:rPr>
          <w:spacing w:val="-14"/>
        </w:rPr>
        <w:t xml:space="preserve"> </w:t>
      </w:r>
      <w:r>
        <w:t>on</w:t>
      </w:r>
      <w:r>
        <w:rPr>
          <w:spacing w:val="-15"/>
        </w:rPr>
        <w:t xml:space="preserve"> </w:t>
      </w:r>
      <w:r>
        <w:t>the</w:t>
      </w:r>
      <w:r>
        <w:rPr>
          <w:spacing w:val="-15"/>
        </w:rPr>
        <w:t xml:space="preserve"> </w:t>
      </w:r>
      <w:r>
        <w:t>mainland</w:t>
      </w:r>
      <w:r>
        <w:rPr>
          <w:spacing w:val="-16"/>
        </w:rPr>
        <w:t xml:space="preserve"> </w:t>
      </w:r>
      <w:r>
        <w:t>(White</w:t>
      </w:r>
      <w:r>
        <w:rPr>
          <w:spacing w:val="-15"/>
        </w:rPr>
        <w:t xml:space="preserve"> </w:t>
      </w:r>
      <w:r>
        <w:t>et</w:t>
      </w:r>
      <w:r>
        <w:rPr>
          <w:spacing w:val="-13"/>
        </w:rPr>
        <w:t xml:space="preserve"> </w:t>
      </w:r>
      <w:r>
        <w:t>al.,</w:t>
      </w:r>
      <w:r>
        <w:rPr>
          <w:spacing w:val="-14"/>
        </w:rPr>
        <w:t xml:space="preserve"> </w:t>
      </w:r>
      <w:r>
        <w:t>2016).</w:t>
      </w:r>
      <w:r>
        <w:rPr>
          <w:spacing w:val="-15"/>
        </w:rPr>
        <w:t xml:space="preserve"> </w:t>
      </w:r>
      <w:r>
        <w:t>The</w:t>
      </w:r>
      <w:r>
        <w:rPr>
          <w:spacing w:val="-14"/>
        </w:rPr>
        <w:t xml:space="preserve"> </w:t>
      </w:r>
      <w:r>
        <w:t>small</w:t>
      </w:r>
      <w:r>
        <w:rPr>
          <w:spacing w:val="-17"/>
        </w:rPr>
        <w:t xml:space="preserve"> </w:t>
      </w:r>
      <w:r>
        <w:t>number of adults left in the wild may also be limiting the transfer of this knowledge between</w:t>
      </w:r>
      <w:r>
        <w:rPr>
          <w:spacing w:val="-47"/>
        </w:rPr>
        <w:t xml:space="preserve"> </w:t>
      </w:r>
      <w:r>
        <w:t>wild-born generations (White et al.,</w:t>
      </w:r>
      <w:r>
        <w:rPr>
          <w:spacing w:val="-1"/>
        </w:rPr>
        <w:t xml:space="preserve"> </w:t>
      </w:r>
      <w:r>
        <w:t>2016).</w:t>
      </w:r>
    </w:p>
    <w:p w14:paraId="7F5BA203" w14:textId="77777777" w:rsidR="00BB15D5" w:rsidRDefault="00BB15D5">
      <w:pPr>
        <w:pStyle w:val="BodyText"/>
        <w:rPr>
          <w:sz w:val="22"/>
        </w:rPr>
      </w:pPr>
    </w:p>
    <w:p w14:paraId="79635947" w14:textId="77777777" w:rsidR="00BB15D5" w:rsidRDefault="00BB15D5">
      <w:pPr>
        <w:pStyle w:val="BodyText"/>
        <w:spacing w:before="11"/>
        <w:rPr>
          <w:sz w:val="31"/>
        </w:rPr>
      </w:pPr>
    </w:p>
    <w:p w14:paraId="7364F34C" w14:textId="77777777" w:rsidR="00BB15D5" w:rsidRDefault="007878E5">
      <w:pPr>
        <w:pStyle w:val="ListParagraph"/>
        <w:numPr>
          <w:ilvl w:val="1"/>
          <w:numId w:val="10"/>
        </w:numPr>
        <w:tabs>
          <w:tab w:val="left" w:pos="730"/>
        </w:tabs>
        <w:ind w:hanging="510"/>
        <w:rPr>
          <w:b/>
          <w:sz w:val="18"/>
        </w:rPr>
      </w:pPr>
      <w:bookmarkStart w:id="137" w:name="_bookmark137"/>
      <w:bookmarkEnd w:id="137"/>
      <w:r>
        <w:rPr>
          <w:b/>
          <w:sz w:val="18"/>
        </w:rPr>
        <w:t>Chick</w:t>
      </w:r>
      <w:r>
        <w:rPr>
          <w:b/>
          <w:spacing w:val="-1"/>
          <w:sz w:val="18"/>
        </w:rPr>
        <w:t xml:space="preserve"> </w:t>
      </w:r>
      <w:r>
        <w:rPr>
          <w:b/>
          <w:sz w:val="18"/>
        </w:rPr>
        <w:t>survival</w:t>
      </w:r>
    </w:p>
    <w:p w14:paraId="02D6AA37" w14:textId="77777777" w:rsidR="00BB15D5" w:rsidRDefault="00BB15D5">
      <w:pPr>
        <w:pStyle w:val="BodyText"/>
        <w:spacing w:before="8"/>
        <w:rPr>
          <w:b/>
          <w:sz w:val="17"/>
        </w:rPr>
      </w:pPr>
    </w:p>
    <w:p w14:paraId="004CC059" w14:textId="77777777" w:rsidR="00BB15D5" w:rsidRDefault="007878E5">
      <w:pPr>
        <w:pStyle w:val="BodyText"/>
        <w:spacing w:before="1" w:line="261" w:lineRule="auto"/>
        <w:ind w:left="220" w:right="456"/>
        <w:jc w:val="both"/>
      </w:pPr>
      <w:r>
        <w:t>High</w:t>
      </w:r>
      <w:r>
        <w:rPr>
          <w:spacing w:val="-12"/>
        </w:rPr>
        <w:t xml:space="preserve"> </w:t>
      </w:r>
      <w:r>
        <w:t>chick</w:t>
      </w:r>
      <w:r>
        <w:rPr>
          <w:spacing w:val="-10"/>
        </w:rPr>
        <w:t xml:space="preserve"> </w:t>
      </w:r>
      <w:r>
        <w:t>mortality</w:t>
      </w:r>
      <w:r>
        <w:rPr>
          <w:spacing w:val="-10"/>
        </w:rPr>
        <w:t xml:space="preserve"> </w:t>
      </w:r>
      <w:r>
        <w:t>rates</w:t>
      </w:r>
      <w:r>
        <w:rPr>
          <w:spacing w:val="-9"/>
        </w:rPr>
        <w:t xml:space="preserve"> </w:t>
      </w:r>
      <w:r>
        <w:t>within</w:t>
      </w:r>
      <w:r>
        <w:rPr>
          <w:spacing w:val="-10"/>
        </w:rPr>
        <w:t xml:space="preserve"> </w:t>
      </w:r>
      <w:r>
        <w:t>captivity</w:t>
      </w:r>
      <w:r>
        <w:rPr>
          <w:spacing w:val="-8"/>
        </w:rPr>
        <w:t xml:space="preserve"> </w:t>
      </w:r>
      <w:r>
        <w:t>limits</w:t>
      </w:r>
      <w:r>
        <w:rPr>
          <w:spacing w:val="-11"/>
        </w:rPr>
        <w:t xml:space="preserve"> </w:t>
      </w:r>
      <w:r>
        <w:t>recruitment</w:t>
      </w:r>
      <w:r>
        <w:rPr>
          <w:spacing w:val="-9"/>
        </w:rPr>
        <w:t xml:space="preserve"> </w:t>
      </w:r>
      <w:r>
        <w:t>into</w:t>
      </w:r>
      <w:r>
        <w:rPr>
          <w:spacing w:val="-10"/>
        </w:rPr>
        <w:t xml:space="preserve"> </w:t>
      </w:r>
      <w:r>
        <w:t>the</w:t>
      </w:r>
      <w:r>
        <w:rPr>
          <w:spacing w:val="-10"/>
        </w:rPr>
        <w:t xml:space="preserve"> </w:t>
      </w:r>
      <w:r>
        <w:t>population</w:t>
      </w:r>
      <w:r>
        <w:rPr>
          <w:spacing w:val="-10"/>
        </w:rPr>
        <w:t xml:space="preserve"> </w:t>
      </w:r>
      <w:r>
        <w:t>impacting</w:t>
      </w:r>
      <w:r>
        <w:rPr>
          <w:spacing w:val="-12"/>
        </w:rPr>
        <w:t xml:space="preserve"> </w:t>
      </w:r>
      <w:r>
        <w:t>both the status of the insurance population and the ability to supplement the wild population via releases (releases are cancelled if there are not enough birds available). Adelaide Zoo experience</w:t>
      </w:r>
      <w:r>
        <w:rPr>
          <w:spacing w:val="-7"/>
        </w:rPr>
        <w:t xml:space="preserve"> </w:t>
      </w:r>
      <w:r>
        <w:t>difficulties</w:t>
      </w:r>
      <w:r>
        <w:rPr>
          <w:spacing w:val="-5"/>
        </w:rPr>
        <w:t xml:space="preserve"> </w:t>
      </w:r>
      <w:r>
        <w:t>in</w:t>
      </w:r>
      <w:r>
        <w:rPr>
          <w:spacing w:val="-4"/>
        </w:rPr>
        <w:t xml:space="preserve"> </w:t>
      </w:r>
      <w:r>
        <w:t>getting</w:t>
      </w:r>
      <w:r>
        <w:rPr>
          <w:spacing w:val="-7"/>
        </w:rPr>
        <w:t xml:space="preserve"> </w:t>
      </w:r>
      <w:r>
        <w:t>more</w:t>
      </w:r>
      <w:r>
        <w:rPr>
          <w:spacing w:val="-5"/>
        </w:rPr>
        <w:t xml:space="preserve"> </w:t>
      </w:r>
      <w:r>
        <w:t>than</w:t>
      </w:r>
      <w:r>
        <w:rPr>
          <w:spacing w:val="-5"/>
        </w:rPr>
        <w:t xml:space="preserve"> </w:t>
      </w:r>
      <w:r>
        <w:t>three</w:t>
      </w:r>
      <w:r>
        <w:rPr>
          <w:spacing w:val="-5"/>
        </w:rPr>
        <w:t xml:space="preserve"> </w:t>
      </w:r>
      <w:r>
        <w:t>chicks</w:t>
      </w:r>
      <w:r>
        <w:rPr>
          <w:spacing w:val="-6"/>
        </w:rPr>
        <w:t xml:space="preserve"> </w:t>
      </w:r>
      <w:r>
        <w:t>within</w:t>
      </w:r>
      <w:r>
        <w:rPr>
          <w:spacing w:val="-4"/>
        </w:rPr>
        <w:t xml:space="preserve"> </w:t>
      </w:r>
      <w:r>
        <w:t>a</w:t>
      </w:r>
      <w:r>
        <w:rPr>
          <w:spacing w:val="-8"/>
        </w:rPr>
        <w:t xml:space="preserve"> </w:t>
      </w:r>
      <w:r>
        <w:t>clutch</w:t>
      </w:r>
      <w:r>
        <w:rPr>
          <w:spacing w:val="-7"/>
        </w:rPr>
        <w:t xml:space="preserve"> </w:t>
      </w:r>
      <w:r>
        <w:t>to</w:t>
      </w:r>
      <w:r>
        <w:rPr>
          <w:spacing w:val="-5"/>
        </w:rPr>
        <w:t xml:space="preserve"> </w:t>
      </w:r>
      <w:r>
        <w:t>survive,</w:t>
      </w:r>
      <w:r>
        <w:rPr>
          <w:spacing w:val="-6"/>
        </w:rPr>
        <w:t xml:space="preserve"> </w:t>
      </w:r>
      <w:r>
        <w:t>where</w:t>
      </w:r>
      <w:r>
        <w:rPr>
          <w:spacing w:val="-7"/>
        </w:rPr>
        <w:t xml:space="preserve"> </w:t>
      </w:r>
      <w:r>
        <w:t>there is</w:t>
      </w:r>
      <w:r>
        <w:rPr>
          <w:spacing w:val="-10"/>
        </w:rPr>
        <w:t xml:space="preserve"> </w:t>
      </w:r>
      <w:r>
        <w:t>often</w:t>
      </w:r>
      <w:r>
        <w:rPr>
          <w:spacing w:val="-9"/>
        </w:rPr>
        <w:t xml:space="preserve"> </w:t>
      </w:r>
      <w:r>
        <w:t>no</w:t>
      </w:r>
      <w:r>
        <w:rPr>
          <w:spacing w:val="-8"/>
        </w:rPr>
        <w:t xml:space="preserve"> </w:t>
      </w:r>
      <w:r>
        <w:t>obvious</w:t>
      </w:r>
      <w:r>
        <w:rPr>
          <w:spacing w:val="-9"/>
        </w:rPr>
        <w:t xml:space="preserve"> </w:t>
      </w:r>
      <w:r>
        <w:t>reason</w:t>
      </w:r>
      <w:r>
        <w:rPr>
          <w:spacing w:val="-8"/>
        </w:rPr>
        <w:t xml:space="preserve"> </w:t>
      </w:r>
      <w:r>
        <w:t>for</w:t>
      </w:r>
      <w:r>
        <w:rPr>
          <w:spacing w:val="-8"/>
        </w:rPr>
        <w:t xml:space="preserve"> </w:t>
      </w:r>
      <w:r>
        <w:t>why</w:t>
      </w:r>
      <w:r>
        <w:rPr>
          <w:spacing w:val="-9"/>
        </w:rPr>
        <w:t xml:space="preserve"> </w:t>
      </w:r>
      <w:r>
        <w:t>chicks</w:t>
      </w:r>
      <w:r>
        <w:rPr>
          <w:spacing w:val="-9"/>
        </w:rPr>
        <w:t xml:space="preserve"> </w:t>
      </w:r>
      <w:r>
        <w:t>don’t</w:t>
      </w:r>
      <w:r>
        <w:rPr>
          <w:spacing w:val="-9"/>
        </w:rPr>
        <w:t xml:space="preserve"> </w:t>
      </w:r>
      <w:r>
        <w:t>survive</w:t>
      </w:r>
      <w:r>
        <w:rPr>
          <w:spacing w:val="-8"/>
        </w:rPr>
        <w:t xml:space="preserve"> </w:t>
      </w:r>
      <w:r>
        <w:t>(Anon,</w:t>
      </w:r>
      <w:r>
        <w:rPr>
          <w:spacing w:val="-8"/>
        </w:rPr>
        <w:t xml:space="preserve"> </w:t>
      </w:r>
      <w:r>
        <w:t>pers.</w:t>
      </w:r>
      <w:r>
        <w:rPr>
          <w:spacing w:val="-9"/>
        </w:rPr>
        <w:t xml:space="preserve"> </w:t>
      </w:r>
      <w:r>
        <w:t>comm.).</w:t>
      </w:r>
      <w:r>
        <w:rPr>
          <w:spacing w:val="-8"/>
        </w:rPr>
        <w:t xml:space="preserve"> </w:t>
      </w:r>
      <w:r>
        <w:t>The</w:t>
      </w:r>
      <w:r>
        <w:rPr>
          <w:spacing w:val="-8"/>
        </w:rPr>
        <w:t xml:space="preserve"> </w:t>
      </w:r>
      <w:r>
        <w:t>small</w:t>
      </w:r>
      <w:r>
        <w:rPr>
          <w:spacing w:val="-10"/>
        </w:rPr>
        <w:t xml:space="preserve"> </w:t>
      </w:r>
      <w:r>
        <w:t>genetic diversity of the population may be impacting survival rates (Anon, pers.</w:t>
      </w:r>
      <w:r>
        <w:rPr>
          <w:spacing w:val="-13"/>
        </w:rPr>
        <w:t xml:space="preserve"> </w:t>
      </w:r>
      <w:r>
        <w:t>comm.).</w:t>
      </w:r>
    </w:p>
    <w:p w14:paraId="1B7BCAF0" w14:textId="77777777" w:rsidR="00BB15D5" w:rsidRDefault="00BB15D5">
      <w:pPr>
        <w:pStyle w:val="BodyText"/>
        <w:rPr>
          <w:sz w:val="20"/>
        </w:rPr>
      </w:pPr>
    </w:p>
    <w:p w14:paraId="772510ED" w14:textId="77777777" w:rsidR="00BB15D5" w:rsidRDefault="00BB15D5">
      <w:pPr>
        <w:pStyle w:val="BodyText"/>
        <w:rPr>
          <w:sz w:val="20"/>
        </w:rPr>
      </w:pPr>
    </w:p>
    <w:p w14:paraId="6407496F" w14:textId="77777777" w:rsidR="00BB15D5" w:rsidRDefault="00BB15D5">
      <w:pPr>
        <w:pStyle w:val="BodyText"/>
        <w:spacing w:before="3"/>
        <w:rPr>
          <w:sz w:val="24"/>
        </w:rPr>
      </w:pPr>
    </w:p>
    <w:p w14:paraId="0699128D" w14:textId="77777777" w:rsidR="00BB15D5" w:rsidRDefault="00BB15D5">
      <w:pPr>
        <w:rPr>
          <w:sz w:val="24"/>
        </w:rPr>
        <w:sectPr w:rsidR="00BB15D5">
          <w:pgSz w:w="11910" w:h="16850"/>
          <w:pgMar w:top="1360" w:right="980" w:bottom="280" w:left="1220" w:header="720" w:footer="720" w:gutter="0"/>
          <w:cols w:space="720"/>
        </w:sectPr>
      </w:pPr>
    </w:p>
    <w:p w14:paraId="39695BED" w14:textId="2A74081A" w:rsidR="00BB15D5" w:rsidRDefault="007878E5">
      <w:pPr>
        <w:spacing w:before="100" w:line="288" w:lineRule="auto"/>
        <w:ind w:left="220" w:right="21"/>
        <w:rPr>
          <w:sz w:val="11"/>
        </w:rPr>
      </w:pPr>
      <w:r>
        <w:rPr>
          <w:color w:val="808080"/>
          <w:sz w:val="11"/>
        </w:rPr>
        <w:t>Orange-bellied Parrot stocktake report Date: July 2018</w:t>
      </w:r>
    </w:p>
    <w:p w14:paraId="19F86F7D" w14:textId="77777777" w:rsidR="00BB15D5" w:rsidRDefault="007878E5">
      <w:pPr>
        <w:pStyle w:val="BodyText"/>
        <w:rPr>
          <w:sz w:val="20"/>
        </w:rPr>
      </w:pPr>
      <w:r>
        <w:br w:type="column"/>
      </w:r>
    </w:p>
    <w:p w14:paraId="6AD9C076" w14:textId="77777777" w:rsidR="00BB15D5" w:rsidRDefault="007878E5">
      <w:pPr>
        <w:spacing w:before="127"/>
        <w:ind w:left="220"/>
        <w:rPr>
          <w:sz w:val="16"/>
        </w:rPr>
      </w:pPr>
      <w:r>
        <w:rPr>
          <w:color w:val="0089C8"/>
          <w:sz w:val="16"/>
        </w:rPr>
        <w:t>121</w:t>
      </w:r>
    </w:p>
    <w:p w14:paraId="3EB95598"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67158341" w14:textId="77777777" w:rsidR="00BB15D5" w:rsidRDefault="007878E5">
      <w:pPr>
        <w:pStyle w:val="ListParagraph"/>
        <w:numPr>
          <w:ilvl w:val="1"/>
          <w:numId w:val="10"/>
        </w:numPr>
        <w:tabs>
          <w:tab w:val="left" w:pos="730"/>
        </w:tabs>
        <w:spacing w:before="70"/>
        <w:ind w:hanging="510"/>
        <w:rPr>
          <w:b/>
          <w:sz w:val="18"/>
        </w:rPr>
      </w:pPr>
      <w:bookmarkStart w:id="138" w:name="_bookmark138"/>
      <w:bookmarkEnd w:id="138"/>
      <w:r>
        <w:rPr>
          <w:b/>
          <w:sz w:val="18"/>
        </w:rPr>
        <w:t>Supplementary food</w:t>
      </w:r>
    </w:p>
    <w:p w14:paraId="3F59490D" w14:textId="77777777" w:rsidR="00BB15D5" w:rsidRDefault="00BB15D5">
      <w:pPr>
        <w:pStyle w:val="BodyText"/>
        <w:spacing w:before="9"/>
        <w:rPr>
          <w:b/>
          <w:sz w:val="17"/>
        </w:rPr>
      </w:pPr>
    </w:p>
    <w:p w14:paraId="5F545BE6" w14:textId="77777777" w:rsidR="00BB15D5" w:rsidRDefault="007878E5">
      <w:pPr>
        <w:pStyle w:val="BodyText"/>
        <w:spacing w:line="259" w:lineRule="auto"/>
        <w:ind w:left="220" w:right="457"/>
        <w:jc w:val="both"/>
      </w:pPr>
      <w:r>
        <w:t>Access</w:t>
      </w:r>
      <w:r>
        <w:rPr>
          <w:spacing w:val="-7"/>
        </w:rPr>
        <w:t xml:space="preserve"> </w:t>
      </w:r>
      <w:r>
        <w:t>to,</w:t>
      </w:r>
      <w:r>
        <w:rPr>
          <w:spacing w:val="-7"/>
        </w:rPr>
        <w:t xml:space="preserve"> </w:t>
      </w:r>
      <w:r>
        <w:t>and</w:t>
      </w:r>
      <w:r>
        <w:rPr>
          <w:spacing w:val="-7"/>
        </w:rPr>
        <w:t xml:space="preserve"> </w:t>
      </w:r>
      <w:r>
        <w:t>use</w:t>
      </w:r>
      <w:r>
        <w:rPr>
          <w:spacing w:val="-7"/>
        </w:rPr>
        <w:t xml:space="preserve"> </w:t>
      </w:r>
      <w:r>
        <w:t>of,</w:t>
      </w:r>
      <w:r>
        <w:rPr>
          <w:spacing w:val="-6"/>
        </w:rPr>
        <w:t xml:space="preserve"> </w:t>
      </w:r>
      <w:r>
        <w:t>appropriate</w:t>
      </w:r>
      <w:r>
        <w:rPr>
          <w:spacing w:val="-7"/>
        </w:rPr>
        <w:t xml:space="preserve"> </w:t>
      </w:r>
      <w:r>
        <w:t>nutritious</w:t>
      </w:r>
      <w:r>
        <w:rPr>
          <w:spacing w:val="-7"/>
        </w:rPr>
        <w:t xml:space="preserve"> </w:t>
      </w:r>
      <w:r>
        <w:t>wild</w:t>
      </w:r>
      <w:r>
        <w:rPr>
          <w:spacing w:val="-7"/>
        </w:rPr>
        <w:t xml:space="preserve"> </w:t>
      </w:r>
      <w:r>
        <w:t>food</w:t>
      </w:r>
      <w:r>
        <w:rPr>
          <w:spacing w:val="-6"/>
        </w:rPr>
        <w:t xml:space="preserve"> </w:t>
      </w:r>
      <w:r>
        <w:t>sources</w:t>
      </w:r>
      <w:r>
        <w:rPr>
          <w:spacing w:val="-7"/>
        </w:rPr>
        <w:t xml:space="preserve"> </w:t>
      </w:r>
      <w:r>
        <w:t>may</w:t>
      </w:r>
      <w:r>
        <w:rPr>
          <w:spacing w:val="-6"/>
        </w:rPr>
        <w:t xml:space="preserve"> </w:t>
      </w:r>
      <w:r>
        <w:t>be</w:t>
      </w:r>
      <w:r>
        <w:rPr>
          <w:spacing w:val="-8"/>
        </w:rPr>
        <w:t xml:space="preserve"> </w:t>
      </w:r>
      <w:r>
        <w:t>an</w:t>
      </w:r>
      <w:r>
        <w:rPr>
          <w:spacing w:val="-4"/>
        </w:rPr>
        <w:t xml:space="preserve"> </w:t>
      </w:r>
      <w:r>
        <w:t>issue</w:t>
      </w:r>
      <w:r>
        <w:rPr>
          <w:spacing w:val="-7"/>
        </w:rPr>
        <w:t xml:space="preserve"> </w:t>
      </w:r>
      <w:r>
        <w:t>in</w:t>
      </w:r>
      <w:r>
        <w:rPr>
          <w:spacing w:val="-7"/>
        </w:rPr>
        <w:t xml:space="preserve"> </w:t>
      </w:r>
      <w:r>
        <w:t>the</w:t>
      </w:r>
      <w:r>
        <w:rPr>
          <w:spacing w:val="-7"/>
        </w:rPr>
        <w:t xml:space="preserve"> </w:t>
      </w:r>
      <w:r>
        <w:t>breeding grounds</w:t>
      </w:r>
      <w:r>
        <w:rPr>
          <w:spacing w:val="-10"/>
        </w:rPr>
        <w:t xml:space="preserve"> </w:t>
      </w:r>
      <w:r>
        <w:t>at</w:t>
      </w:r>
      <w:r>
        <w:rPr>
          <w:spacing w:val="-10"/>
        </w:rPr>
        <w:t xml:space="preserve"> </w:t>
      </w:r>
      <w:r>
        <w:t>Melaleuca</w:t>
      </w:r>
      <w:r>
        <w:rPr>
          <w:spacing w:val="-10"/>
        </w:rPr>
        <w:t xml:space="preserve"> </w:t>
      </w:r>
      <w:r>
        <w:t>(Anon,</w:t>
      </w:r>
      <w:r>
        <w:rPr>
          <w:spacing w:val="-9"/>
        </w:rPr>
        <w:t xml:space="preserve"> </w:t>
      </w:r>
      <w:r>
        <w:t>pers.</w:t>
      </w:r>
      <w:r>
        <w:rPr>
          <w:spacing w:val="-9"/>
        </w:rPr>
        <w:t xml:space="preserve"> </w:t>
      </w:r>
      <w:r>
        <w:t>comm.).</w:t>
      </w:r>
      <w:r>
        <w:rPr>
          <w:spacing w:val="-9"/>
        </w:rPr>
        <w:t xml:space="preserve"> </w:t>
      </w:r>
      <w:r>
        <w:t>There</w:t>
      </w:r>
      <w:r>
        <w:rPr>
          <w:spacing w:val="-10"/>
        </w:rPr>
        <w:t xml:space="preserve"> </w:t>
      </w:r>
      <w:r>
        <w:t>appears</w:t>
      </w:r>
      <w:r>
        <w:rPr>
          <w:spacing w:val="-10"/>
        </w:rPr>
        <w:t xml:space="preserve"> </w:t>
      </w:r>
      <w:r>
        <w:t>to</w:t>
      </w:r>
      <w:r>
        <w:rPr>
          <w:spacing w:val="-9"/>
        </w:rPr>
        <w:t xml:space="preserve"> </w:t>
      </w:r>
      <w:r>
        <w:t>be</w:t>
      </w:r>
      <w:r>
        <w:rPr>
          <w:spacing w:val="-10"/>
        </w:rPr>
        <w:t xml:space="preserve"> </w:t>
      </w:r>
      <w:r>
        <w:t>only</w:t>
      </w:r>
      <w:r>
        <w:rPr>
          <w:spacing w:val="-9"/>
        </w:rPr>
        <w:t xml:space="preserve"> </w:t>
      </w:r>
      <w:r>
        <w:t>a</w:t>
      </w:r>
      <w:r>
        <w:rPr>
          <w:spacing w:val="-10"/>
        </w:rPr>
        <w:t xml:space="preserve"> </w:t>
      </w:r>
      <w:r>
        <w:t>small</w:t>
      </w:r>
      <w:r>
        <w:rPr>
          <w:spacing w:val="-10"/>
        </w:rPr>
        <w:t xml:space="preserve"> </w:t>
      </w:r>
      <w:r>
        <w:t>area</w:t>
      </w:r>
      <w:r>
        <w:rPr>
          <w:spacing w:val="-10"/>
        </w:rPr>
        <w:t xml:space="preserve"> </w:t>
      </w:r>
      <w:r>
        <w:t>of</w:t>
      </w:r>
      <w:r>
        <w:rPr>
          <w:spacing w:val="-9"/>
        </w:rPr>
        <w:t xml:space="preserve"> </w:t>
      </w:r>
      <w:r>
        <w:t>accessible foraging habitat surrounding Melaleuca which has been burnt relatively recently containing preferred OBP food plants. This could be increasing the dependency of wild birds on the supplementary food provided at the feed tables (Anon, pers. comm.). The supplemented diet has</w:t>
      </w:r>
      <w:r>
        <w:rPr>
          <w:spacing w:val="-12"/>
        </w:rPr>
        <w:t xml:space="preserve"> </w:t>
      </w:r>
      <w:r>
        <w:t>been</w:t>
      </w:r>
      <w:r>
        <w:rPr>
          <w:spacing w:val="-12"/>
        </w:rPr>
        <w:t xml:space="preserve"> </w:t>
      </w:r>
      <w:r>
        <w:t>referred</w:t>
      </w:r>
      <w:r>
        <w:rPr>
          <w:spacing w:val="-12"/>
        </w:rPr>
        <w:t xml:space="preserve"> </w:t>
      </w:r>
      <w:r>
        <w:t>to</w:t>
      </w:r>
      <w:r>
        <w:rPr>
          <w:spacing w:val="-12"/>
        </w:rPr>
        <w:t xml:space="preserve"> </w:t>
      </w:r>
      <w:r>
        <w:t>as</w:t>
      </w:r>
      <w:r>
        <w:rPr>
          <w:spacing w:val="-10"/>
        </w:rPr>
        <w:t xml:space="preserve"> </w:t>
      </w:r>
      <w:r>
        <w:t>a</w:t>
      </w:r>
      <w:r>
        <w:rPr>
          <w:spacing w:val="-13"/>
        </w:rPr>
        <w:t xml:space="preserve"> </w:t>
      </w:r>
      <w:r>
        <w:t>“dessert</w:t>
      </w:r>
      <w:r>
        <w:rPr>
          <w:spacing w:val="-9"/>
        </w:rPr>
        <w:t xml:space="preserve"> </w:t>
      </w:r>
      <w:r>
        <w:t>banquet”</w:t>
      </w:r>
      <w:r>
        <w:rPr>
          <w:spacing w:val="-11"/>
        </w:rPr>
        <w:t xml:space="preserve"> </w:t>
      </w:r>
      <w:r>
        <w:t>and</w:t>
      </w:r>
      <w:r>
        <w:rPr>
          <w:spacing w:val="-12"/>
        </w:rPr>
        <w:t xml:space="preserve"> </w:t>
      </w:r>
      <w:r>
        <w:t>could</w:t>
      </w:r>
      <w:r>
        <w:rPr>
          <w:spacing w:val="-11"/>
        </w:rPr>
        <w:t xml:space="preserve"> </w:t>
      </w:r>
      <w:r>
        <w:t>be</w:t>
      </w:r>
      <w:r>
        <w:rPr>
          <w:spacing w:val="-12"/>
        </w:rPr>
        <w:t xml:space="preserve"> </w:t>
      </w:r>
      <w:r>
        <w:t>having</w:t>
      </w:r>
      <w:r>
        <w:rPr>
          <w:spacing w:val="-12"/>
        </w:rPr>
        <w:t xml:space="preserve"> </w:t>
      </w:r>
      <w:r>
        <w:t>damaging</w:t>
      </w:r>
      <w:r>
        <w:rPr>
          <w:spacing w:val="-12"/>
        </w:rPr>
        <w:t xml:space="preserve"> </w:t>
      </w:r>
      <w:r>
        <w:t>impacts</w:t>
      </w:r>
      <w:r>
        <w:rPr>
          <w:spacing w:val="-12"/>
        </w:rPr>
        <w:t xml:space="preserve"> </w:t>
      </w:r>
      <w:r>
        <w:t>on</w:t>
      </w:r>
      <w:r>
        <w:rPr>
          <w:spacing w:val="-12"/>
        </w:rPr>
        <w:t xml:space="preserve"> </w:t>
      </w:r>
      <w:r>
        <w:t>foraging behaviours and survival where birds experience excess food until migration then possibly very limited food supply until the return trip to Melaleuca (Anon, pers. comm.). The type of supplementary food provided at the breeding grounds may also be training OBPs to forage on the wrong types of plants during winter (Anon, pers. comm.). Supplementary food may also be having numerous adverse consequences to the health of adults and chicks (Anon, pers. comm.).</w:t>
      </w:r>
    </w:p>
    <w:p w14:paraId="42568123" w14:textId="77777777" w:rsidR="00BB15D5" w:rsidRDefault="00BB15D5">
      <w:pPr>
        <w:pStyle w:val="BodyText"/>
        <w:rPr>
          <w:sz w:val="22"/>
        </w:rPr>
      </w:pPr>
    </w:p>
    <w:p w14:paraId="0BA4FBDA" w14:textId="77777777" w:rsidR="00BB15D5" w:rsidRDefault="00BB15D5">
      <w:pPr>
        <w:pStyle w:val="BodyText"/>
        <w:rPr>
          <w:sz w:val="22"/>
        </w:rPr>
      </w:pPr>
    </w:p>
    <w:p w14:paraId="535E8F65" w14:textId="77777777" w:rsidR="00BB15D5" w:rsidRDefault="007878E5">
      <w:pPr>
        <w:pStyle w:val="ListParagraph"/>
        <w:numPr>
          <w:ilvl w:val="1"/>
          <w:numId w:val="10"/>
        </w:numPr>
        <w:tabs>
          <w:tab w:val="left" w:pos="730"/>
        </w:tabs>
        <w:spacing w:before="138"/>
        <w:ind w:hanging="510"/>
        <w:rPr>
          <w:b/>
          <w:sz w:val="18"/>
        </w:rPr>
      </w:pPr>
      <w:bookmarkStart w:id="139" w:name="_bookmark139"/>
      <w:bookmarkEnd w:id="139"/>
      <w:r>
        <w:rPr>
          <w:b/>
          <w:sz w:val="18"/>
        </w:rPr>
        <w:t>Captivity</w:t>
      </w:r>
      <w:r>
        <w:rPr>
          <w:b/>
          <w:spacing w:val="-1"/>
          <w:sz w:val="18"/>
        </w:rPr>
        <w:t xml:space="preserve"> </w:t>
      </w:r>
      <w:r>
        <w:rPr>
          <w:b/>
          <w:sz w:val="18"/>
        </w:rPr>
        <w:t>climate</w:t>
      </w:r>
    </w:p>
    <w:p w14:paraId="6DAFEE2E" w14:textId="77777777" w:rsidR="00BB15D5" w:rsidRDefault="00BB15D5">
      <w:pPr>
        <w:pStyle w:val="BodyText"/>
        <w:spacing w:before="11"/>
        <w:rPr>
          <w:b/>
          <w:sz w:val="17"/>
        </w:rPr>
      </w:pPr>
    </w:p>
    <w:p w14:paraId="11514869" w14:textId="77777777" w:rsidR="00BB15D5" w:rsidRDefault="007878E5">
      <w:pPr>
        <w:pStyle w:val="BodyText"/>
        <w:spacing w:line="259" w:lineRule="auto"/>
        <w:ind w:left="220" w:right="456"/>
        <w:jc w:val="both"/>
      </w:pPr>
      <w:r>
        <w:t>Another barrier experienced by some of the captive-breeding facilities is the differing climates compared to the conditions experienced in the wild, particularly heat during the breeding season (Anon, pers. comm.). This can have negative impacts on breeding success. For example, after experiencing poor breeding success at the Adelaide Zoo the number of chicks surviving in each clutch increased after installing an air-conditioning unit at the OBP breeding facility (Anon, pers. comm.). They also installed a lighting system in 2017 to mimic daylight savings</w:t>
      </w:r>
      <w:r>
        <w:rPr>
          <w:spacing w:val="-13"/>
        </w:rPr>
        <w:t xml:space="preserve"> </w:t>
      </w:r>
      <w:r>
        <w:t>in</w:t>
      </w:r>
      <w:r>
        <w:rPr>
          <w:spacing w:val="-12"/>
        </w:rPr>
        <w:t xml:space="preserve"> </w:t>
      </w:r>
      <w:r>
        <w:t>the</w:t>
      </w:r>
      <w:r>
        <w:rPr>
          <w:spacing w:val="-15"/>
        </w:rPr>
        <w:t xml:space="preserve"> </w:t>
      </w:r>
      <w:r>
        <w:t>hope</w:t>
      </w:r>
      <w:r>
        <w:rPr>
          <w:spacing w:val="-15"/>
        </w:rPr>
        <w:t xml:space="preserve"> </w:t>
      </w:r>
      <w:r>
        <w:t>that</w:t>
      </w:r>
      <w:r>
        <w:rPr>
          <w:spacing w:val="-11"/>
        </w:rPr>
        <w:t xml:space="preserve"> </w:t>
      </w:r>
      <w:r>
        <w:t>they</w:t>
      </w:r>
      <w:r>
        <w:rPr>
          <w:spacing w:val="-14"/>
        </w:rPr>
        <w:t xml:space="preserve"> </w:t>
      </w:r>
      <w:r>
        <w:t>would</w:t>
      </w:r>
      <w:r>
        <w:rPr>
          <w:spacing w:val="-12"/>
        </w:rPr>
        <w:t xml:space="preserve"> </w:t>
      </w:r>
      <w:r>
        <w:t>breed</w:t>
      </w:r>
      <w:r>
        <w:rPr>
          <w:spacing w:val="-13"/>
        </w:rPr>
        <w:t xml:space="preserve"> </w:t>
      </w:r>
      <w:r>
        <w:t>earlier</w:t>
      </w:r>
      <w:r>
        <w:rPr>
          <w:spacing w:val="-14"/>
        </w:rPr>
        <w:t xml:space="preserve"> </w:t>
      </w:r>
      <w:r>
        <w:t>and</w:t>
      </w:r>
      <w:r>
        <w:rPr>
          <w:spacing w:val="-14"/>
        </w:rPr>
        <w:t xml:space="preserve"> </w:t>
      </w:r>
      <w:r>
        <w:t>avoid</w:t>
      </w:r>
      <w:r>
        <w:rPr>
          <w:spacing w:val="-12"/>
        </w:rPr>
        <w:t xml:space="preserve"> </w:t>
      </w:r>
      <w:r>
        <w:t>having</w:t>
      </w:r>
      <w:r>
        <w:rPr>
          <w:spacing w:val="-12"/>
        </w:rPr>
        <w:t xml:space="preserve"> </w:t>
      </w:r>
      <w:r>
        <w:t>newly</w:t>
      </w:r>
      <w:r>
        <w:rPr>
          <w:spacing w:val="-13"/>
        </w:rPr>
        <w:t xml:space="preserve"> </w:t>
      </w:r>
      <w:r>
        <w:t>hatched</w:t>
      </w:r>
      <w:r>
        <w:rPr>
          <w:spacing w:val="-12"/>
        </w:rPr>
        <w:t xml:space="preserve"> </w:t>
      </w:r>
      <w:r>
        <w:t>chicks</w:t>
      </w:r>
      <w:r>
        <w:rPr>
          <w:spacing w:val="-13"/>
        </w:rPr>
        <w:t xml:space="preserve"> </w:t>
      </w:r>
      <w:r>
        <w:t>during the</w:t>
      </w:r>
      <w:r>
        <w:rPr>
          <w:spacing w:val="-10"/>
        </w:rPr>
        <w:t xml:space="preserve"> </w:t>
      </w:r>
      <w:r>
        <w:t>hottest</w:t>
      </w:r>
      <w:r>
        <w:rPr>
          <w:spacing w:val="-10"/>
        </w:rPr>
        <w:t xml:space="preserve"> </w:t>
      </w:r>
      <w:r>
        <w:t>parts</w:t>
      </w:r>
      <w:r>
        <w:rPr>
          <w:spacing w:val="-9"/>
        </w:rPr>
        <w:t xml:space="preserve"> </w:t>
      </w:r>
      <w:r>
        <w:t>of</w:t>
      </w:r>
      <w:r>
        <w:rPr>
          <w:spacing w:val="-9"/>
        </w:rPr>
        <w:t xml:space="preserve"> </w:t>
      </w:r>
      <w:r>
        <w:t>December</w:t>
      </w:r>
      <w:r>
        <w:rPr>
          <w:spacing w:val="-9"/>
        </w:rPr>
        <w:t xml:space="preserve"> </w:t>
      </w:r>
      <w:r>
        <w:t>(Anon,</w:t>
      </w:r>
      <w:r>
        <w:rPr>
          <w:spacing w:val="-8"/>
        </w:rPr>
        <w:t xml:space="preserve"> </w:t>
      </w:r>
      <w:r>
        <w:t>pers.</w:t>
      </w:r>
      <w:r>
        <w:rPr>
          <w:spacing w:val="-9"/>
        </w:rPr>
        <w:t xml:space="preserve"> </w:t>
      </w:r>
      <w:r>
        <w:t>comm.).</w:t>
      </w:r>
      <w:r>
        <w:rPr>
          <w:spacing w:val="-9"/>
        </w:rPr>
        <w:t xml:space="preserve"> </w:t>
      </w:r>
      <w:r>
        <w:t>Due</w:t>
      </w:r>
      <w:r>
        <w:rPr>
          <w:spacing w:val="-8"/>
        </w:rPr>
        <w:t xml:space="preserve"> </w:t>
      </w:r>
      <w:r>
        <w:t>to</w:t>
      </w:r>
      <w:r>
        <w:rPr>
          <w:spacing w:val="-10"/>
        </w:rPr>
        <w:t xml:space="preserve"> </w:t>
      </w:r>
      <w:r>
        <w:t>this,</w:t>
      </w:r>
      <w:r>
        <w:rPr>
          <w:spacing w:val="-9"/>
        </w:rPr>
        <w:t xml:space="preserve"> </w:t>
      </w:r>
      <w:r>
        <w:t>they</w:t>
      </w:r>
      <w:r>
        <w:rPr>
          <w:spacing w:val="-6"/>
        </w:rPr>
        <w:t xml:space="preserve"> </w:t>
      </w:r>
      <w:r>
        <w:t>are</w:t>
      </w:r>
      <w:r>
        <w:rPr>
          <w:spacing w:val="-9"/>
        </w:rPr>
        <w:t xml:space="preserve"> </w:t>
      </w:r>
      <w:r>
        <w:t>already</w:t>
      </w:r>
      <w:r>
        <w:rPr>
          <w:spacing w:val="-9"/>
        </w:rPr>
        <w:t xml:space="preserve"> </w:t>
      </w:r>
      <w:r>
        <w:t>experiencing successful results this breeding</w:t>
      </w:r>
      <w:r>
        <w:rPr>
          <w:spacing w:val="-4"/>
        </w:rPr>
        <w:t xml:space="preserve"> </w:t>
      </w:r>
      <w:r>
        <w:t>season.</w:t>
      </w:r>
    </w:p>
    <w:p w14:paraId="7653949F" w14:textId="77777777" w:rsidR="00BB15D5" w:rsidRDefault="00BB15D5">
      <w:pPr>
        <w:pStyle w:val="BodyText"/>
        <w:rPr>
          <w:sz w:val="22"/>
        </w:rPr>
      </w:pPr>
    </w:p>
    <w:p w14:paraId="7F79859A" w14:textId="77777777" w:rsidR="00BB15D5" w:rsidRDefault="00BB15D5">
      <w:pPr>
        <w:pStyle w:val="BodyText"/>
        <w:rPr>
          <w:sz w:val="22"/>
        </w:rPr>
      </w:pPr>
    </w:p>
    <w:p w14:paraId="7407703C" w14:textId="77777777" w:rsidR="00BB15D5" w:rsidRDefault="007878E5">
      <w:pPr>
        <w:pStyle w:val="ListParagraph"/>
        <w:numPr>
          <w:ilvl w:val="1"/>
          <w:numId w:val="10"/>
        </w:numPr>
        <w:tabs>
          <w:tab w:val="left" w:pos="730"/>
        </w:tabs>
        <w:spacing w:before="136"/>
        <w:ind w:hanging="510"/>
        <w:rPr>
          <w:b/>
          <w:sz w:val="18"/>
        </w:rPr>
      </w:pPr>
      <w:bookmarkStart w:id="140" w:name="_bookmark140"/>
      <w:bookmarkEnd w:id="140"/>
      <w:r>
        <w:rPr>
          <w:b/>
          <w:sz w:val="18"/>
        </w:rPr>
        <w:t>Threats</w:t>
      </w:r>
    </w:p>
    <w:p w14:paraId="5C69A169" w14:textId="77777777" w:rsidR="00BB15D5" w:rsidRDefault="00BB15D5">
      <w:pPr>
        <w:pStyle w:val="BodyText"/>
        <w:spacing w:before="8"/>
        <w:rPr>
          <w:b/>
          <w:sz w:val="17"/>
        </w:rPr>
      </w:pPr>
    </w:p>
    <w:p w14:paraId="5B621D79" w14:textId="77777777" w:rsidR="00BB15D5" w:rsidRDefault="007878E5">
      <w:pPr>
        <w:pStyle w:val="BodyText"/>
        <w:spacing w:line="261" w:lineRule="auto"/>
        <w:ind w:left="220" w:right="456"/>
        <w:jc w:val="both"/>
      </w:pPr>
      <w:r>
        <w:t>The threats identified in the current OBP Recovery Plan (section 2.6, DELWP, 2016; also see section 5 of this report) are significant barriers preventing the recovery of the species. The OBPRT continually try to alleviate these threats throughout the OBP’s range through research and management actions.</w:t>
      </w:r>
    </w:p>
    <w:p w14:paraId="5E118D1D" w14:textId="77777777" w:rsidR="00BB15D5" w:rsidRDefault="00BB15D5">
      <w:pPr>
        <w:pStyle w:val="BodyText"/>
        <w:rPr>
          <w:sz w:val="22"/>
        </w:rPr>
      </w:pPr>
    </w:p>
    <w:p w14:paraId="625F696D" w14:textId="77777777" w:rsidR="00BB15D5" w:rsidRDefault="00BB15D5">
      <w:pPr>
        <w:pStyle w:val="BodyText"/>
        <w:spacing w:before="3"/>
        <w:rPr>
          <w:sz w:val="32"/>
        </w:rPr>
      </w:pPr>
    </w:p>
    <w:p w14:paraId="015C56EA" w14:textId="77777777" w:rsidR="00BB15D5" w:rsidRDefault="007878E5">
      <w:pPr>
        <w:pStyle w:val="ListParagraph"/>
        <w:numPr>
          <w:ilvl w:val="1"/>
          <w:numId w:val="10"/>
        </w:numPr>
        <w:tabs>
          <w:tab w:val="left" w:pos="857"/>
        </w:tabs>
        <w:ind w:left="856" w:hanging="637"/>
        <w:rPr>
          <w:b/>
          <w:sz w:val="18"/>
        </w:rPr>
      </w:pPr>
      <w:bookmarkStart w:id="141" w:name="_bookmark141"/>
      <w:bookmarkEnd w:id="141"/>
      <w:r>
        <w:rPr>
          <w:b/>
          <w:sz w:val="18"/>
        </w:rPr>
        <w:t>Technology</w:t>
      </w:r>
    </w:p>
    <w:p w14:paraId="4E7EFA17" w14:textId="77777777" w:rsidR="00BB15D5" w:rsidRDefault="00BB15D5">
      <w:pPr>
        <w:pStyle w:val="BodyText"/>
        <w:spacing w:before="9"/>
        <w:rPr>
          <w:b/>
          <w:sz w:val="17"/>
        </w:rPr>
      </w:pPr>
    </w:p>
    <w:p w14:paraId="784D2F34" w14:textId="77777777" w:rsidR="00BB15D5" w:rsidRDefault="007878E5">
      <w:pPr>
        <w:pStyle w:val="BodyText"/>
        <w:spacing w:line="259" w:lineRule="auto"/>
        <w:ind w:left="220" w:right="457"/>
        <w:jc w:val="both"/>
      </w:pPr>
      <w:r>
        <w:t>Greater</w:t>
      </w:r>
      <w:r>
        <w:rPr>
          <w:spacing w:val="-5"/>
        </w:rPr>
        <w:t xml:space="preserve"> </w:t>
      </w:r>
      <w:r>
        <w:t>progress</w:t>
      </w:r>
      <w:r>
        <w:rPr>
          <w:spacing w:val="-6"/>
        </w:rPr>
        <w:t xml:space="preserve"> </w:t>
      </w:r>
      <w:r>
        <w:t>towards</w:t>
      </w:r>
      <w:r>
        <w:rPr>
          <w:spacing w:val="-4"/>
        </w:rPr>
        <w:t xml:space="preserve"> </w:t>
      </w:r>
      <w:r>
        <w:t>achieving</w:t>
      </w:r>
      <w:r>
        <w:rPr>
          <w:spacing w:val="-6"/>
        </w:rPr>
        <w:t xml:space="preserve"> </w:t>
      </w:r>
      <w:r>
        <w:t>objectives</w:t>
      </w:r>
      <w:r>
        <w:rPr>
          <w:spacing w:val="-6"/>
        </w:rPr>
        <w:t xml:space="preserve"> </w:t>
      </w:r>
      <w:r>
        <w:t>of</w:t>
      </w:r>
      <w:r>
        <w:rPr>
          <w:spacing w:val="-4"/>
        </w:rPr>
        <w:t xml:space="preserve"> </w:t>
      </w:r>
      <w:r>
        <w:t>the</w:t>
      </w:r>
      <w:r>
        <w:rPr>
          <w:spacing w:val="-6"/>
        </w:rPr>
        <w:t xml:space="preserve"> </w:t>
      </w:r>
      <w:r>
        <w:t>current</w:t>
      </w:r>
      <w:r>
        <w:rPr>
          <w:spacing w:val="-6"/>
        </w:rPr>
        <w:t xml:space="preserve"> </w:t>
      </w:r>
      <w:r>
        <w:t>recovery</w:t>
      </w:r>
      <w:r>
        <w:rPr>
          <w:spacing w:val="-5"/>
        </w:rPr>
        <w:t xml:space="preserve"> </w:t>
      </w:r>
      <w:r>
        <w:t>plan</w:t>
      </w:r>
      <w:r>
        <w:rPr>
          <w:spacing w:val="-3"/>
        </w:rPr>
        <w:t xml:space="preserve"> </w:t>
      </w:r>
      <w:r>
        <w:t>requires</w:t>
      </w:r>
      <w:r>
        <w:rPr>
          <w:spacing w:val="-4"/>
        </w:rPr>
        <w:t xml:space="preserve"> </w:t>
      </w:r>
      <w:r>
        <w:t>improving the understanding of key aspects of OBP ecology, habitat use and threats to their survival particularly on the mainland where their movements are largely unknown. Current tracking technology, such as radio- or GPS-transmitters, are either too large (greater than the recommended</w:t>
      </w:r>
      <w:r>
        <w:rPr>
          <w:spacing w:val="-16"/>
        </w:rPr>
        <w:t xml:space="preserve"> </w:t>
      </w:r>
      <w:r>
        <w:t>weight</w:t>
      </w:r>
      <w:r>
        <w:rPr>
          <w:spacing w:val="-13"/>
        </w:rPr>
        <w:t xml:space="preserve"> </w:t>
      </w:r>
      <w:r>
        <w:t>limit</w:t>
      </w:r>
      <w:r>
        <w:rPr>
          <w:spacing w:val="-14"/>
        </w:rPr>
        <w:t xml:space="preserve"> </w:t>
      </w:r>
      <w:r>
        <w:t>of</w:t>
      </w:r>
      <w:r>
        <w:rPr>
          <w:spacing w:val="-15"/>
        </w:rPr>
        <w:t xml:space="preserve"> </w:t>
      </w:r>
      <w:r>
        <w:t>less</w:t>
      </w:r>
      <w:r>
        <w:rPr>
          <w:spacing w:val="-14"/>
        </w:rPr>
        <w:t xml:space="preserve"> </w:t>
      </w:r>
      <w:r>
        <w:t>than</w:t>
      </w:r>
      <w:r>
        <w:rPr>
          <w:spacing w:val="-15"/>
        </w:rPr>
        <w:t xml:space="preserve"> </w:t>
      </w:r>
      <w:r>
        <w:t>5%</w:t>
      </w:r>
      <w:r>
        <w:rPr>
          <w:spacing w:val="-14"/>
        </w:rPr>
        <w:t xml:space="preserve"> </w:t>
      </w:r>
      <w:r>
        <w:t>of</w:t>
      </w:r>
      <w:r>
        <w:rPr>
          <w:spacing w:val="-15"/>
        </w:rPr>
        <w:t xml:space="preserve"> </w:t>
      </w:r>
      <w:r>
        <w:t>an</w:t>
      </w:r>
      <w:r>
        <w:rPr>
          <w:spacing w:val="-14"/>
        </w:rPr>
        <w:t xml:space="preserve"> </w:t>
      </w:r>
      <w:r>
        <w:t>animal’s</w:t>
      </w:r>
      <w:r>
        <w:rPr>
          <w:spacing w:val="-15"/>
        </w:rPr>
        <w:t xml:space="preserve"> </w:t>
      </w:r>
      <w:r>
        <w:t>body</w:t>
      </w:r>
      <w:r>
        <w:rPr>
          <w:spacing w:val="-13"/>
        </w:rPr>
        <w:t xml:space="preserve"> </w:t>
      </w:r>
      <w:r>
        <w:t>weight),</w:t>
      </w:r>
      <w:r>
        <w:rPr>
          <w:spacing w:val="-15"/>
        </w:rPr>
        <w:t xml:space="preserve"> </w:t>
      </w:r>
      <w:r>
        <w:t>battery</w:t>
      </w:r>
      <w:r>
        <w:rPr>
          <w:spacing w:val="-13"/>
        </w:rPr>
        <w:t xml:space="preserve"> </w:t>
      </w:r>
      <w:r>
        <w:t>life</w:t>
      </w:r>
      <w:r>
        <w:rPr>
          <w:spacing w:val="-15"/>
        </w:rPr>
        <w:t xml:space="preserve"> </w:t>
      </w:r>
      <w:r>
        <w:t>is</w:t>
      </w:r>
      <w:r>
        <w:rPr>
          <w:spacing w:val="-15"/>
        </w:rPr>
        <w:t xml:space="preserve"> </w:t>
      </w:r>
      <w:r>
        <w:t>too</w:t>
      </w:r>
      <w:r>
        <w:rPr>
          <w:spacing w:val="-14"/>
        </w:rPr>
        <w:t xml:space="preserve"> </w:t>
      </w:r>
      <w:r>
        <w:t>short, or detection range is too small thus further limits the opportunity to collect data and monitor OBPs during migration and on the mainland (Adams &amp; Purnell, 2016). While supplementary detection methods exist providing the possibility to enhance winter detection rates and cover more</w:t>
      </w:r>
      <w:r>
        <w:rPr>
          <w:spacing w:val="-15"/>
        </w:rPr>
        <w:t xml:space="preserve"> </w:t>
      </w:r>
      <w:r>
        <w:t>survey</w:t>
      </w:r>
      <w:r>
        <w:rPr>
          <w:spacing w:val="-14"/>
        </w:rPr>
        <w:t xml:space="preserve"> </w:t>
      </w:r>
      <w:r>
        <w:t>sites</w:t>
      </w:r>
      <w:r>
        <w:rPr>
          <w:spacing w:val="-15"/>
        </w:rPr>
        <w:t xml:space="preserve"> </w:t>
      </w:r>
      <w:r>
        <w:t>(e.g.</w:t>
      </w:r>
      <w:r>
        <w:rPr>
          <w:spacing w:val="-14"/>
        </w:rPr>
        <w:t xml:space="preserve"> </w:t>
      </w:r>
      <w:r>
        <w:t>acoustic</w:t>
      </w:r>
      <w:r>
        <w:rPr>
          <w:spacing w:val="-14"/>
        </w:rPr>
        <w:t xml:space="preserve"> </w:t>
      </w:r>
      <w:r>
        <w:t>monitoring,</w:t>
      </w:r>
      <w:r>
        <w:rPr>
          <w:spacing w:val="-15"/>
        </w:rPr>
        <w:t xml:space="preserve"> </w:t>
      </w:r>
      <w:r>
        <w:t>short-term</w:t>
      </w:r>
      <w:r>
        <w:rPr>
          <w:spacing w:val="-14"/>
        </w:rPr>
        <w:t xml:space="preserve"> </w:t>
      </w:r>
      <w:r>
        <w:t>tagging)</w:t>
      </w:r>
      <w:r>
        <w:rPr>
          <w:spacing w:val="-14"/>
        </w:rPr>
        <w:t xml:space="preserve"> </w:t>
      </w:r>
      <w:r>
        <w:t>these</w:t>
      </w:r>
      <w:r>
        <w:rPr>
          <w:spacing w:val="-14"/>
        </w:rPr>
        <w:t xml:space="preserve"> </w:t>
      </w:r>
      <w:r>
        <w:t>methods</w:t>
      </w:r>
      <w:r>
        <w:rPr>
          <w:spacing w:val="-15"/>
        </w:rPr>
        <w:t xml:space="preserve"> </w:t>
      </w:r>
      <w:r>
        <w:t>are</w:t>
      </w:r>
      <w:r>
        <w:rPr>
          <w:spacing w:val="-15"/>
        </w:rPr>
        <w:t xml:space="preserve"> </w:t>
      </w:r>
      <w:r>
        <w:t>still</w:t>
      </w:r>
      <w:r>
        <w:rPr>
          <w:spacing w:val="-13"/>
        </w:rPr>
        <w:t xml:space="preserve"> </w:t>
      </w:r>
      <w:r>
        <w:t>limited in their usefulness (Adams &amp; Purnell, 2016). As such, no current alternative survey method is considered superior for detecting OBPs in the wild and any implemented alternative survey method should be used in conjunction with traditional human-based observational surveys (Adams &amp; Purnell, 2016).</w:t>
      </w:r>
    </w:p>
    <w:p w14:paraId="4418C3F1" w14:textId="77777777" w:rsidR="00BB15D5" w:rsidRDefault="00BB15D5">
      <w:pPr>
        <w:pStyle w:val="BodyText"/>
        <w:rPr>
          <w:sz w:val="20"/>
        </w:rPr>
      </w:pPr>
    </w:p>
    <w:p w14:paraId="0521DDAE" w14:textId="77777777" w:rsidR="00BB15D5" w:rsidRDefault="00BB15D5">
      <w:pPr>
        <w:pStyle w:val="BodyText"/>
        <w:rPr>
          <w:sz w:val="20"/>
        </w:rPr>
      </w:pPr>
    </w:p>
    <w:p w14:paraId="7F42099D" w14:textId="77777777" w:rsidR="00BB15D5" w:rsidRDefault="00BB15D5">
      <w:pPr>
        <w:pStyle w:val="BodyText"/>
        <w:spacing w:before="11"/>
        <w:rPr>
          <w:sz w:val="29"/>
        </w:rPr>
      </w:pPr>
    </w:p>
    <w:p w14:paraId="2377CF16" w14:textId="77777777" w:rsidR="00BB15D5" w:rsidRDefault="00BB15D5">
      <w:pPr>
        <w:rPr>
          <w:sz w:val="29"/>
        </w:rPr>
        <w:sectPr w:rsidR="00BB15D5">
          <w:pgSz w:w="11910" w:h="16850"/>
          <w:pgMar w:top="1380" w:right="980" w:bottom="280" w:left="1220" w:header="720" w:footer="720" w:gutter="0"/>
          <w:cols w:space="720"/>
        </w:sectPr>
      </w:pPr>
    </w:p>
    <w:p w14:paraId="46504CFE" w14:textId="406790E2" w:rsidR="00BB15D5" w:rsidRDefault="007878E5">
      <w:pPr>
        <w:spacing w:before="100" w:line="288" w:lineRule="auto"/>
        <w:ind w:left="220" w:right="21"/>
        <w:rPr>
          <w:sz w:val="11"/>
        </w:rPr>
      </w:pPr>
      <w:r>
        <w:rPr>
          <w:color w:val="808080"/>
          <w:sz w:val="11"/>
        </w:rPr>
        <w:t>Orange-bellied Parrot stocktake report Date: July 2018</w:t>
      </w:r>
    </w:p>
    <w:p w14:paraId="11A6897D" w14:textId="77777777" w:rsidR="00BB15D5" w:rsidRDefault="007878E5">
      <w:pPr>
        <w:pStyle w:val="BodyText"/>
        <w:rPr>
          <w:sz w:val="20"/>
        </w:rPr>
      </w:pPr>
      <w:r>
        <w:br w:type="column"/>
      </w:r>
    </w:p>
    <w:p w14:paraId="3CF53263" w14:textId="77777777" w:rsidR="00BB15D5" w:rsidRDefault="007878E5">
      <w:pPr>
        <w:spacing w:before="127"/>
        <w:ind w:left="220"/>
        <w:rPr>
          <w:sz w:val="16"/>
        </w:rPr>
      </w:pPr>
      <w:r>
        <w:rPr>
          <w:color w:val="0089C8"/>
          <w:sz w:val="16"/>
        </w:rPr>
        <w:t>122</w:t>
      </w:r>
    </w:p>
    <w:p w14:paraId="259ADFBA"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1859B4B" w14:textId="77777777" w:rsidR="00BB15D5" w:rsidRDefault="007878E5">
      <w:pPr>
        <w:pStyle w:val="ListParagraph"/>
        <w:numPr>
          <w:ilvl w:val="1"/>
          <w:numId w:val="10"/>
        </w:numPr>
        <w:tabs>
          <w:tab w:val="left" w:pos="857"/>
        </w:tabs>
        <w:spacing w:before="70"/>
        <w:ind w:left="856" w:hanging="637"/>
        <w:rPr>
          <w:b/>
          <w:sz w:val="18"/>
        </w:rPr>
      </w:pPr>
      <w:bookmarkStart w:id="142" w:name="_bookmark142"/>
      <w:bookmarkEnd w:id="142"/>
      <w:r>
        <w:rPr>
          <w:b/>
          <w:sz w:val="18"/>
        </w:rPr>
        <w:t>Recovery</w:t>
      </w:r>
      <w:r>
        <w:rPr>
          <w:b/>
          <w:spacing w:val="-1"/>
          <w:sz w:val="18"/>
        </w:rPr>
        <w:t xml:space="preserve"> </w:t>
      </w:r>
      <w:r>
        <w:rPr>
          <w:b/>
          <w:sz w:val="18"/>
        </w:rPr>
        <w:t>team</w:t>
      </w:r>
    </w:p>
    <w:p w14:paraId="3DA352FB" w14:textId="77777777" w:rsidR="00BB15D5" w:rsidRDefault="00BB15D5">
      <w:pPr>
        <w:pStyle w:val="BodyText"/>
        <w:spacing w:before="9"/>
        <w:rPr>
          <w:b/>
          <w:sz w:val="17"/>
        </w:rPr>
      </w:pPr>
    </w:p>
    <w:p w14:paraId="3DB32CA5" w14:textId="77777777" w:rsidR="00BB15D5" w:rsidRDefault="007878E5">
      <w:pPr>
        <w:pStyle w:val="BodyText"/>
        <w:spacing w:line="259" w:lineRule="auto"/>
        <w:ind w:left="220" w:right="457"/>
        <w:jc w:val="both"/>
      </w:pPr>
      <w:r>
        <w:t>Migratory species rely on a team approach from all organisations and individuals involved in the recovery program. Delays in decision-making and implementation of management actions is</w:t>
      </w:r>
      <w:r>
        <w:rPr>
          <w:spacing w:val="-11"/>
        </w:rPr>
        <w:t xml:space="preserve"> </w:t>
      </w:r>
      <w:r>
        <w:t>a</w:t>
      </w:r>
      <w:r>
        <w:rPr>
          <w:spacing w:val="-10"/>
        </w:rPr>
        <w:t xml:space="preserve"> </w:t>
      </w:r>
      <w:r>
        <w:t>primary</w:t>
      </w:r>
      <w:r>
        <w:rPr>
          <w:spacing w:val="-9"/>
        </w:rPr>
        <w:t xml:space="preserve"> </w:t>
      </w:r>
      <w:r>
        <w:t>factor</w:t>
      </w:r>
      <w:r>
        <w:rPr>
          <w:spacing w:val="-10"/>
        </w:rPr>
        <w:t xml:space="preserve"> </w:t>
      </w:r>
      <w:r>
        <w:t>leading</w:t>
      </w:r>
      <w:r>
        <w:rPr>
          <w:spacing w:val="-10"/>
        </w:rPr>
        <w:t xml:space="preserve"> </w:t>
      </w:r>
      <w:r>
        <w:t>to</w:t>
      </w:r>
      <w:r>
        <w:rPr>
          <w:spacing w:val="-10"/>
        </w:rPr>
        <w:t xml:space="preserve"> </w:t>
      </w:r>
      <w:r>
        <w:t>species</w:t>
      </w:r>
      <w:r>
        <w:rPr>
          <w:spacing w:val="-11"/>
        </w:rPr>
        <w:t xml:space="preserve"> </w:t>
      </w:r>
      <w:r>
        <w:t>extinctions</w:t>
      </w:r>
      <w:r>
        <w:rPr>
          <w:spacing w:val="-10"/>
        </w:rPr>
        <w:t xml:space="preserve"> </w:t>
      </w:r>
      <w:r>
        <w:t>which</w:t>
      </w:r>
      <w:r>
        <w:rPr>
          <w:spacing w:val="-10"/>
        </w:rPr>
        <w:t xml:space="preserve"> </w:t>
      </w:r>
      <w:r>
        <w:t>occur</w:t>
      </w:r>
      <w:r>
        <w:rPr>
          <w:spacing w:val="-9"/>
        </w:rPr>
        <w:t xml:space="preserve"> </w:t>
      </w:r>
      <w:r>
        <w:t>when</w:t>
      </w:r>
      <w:r>
        <w:rPr>
          <w:spacing w:val="-10"/>
        </w:rPr>
        <w:t xml:space="preserve"> </w:t>
      </w:r>
      <w:r>
        <w:t>responsive</w:t>
      </w:r>
      <w:r>
        <w:rPr>
          <w:spacing w:val="-9"/>
        </w:rPr>
        <w:t xml:space="preserve"> </w:t>
      </w:r>
      <w:r>
        <w:t>and</w:t>
      </w:r>
      <w:r>
        <w:rPr>
          <w:spacing w:val="-10"/>
        </w:rPr>
        <w:t xml:space="preserve"> </w:t>
      </w:r>
      <w:r>
        <w:t>accountable institutional</w:t>
      </w:r>
      <w:r>
        <w:rPr>
          <w:spacing w:val="-11"/>
        </w:rPr>
        <w:t xml:space="preserve"> </w:t>
      </w:r>
      <w:r>
        <w:t>processes</w:t>
      </w:r>
      <w:r>
        <w:rPr>
          <w:spacing w:val="-7"/>
        </w:rPr>
        <w:t xml:space="preserve"> </w:t>
      </w:r>
      <w:r>
        <w:t>are</w:t>
      </w:r>
      <w:r>
        <w:rPr>
          <w:spacing w:val="-9"/>
        </w:rPr>
        <w:t xml:space="preserve"> </w:t>
      </w:r>
      <w:r>
        <w:t>not</w:t>
      </w:r>
      <w:r>
        <w:rPr>
          <w:spacing w:val="-9"/>
        </w:rPr>
        <w:t xml:space="preserve"> </w:t>
      </w:r>
      <w:r>
        <w:t>in</w:t>
      </w:r>
      <w:r>
        <w:rPr>
          <w:spacing w:val="-7"/>
        </w:rPr>
        <w:t xml:space="preserve"> </w:t>
      </w:r>
      <w:r>
        <w:t>place</w:t>
      </w:r>
      <w:r>
        <w:rPr>
          <w:spacing w:val="-10"/>
        </w:rPr>
        <w:t xml:space="preserve"> </w:t>
      </w:r>
      <w:r>
        <w:t>(Clark</w:t>
      </w:r>
      <w:r>
        <w:rPr>
          <w:spacing w:val="-9"/>
        </w:rPr>
        <w:t xml:space="preserve"> </w:t>
      </w:r>
      <w:r>
        <w:t>et</w:t>
      </w:r>
      <w:r>
        <w:rPr>
          <w:spacing w:val="-7"/>
        </w:rPr>
        <w:t xml:space="preserve"> </w:t>
      </w:r>
      <w:r>
        <w:t>al.,</w:t>
      </w:r>
      <w:r>
        <w:rPr>
          <w:spacing w:val="-9"/>
        </w:rPr>
        <w:t xml:space="preserve"> </w:t>
      </w:r>
      <w:r>
        <w:t>1994;</w:t>
      </w:r>
      <w:r>
        <w:rPr>
          <w:spacing w:val="-9"/>
        </w:rPr>
        <w:t xml:space="preserve"> </w:t>
      </w:r>
      <w:r>
        <w:t>Martin</w:t>
      </w:r>
      <w:r>
        <w:rPr>
          <w:spacing w:val="-9"/>
        </w:rPr>
        <w:t xml:space="preserve"> </w:t>
      </w:r>
      <w:r>
        <w:t>et</w:t>
      </w:r>
      <w:r>
        <w:rPr>
          <w:spacing w:val="-10"/>
        </w:rPr>
        <w:t xml:space="preserve"> </w:t>
      </w:r>
      <w:r>
        <w:t>al.,</w:t>
      </w:r>
      <w:r>
        <w:rPr>
          <w:spacing w:val="-8"/>
        </w:rPr>
        <w:t xml:space="preserve"> </w:t>
      </w:r>
      <w:r>
        <w:t>2012).</w:t>
      </w:r>
      <w:r>
        <w:rPr>
          <w:spacing w:val="-9"/>
        </w:rPr>
        <w:t xml:space="preserve"> </w:t>
      </w:r>
      <w:r>
        <w:t>To</w:t>
      </w:r>
      <w:r>
        <w:rPr>
          <w:spacing w:val="-9"/>
        </w:rPr>
        <w:t xml:space="preserve"> </w:t>
      </w:r>
      <w:r>
        <w:t>be</w:t>
      </w:r>
      <w:r>
        <w:rPr>
          <w:spacing w:val="-10"/>
        </w:rPr>
        <w:t xml:space="preserve"> </w:t>
      </w:r>
      <w:r>
        <w:t>effective, the OBPRT must make timely and adaptive management decisions while there is still time to act and have responsive governance and leadership while ensuring institutional accountability (Martin et al.,</w:t>
      </w:r>
      <w:r>
        <w:rPr>
          <w:spacing w:val="1"/>
        </w:rPr>
        <w:t xml:space="preserve"> </w:t>
      </w:r>
      <w:r>
        <w:t>2012).</w:t>
      </w:r>
    </w:p>
    <w:p w14:paraId="1DC47808" w14:textId="77777777" w:rsidR="00BB15D5" w:rsidRDefault="00BB15D5">
      <w:pPr>
        <w:pStyle w:val="BodyText"/>
        <w:spacing w:before="11"/>
        <w:rPr>
          <w:sz w:val="16"/>
        </w:rPr>
      </w:pPr>
    </w:p>
    <w:p w14:paraId="153D8654" w14:textId="77777777" w:rsidR="00BB15D5" w:rsidRDefault="007878E5">
      <w:pPr>
        <w:pStyle w:val="BodyText"/>
        <w:spacing w:line="259" w:lineRule="auto"/>
        <w:ind w:left="220" w:right="455"/>
        <w:jc w:val="both"/>
      </w:pPr>
      <w:r>
        <w:t>The recovery effort for OBPs provides an opportunity to demonstrate how multi-jurisdictional groups can effectively cooperate in a recovery effort (DELWP, pers. comm.). The OBPRT provides a forum for this cooperation and at times has been a leading example of responsiveness and cooperation. However, the effectiveness and cohesiveness of the OBPRT has varied over time as commitments to the team from some partners has varied (DELWP, pers. comm.). The present commitment of involved partners makes the OBPRT a leading example of an effective recovery team once again (DELWP, pers. comm.).</w:t>
      </w:r>
    </w:p>
    <w:p w14:paraId="7456F990" w14:textId="77777777" w:rsidR="00BB15D5" w:rsidRDefault="00BB15D5">
      <w:pPr>
        <w:pStyle w:val="BodyText"/>
        <w:spacing w:before="9"/>
        <w:rPr>
          <w:sz w:val="16"/>
        </w:rPr>
      </w:pPr>
    </w:p>
    <w:p w14:paraId="47B0FA3B" w14:textId="77777777" w:rsidR="00BB15D5" w:rsidRDefault="007878E5">
      <w:pPr>
        <w:pStyle w:val="BodyText"/>
        <w:spacing w:line="259" w:lineRule="auto"/>
        <w:ind w:left="220" w:right="455"/>
        <w:jc w:val="both"/>
      </w:pPr>
      <w:r>
        <w:t>In accordance with the draft recovery team structure document produced by the Commonwealth of Australia, the members of the OBPRT need to ensure that they are working towards a shared goal with a clear understanding of the purpose and direction of the team (Commonwealth</w:t>
      </w:r>
      <w:r>
        <w:rPr>
          <w:spacing w:val="-13"/>
        </w:rPr>
        <w:t xml:space="preserve"> </w:t>
      </w:r>
      <w:r>
        <w:t>of</w:t>
      </w:r>
      <w:r>
        <w:rPr>
          <w:spacing w:val="-13"/>
        </w:rPr>
        <w:t xml:space="preserve"> </w:t>
      </w:r>
      <w:r>
        <w:t>Australia,</w:t>
      </w:r>
      <w:r>
        <w:rPr>
          <w:spacing w:val="-12"/>
        </w:rPr>
        <w:t xml:space="preserve"> </w:t>
      </w:r>
      <w:r>
        <w:t>2017).</w:t>
      </w:r>
      <w:r>
        <w:rPr>
          <w:spacing w:val="-12"/>
        </w:rPr>
        <w:t xml:space="preserve"> </w:t>
      </w:r>
      <w:r>
        <w:t>The</w:t>
      </w:r>
      <w:r>
        <w:rPr>
          <w:spacing w:val="-13"/>
        </w:rPr>
        <w:t xml:space="preserve"> </w:t>
      </w:r>
      <w:r>
        <w:t>team</w:t>
      </w:r>
      <w:r>
        <w:rPr>
          <w:spacing w:val="-12"/>
        </w:rPr>
        <w:t xml:space="preserve"> </w:t>
      </w:r>
      <w:r>
        <w:t>should</w:t>
      </w:r>
      <w:r>
        <w:rPr>
          <w:spacing w:val="-13"/>
        </w:rPr>
        <w:t xml:space="preserve"> </w:t>
      </w:r>
      <w:r>
        <w:t>exhibit</w:t>
      </w:r>
      <w:r>
        <w:rPr>
          <w:spacing w:val="-11"/>
        </w:rPr>
        <w:t xml:space="preserve"> </w:t>
      </w:r>
      <w:r>
        <w:t>effective</w:t>
      </w:r>
      <w:r>
        <w:rPr>
          <w:spacing w:val="-12"/>
        </w:rPr>
        <w:t xml:space="preserve"> </w:t>
      </w:r>
      <w:r>
        <w:t>leadership</w:t>
      </w:r>
      <w:r>
        <w:rPr>
          <w:spacing w:val="-11"/>
        </w:rPr>
        <w:t xml:space="preserve"> </w:t>
      </w:r>
      <w:r>
        <w:t>and</w:t>
      </w:r>
      <w:r>
        <w:rPr>
          <w:spacing w:val="-13"/>
        </w:rPr>
        <w:t xml:space="preserve"> </w:t>
      </w:r>
      <w:r>
        <w:t>establish a culture of inclusiveness, support, and confidentiality between members. All relevant information</w:t>
      </w:r>
      <w:r>
        <w:rPr>
          <w:spacing w:val="-12"/>
        </w:rPr>
        <w:t xml:space="preserve"> </w:t>
      </w:r>
      <w:r>
        <w:t>should</w:t>
      </w:r>
      <w:r>
        <w:rPr>
          <w:spacing w:val="-12"/>
        </w:rPr>
        <w:t xml:space="preserve"> </w:t>
      </w:r>
      <w:r>
        <w:t>be</w:t>
      </w:r>
      <w:r>
        <w:rPr>
          <w:spacing w:val="-12"/>
        </w:rPr>
        <w:t xml:space="preserve"> </w:t>
      </w:r>
      <w:r>
        <w:t>shared</w:t>
      </w:r>
      <w:r>
        <w:rPr>
          <w:spacing w:val="-12"/>
        </w:rPr>
        <w:t xml:space="preserve"> </w:t>
      </w:r>
      <w:r>
        <w:t>promptly</w:t>
      </w:r>
      <w:r>
        <w:rPr>
          <w:spacing w:val="-11"/>
        </w:rPr>
        <w:t xml:space="preserve"> </w:t>
      </w:r>
      <w:r>
        <w:t>between</w:t>
      </w:r>
      <w:r>
        <w:rPr>
          <w:spacing w:val="-12"/>
        </w:rPr>
        <w:t xml:space="preserve"> </w:t>
      </w:r>
      <w:r>
        <w:t>members</w:t>
      </w:r>
      <w:r>
        <w:rPr>
          <w:spacing w:val="-12"/>
        </w:rPr>
        <w:t xml:space="preserve"> </w:t>
      </w:r>
      <w:r>
        <w:t>and</w:t>
      </w:r>
      <w:r>
        <w:rPr>
          <w:spacing w:val="-12"/>
        </w:rPr>
        <w:t xml:space="preserve"> </w:t>
      </w:r>
      <w:r>
        <w:t>sub-groups</w:t>
      </w:r>
      <w:r>
        <w:rPr>
          <w:spacing w:val="-10"/>
        </w:rPr>
        <w:t xml:space="preserve"> </w:t>
      </w:r>
      <w:r>
        <w:t>with</w:t>
      </w:r>
      <w:r>
        <w:rPr>
          <w:spacing w:val="-12"/>
        </w:rPr>
        <w:t xml:space="preserve"> </w:t>
      </w:r>
      <w:r>
        <w:t>clear,</w:t>
      </w:r>
      <w:r>
        <w:rPr>
          <w:spacing w:val="-11"/>
        </w:rPr>
        <w:t xml:space="preserve"> </w:t>
      </w:r>
      <w:r>
        <w:t>frequent, open</w:t>
      </w:r>
      <w:r>
        <w:rPr>
          <w:spacing w:val="-14"/>
        </w:rPr>
        <w:t xml:space="preserve"> </w:t>
      </w:r>
      <w:r>
        <w:t>and</w:t>
      </w:r>
      <w:r>
        <w:rPr>
          <w:spacing w:val="-13"/>
        </w:rPr>
        <w:t xml:space="preserve"> </w:t>
      </w:r>
      <w:r>
        <w:t>frank</w:t>
      </w:r>
      <w:r>
        <w:rPr>
          <w:spacing w:val="-12"/>
        </w:rPr>
        <w:t xml:space="preserve"> </w:t>
      </w:r>
      <w:r>
        <w:t>communication</w:t>
      </w:r>
      <w:r>
        <w:rPr>
          <w:spacing w:val="-13"/>
        </w:rPr>
        <w:t xml:space="preserve"> </w:t>
      </w:r>
      <w:r>
        <w:t>occurring</w:t>
      </w:r>
      <w:r>
        <w:rPr>
          <w:spacing w:val="-14"/>
        </w:rPr>
        <w:t xml:space="preserve"> </w:t>
      </w:r>
      <w:r>
        <w:t>resulting</w:t>
      </w:r>
      <w:r>
        <w:rPr>
          <w:spacing w:val="-11"/>
        </w:rPr>
        <w:t xml:space="preserve"> </w:t>
      </w:r>
      <w:r>
        <w:t>in</w:t>
      </w:r>
      <w:r>
        <w:rPr>
          <w:spacing w:val="-13"/>
        </w:rPr>
        <w:t xml:space="preserve"> </w:t>
      </w:r>
      <w:r>
        <w:t>effective</w:t>
      </w:r>
      <w:r>
        <w:rPr>
          <w:spacing w:val="-12"/>
        </w:rPr>
        <w:t xml:space="preserve"> </w:t>
      </w:r>
      <w:r>
        <w:t>evidence-based</w:t>
      </w:r>
      <w:r>
        <w:rPr>
          <w:spacing w:val="-14"/>
        </w:rPr>
        <w:t xml:space="preserve"> </w:t>
      </w:r>
      <w:r>
        <w:t>decision-making (Commonwealth of Australia, 2017). However, communication has at times experienced fragmentation between the different sub-groups and broader recovery team (Anon, pers. comm.).</w:t>
      </w:r>
    </w:p>
    <w:p w14:paraId="6B7C7914" w14:textId="77777777" w:rsidR="00BB15D5" w:rsidRDefault="00BB15D5">
      <w:pPr>
        <w:pStyle w:val="BodyText"/>
        <w:rPr>
          <w:sz w:val="17"/>
        </w:rPr>
      </w:pPr>
    </w:p>
    <w:p w14:paraId="213DF7B1" w14:textId="77777777" w:rsidR="00BB15D5" w:rsidRDefault="007878E5">
      <w:pPr>
        <w:pStyle w:val="BodyText"/>
        <w:spacing w:line="259" w:lineRule="auto"/>
        <w:ind w:left="220" w:right="457"/>
        <w:jc w:val="both"/>
      </w:pPr>
      <w:r>
        <w:t>Recovery</w:t>
      </w:r>
      <w:r>
        <w:rPr>
          <w:spacing w:val="-20"/>
        </w:rPr>
        <w:t xml:space="preserve"> </w:t>
      </w:r>
      <w:r>
        <w:t>teams</w:t>
      </w:r>
      <w:r>
        <w:rPr>
          <w:spacing w:val="-20"/>
        </w:rPr>
        <w:t xml:space="preserve"> </w:t>
      </w:r>
      <w:r>
        <w:t>typically</w:t>
      </w:r>
      <w:r>
        <w:rPr>
          <w:spacing w:val="-15"/>
        </w:rPr>
        <w:t xml:space="preserve"> </w:t>
      </w:r>
      <w:r>
        <w:t>draw</w:t>
      </w:r>
      <w:r>
        <w:rPr>
          <w:spacing w:val="-19"/>
        </w:rPr>
        <w:t xml:space="preserve"> </w:t>
      </w:r>
      <w:r>
        <w:t>members</w:t>
      </w:r>
      <w:r>
        <w:rPr>
          <w:spacing w:val="-18"/>
        </w:rPr>
        <w:t xml:space="preserve"> </w:t>
      </w:r>
      <w:r>
        <w:t>primarily</w:t>
      </w:r>
      <w:r>
        <w:rPr>
          <w:spacing w:val="-17"/>
        </w:rPr>
        <w:t xml:space="preserve"> </w:t>
      </w:r>
      <w:r>
        <w:t>from</w:t>
      </w:r>
      <w:r>
        <w:rPr>
          <w:spacing w:val="-19"/>
        </w:rPr>
        <w:t xml:space="preserve"> </w:t>
      </w:r>
      <w:r>
        <w:t>species-specific</w:t>
      </w:r>
      <w:r>
        <w:rPr>
          <w:spacing w:val="-20"/>
        </w:rPr>
        <w:t xml:space="preserve"> </w:t>
      </w:r>
      <w:r>
        <w:t>backgrounds</w:t>
      </w:r>
      <w:r>
        <w:rPr>
          <w:spacing w:val="-18"/>
        </w:rPr>
        <w:t xml:space="preserve"> </w:t>
      </w:r>
      <w:r>
        <w:t>and</w:t>
      </w:r>
      <w:r>
        <w:rPr>
          <w:spacing w:val="-18"/>
        </w:rPr>
        <w:t xml:space="preserve"> </w:t>
      </w:r>
      <w:r>
        <w:t>rarely include</w:t>
      </w:r>
      <w:r>
        <w:rPr>
          <w:spacing w:val="-9"/>
        </w:rPr>
        <w:t xml:space="preserve"> </w:t>
      </w:r>
      <w:r>
        <w:t>members</w:t>
      </w:r>
      <w:r>
        <w:rPr>
          <w:spacing w:val="-8"/>
        </w:rPr>
        <w:t xml:space="preserve"> </w:t>
      </w:r>
      <w:r>
        <w:t>with</w:t>
      </w:r>
      <w:r>
        <w:rPr>
          <w:spacing w:val="-8"/>
        </w:rPr>
        <w:t xml:space="preserve"> </w:t>
      </w:r>
      <w:r>
        <w:t>expertise</w:t>
      </w:r>
      <w:r>
        <w:rPr>
          <w:spacing w:val="-7"/>
        </w:rPr>
        <w:t xml:space="preserve"> </w:t>
      </w:r>
      <w:r>
        <w:t>and</w:t>
      </w:r>
      <w:r>
        <w:rPr>
          <w:spacing w:val="-8"/>
        </w:rPr>
        <w:t xml:space="preserve"> </w:t>
      </w:r>
      <w:r>
        <w:t>skills</w:t>
      </w:r>
      <w:r>
        <w:rPr>
          <w:spacing w:val="-8"/>
        </w:rPr>
        <w:t xml:space="preserve"> </w:t>
      </w:r>
      <w:r>
        <w:t>in</w:t>
      </w:r>
      <w:r>
        <w:rPr>
          <w:spacing w:val="-7"/>
        </w:rPr>
        <w:t xml:space="preserve"> </w:t>
      </w:r>
      <w:r>
        <w:t>other</w:t>
      </w:r>
      <w:r>
        <w:rPr>
          <w:spacing w:val="-8"/>
        </w:rPr>
        <w:t xml:space="preserve"> </w:t>
      </w:r>
      <w:r>
        <w:t>relevant</w:t>
      </w:r>
      <w:r>
        <w:rPr>
          <w:spacing w:val="-8"/>
        </w:rPr>
        <w:t xml:space="preserve"> </w:t>
      </w:r>
      <w:r>
        <w:t>aspects</w:t>
      </w:r>
      <w:r>
        <w:rPr>
          <w:spacing w:val="-8"/>
        </w:rPr>
        <w:t xml:space="preserve"> </w:t>
      </w:r>
      <w:r>
        <w:t>of</w:t>
      </w:r>
      <w:r>
        <w:rPr>
          <w:spacing w:val="-8"/>
        </w:rPr>
        <w:t xml:space="preserve"> </w:t>
      </w:r>
      <w:r>
        <w:t>ecosystem</w:t>
      </w:r>
      <w:r>
        <w:rPr>
          <w:spacing w:val="-7"/>
        </w:rPr>
        <w:t xml:space="preserve"> </w:t>
      </w:r>
      <w:r>
        <w:t>management (e.g. hydrology, fire, climate, behaviour, soil processes, governance, social systems). The narrowness of this expertise affects the success of recovery teams and recovery programs as it affects the ability of a team to detect changes and make informed management decisions in a timely manner (S. Nally, pers. comm.). Furthermore, there is often a human reluctance to intervene in species management due to risks associated with management actions. Consequently, management actions are often delayed as a result of risk aversion. This can be compounded</w:t>
      </w:r>
      <w:r>
        <w:rPr>
          <w:spacing w:val="-7"/>
        </w:rPr>
        <w:t xml:space="preserve"> </w:t>
      </w:r>
      <w:r>
        <w:t>by</w:t>
      </w:r>
      <w:r>
        <w:rPr>
          <w:spacing w:val="-4"/>
        </w:rPr>
        <w:t xml:space="preserve"> </w:t>
      </w:r>
      <w:r>
        <w:t>low</w:t>
      </w:r>
      <w:r>
        <w:rPr>
          <w:spacing w:val="-6"/>
        </w:rPr>
        <w:t xml:space="preserve"> </w:t>
      </w:r>
      <w:r>
        <w:t>representation</w:t>
      </w:r>
      <w:r>
        <w:rPr>
          <w:spacing w:val="-7"/>
        </w:rPr>
        <w:t xml:space="preserve"> </w:t>
      </w:r>
      <w:r>
        <w:t>of</w:t>
      </w:r>
      <w:r>
        <w:rPr>
          <w:spacing w:val="-7"/>
        </w:rPr>
        <w:t xml:space="preserve"> </w:t>
      </w:r>
      <w:r>
        <w:t>decision-making</w:t>
      </w:r>
      <w:r>
        <w:rPr>
          <w:spacing w:val="-7"/>
        </w:rPr>
        <w:t xml:space="preserve"> </w:t>
      </w:r>
      <w:r>
        <w:t>expertise</w:t>
      </w:r>
      <w:r>
        <w:rPr>
          <w:spacing w:val="-7"/>
        </w:rPr>
        <w:t xml:space="preserve"> </w:t>
      </w:r>
      <w:r>
        <w:t>on</w:t>
      </w:r>
      <w:r>
        <w:rPr>
          <w:spacing w:val="-4"/>
        </w:rPr>
        <w:t xml:space="preserve"> </w:t>
      </w:r>
      <w:r>
        <w:t>a</w:t>
      </w:r>
      <w:r>
        <w:rPr>
          <w:spacing w:val="-8"/>
        </w:rPr>
        <w:t xml:space="preserve"> </w:t>
      </w:r>
      <w:r>
        <w:t>recovery</w:t>
      </w:r>
      <w:r>
        <w:rPr>
          <w:spacing w:val="-6"/>
        </w:rPr>
        <w:t xml:space="preserve"> </w:t>
      </w:r>
      <w:r>
        <w:t>team</w:t>
      </w:r>
      <w:r>
        <w:rPr>
          <w:spacing w:val="-6"/>
        </w:rPr>
        <w:t xml:space="preserve"> </w:t>
      </w:r>
      <w:r>
        <w:t>(S.</w:t>
      </w:r>
      <w:r>
        <w:rPr>
          <w:spacing w:val="-6"/>
        </w:rPr>
        <w:t xml:space="preserve"> </w:t>
      </w:r>
      <w:r>
        <w:t>Nally, pers. comm.). As recommended by the Commonwealth, the OBPRT should be comprised of members</w:t>
      </w:r>
      <w:r>
        <w:rPr>
          <w:spacing w:val="-19"/>
        </w:rPr>
        <w:t xml:space="preserve"> </w:t>
      </w:r>
      <w:r>
        <w:t>with</w:t>
      </w:r>
      <w:r>
        <w:rPr>
          <w:spacing w:val="-18"/>
        </w:rPr>
        <w:t xml:space="preserve"> </w:t>
      </w:r>
      <w:r>
        <w:t>varying</w:t>
      </w:r>
      <w:r>
        <w:rPr>
          <w:spacing w:val="-16"/>
        </w:rPr>
        <w:t xml:space="preserve"> </w:t>
      </w:r>
      <w:r>
        <w:t>types</w:t>
      </w:r>
      <w:r>
        <w:rPr>
          <w:spacing w:val="-19"/>
        </w:rPr>
        <w:t xml:space="preserve"> </w:t>
      </w:r>
      <w:r>
        <w:t>of</w:t>
      </w:r>
      <w:r>
        <w:rPr>
          <w:spacing w:val="-17"/>
        </w:rPr>
        <w:t xml:space="preserve"> </w:t>
      </w:r>
      <w:r>
        <w:t>expertise</w:t>
      </w:r>
      <w:r>
        <w:rPr>
          <w:spacing w:val="-19"/>
        </w:rPr>
        <w:t xml:space="preserve"> </w:t>
      </w:r>
      <w:r>
        <w:t>and</w:t>
      </w:r>
      <w:r>
        <w:rPr>
          <w:spacing w:val="-18"/>
        </w:rPr>
        <w:t xml:space="preserve"> </w:t>
      </w:r>
      <w:r>
        <w:t>backgrounds</w:t>
      </w:r>
      <w:r>
        <w:rPr>
          <w:spacing w:val="-19"/>
        </w:rPr>
        <w:t xml:space="preserve"> </w:t>
      </w:r>
      <w:r>
        <w:t>with</w:t>
      </w:r>
      <w:r>
        <w:rPr>
          <w:spacing w:val="-18"/>
        </w:rPr>
        <w:t xml:space="preserve"> </w:t>
      </w:r>
      <w:r>
        <w:t>members</w:t>
      </w:r>
      <w:r>
        <w:rPr>
          <w:spacing w:val="-18"/>
        </w:rPr>
        <w:t xml:space="preserve"> </w:t>
      </w:r>
      <w:r>
        <w:t>having</w:t>
      </w:r>
      <w:r>
        <w:rPr>
          <w:spacing w:val="-18"/>
        </w:rPr>
        <w:t xml:space="preserve"> </w:t>
      </w:r>
      <w:r>
        <w:t>clearly</w:t>
      </w:r>
      <w:r>
        <w:rPr>
          <w:spacing w:val="-17"/>
        </w:rPr>
        <w:t xml:space="preserve"> </w:t>
      </w:r>
      <w:r>
        <w:t>defined roles, yet be small enough to enable equal participation (Commonwealth of Australia,</w:t>
      </w:r>
      <w:r>
        <w:rPr>
          <w:spacing w:val="-35"/>
        </w:rPr>
        <w:t xml:space="preserve"> </w:t>
      </w:r>
      <w:r>
        <w:t>2017).</w:t>
      </w:r>
    </w:p>
    <w:p w14:paraId="61540BDA" w14:textId="77777777" w:rsidR="00BB15D5" w:rsidRDefault="00BB15D5">
      <w:pPr>
        <w:pStyle w:val="BodyText"/>
        <w:spacing w:before="2"/>
        <w:rPr>
          <w:sz w:val="17"/>
        </w:rPr>
      </w:pPr>
    </w:p>
    <w:p w14:paraId="7057A021" w14:textId="77777777" w:rsidR="00BB15D5" w:rsidRDefault="007878E5">
      <w:pPr>
        <w:pStyle w:val="BodyText"/>
        <w:spacing w:line="259" w:lineRule="auto"/>
        <w:ind w:left="220" w:right="457"/>
        <w:jc w:val="both"/>
      </w:pPr>
      <w:r>
        <w:t>The length of membership in the OBPRT may represent a limitation to the recovery effort. It has been suggested that there should be a mandatory membership turnover (e.g. five years sitting on the recovery team) with all members needing to make a specific contribution to the recovery</w:t>
      </w:r>
      <w:r>
        <w:rPr>
          <w:spacing w:val="-9"/>
        </w:rPr>
        <w:t xml:space="preserve"> </w:t>
      </w:r>
      <w:r>
        <w:t>team.</w:t>
      </w:r>
      <w:r>
        <w:rPr>
          <w:spacing w:val="-9"/>
        </w:rPr>
        <w:t xml:space="preserve"> </w:t>
      </w:r>
      <w:r>
        <w:t>This</w:t>
      </w:r>
      <w:r>
        <w:rPr>
          <w:spacing w:val="-10"/>
        </w:rPr>
        <w:t xml:space="preserve"> </w:t>
      </w:r>
      <w:r>
        <w:t>could</w:t>
      </w:r>
      <w:r>
        <w:rPr>
          <w:spacing w:val="-9"/>
        </w:rPr>
        <w:t xml:space="preserve"> </w:t>
      </w:r>
      <w:r>
        <w:t>help</w:t>
      </w:r>
      <w:r>
        <w:rPr>
          <w:spacing w:val="-7"/>
        </w:rPr>
        <w:t xml:space="preserve"> </w:t>
      </w:r>
      <w:r>
        <w:t>encourage</w:t>
      </w:r>
      <w:r>
        <w:rPr>
          <w:spacing w:val="-9"/>
        </w:rPr>
        <w:t xml:space="preserve"> </w:t>
      </w:r>
      <w:r>
        <w:t>new</w:t>
      </w:r>
      <w:r>
        <w:rPr>
          <w:spacing w:val="-6"/>
        </w:rPr>
        <w:t xml:space="preserve"> </w:t>
      </w:r>
      <w:r>
        <w:t>ideas</w:t>
      </w:r>
      <w:r>
        <w:rPr>
          <w:spacing w:val="-6"/>
        </w:rPr>
        <w:t xml:space="preserve"> </w:t>
      </w:r>
      <w:r>
        <w:t>and</w:t>
      </w:r>
      <w:r>
        <w:rPr>
          <w:spacing w:val="-10"/>
        </w:rPr>
        <w:t xml:space="preserve"> </w:t>
      </w:r>
      <w:r>
        <w:t>management</w:t>
      </w:r>
      <w:r>
        <w:rPr>
          <w:spacing w:val="-7"/>
        </w:rPr>
        <w:t xml:space="preserve"> </w:t>
      </w:r>
      <w:r>
        <w:t>actions</w:t>
      </w:r>
      <w:r>
        <w:rPr>
          <w:spacing w:val="-10"/>
        </w:rPr>
        <w:t xml:space="preserve"> </w:t>
      </w:r>
      <w:r>
        <w:t>and</w:t>
      </w:r>
      <w:r>
        <w:rPr>
          <w:spacing w:val="-9"/>
        </w:rPr>
        <w:t xml:space="preserve"> </w:t>
      </w:r>
      <w:r>
        <w:t>prevent</w:t>
      </w:r>
      <w:r>
        <w:rPr>
          <w:spacing w:val="-7"/>
        </w:rPr>
        <w:t xml:space="preserve"> </w:t>
      </w:r>
      <w:r>
        <w:t>the recovery team from becoming stagnant (Anon, pers. comm.). This could also facilitate the ability</w:t>
      </w:r>
      <w:r>
        <w:rPr>
          <w:spacing w:val="-12"/>
        </w:rPr>
        <w:t xml:space="preserve"> </w:t>
      </w:r>
      <w:r>
        <w:t>of</w:t>
      </w:r>
      <w:r>
        <w:rPr>
          <w:spacing w:val="-11"/>
        </w:rPr>
        <w:t xml:space="preserve"> </w:t>
      </w:r>
      <w:r>
        <w:t>members</w:t>
      </w:r>
      <w:r>
        <w:rPr>
          <w:spacing w:val="-9"/>
        </w:rPr>
        <w:t xml:space="preserve"> </w:t>
      </w:r>
      <w:r>
        <w:t>to</w:t>
      </w:r>
      <w:r>
        <w:rPr>
          <w:spacing w:val="-12"/>
        </w:rPr>
        <w:t xml:space="preserve"> </w:t>
      </w:r>
      <w:r>
        <w:t>better</w:t>
      </w:r>
      <w:r>
        <w:rPr>
          <w:spacing w:val="-11"/>
        </w:rPr>
        <w:t xml:space="preserve"> </w:t>
      </w:r>
      <w:r>
        <w:t>critique</w:t>
      </w:r>
      <w:r>
        <w:rPr>
          <w:spacing w:val="-12"/>
        </w:rPr>
        <w:t xml:space="preserve"> </w:t>
      </w:r>
      <w:r>
        <w:t>previous</w:t>
      </w:r>
      <w:r>
        <w:rPr>
          <w:spacing w:val="-11"/>
        </w:rPr>
        <w:t xml:space="preserve"> </w:t>
      </w:r>
      <w:r>
        <w:t>actions</w:t>
      </w:r>
      <w:r>
        <w:rPr>
          <w:spacing w:val="-12"/>
        </w:rPr>
        <w:t xml:space="preserve"> </w:t>
      </w:r>
      <w:r>
        <w:t>and</w:t>
      </w:r>
      <w:r>
        <w:rPr>
          <w:spacing w:val="-12"/>
        </w:rPr>
        <w:t xml:space="preserve"> </w:t>
      </w:r>
      <w:r>
        <w:t>challenge</w:t>
      </w:r>
      <w:r>
        <w:rPr>
          <w:spacing w:val="-12"/>
        </w:rPr>
        <w:t xml:space="preserve"> </w:t>
      </w:r>
      <w:r>
        <w:t>the</w:t>
      </w:r>
      <w:r>
        <w:rPr>
          <w:spacing w:val="-12"/>
        </w:rPr>
        <w:t xml:space="preserve"> </w:t>
      </w:r>
      <w:r>
        <w:t>status</w:t>
      </w:r>
      <w:r>
        <w:rPr>
          <w:spacing w:val="-12"/>
        </w:rPr>
        <w:t xml:space="preserve"> </w:t>
      </w:r>
      <w:r>
        <w:t>quo</w:t>
      </w:r>
      <w:r>
        <w:rPr>
          <w:spacing w:val="-12"/>
        </w:rPr>
        <w:t xml:space="preserve"> </w:t>
      </w:r>
      <w:r>
        <w:t>or</w:t>
      </w:r>
      <w:r>
        <w:rPr>
          <w:spacing w:val="-12"/>
        </w:rPr>
        <w:t xml:space="preserve"> </w:t>
      </w:r>
      <w:r>
        <w:t>proposals without the occurrence of monopolisation (Anon, pers. comm.).</w:t>
      </w:r>
    </w:p>
    <w:p w14:paraId="6CA70E71" w14:textId="77777777" w:rsidR="00BB15D5" w:rsidRDefault="00BB15D5">
      <w:pPr>
        <w:pStyle w:val="BodyText"/>
        <w:spacing w:before="10"/>
        <w:rPr>
          <w:sz w:val="16"/>
        </w:rPr>
      </w:pPr>
    </w:p>
    <w:p w14:paraId="5FE1FA03" w14:textId="77777777" w:rsidR="00BB15D5" w:rsidRDefault="007878E5">
      <w:pPr>
        <w:pStyle w:val="BodyText"/>
        <w:spacing w:line="259" w:lineRule="auto"/>
        <w:ind w:left="220" w:right="454"/>
        <w:jc w:val="both"/>
      </w:pPr>
      <w:r>
        <w:t>Recovery teams work best when an effective governance system has been established. This includes appointing a dedicated person to coordinate and facilitate communication including the</w:t>
      </w:r>
      <w:r>
        <w:rPr>
          <w:spacing w:val="-19"/>
        </w:rPr>
        <w:t xml:space="preserve"> </w:t>
      </w:r>
      <w:r>
        <w:t>preparation</w:t>
      </w:r>
      <w:r>
        <w:rPr>
          <w:spacing w:val="-17"/>
        </w:rPr>
        <w:t xml:space="preserve"> </w:t>
      </w:r>
      <w:r>
        <w:t>and</w:t>
      </w:r>
      <w:r>
        <w:rPr>
          <w:spacing w:val="-18"/>
        </w:rPr>
        <w:t xml:space="preserve"> </w:t>
      </w:r>
      <w:r>
        <w:t>circulation</w:t>
      </w:r>
      <w:r>
        <w:rPr>
          <w:spacing w:val="-17"/>
        </w:rPr>
        <w:t xml:space="preserve"> </w:t>
      </w:r>
      <w:r>
        <w:t>of</w:t>
      </w:r>
      <w:r>
        <w:rPr>
          <w:spacing w:val="-17"/>
        </w:rPr>
        <w:t xml:space="preserve"> </w:t>
      </w:r>
      <w:r>
        <w:t>key</w:t>
      </w:r>
      <w:r>
        <w:rPr>
          <w:spacing w:val="-17"/>
        </w:rPr>
        <w:t xml:space="preserve"> </w:t>
      </w:r>
      <w:r>
        <w:t>documents</w:t>
      </w:r>
      <w:r>
        <w:rPr>
          <w:spacing w:val="-18"/>
        </w:rPr>
        <w:t xml:space="preserve"> </w:t>
      </w:r>
      <w:r>
        <w:t>(S.</w:t>
      </w:r>
      <w:r>
        <w:rPr>
          <w:spacing w:val="-17"/>
        </w:rPr>
        <w:t xml:space="preserve"> </w:t>
      </w:r>
      <w:r>
        <w:t>Nally,</w:t>
      </w:r>
      <w:r>
        <w:rPr>
          <w:spacing w:val="-17"/>
        </w:rPr>
        <w:t xml:space="preserve"> </w:t>
      </w:r>
      <w:r>
        <w:t>pers.</w:t>
      </w:r>
      <w:r>
        <w:rPr>
          <w:spacing w:val="-17"/>
        </w:rPr>
        <w:t xml:space="preserve"> </w:t>
      </w:r>
      <w:r>
        <w:t>comm.).</w:t>
      </w:r>
      <w:r>
        <w:rPr>
          <w:spacing w:val="-18"/>
        </w:rPr>
        <w:t xml:space="preserve"> </w:t>
      </w:r>
      <w:r>
        <w:t>Furthermore,</w:t>
      </w:r>
      <w:r>
        <w:rPr>
          <w:spacing w:val="-17"/>
        </w:rPr>
        <w:t xml:space="preserve"> </w:t>
      </w:r>
      <w:r>
        <w:t>without a</w:t>
      </w:r>
      <w:r>
        <w:rPr>
          <w:spacing w:val="-8"/>
        </w:rPr>
        <w:t xml:space="preserve"> </w:t>
      </w:r>
      <w:r>
        <w:t>coordinator,</w:t>
      </w:r>
      <w:r>
        <w:rPr>
          <w:spacing w:val="-7"/>
        </w:rPr>
        <w:t xml:space="preserve"> </w:t>
      </w:r>
      <w:r>
        <w:t>recovery</w:t>
      </w:r>
      <w:r>
        <w:rPr>
          <w:spacing w:val="-6"/>
        </w:rPr>
        <w:t xml:space="preserve"> </w:t>
      </w:r>
      <w:r>
        <w:t>teams</w:t>
      </w:r>
      <w:r>
        <w:rPr>
          <w:spacing w:val="-7"/>
        </w:rPr>
        <w:t xml:space="preserve"> </w:t>
      </w:r>
      <w:r>
        <w:t>can</w:t>
      </w:r>
      <w:r>
        <w:rPr>
          <w:spacing w:val="-4"/>
        </w:rPr>
        <w:t xml:space="preserve"> </w:t>
      </w:r>
      <w:r>
        <w:t>struggle</w:t>
      </w:r>
      <w:r>
        <w:rPr>
          <w:spacing w:val="-5"/>
        </w:rPr>
        <w:t xml:space="preserve"> </w:t>
      </w:r>
      <w:r>
        <w:t>to</w:t>
      </w:r>
      <w:r>
        <w:rPr>
          <w:spacing w:val="-7"/>
        </w:rPr>
        <w:t xml:space="preserve"> </w:t>
      </w:r>
      <w:r>
        <w:t>spread</w:t>
      </w:r>
      <w:r>
        <w:rPr>
          <w:spacing w:val="-5"/>
        </w:rPr>
        <w:t xml:space="preserve"> </w:t>
      </w:r>
      <w:r>
        <w:t>information</w:t>
      </w:r>
      <w:r>
        <w:rPr>
          <w:spacing w:val="-5"/>
        </w:rPr>
        <w:t xml:space="preserve"> </w:t>
      </w:r>
      <w:r>
        <w:t>to</w:t>
      </w:r>
      <w:r>
        <w:rPr>
          <w:spacing w:val="-5"/>
        </w:rPr>
        <w:t xml:space="preserve"> </w:t>
      </w:r>
      <w:r>
        <w:t>all</w:t>
      </w:r>
      <w:r>
        <w:rPr>
          <w:spacing w:val="-6"/>
        </w:rPr>
        <w:t xml:space="preserve"> </w:t>
      </w:r>
      <w:r>
        <w:t>members</w:t>
      </w:r>
      <w:r>
        <w:rPr>
          <w:spacing w:val="-5"/>
        </w:rPr>
        <w:t xml:space="preserve"> </w:t>
      </w:r>
      <w:r>
        <w:t>in</w:t>
      </w:r>
      <w:r>
        <w:rPr>
          <w:spacing w:val="-7"/>
        </w:rPr>
        <w:t xml:space="preserve"> </w:t>
      </w:r>
      <w:r>
        <w:t>a</w:t>
      </w:r>
      <w:r>
        <w:rPr>
          <w:spacing w:val="-6"/>
        </w:rPr>
        <w:t xml:space="preserve"> </w:t>
      </w:r>
      <w:r>
        <w:t>way</w:t>
      </w:r>
      <w:r>
        <w:rPr>
          <w:spacing w:val="-6"/>
        </w:rPr>
        <w:t xml:space="preserve"> </w:t>
      </w:r>
      <w:r>
        <w:t>that suits</w:t>
      </w:r>
      <w:r>
        <w:rPr>
          <w:spacing w:val="28"/>
        </w:rPr>
        <w:t xml:space="preserve"> </w:t>
      </w:r>
      <w:r>
        <w:t>differences</w:t>
      </w:r>
      <w:r>
        <w:rPr>
          <w:spacing w:val="30"/>
        </w:rPr>
        <w:t xml:space="preserve"> </w:t>
      </w:r>
      <w:r>
        <w:t>in</w:t>
      </w:r>
      <w:r>
        <w:rPr>
          <w:spacing w:val="28"/>
        </w:rPr>
        <w:t xml:space="preserve"> </w:t>
      </w:r>
      <w:r>
        <w:t>familiarity</w:t>
      </w:r>
      <w:r>
        <w:rPr>
          <w:spacing w:val="28"/>
        </w:rPr>
        <w:t xml:space="preserve"> </w:t>
      </w:r>
      <w:r>
        <w:t>with</w:t>
      </w:r>
      <w:r>
        <w:rPr>
          <w:spacing w:val="29"/>
        </w:rPr>
        <w:t xml:space="preserve"> </w:t>
      </w:r>
      <w:r>
        <w:t>technical</w:t>
      </w:r>
      <w:r>
        <w:rPr>
          <w:spacing w:val="26"/>
        </w:rPr>
        <w:t xml:space="preserve"> </w:t>
      </w:r>
      <w:r>
        <w:t>issues,</w:t>
      </w:r>
      <w:r>
        <w:rPr>
          <w:spacing w:val="28"/>
        </w:rPr>
        <w:t xml:space="preserve"> </w:t>
      </w:r>
      <w:r>
        <w:t>potentially</w:t>
      </w:r>
      <w:r>
        <w:rPr>
          <w:spacing w:val="29"/>
        </w:rPr>
        <w:t xml:space="preserve"> </w:t>
      </w:r>
      <w:r>
        <w:t>reducing</w:t>
      </w:r>
      <w:r>
        <w:rPr>
          <w:spacing w:val="31"/>
        </w:rPr>
        <w:t xml:space="preserve"> </w:t>
      </w:r>
      <w:r>
        <w:t>team</w:t>
      </w:r>
      <w:r>
        <w:rPr>
          <w:spacing w:val="28"/>
        </w:rPr>
        <w:t xml:space="preserve"> </w:t>
      </w:r>
      <w:r>
        <w:t>cohesion</w:t>
      </w:r>
      <w:r>
        <w:rPr>
          <w:spacing w:val="35"/>
        </w:rPr>
        <w:t xml:space="preserve"> </w:t>
      </w:r>
      <w:r>
        <w:t>(S.</w:t>
      </w:r>
    </w:p>
    <w:p w14:paraId="7B4133C1" w14:textId="77777777" w:rsidR="00BB15D5" w:rsidRDefault="00BB15D5">
      <w:pPr>
        <w:pStyle w:val="BodyText"/>
        <w:rPr>
          <w:sz w:val="20"/>
        </w:rPr>
      </w:pPr>
    </w:p>
    <w:p w14:paraId="0F6B7E2F" w14:textId="77777777" w:rsidR="00BB15D5" w:rsidRDefault="00BB15D5">
      <w:pPr>
        <w:pStyle w:val="BodyText"/>
        <w:rPr>
          <w:sz w:val="20"/>
        </w:rPr>
      </w:pPr>
    </w:p>
    <w:p w14:paraId="29D48959" w14:textId="77777777" w:rsidR="00BB15D5" w:rsidRDefault="00BB15D5">
      <w:pPr>
        <w:rPr>
          <w:sz w:val="20"/>
        </w:rPr>
        <w:sectPr w:rsidR="00BB15D5">
          <w:pgSz w:w="11910" w:h="16850"/>
          <w:pgMar w:top="1380" w:right="980" w:bottom="280" w:left="1220" w:header="720" w:footer="720" w:gutter="0"/>
          <w:cols w:space="720"/>
        </w:sectPr>
      </w:pPr>
    </w:p>
    <w:p w14:paraId="59A5DE9E" w14:textId="602DF3DC" w:rsidR="00BB15D5" w:rsidRDefault="00BB15D5">
      <w:pPr>
        <w:pStyle w:val="BodyText"/>
        <w:rPr>
          <w:sz w:val="12"/>
        </w:rPr>
      </w:pPr>
    </w:p>
    <w:p w14:paraId="4B5A3195" w14:textId="77777777" w:rsidR="00BB15D5" w:rsidRDefault="00BB15D5">
      <w:pPr>
        <w:pStyle w:val="BodyText"/>
        <w:spacing w:before="2"/>
        <w:rPr>
          <w:sz w:val="9"/>
        </w:rPr>
      </w:pPr>
    </w:p>
    <w:p w14:paraId="5E2D0754" w14:textId="77777777" w:rsidR="00BB15D5" w:rsidRDefault="007878E5">
      <w:pPr>
        <w:spacing w:line="288" w:lineRule="auto"/>
        <w:ind w:left="220" w:right="21"/>
        <w:rPr>
          <w:sz w:val="11"/>
        </w:rPr>
      </w:pPr>
      <w:r>
        <w:rPr>
          <w:color w:val="808080"/>
          <w:sz w:val="11"/>
        </w:rPr>
        <w:t>Orange-bellied Parrot stocktake report Date: July 2018</w:t>
      </w:r>
    </w:p>
    <w:p w14:paraId="007F186E" w14:textId="77777777" w:rsidR="00BB15D5" w:rsidRDefault="007878E5">
      <w:pPr>
        <w:pStyle w:val="BodyText"/>
        <w:rPr>
          <w:sz w:val="20"/>
        </w:rPr>
      </w:pPr>
      <w:r>
        <w:br w:type="column"/>
      </w:r>
    </w:p>
    <w:p w14:paraId="26D8F18E" w14:textId="77777777" w:rsidR="00BB15D5" w:rsidRDefault="00BB15D5">
      <w:pPr>
        <w:pStyle w:val="BodyText"/>
        <w:spacing w:before="4"/>
        <w:rPr>
          <w:sz w:val="23"/>
        </w:rPr>
      </w:pPr>
    </w:p>
    <w:p w14:paraId="6BB793E6" w14:textId="77777777" w:rsidR="00BB15D5" w:rsidRDefault="007878E5">
      <w:pPr>
        <w:ind w:left="220"/>
        <w:rPr>
          <w:sz w:val="16"/>
        </w:rPr>
      </w:pPr>
      <w:r>
        <w:rPr>
          <w:color w:val="0089C8"/>
          <w:sz w:val="16"/>
        </w:rPr>
        <w:t>123</w:t>
      </w:r>
    </w:p>
    <w:p w14:paraId="7CB1D68D"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D80C859" w14:textId="77777777" w:rsidR="00BB15D5" w:rsidRDefault="007878E5">
      <w:pPr>
        <w:pStyle w:val="BodyText"/>
        <w:spacing w:before="75" w:line="259" w:lineRule="auto"/>
        <w:ind w:left="220" w:right="459"/>
        <w:jc w:val="both"/>
      </w:pPr>
      <w:r>
        <w:t>Nally, pers. comm.). Prior to 2014, there was little attention given to the governance of the recovery program with no clear indications of which organisation was responsible for each recovery action (which were sometimes unclear) resulting in limited accountability and lack of coordination (Pritchard, 2014).</w:t>
      </w:r>
    </w:p>
    <w:p w14:paraId="6092D22D" w14:textId="77777777" w:rsidR="00BB15D5" w:rsidRDefault="00BB15D5">
      <w:pPr>
        <w:pStyle w:val="BodyText"/>
        <w:rPr>
          <w:sz w:val="22"/>
        </w:rPr>
      </w:pPr>
    </w:p>
    <w:p w14:paraId="7B95EC00" w14:textId="77777777" w:rsidR="00BB15D5" w:rsidRDefault="00BB15D5">
      <w:pPr>
        <w:pStyle w:val="BodyText"/>
        <w:spacing w:before="10"/>
        <w:rPr>
          <w:sz w:val="32"/>
        </w:rPr>
      </w:pPr>
    </w:p>
    <w:p w14:paraId="418BAC2B" w14:textId="77777777" w:rsidR="00BB15D5" w:rsidRDefault="007878E5">
      <w:pPr>
        <w:pStyle w:val="ListParagraph"/>
        <w:numPr>
          <w:ilvl w:val="1"/>
          <w:numId w:val="10"/>
        </w:numPr>
        <w:tabs>
          <w:tab w:val="left" w:pos="857"/>
        </w:tabs>
        <w:ind w:left="856" w:hanging="637"/>
        <w:rPr>
          <w:b/>
          <w:sz w:val="18"/>
        </w:rPr>
      </w:pPr>
      <w:bookmarkStart w:id="143" w:name="_bookmark143"/>
      <w:bookmarkEnd w:id="143"/>
      <w:r>
        <w:rPr>
          <w:b/>
          <w:sz w:val="18"/>
        </w:rPr>
        <w:t>Politics</w:t>
      </w:r>
    </w:p>
    <w:p w14:paraId="2658C451" w14:textId="77777777" w:rsidR="00BB15D5" w:rsidRDefault="00BB15D5">
      <w:pPr>
        <w:pStyle w:val="BodyText"/>
        <w:spacing w:before="11"/>
        <w:rPr>
          <w:b/>
          <w:sz w:val="17"/>
        </w:rPr>
      </w:pPr>
    </w:p>
    <w:p w14:paraId="367010F9" w14:textId="77777777" w:rsidR="00BB15D5" w:rsidRDefault="007878E5">
      <w:pPr>
        <w:pStyle w:val="BodyText"/>
        <w:spacing w:line="259" w:lineRule="auto"/>
        <w:ind w:left="220" w:right="455"/>
        <w:jc w:val="both"/>
      </w:pPr>
      <w:r>
        <w:t>One of the most significant barriers to OBP recovery is politics which is compounded by the migratory</w:t>
      </w:r>
      <w:r>
        <w:rPr>
          <w:spacing w:val="-5"/>
        </w:rPr>
        <w:t xml:space="preserve"> </w:t>
      </w:r>
      <w:r>
        <w:t>behaviour</w:t>
      </w:r>
      <w:r>
        <w:rPr>
          <w:spacing w:val="-4"/>
        </w:rPr>
        <w:t xml:space="preserve"> </w:t>
      </w:r>
      <w:r>
        <w:t>of</w:t>
      </w:r>
      <w:r>
        <w:rPr>
          <w:spacing w:val="-4"/>
        </w:rPr>
        <w:t xml:space="preserve"> </w:t>
      </w:r>
      <w:r>
        <w:t>OBPs</w:t>
      </w:r>
      <w:r>
        <w:rPr>
          <w:spacing w:val="-4"/>
        </w:rPr>
        <w:t xml:space="preserve"> </w:t>
      </w:r>
      <w:r>
        <w:t>resulting</w:t>
      </w:r>
      <w:r>
        <w:rPr>
          <w:spacing w:val="-5"/>
        </w:rPr>
        <w:t xml:space="preserve"> </w:t>
      </w:r>
      <w:r>
        <w:t>in</w:t>
      </w:r>
      <w:r>
        <w:rPr>
          <w:spacing w:val="-3"/>
        </w:rPr>
        <w:t xml:space="preserve"> </w:t>
      </w:r>
      <w:r>
        <w:t>the</w:t>
      </w:r>
      <w:r>
        <w:rPr>
          <w:spacing w:val="-5"/>
        </w:rPr>
        <w:t xml:space="preserve"> </w:t>
      </w:r>
      <w:r>
        <w:t>species</w:t>
      </w:r>
      <w:r>
        <w:rPr>
          <w:spacing w:val="-5"/>
        </w:rPr>
        <w:t xml:space="preserve"> </w:t>
      </w:r>
      <w:r>
        <w:t>covering</w:t>
      </w:r>
      <w:r>
        <w:rPr>
          <w:spacing w:val="-5"/>
        </w:rPr>
        <w:t xml:space="preserve"> </w:t>
      </w:r>
      <w:r>
        <w:t>multiple</w:t>
      </w:r>
      <w:r>
        <w:rPr>
          <w:spacing w:val="-5"/>
        </w:rPr>
        <w:t xml:space="preserve"> </w:t>
      </w:r>
      <w:r>
        <w:t>States</w:t>
      </w:r>
      <w:r>
        <w:rPr>
          <w:spacing w:val="-5"/>
        </w:rPr>
        <w:t xml:space="preserve"> </w:t>
      </w:r>
      <w:r>
        <w:t>and</w:t>
      </w:r>
      <w:r>
        <w:rPr>
          <w:spacing w:val="-3"/>
        </w:rPr>
        <w:t xml:space="preserve"> </w:t>
      </w:r>
      <w:r>
        <w:t>jurisdictions (Wildlife and Parks Service, 2016). Consequently, coordination and cooperation between key organisations across the species range is paramount. However, there has previously been challenges in terms of integrated management, governance and delivery of the recovery efforts. For example, management actions such as patch burns and grazing trials continue to be</w:t>
      </w:r>
      <w:r>
        <w:rPr>
          <w:spacing w:val="-16"/>
        </w:rPr>
        <w:t xml:space="preserve"> </w:t>
      </w:r>
      <w:r>
        <w:t>logistically</w:t>
      </w:r>
      <w:r>
        <w:rPr>
          <w:spacing w:val="-14"/>
        </w:rPr>
        <w:t xml:space="preserve"> </w:t>
      </w:r>
      <w:r>
        <w:t>impossible</w:t>
      </w:r>
      <w:r>
        <w:rPr>
          <w:spacing w:val="-13"/>
        </w:rPr>
        <w:t xml:space="preserve"> </w:t>
      </w:r>
      <w:r>
        <w:t>to</w:t>
      </w:r>
      <w:r>
        <w:rPr>
          <w:spacing w:val="-15"/>
        </w:rPr>
        <w:t xml:space="preserve"> </w:t>
      </w:r>
      <w:r>
        <w:t>arrange</w:t>
      </w:r>
      <w:r>
        <w:rPr>
          <w:spacing w:val="-16"/>
        </w:rPr>
        <w:t xml:space="preserve"> </w:t>
      </w:r>
      <w:r>
        <w:t>and</w:t>
      </w:r>
      <w:r>
        <w:rPr>
          <w:spacing w:val="-16"/>
        </w:rPr>
        <w:t xml:space="preserve"> </w:t>
      </w:r>
      <w:r>
        <w:t>implement</w:t>
      </w:r>
      <w:r>
        <w:rPr>
          <w:spacing w:val="-15"/>
        </w:rPr>
        <w:t xml:space="preserve"> </w:t>
      </w:r>
      <w:r>
        <w:t>due</w:t>
      </w:r>
      <w:r>
        <w:rPr>
          <w:spacing w:val="-16"/>
        </w:rPr>
        <w:t xml:space="preserve"> </w:t>
      </w:r>
      <w:r>
        <w:t>to</w:t>
      </w:r>
      <w:r>
        <w:rPr>
          <w:spacing w:val="-14"/>
        </w:rPr>
        <w:t xml:space="preserve"> </w:t>
      </w:r>
      <w:r>
        <w:t>competing</w:t>
      </w:r>
      <w:r>
        <w:rPr>
          <w:spacing w:val="-16"/>
        </w:rPr>
        <w:t xml:space="preserve"> </w:t>
      </w:r>
      <w:r>
        <w:t>interests.</w:t>
      </w:r>
      <w:r>
        <w:rPr>
          <w:spacing w:val="-12"/>
        </w:rPr>
        <w:t xml:space="preserve"> </w:t>
      </w:r>
      <w:r>
        <w:t>One</w:t>
      </w:r>
      <w:r>
        <w:rPr>
          <w:spacing w:val="-15"/>
        </w:rPr>
        <w:t xml:space="preserve"> </w:t>
      </w:r>
      <w:r>
        <w:t>suggestion in</w:t>
      </w:r>
      <w:r>
        <w:rPr>
          <w:spacing w:val="-14"/>
        </w:rPr>
        <w:t xml:space="preserve"> </w:t>
      </w:r>
      <w:r>
        <w:t>the</w:t>
      </w:r>
      <w:r>
        <w:rPr>
          <w:spacing w:val="-15"/>
        </w:rPr>
        <w:t xml:space="preserve"> </w:t>
      </w:r>
      <w:r>
        <w:t>event</w:t>
      </w:r>
      <w:r>
        <w:rPr>
          <w:spacing w:val="-14"/>
        </w:rPr>
        <w:t xml:space="preserve"> </w:t>
      </w:r>
      <w:r>
        <w:t>of</w:t>
      </w:r>
      <w:r>
        <w:rPr>
          <w:spacing w:val="-14"/>
        </w:rPr>
        <w:t xml:space="preserve"> </w:t>
      </w:r>
      <w:r>
        <w:t>conflicting</w:t>
      </w:r>
      <w:r>
        <w:rPr>
          <w:spacing w:val="-15"/>
        </w:rPr>
        <w:t xml:space="preserve"> </w:t>
      </w:r>
      <w:r>
        <w:t>management</w:t>
      </w:r>
      <w:r>
        <w:rPr>
          <w:spacing w:val="-14"/>
        </w:rPr>
        <w:t xml:space="preserve"> </w:t>
      </w:r>
      <w:r>
        <w:t>actions</w:t>
      </w:r>
      <w:r>
        <w:rPr>
          <w:spacing w:val="-14"/>
        </w:rPr>
        <w:t xml:space="preserve"> </w:t>
      </w:r>
      <w:r>
        <w:t>for</w:t>
      </w:r>
      <w:r>
        <w:rPr>
          <w:spacing w:val="-13"/>
        </w:rPr>
        <w:t xml:space="preserve"> </w:t>
      </w:r>
      <w:r>
        <w:t>a</w:t>
      </w:r>
      <w:r>
        <w:rPr>
          <w:spacing w:val="-14"/>
        </w:rPr>
        <w:t xml:space="preserve"> </w:t>
      </w:r>
      <w:r>
        <w:t>site</w:t>
      </w:r>
      <w:r>
        <w:rPr>
          <w:spacing w:val="-14"/>
        </w:rPr>
        <w:t xml:space="preserve"> </w:t>
      </w:r>
      <w:r>
        <w:t>has</w:t>
      </w:r>
      <w:r>
        <w:rPr>
          <w:spacing w:val="-14"/>
        </w:rPr>
        <w:t xml:space="preserve"> </w:t>
      </w:r>
      <w:r>
        <w:t>been</w:t>
      </w:r>
      <w:r>
        <w:rPr>
          <w:spacing w:val="-14"/>
        </w:rPr>
        <w:t xml:space="preserve"> </w:t>
      </w:r>
      <w:r>
        <w:t>to</w:t>
      </w:r>
      <w:r>
        <w:rPr>
          <w:spacing w:val="-14"/>
        </w:rPr>
        <w:t xml:space="preserve"> </w:t>
      </w:r>
      <w:r>
        <w:t>prioritise</w:t>
      </w:r>
      <w:r>
        <w:rPr>
          <w:spacing w:val="-14"/>
        </w:rPr>
        <w:t xml:space="preserve"> </w:t>
      </w:r>
      <w:r>
        <w:t>the</w:t>
      </w:r>
      <w:r>
        <w:rPr>
          <w:spacing w:val="-15"/>
        </w:rPr>
        <w:t xml:space="preserve"> </w:t>
      </w:r>
      <w:r>
        <w:t>management actions</w:t>
      </w:r>
      <w:r>
        <w:rPr>
          <w:spacing w:val="-19"/>
        </w:rPr>
        <w:t xml:space="preserve"> </w:t>
      </w:r>
      <w:r>
        <w:t>of</w:t>
      </w:r>
      <w:r>
        <w:rPr>
          <w:spacing w:val="-18"/>
        </w:rPr>
        <w:t xml:space="preserve"> </w:t>
      </w:r>
      <w:r>
        <w:t>the</w:t>
      </w:r>
      <w:r>
        <w:rPr>
          <w:spacing w:val="-19"/>
        </w:rPr>
        <w:t xml:space="preserve"> </w:t>
      </w:r>
      <w:r>
        <w:t>highest</w:t>
      </w:r>
      <w:r>
        <w:rPr>
          <w:spacing w:val="-17"/>
        </w:rPr>
        <w:t xml:space="preserve"> </w:t>
      </w:r>
      <w:r>
        <w:t>listed</w:t>
      </w:r>
      <w:r>
        <w:rPr>
          <w:spacing w:val="-19"/>
        </w:rPr>
        <w:t xml:space="preserve"> </w:t>
      </w:r>
      <w:r>
        <w:t>species</w:t>
      </w:r>
      <w:r>
        <w:rPr>
          <w:spacing w:val="-19"/>
        </w:rPr>
        <w:t xml:space="preserve"> </w:t>
      </w:r>
      <w:r>
        <w:t>(Anon,</w:t>
      </w:r>
      <w:r>
        <w:rPr>
          <w:spacing w:val="-18"/>
        </w:rPr>
        <w:t xml:space="preserve"> </w:t>
      </w:r>
      <w:r>
        <w:t>pers.</w:t>
      </w:r>
      <w:r>
        <w:rPr>
          <w:spacing w:val="-19"/>
        </w:rPr>
        <w:t xml:space="preserve"> </w:t>
      </w:r>
      <w:r>
        <w:t>comm.).</w:t>
      </w:r>
      <w:r>
        <w:rPr>
          <w:spacing w:val="-18"/>
        </w:rPr>
        <w:t xml:space="preserve"> </w:t>
      </w:r>
      <w:r>
        <w:t>Furthermore,</w:t>
      </w:r>
      <w:r>
        <w:rPr>
          <w:spacing w:val="-17"/>
        </w:rPr>
        <w:t xml:space="preserve"> </w:t>
      </w:r>
      <w:r>
        <w:t>proposed</w:t>
      </w:r>
      <w:r>
        <w:rPr>
          <w:spacing w:val="-19"/>
        </w:rPr>
        <w:t xml:space="preserve"> </w:t>
      </w:r>
      <w:r>
        <w:t>developments or</w:t>
      </w:r>
      <w:r>
        <w:rPr>
          <w:spacing w:val="-5"/>
        </w:rPr>
        <w:t xml:space="preserve"> </w:t>
      </w:r>
      <w:r>
        <w:t>land-use</w:t>
      </w:r>
      <w:r>
        <w:rPr>
          <w:spacing w:val="-6"/>
        </w:rPr>
        <w:t xml:space="preserve"> </w:t>
      </w:r>
      <w:r>
        <w:t>changes</w:t>
      </w:r>
      <w:r>
        <w:rPr>
          <w:spacing w:val="-6"/>
        </w:rPr>
        <w:t xml:space="preserve"> </w:t>
      </w:r>
      <w:r>
        <w:t>after</w:t>
      </w:r>
      <w:r>
        <w:rPr>
          <w:spacing w:val="-3"/>
        </w:rPr>
        <w:t xml:space="preserve"> </w:t>
      </w:r>
      <w:r>
        <w:t>often</w:t>
      </w:r>
      <w:r>
        <w:rPr>
          <w:spacing w:val="-6"/>
        </w:rPr>
        <w:t xml:space="preserve"> </w:t>
      </w:r>
      <w:r>
        <w:t>given</w:t>
      </w:r>
      <w:r>
        <w:rPr>
          <w:spacing w:val="-5"/>
        </w:rPr>
        <w:t xml:space="preserve"> </w:t>
      </w:r>
      <w:r>
        <w:t>precedence</w:t>
      </w:r>
      <w:r>
        <w:rPr>
          <w:spacing w:val="-5"/>
        </w:rPr>
        <w:t xml:space="preserve"> </w:t>
      </w:r>
      <w:r>
        <w:t>over</w:t>
      </w:r>
      <w:r>
        <w:rPr>
          <w:spacing w:val="-5"/>
        </w:rPr>
        <w:t xml:space="preserve"> </w:t>
      </w:r>
      <w:r>
        <w:t>the</w:t>
      </w:r>
      <w:r>
        <w:rPr>
          <w:spacing w:val="-6"/>
        </w:rPr>
        <w:t xml:space="preserve"> </w:t>
      </w:r>
      <w:r>
        <w:t>protection</w:t>
      </w:r>
      <w:r>
        <w:rPr>
          <w:spacing w:val="-5"/>
        </w:rPr>
        <w:t xml:space="preserve"> </w:t>
      </w:r>
      <w:r>
        <w:t>of</w:t>
      </w:r>
      <w:r>
        <w:rPr>
          <w:spacing w:val="-5"/>
        </w:rPr>
        <w:t xml:space="preserve"> </w:t>
      </w:r>
      <w:r>
        <w:t>habitat</w:t>
      </w:r>
      <w:r>
        <w:rPr>
          <w:spacing w:val="-5"/>
        </w:rPr>
        <w:t xml:space="preserve"> </w:t>
      </w:r>
      <w:r>
        <w:t>for</w:t>
      </w:r>
      <w:r>
        <w:rPr>
          <w:spacing w:val="-5"/>
        </w:rPr>
        <w:t xml:space="preserve"> </w:t>
      </w:r>
      <w:r>
        <w:t>threatened species, particularly if there are economic benefits. Subsequently, the OBPRT does not have the ability to control some of the identified key threatening processes to</w:t>
      </w:r>
      <w:r>
        <w:rPr>
          <w:spacing w:val="-14"/>
        </w:rPr>
        <w:t xml:space="preserve"> </w:t>
      </w:r>
      <w:r>
        <w:t>OBPs.</w:t>
      </w:r>
    </w:p>
    <w:p w14:paraId="0447E71E" w14:textId="77777777" w:rsidR="00BB15D5" w:rsidRDefault="00BB15D5">
      <w:pPr>
        <w:pStyle w:val="BodyText"/>
        <w:spacing w:before="1"/>
        <w:rPr>
          <w:sz w:val="17"/>
        </w:rPr>
      </w:pPr>
    </w:p>
    <w:p w14:paraId="557A2863" w14:textId="77777777" w:rsidR="00BB15D5" w:rsidRDefault="007878E5">
      <w:pPr>
        <w:pStyle w:val="BodyText"/>
        <w:spacing w:line="261" w:lineRule="auto"/>
        <w:ind w:left="220" w:right="456"/>
        <w:jc w:val="both"/>
      </w:pPr>
      <w:r>
        <w:t>The OBPRT has also been limited in their ability to react to new information due to a lack of resources and government support (J. Starks, pers. comm.).</w:t>
      </w:r>
    </w:p>
    <w:p w14:paraId="4A6C4A89" w14:textId="77777777" w:rsidR="00BB15D5" w:rsidRDefault="00BB15D5">
      <w:pPr>
        <w:pStyle w:val="BodyText"/>
        <w:rPr>
          <w:sz w:val="22"/>
        </w:rPr>
      </w:pPr>
    </w:p>
    <w:p w14:paraId="37744B2D" w14:textId="77777777" w:rsidR="00BB15D5" w:rsidRDefault="00BB15D5">
      <w:pPr>
        <w:pStyle w:val="BodyText"/>
        <w:spacing w:before="4"/>
        <w:rPr>
          <w:sz w:val="32"/>
        </w:rPr>
      </w:pPr>
    </w:p>
    <w:p w14:paraId="0374DC49" w14:textId="77777777" w:rsidR="00BB15D5" w:rsidRDefault="007878E5">
      <w:pPr>
        <w:pStyle w:val="ListParagraph"/>
        <w:numPr>
          <w:ilvl w:val="1"/>
          <w:numId w:val="10"/>
        </w:numPr>
        <w:tabs>
          <w:tab w:val="left" w:pos="857"/>
        </w:tabs>
        <w:spacing w:before="1"/>
        <w:ind w:left="856" w:hanging="637"/>
        <w:rPr>
          <w:b/>
          <w:sz w:val="18"/>
        </w:rPr>
      </w:pPr>
      <w:bookmarkStart w:id="144" w:name="_bookmark144"/>
      <w:bookmarkEnd w:id="144"/>
      <w:r>
        <w:rPr>
          <w:b/>
          <w:sz w:val="18"/>
        </w:rPr>
        <w:t>Communication and</w:t>
      </w:r>
      <w:r>
        <w:rPr>
          <w:b/>
          <w:spacing w:val="-3"/>
          <w:sz w:val="18"/>
        </w:rPr>
        <w:t xml:space="preserve"> </w:t>
      </w:r>
      <w:r>
        <w:rPr>
          <w:b/>
          <w:sz w:val="18"/>
        </w:rPr>
        <w:t>transparency</w:t>
      </w:r>
    </w:p>
    <w:p w14:paraId="35339551" w14:textId="77777777" w:rsidR="00BB15D5" w:rsidRDefault="00BB15D5">
      <w:pPr>
        <w:pStyle w:val="BodyText"/>
        <w:spacing w:before="10"/>
        <w:rPr>
          <w:b/>
          <w:sz w:val="17"/>
        </w:rPr>
      </w:pPr>
    </w:p>
    <w:p w14:paraId="16F41221" w14:textId="77777777" w:rsidR="00BB15D5" w:rsidRDefault="007878E5">
      <w:pPr>
        <w:pStyle w:val="BodyText"/>
        <w:spacing w:before="1" w:line="259" w:lineRule="auto"/>
        <w:ind w:left="220" w:right="454"/>
        <w:jc w:val="both"/>
      </w:pPr>
      <w:r>
        <w:t>Communication and transparency in decision-making within the OBPRT, sub-groups and with the public is a complex and challenging issue, with it becoming difficult to maintain effective communication between a large number of people and stakeholders. Consequently, communication and data sharing has at times been lacking resulting in multiple conversations occurring, mis-communication, loss of corporate knowledge, information not being relayed to all members (especially to non-specialists in the area being discussed) and confusion over priorities and management actions requiring implementation. This has then resulted in a lack of cohesiveness. For example, when the guidelines relating to releases of captive birds were circulated, no-one knew the appropriate contact at Moonlit Sanctuary thus the facility did not receive</w:t>
      </w:r>
      <w:r>
        <w:rPr>
          <w:spacing w:val="-7"/>
        </w:rPr>
        <w:t xml:space="preserve"> </w:t>
      </w:r>
      <w:r>
        <w:t>the</w:t>
      </w:r>
      <w:r>
        <w:rPr>
          <w:spacing w:val="-7"/>
        </w:rPr>
        <w:t xml:space="preserve"> </w:t>
      </w:r>
      <w:r>
        <w:t>guidelines.</w:t>
      </w:r>
      <w:r>
        <w:rPr>
          <w:spacing w:val="-8"/>
        </w:rPr>
        <w:t xml:space="preserve"> </w:t>
      </w:r>
      <w:r>
        <w:t>Consequently,</w:t>
      </w:r>
      <w:r>
        <w:rPr>
          <w:spacing w:val="-6"/>
        </w:rPr>
        <w:t xml:space="preserve"> </w:t>
      </w:r>
      <w:r>
        <w:t>birds</w:t>
      </w:r>
      <w:r>
        <w:rPr>
          <w:spacing w:val="-8"/>
        </w:rPr>
        <w:t xml:space="preserve"> </w:t>
      </w:r>
      <w:r>
        <w:t>were</w:t>
      </w:r>
      <w:r>
        <w:rPr>
          <w:spacing w:val="-8"/>
        </w:rPr>
        <w:t xml:space="preserve"> </w:t>
      </w:r>
      <w:r>
        <w:t>not</w:t>
      </w:r>
      <w:r>
        <w:rPr>
          <w:spacing w:val="-7"/>
        </w:rPr>
        <w:t xml:space="preserve"> </w:t>
      </w:r>
      <w:r>
        <w:t>housed</w:t>
      </w:r>
      <w:r>
        <w:rPr>
          <w:spacing w:val="-8"/>
        </w:rPr>
        <w:t xml:space="preserve"> </w:t>
      </w:r>
      <w:r>
        <w:t>correctly</w:t>
      </w:r>
      <w:r>
        <w:rPr>
          <w:spacing w:val="-7"/>
        </w:rPr>
        <w:t xml:space="preserve"> </w:t>
      </w:r>
      <w:r>
        <w:t>and</w:t>
      </w:r>
      <w:r>
        <w:rPr>
          <w:spacing w:val="-5"/>
        </w:rPr>
        <w:t xml:space="preserve"> </w:t>
      </w:r>
      <w:r>
        <w:t>missed</w:t>
      </w:r>
      <w:r>
        <w:rPr>
          <w:spacing w:val="-8"/>
        </w:rPr>
        <w:t xml:space="preserve"> </w:t>
      </w:r>
      <w:r>
        <w:t>out</w:t>
      </w:r>
      <w:r>
        <w:rPr>
          <w:spacing w:val="-7"/>
        </w:rPr>
        <w:t xml:space="preserve"> </w:t>
      </w:r>
      <w:r>
        <w:t>on</w:t>
      </w:r>
      <w:r>
        <w:rPr>
          <w:spacing w:val="-7"/>
        </w:rPr>
        <w:t xml:space="preserve"> </w:t>
      </w:r>
      <w:r>
        <w:t>being available</w:t>
      </w:r>
      <w:r>
        <w:rPr>
          <w:spacing w:val="-13"/>
        </w:rPr>
        <w:t xml:space="preserve"> </w:t>
      </w:r>
      <w:r>
        <w:t>for</w:t>
      </w:r>
      <w:r>
        <w:rPr>
          <w:spacing w:val="-12"/>
        </w:rPr>
        <w:t xml:space="preserve"> </w:t>
      </w:r>
      <w:r>
        <w:t>release</w:t>
      </w:r>
      <w:r>
        <w:rPr>
          <w:spacing w:val="-12"/>
        </w:rPr>
        <w:t xml:space="preserve"> </w:t>
      </w:r>
      <w:r>
        <w:t>(Anon,</w:t>
      </w:r>
      <w:r>
        <w:rPr>
          <w:spacing w:val="-12"/>
        </w:rPr>
        <w:t xml:space="preserve"> </w:t>
      </w:r>
      <w:r>
        <w:t>pers.</w:t>
      </w:r>
      <w:r>
        <w:rPr>
          <w:spacing w:val="-12"/>
        </w:rPr>
        <w:t xml:space="preserve"> </w:t>
      </w:r>
      <w:r>
        <w:t>comm.).</w:t>
      </w:r>
      <w:r>
        <w:rPr>
          <w:spacing w:val="-11"/>
        </w:rPr>
        <w:t xml:space="preserve"> </w:t>
      </w:r>
      <w:r>
        <w:t>The</w:t>
      </w:r>
      <w:r>
        <w:rPr>
          <w:spacing w:val="-13"/>
        </w:rPr>
        <w:t xml:space="preserve"> </w:t>
      </w:r>
      <w:r>
        <w:t>use</w:t>
      </w:r>
      <w:r>
        <w:rPr>
          <w:spacing w:val="-15"/>
        </w:rPr>
        <w:t xml:space="preserve"> </w:t>
      </w:r>
      <w:r>
        <w:t>of</w:t>
      </w:r>
      <w:r>
        <w:rPr>
          <w:spacing w:val="-12"/>
        </w:rPr>
        <w:t xml:space="preserve"> </w:t>
      </w:r>
      <w:r>
        <w:t>technical</w:t>
      </w:r>
      <w:r>
        <w:rPr>
          <w:spacing w:val="-13"/>
        </w:rPr>
        <w:t xml:space="preserve"> </w:t>
      </w:r>
      <w:r>
        <w:t>jargon</w:t>
      </w:r>
      <w:r>
        <w:rPr>
          <w:spacing w:val="-13"/>
        </w:rPr>
        <w:t xml:space="preserve"> </w:t>
      </w:r>
      <w:r>
        <w:t>within</w:t>
      </w:r>
      <w:r>
        <w:rPr>
          <w:spacing w:val="-13"/>
        </w:rPr>
        <w:t xml:space="preserve"> </w:t>
      </w:r>
      <w:r>
        <w:t>the</w:t>
      </w:r>
      <w:r>
        <w:rPr>
          <w:spacing w:val="-12"/>
        </w:rPr>
        <w:t xml:space="preserve"> </w:t>
      </w:r>
      <w:r>
        <w:t>OBPRT</w:t>
      </w:r>
      <w:r>
        <w:rPr>
          <w:spacing w:val="-12"/>
        </w:rPr>
        <w:t xml:space="preserve"> </w:t>
      </w:r>
      <w:r>
        <w:t>further limits effective communication as makes it difficult for all members to understand particular situations.</w:t>
      </w:r>
      <w:r>
        <w:rPr>
          <w:spacing w:val="-16"/>
        </w:rPr>
        <w:t xml:space="preserve"> </w:t>
      </w:r>
      <w:r>
        <w:t>Additionally,</w:t>
      </w:r>
      <w:r>
        <w:rPr>
          <w:spacing w:val="-14"/>
        </w:rPr>
        <w:t xml:space="preserve"> </w:t>
      </w:r>
      <w:r>
        <w:t>the</w:t>
      </w:r>
      <w:r>
        <w:rPr>
          <w:spacing w:val="-16"/>
        </w:rPr>
        <w:t xml:space="preserve"> </w:t>
      </w:r>
      <w:r>
        <w:t>majority</w:t>
      </w:r>
      <w:r>
        <w:rPr>
          <w:spacing w:val="-15"/>
        </w:rPr>
        <w:t xml:space="preserve"> </w:t>
      </w:r>
      <w:r>
        <w:t>of</w:t>
      </w:r>
      <w:r>
        <w:rPr>
          <w:spacing w:val="-16"/>
        </w:rPr>
        <w:t xml:space="preserve"> </w:t>
      </w:r>
      <w:r>
        <w:t>the</w:t>
      </w:r>
      <w:r>
        <w:rPr>
          <w:spacing w:val="-16"/>
        </w:rPr>
        <w:t xml:space="preserve"> </w:t>
      </w:r>
      <w:r>
        <w:t>information</w:t>
      </w:r>
      <w:r>
        <w:rPr>
          <w:spacing w:val="-16"/>
        </w:rPr>
        <w:t xml:space="preserve"> </w:t>
      </w:r>
      <w:r>
        <w:t>regarding</w:t>
      </w:r>
      <w:r>
        <w:rPr>
          <w:spacing w:val="-16"/>
        </w:rPr>
        <w:t xml:space="preserve"> </w:t>
      </w:r>
      <w:r>
        <w:t>the</w:t>
      </w:r>
      <w:r>
        <w:rPr>
          <w:spacing w:val="-17"/>
        </w:rPr>
        <w:t xml:space="preserve"> </w:t>
      </w:r>
      <w:r>
        <w:t>recovery</w:t>
      </w:r>
      <w:r>
        <w:rPr>
          <w:spacing w:val="-14"/>
        </w:rPr>
        <w:t xml:space="preserve"> </w:t>
      </w:r>
      <w:r>
        <w:t>program</w:t>
      </w:r>
      <w:r>
        <w:rPr>
          <w:spacing w:val="-16"/>
        </w:rPr>
        <w:t xml:space="preserve"> </w:t>
      </w:r>
      <w:r>
        <w:t>is</w:t>
      </w:r>
      <w:r>
        <w:rPr>
          <w:spacing w:val="-15"/>
        </w:rPr>
        <w:t xml:space="preserve"> </w:t>
      </w:r>
      <w:r>
        <w:t>often treated as assumed knowledge. Consequently, new people entering the OBPRT or recovery effort don’t necessarily know this information including background information on what has happened and what is considered opinion and what is fact with opinion sometimes ruling over fact (Anon, pers.</w:t>
      </w:r>
      <w:r>
        <w:rPr>
          <w:spacing w:val="-2"/>
        </w:rPr>
        <w:t xml:space="preserve"> </w:t>
      </w:r>
      <w:r>
        <w:t>comm.).</w:t>
      </w:r>
    </w:p>
    <w:p w14:paraId="2C683D54" w14:textId="77777777" w:rsidR="00BB15D5" w:rsidRDefault="00BB15D5">
      <w:pPr>
        <w:pStyle w:val="BodyText"/>
        <w:spacing w:before="4"/>
        <w:rPr>
          <w:sz w:val="17"/>
        </w:rPr>
      </w:pPr>
    </w:p>
    <w:p w14:paraId="360581FA" w14:textId="77777777" w:rsidR="00BB15D5" w:rsidRDefault="007878E5">
      <w:pPr>
        <w:pStyle w:val="BodyText"/>
        <w:spacing w:line="259" w:lineRule="auto"/>
        <w:ind w:left="220" w:right="454"/>
        <w:jc w:val="both"/>
      </w:pPr>
      <w:r>
        <w:t>Appropriate</w:t>
      </w:r>
      <w:r>
        <w:rPr>
          <w:spacing w:val="-13"/>
        </w:rPr>
        <w:t xml:space="preserve"> </w:t>
      </w:r>
      <w:r>
        <w:t>context</w:t>
      </w:r>
      <w:r>
        <w:rPr>
          <w:spacing w:val="-12"/>
        </w:rPr>
        <w:t xml:space="preserve"> </w:t>
      </w:r>
      <w:r>
        <w:t>has</w:t>
      </w:r>
      <w:r>
        <w:rPr>
          <w:spacing w:val="-12"/>
        </w:rPr>
        <w:t xml:space="preserve"> </w:t>
      </w:r>
      <w:r>
        <w:t>not</w:t>
      </w:r>
      <w:r>
        <w:rPr>
          <w:spacing w:val="-12"/>
        </w:rPr>
        <w:t xml:space="preserve"> </w:t>
      </w:r>
      <w:r>
        <w:t>always</w:t>
      </w:r>
      <w:r>
        <w:rPr>
          <w:spacing w:val="-12"/>
        </w:rPr>
        <w:t xml:space="preserve"> </w:t>
      </w:r>
      <w:r>
        <w:t>been</w:t>
      </w:r>
      <w:r>
        <w:rPr>
          <w:spacing w:val="-12"/>
        </w:rPr>
        <w:t xml:space="preserve"> </w:t>
      </w:r>
      <w:r>
        <w:t>provided</w:t>
      </w:r>
      <w:r>
        <w:rPr>
          <w:spacing w:val="-12"/>
        </w:rPr>
        <w:t xml:space="preserve"> </w:t>
      </w:r>
      <w:r>
        <w:t>to</w:t>
      </w:r>
      <w:r>
        <w:rPr>
          <w:spacing w:val="-12"/>
        </w:rPr>
        <w:t xml:space="preserve"> </w:t>
      </w:r>
      <w:r>
        <w:t>experts</w:t>
      </w:r>
      <w:r>
        <w:rPr>
          <w:spacing w:val="-12"/>
        </w:rPr>
        <w:t xml:space="preserve"> </w:t>
      </w:r>
      <w:r>
        <w:t>who</w:t>
      </w:r>
      <w:r>
        <w:rPr>
          <w:spacing w:val="-13"/>
        </w:rPr>
        <w:t xml:space="preserve"> </w:t>
      </w:r>
      <w:r>
        <w:t>are</w:t>
      </w:r>
      <w:r>
        <w:rPr>
          <w:spacing w:val="-12"/>
        </w:rPr>
        <w:t xml:space="preserve"> </w:t>
      </w:r>
      <w:r>
        <w:t>being</w:t>
      </w:r>
      <w:r>
        <w:rPr>
          <w:spacing w:val="-12"/>
        </w:rPr>
        <w:t xml:space="preserve"> </w:t>
      </w:r>
      <w:r>
        <w:t>requested</w:t>
      </w:r>
      <w:r>
        <w:rPr>
          <w:spacing w:val="-12"/>
        </w:rPr>
        <w:t xml:space="preserve"> </w:t>
      </w:r>
      <w:r>
        <w:t>for</w:t>
      </w:r>
      <w:r>
        <w:rPr>
          <w:spacing w:val="-12"/>
        </w:rPr>
        <w:t xml:space="preserve"> </w:t>
      </w:r>
      <w:r>
        <w:t>input on specific actions (e.g. in terms of logistics, practical aspects; Anon, pers. comm.). Lack of understanding</w:t>
      </w:r>
      <w:r>
        <w:rPr>
          <w:spacing w:val="-17"/>
        </w:rPr>
        <w:t xml:space="preserve"> </w:t>
      </w:r>
      <w:r>
        <w:t>of</w:t>
      </w:r>
      <w:r>
        <w:rPr>
          <w:spacing w:val="-16"/>
        </w:rPr>
        <w:t xml:space="preserve"> </w:t>
      </w:r>
      <w:r>
        <w:t>the</w:t>
      </w:r>
      <w:r>
        <w:rPr>
          <w:spacing w:val="-17"/>
        </w:rPr>
        <w:t xml:space="preserve"> </w:t>
      </w:r>
      <w:r>
        <w:t>issue</w:t>
      </w:r>
      <w:r>
        <w:rPr>
          <w:spacing w:val="-17"/>
        </w:rPr>
        <w:t xml:space="preserve"> </w:t>
      </w:r>
      <w:r>
        <w:t>including</w:t>
      </w:r>
      <w:r>
        <w:rPr>
          <w:spacing w:val="-17"/>
        </w:rPr>
        <w:t xml:space="preserve"> </w:t>
      </w:r>
      <w:r>
        <w:t>constraints</w:t>
      </w:r>
      <w:r>
        <w:rPr>
          <w:spacing w:val="-17"/>
        </w:rPr>
        <w:t xml:space="preserve"> </w:t>
      </w:r>
      <w:r>
        <w:t>has</w:t>
      </w:r>
      <w:r>
        <w:rPr>
          <w:spacing w:val="-17"/>
        </w:rPr>
        <w:t xml:space="preserve"> </w:t>
      </w:r>
      <w:r>
        <w:t>led</w:t>
      </w:r>
      <w:r>
        <w:rPr>
          <w:spacing w:val="-17"/>
        </w:rPr>
        <w:t xml:space="preserve"> </w:t>
      </w:r>
      <w:r>
        <w:t>to</w:t>
      </w:r>
      <w:r>
        <w:rPr>
          <w:spacing w:val="-15"/>
        </w:rPr>
        <w:t xml:space="preserve"> </w:t>
      </w:r>
      <w:r>
        <w:t>ineffective</w:t>
      </w:r>
      <w:r>
        <w:rPr>
          <w:spacing w:val="-16"/>
        </w:rPr>
        <w:t xml:space="preserve"> </w:t>
      </w:r>
      <w:r>
        <w:t>suggestions</w:t>
      </w:r>
      <w:r>
        <w:rPr>
          <w:spacing w:val="-14"/>
        </w:rPr>
        <w:t xml:space="preserve"> </w:t>
      </w:r>
      <w:r>
        <w:t>and</w:t>
      </w:r>
      <w:r>
        <w:rPr>
          <w:spacing w:val="-15"/>
        </w:rPr>
        <w:t xml:space="preserve"> </w:t>
      </w:r>
      <w:r>
        <w:t>protocols being</w:t>
      </w:r>
      <w:r>
        <w:rPr>
          <w:spacing w:val="-5"/>
        </w:rPr>
        <w:t xml:space="preserve"> </w:t>
      </w:r>
      <w:r>
        <w:t>implemented</w:t>
      </w:r>
      <w:r>
        <w:rPr>
          <w:spacing w:val="-3"/>
        </w:rPr>
        <w:t xml:space="preserve"> </w:t>
      </w:r>
      <w:r>
        <w:t>in</w:t>
      </w:r>
      <w:r>
        <w:rPr>
          <w:spacing w:val="-4"/>
        </w:rPr>
        <w:t xml:space="preserve"> </w:t>
      </w:r>
      <w:r>
        <w:t>the</w:t>
      </w:r>
      <w:r>
        <w:rPr>
          <w:spacing w:val="-3"/>
        </w:rPr>
        <w:t xml:space="preserve"> </w:t>
      </w:r>
      <w:r>
        <w:t>past.</w:t>
      </w:r>
      <w:r>
        <w:rPr>
          <w:spacing w:val="-4"/>
        </w:rPr>
        <w:t xml:space="preserve"> </w:t>
      </w:r>
      <w:r>
        <w:t>Moreover,</w:t>
      </w:r>
      <w:r>
        <w:rPr>
          <w:spacing w:val="-4"/>
        </w:rPr>
        <w:t xml:space="preserve"> </w:t>
      </w:r>
      <w:r>
        <w:t>ad</w:t>
      </w:r>
      <w:r>
        <w:rPr>
          <w:spacing w:val="-5"/>
        </w:rPr>
        <w:t xml:space="preserve"> </w:t>
      </w:r>
      <w:r>
        <w:t>hoc</w:t>
      </w:r>
      <w:r>
        <w:rPr>
          <w:spacing w:val="-2"/>
        </w:rPr>
        <w:t xml:space="preserve"> </w:t>
      </w:r>
      <w:r>
        <w:t>input</w:t>
      </w:r>
      <w:r>
        <w:rPr>
          <w:spacing w:val="-4"/>
        </w:rPr>
        <w:t xml:space="preserve"> </w:t>
      </w:r>
      <w:r>
        <w:t>from</w:t>
      </w:r>
      <w:r>
        <w:rPr>
          <w:spacing w:val="-4"/>
        </w:rPr>
        <w:t xml:space="preserve"> </w:t>
      </w:r>
      <w:r>
        <w:t>different</w:t>
      </w:r>
      <w:r>
        <w:rPr>
          <w:spacing w:val="-5"/>
        </w:rPr>
        <w:t xml:space="preserve"> </w:t>
      </w:r>
      <w:r>
        <w:t>experts</w:t>
      </w:r>
      <w:r>
        <w:rPr>
          <w:spacing w:val="-5"/>
        </w:rPr>
        <w:t xml:space="preserve"> </w:t>
      </w:r>
      <w:r>
        <w:t>dependent</w:t>
      </w:r>
      <w:r>
        <w:rPr>
          <w:spacing w:val="-5"/>
        </w:rPr>
        <w:t xml:space="preserve"> </w:t>
      </w:r>
      <w:r>
        <w:t>upon their</w:t>
      </w:r>
      <w:r>
        <w:rPr>
          <w:spacing w:val="-6"/>
        </w:rPr>
        <w:t xml:space="preserve"> </w:t>
      </w:r>
      <w:r>
        <w:t>availability</w:t>
      </w:r>
      <w:r>
        <w:rPr>
          <w:spacing w:val="-7"/>
        </w:rPr>
        <w:t xml:space="preserve"> </w:t>
      </w:r>
      <w:r>
        <w:t>is</w:t>
      </w:r>
      <w:r>
        <w:rPr>
          <w:spacing w:val="-7"/>
        </w:rPr>
        <w:t xml:space="preserve"> </w:t>
      </w:r>
      <w:r>
        <w:t>not</w:t>
      </w:r>
      <w:r>
        <w:rPr>
          <w:spacing w:val="-7"/>
        </w:rPr>
        <w:t xml:space="preserve"> </w:t>
      </w:r>
      <w:r>
        <w:t>useful</w:t>
      </w:r>
      <w:r>
        <w:rPr>
          <w:spacing w:val="-8"/>
        </w:rPr>
        <w:t xml:space="preserve"> </w:t>
      </w:r>
      <w:r>
        <w:t>as</w:t>
      </w:r>
      <w:r>
        <w:rPr>
          <w:spacing w:val="-7"/>
        </w:rPr>
        <w:t xml:space="preserve"> </w:t>
      </w:r>
      <w:r>
        <w:t>has</w:t>
      </w:r>
      <w:r>
        <w:rPr>
          <w:spacing w:val="-4"/>
        </w:rPr>
        <w:t xml:space="preserve"> </w:t>
      </w:r>
      <w:r>
        <w:t>been</w:t>
      </w:r>
      <w:r>
        <w:rPr>
          <w:spacing w:val="-7"/>
        </w:rPr>
        <w:t xml:space="preserve"> </w:t>
      </w:r>
      <w:r>
        <w:t>sought</w:t>
      </w:r>
      <w:r>
        <w:rPr>
          <w:spacing w:val="-7"/>
        </w:rPr>
        <w:t xml:space="preserve"> </w:t>
      </w:r>
      <w:r>
        <w:t>in</w:t>
      </w:r>
      <w:r>
        <w:rPr>
          <w:spacing w:val="-7"/>
        </w:rPr>
        <w:t xml:space="preserve"> </w:t>
      </w:r>
      <w:r>
        <w:t>the</w:t>
      </w:r>
      <w:r>
        <w:rPr>
          <w:spacing w:val="-7"/>
        </w:rPr>
        <w:t xml:space="preserve"> </w:t>
      </w:r>
      <w:r>
        <w:t>past.</w:t>
      </w:r>
      <w:r>
        <w:rPr>
          <w:spacing w:val="-7"/>
        </w:rPr>
        <w:t xml:space="preserve"> </w:t>
      </w:r>
      <w:r>
        <w:t>The</w:t>
      </w:r>
      <w:r>
        <w:rPr>
          <w:spacing w:val="-7"/>
        </w:rPr>
        <w:t xml:space="preserve"> </w:t>
      </w:r>
      <w:r>
        <w:t>VTRG</w:t>
      </w:r>
      <w:r>
        <w:rPr>
          <w:spacing w:val="-6"/>
        </w:rPr>
        <w:t xml:space="preserve"> </w:t>
      </w:r>
      <w:r>
        <w:t>has</w:t>
      </w:r>
      <w:r>
        <w:rPr>
          <w:spacing w:val="-5"/>
        </w:rPr>
        <w:t xml:space="preserve"> </w:t>
      </w:r>
      <w:r>
        <w:t>demonstrated</w:t>
      </w:r>
      <w:r>
        <w:rPr>
          <w:spacing w:val="-8"/>
        </w:rPr>
        <w:t xml:space="preserve"> </w:t>
      </w:r>
      <w:r>
        <w:t>that a</w:t>
      </w:r>
      <w:r>
        <w:rPr>
          <w:spacing w:val="-20"/>
        </w:rPr>
        <w:t xml:space="preserve"> </w:t>
      </w:r>
      <w:r>
        <w:t>consensus</w:t>
      </w:r>
      <w:r>
        <w:rPr>
          <w:spacing w:val="-20"/>
        </w:rPr>
        <w:t xml:space="preserve"> </w:t>
      </w:r>
      <w:r>
        <w:t>can</w:t>
      </w:r>
      <w:r>
        <w:rPr>
          <w:spacing w:val="-19"/>
        </w:rPr>
        <w:t xml:space="preserve"> </w:t>
      </w:r>
      <w:r>
        <w:t>be</w:t>
      </w:r>
      <w:r>
        <w:rPr>
          <w:spacing w:val="-18"/>
        </w:rPr>
        <w:t xml:space="preserve"> </w:t>
      </w:r>
      <w:r>
        <w:t>achieved</w:t>
      </w:r>
      <w:r>
        <w:rPr>
          <w:spacing w:val="-19"/>
        </w:rPr>
        <w:t xml:space="preserve"> </w:t>
      </w:r>
      <w:r>
        <w:t>as</w:t>
      </w:r>
      <w:r>
        <w:rPr>
          <w:spacing w:val="-17"/>
        </w:rPr>
        <w:t xml:space="preserve"> </w:t>
      </w:r>
      <w:r>
        <w:t>a</w:t>
      </w:r>
      <w:r>
        <w:rPr>
          <w:spacing w:val="-20"/>
        </w:rPr>
        <w:t xml:space="preserve"> </w:t>
      </w:r>
      <w:r>
        <w:t>group</w:t>
      </w:r>
      <w:r>
        <w:rPr>
          <w:spacing w:val="-19"/>
        </w:rPr>
        <w:t xml:space="preserve"> </w:t>
      </w:r>
      <w:r>
        <w:t>rather</w:t>
      </w:r>
      <w:r>
        <w:rPr>
          <w:spacing w:val="-19"/>
        </w:rPr>
        <w:t xml:space="preserve"> </w:t>
      </w:r>
      <w:r>
        <w:t>than</w:t>
      </w:r>
      <w:r>
        <w:rPr>
          <w:spacing w:val="-19"/>
        </w:rPr>
        <w:t xml:space="preserve"> </w:t>
      </w:r>
      <w:r>
        <w:t>individually</w:t>
      </w:r>
      <w:r>
        <w:rPr>
          <w:spacing w:val="-18"/>
        </w:rPr>
        <w:t xml:space="preserve"> </w:t>
      </w:r>
      <w:r>
        <w:t>which</w:t>
      </w:r>
      <w:r>
        <w:rPr>
          <w:spacing w:val="-19"/>
        </w:rPr>
        <w:t xml:space="preserve"> </w:t>
      </w:r>
      <w:r>
        <w:t>has</w:t>
      </w:r>
      <w:r>
        <w:rPr>
          <w:spacing w:val="-19"/>
        </w:rPr>
        <w:t xml:space="preserve"> </w:t>
      </w:r>
      <w:r>
        <w:t>resulted</w:t>
      </w:r>
      <w:r>
        <w:rPr>
          <w:spacing w:val="-17"/>
        </w:rPr>
        <w:t xml:space="preserve"> </w:t>
      </w:r>
      <w:r>
        <w:t>in</w:t>
      </w:r>
      <w:r>
        <w:rPr>
          <w:spacing w:val="-19"/>
        </w:rPr>
        <w:t xml:space="preserve"> </w:t>
      </w:r>
      <w:r>
        <w:t>consistent approaches to management of health and disease (Anon, pers. comm.). Application</w:t>
      </w:r>
      <w:r>
        <w:rPr>
          <w:spacing w:val="59"/>
        </w:rPr>
        <w:t xml:space="preserve"> </w:t>
      </w:r>
      <w:r>
        <w:t>of</w:t>
      </w:r>
    </w:p>
    <w:p w14:paraId="0C583215" w14:textId="77777777" w:rsidR="00BB15D5" w:rsidRDefault="00BB15D5">
      <w:pPr>
        <w:pStyle w:val="BodyText"/>
        <w:rPr>
          <w:sz w:val="20"/>
        </w:rPr>
      </w:pPr>
    </w:p>
    <w:p w14:paraId="2E861670" w14:textId="77777777" w:rsidR="00BB15D5" w:rsidRDefault="00BB15D5">
      <w:pPr>
        <w:pStyle w:val="BodyText"/>
        <w:rPr>
          <w:sz w:val="20"/>
        </w:rPr>
      </w:pPr>
    </w:p>
    <w:p w14:paraId="6917931D" w14:textId="77777777" w:rsidR="00BB15D5" w:rsidRDefault="00BB15D5">
      <w:pPr>
        <w:pStyle w:val="BodyText"/>
        <w:rPr>
          <w:sz w:val="20"/>
        </w:rPr>
      </w:pPr>
    </w:p>
    <w:p w14:paraId="4873A3DD" w14:textId="77777777" w:rsidR="00BB15D5" w:rsidRDefault="00BB15D5">
      <w:pPr>
        <w:pStyle w:val="BodyText"/>
        <w:spacing w:before="10"/>
        <w:rPr>
          <w:sz w:val="21"/>
        </w:rPr>
      </w:pPr>
    </w:p>
    <w:p w14:paraId="17623772" w14:textId="77777777" w:rsidR="00BB15D5" w:rsidRDefault="00BB15D5">
      <w:pPr>
        <w:rPr>
          <w:sz w:val="21"/>
        </w:rPr>
        <w:sectPr w:rsidR="00BB15D5">
          <w:pgSz w:w="11910" w:h="16850"/>
          <w:pgMar w:top="1360" w:right="980" w:bottom="280" w:left="1220" w:header="720" w:footer="720" w:gutter="0"/>
          <w:cols w:space="720"/>
        </w:sectPr>
      </w:pPr>
    </w:p>
    <w:p w14:paraId="2DF5C1F1" w14:textId="5DF11CE1" w:rsidR="00BB15D5" w:rsidRDefault="007878E5">
      <w:pPr>
        <w:spacing w:before="100" w:line="288" w:lineRule="auto"/>
        <w:ind w:left="220" w:right="21"/>
        <w:rPr>
          <w:sz w:val="11"/>
        </w:rPr>
      </w:pPr>
      <w:r>
        <w:rPr>
          <w:color w:val="808080"/>
          <w:sz w:val="11"/>
        </w:rPr>
        <w:t>Orange-bellied Parrot stocktake report Date: July 2018</w:t>
      </w:r>
    </w:p>
    <w:p w14:paraId="481E16DD" w14:textId="77777777" w:rsidR="00BB15D5" w:rsidRDefault="007878E5">
      <w:pPr>
        <w:pStyle w:val="BodyText"/>
        <w:rPr>
          <w:sz w:val="20"/>
        </w:rPr>
      </w:pPr>
      <w:r>
        <w:br w:type="column"/>
      </w:r>
    </w:p>
    <w:p w14:paraId="455FEDBB" w14:textId="77777777" w:rsidR="00BB15D5" w:rsidRDefault="007878E5">
      <w:pPr>
        <w:spacing w:before="127"/>
        <w:ind w:left="220"/>
        <w:rPr>
          <w:sz w:val="16"/>
        </w:rPr>
      </w:pPr>
      <w:r>
        <w:rPr>
          <w:color w:val="0089C8"/>
          <w:sz w:val="16"/>
        </w:rPr>
        <w:t>124</w:t>
      </w:r>
    </w:p>
    <w:p w14:paraId="0C3009C9"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9F4183F" w14:textId="77777777" w:rsidR="00BB15D5" w:rsidRDefault="007878E5">
      <w:pPr>
        <w:pStyle w:val="BodyText"/>
        <w:spacing w:before="75"/>
        <w:ind w:left="220"/>
        <w:jc w:val="both"/>
      </w:pPr>
      <w:r>
        <w:t>consistent harmonisation guidelines and protocols in all sectors of the recovery program will</w:t>
      </w:r>
    </w:p>
    <w:p w14:paraId="1452F385" w14:textId="77777777" w:rsidR="00BB15D5" w:rsidRDefault="007878E5">
      <w:pPr>
        <w:pStyle w:val="BodyText"/>
        <w:spacing w:before="22"/>
        <w:ind w:left="220"/>
        <w:jc w:val="both"/>
      </w:pPr>
      <w:r>
        <w:t>make it easier to know what is working and what isn’t (Anon, pers. comm.).</w:t>
      </w:r>
    </w:p>
    <w:p w14:paraId="4D54E57F" w14:textId="77777777" w:rsidR="00BB15D5" w:rsidRDefault="00BB15D5">
      <w:pPr>
        <w:pStyle w:val="BodyText"/>
        <w:spacing w:before="8"/>
        <w:rPr>
          <w:sz w:val="17"/>
        </w:rPr>
      </w:pPr>
    </w:p>
    <w:p w14:paraId="4CF50B1C" w14:textId="77777777" w:rsidR="00BB15D5" w:rsidRDefault="007878E5">
      <w:pPr>
        <w:pStyle w:val="BodyText"/>
        <w:spacing w:line="259" w:lineRule="auto"/>
        <w:ind w:left="220" w:right="456"/>
        <w:jc w:val="both"/>
      </w:pPr>
      <w:r>
        <w:t>A significant limitation to the recovery program has been relatively poor documentation and sharing of information between members and sub-groups of the OBPRT regarding the results of</w:t>
      </w:r>
      <w:r>
        <w:rPr>
          <w:spacing w:val="-8"/>
        </w:rPr>
        <w:t xml:space="preserve"> </w:t>
      </w:r>
      <w:r>
        <w:t>interventions</w:t>
      </w:r>
      <w:r>
        <w:rPr>
          <w:spacing w:val="-7"/>
        </w:rPr>
        <w:t xml:space="preserve"> </w:t>
      </w:r>
      <w:r>
        <w:t>and</w:t>
      </w:r>
      <w:r>
        <w:rPr>
          <w:spacing w:val="-7"/>
        </w:rPr>
        <w:t xml:space="preserve"> </w:t>
      </w:r>
      <w:r>
        <w:t>research.</w:t>
      </w:r>
      <w:r>
        <w:rPr>
          <w:spacing w:val="-8"/>
        </w:rPr>
        <w:t xml:space="preserve"> </w:t>
      </w:r>
      <w:r>
        <w:t>A</w:t>
      </w:r>
      <w:r>
        <w:rPr>
          <w:spacing w:val="-7"/>
        </w:rPr>
        <w:t xml:space="preserve"> </w:t>
      </w:r>
      <w:r>
        <w:t>recent</w:t>
      </w:r>
      <w:r>
        <w:rPr>
          <w:spacing w:val="-7"/>
        </w:rPr>
        <w:t xml:space="preserve"> </w:t>
      </w:r>
      <w:r>
        <w:t>example</w:t>
      </w:r>
      <w:r>
        <w:rPr>
          <w:spacing w:val="-8"/>
        </w:rPr>
        <w:t xml:space="preserve"> </w:t>
      </w:r>
      <w:r>
        <w:t>includes</w:t>
      </w:r>
      <w:r>
        <w:rPr>
          <w:spacing w:val="-7"/>
        </w:rPr>
        <w:t xml:space="preserve"> </w:t>
      </w:r>
      <w:r>
        <w:t>the</w:t>
      </w:r>
      <w:r>
        <w:rPr>
          <w:spacing w:val="-7"/>
        </w:rPr>
        <w:t xml:space="preserve"> </w:t>
      </w:r>
      <w:r>
        <w:t>reporting</w:t>
      </w:r>
      <w:r>
        <w:rPr>
          <w:spacing w:val="-8"/>
        </w:rPr>
        <w:t xml:space="preserve"> </w:t>
      </w:r>
      <w:r>
        <w:t>for</w:t>
      </w:r>
      <w:r>
        <w:rPr>
          <w:spacing w:val="-6"/>
        </w:rPr>
        <w:t xml:space="preserve"> </w:t>
      </w:r>
      <w:r>
        <w:t>nest</w:t>
      </w:r>
      <w:r>
        <w:rPr>
          <w:spacing w:val="-7"/>
        </w:rPr>
        <w:t xml:space="preserve"> </w:t>
      </w:r>
      <w:r>
        <w:t>monitoring</w:t>
      </w:r>
      <w:r>
        <w:rPr>
          <w:spacing w:val="-8"/>
        </w:rPr>
        <w:t xml:space="preserve"> </w:t>
      </w:r>
      <w:r>
        <w:t>and nestling transfer at Melaleuca during the 2016/17 breeding season which didn’t discuss the differences</w:t>
      </w:r>
      <w:r>
        <w:rPr>
          <w:spacing w:val="-13"/>
        </w:rPr>
        <w:t xml:space="preserve"> </w:t>
      </w:r>
      <w:r>
        <w:t>in</w:t>
      </w:r>
      <w:r>
        <w:rPr>
          <w:spacing w:val="-13"/>
        </w:rPr>
        <w:t xml:space="preserve"> </w:t>
      </w:r>
      <w:r>
        <w:t>nest</w:t>
      </w:r>
      <w:r>
        <w:rPr>
          <w:spacing w:val="-12"/>
        </w:rPr>
        <w:t xml:space="preserve"> </w:t>
      </w:r>
      <w:r>
        <w:t>success</w:t>
      </w:r>
      <w:r>
        <w:rPr>
          <w:spacing w:val="-13"/>
        </w:rPr>
        <w:t xml:space="preserve"> </w:t>
      </w:r>
      <w:r>
        <w:t>between</w:t>
      </w:r>
      <w:r>
        <w:rPr>
          <w:spacing w:val="-13"/>
        </w:rPr>
        <w:t xml:space="preserve"> </w:t>
      </w:r>
      <w:r>
        <w:t>captive-born</w:t>
      </w:r>
      <w:r>
        <w:rPr>
          <w:spacing w:val="-11"/>
        </w:rPr>
        <w:t xml:space="preserve"> </w:t>
      </w:r>
      <w:r>
        <w:t>and</w:t>
      </w:r>
      <w:r>
        <w:rPr>
          <w:spacing w:val="-13"/>
        </w:rPr>
        <w:t xml:space="preserve"> </w:t>
      </w:r>
      <w:r>
        <w:t>wild-born</w:t>
      </w:r>
      <w:r>
        <w:rPr>
          <w:spacing w:val="-12"/>
        </w:rPr>
        <w:t xml:space="preserve"> </w:t>
      </w:r>
      <w:r>
        <w:t>breeding</w:t>
      </w:r>
      <w:r>
        <w:rPr>
          <w:spacing w:val="-12"/>
        </w:rPr>
        <w:t xml:space="preserve"> </w:t>
      </w:r>
      <w:r>
        <w:t>females.</w:t>
      </w:r>
      <w:r>
        <w:rPr>
          <w:spacing w:val="-12"/>
        </w:rPr>
        <w:t xml:space="preserve"> </w:t>
      </w:r>
      <w:r>
        <w:t>Even</w:t>
      </w:r>
      <w:r>
        <w:rPr>
          <w:spacing w:val="-12"/>
        </w:rPr>
        <w:t xml:space="preserve"> </w:t>
      </w:r>
      <w:r>
        <w:t>though it is difficult to prove statistical significance of these interventions due to the small population size, it would still be useful to report this information highlighting this limitation in the interpretation (P. Eden, pers. comm.). The recovery program is also associated with a lot of grey literature with minimal information being published in either peer-reviewed scientific journals</w:t>
      </w:r>
      <w:r>
        <w:rPr>
          <w:spacing w:val="-15"/>
        </w:rPr>
        <w:t xml:space="preserve"> </w:t>
      </w:r>
      <w:r>
        <w:t>or</w:t>
      </w:r>
      <w:r>
        <w:rPr>
          <w:spacing w:val="-15"/>
        </w:rPr>
        <w:t xml:space="preserve"> </w:t>
      </w:r>
      <w:r>
        <w:t>within</w:t>
      </w:r>
      <w:r>
        <w:rPr>
          <w:spacing w:val="-14"/>
        </w:rPr>
        <w:t xml:space="preserve"> </w:t>
      </w:r>
      <w:r>
        <w:t>the</w:t>
      </w:r>
      <w:r>
        <w:rPr>
          <w:spacing w:val="-15"/>
        </w:rPr>
        <w:t xml:space="preserve"> </w:t>
      </w:r>
      <w:r>
        <w:t>public</w:t>
      </w:r>
      <w:r>
        <w:rPr>
          <w:spacing w:val="-15"/>
        </w:rPr>
        <w:t xml:space="preserve"> </w:t>
      </w:r>
      <w:r>
        <w:t>domain.</w:t>
      </w:r>
      <w:r>
        <w:rPr>
          <w:spacing w:val="-12"/>
        </w:rPr>
        <w:t xml:space="preserve"> </w:t>
      </w:r>
      <w:r>
        <w:t>Furthermore,</w:t>
      </w:r>
      <w:r>
        <w:rPr>
          <w:spacing w:val="-12"/>
        </w:rPr>
        <w:t xml:space="preserve"> </w:t>
      </w:r>
      <w:r>
        <w:t>all</w:t>
      </w:r>
      <w:r>
        <w:rPr>
          <w:spacing w:val="-17"/>
        </w:rPr>
        <w:t xml:space="preserve"> </w:t>
      </w:r>
      <w:r>
        <w:t>OBPRT</w:t>
      </w:r>
      <w:r>
        <w:rPr>
          <w:spacing w:val="-15"/>
        </w:rPr>
        <w:t xml:space="preserve"> </w:t>
      </w:r>
      <w:r>
        <w:t>discussions,</w:t>
      </w:r>
      <w:r>
        <w:rPr>
          <w:spacing w:val="-11"/>
        </w:rPr>
        <w:t xml:space="preserve"> </w:t>
      </w:r>
      <w:r>
        <w:t>agendas</w:t>
      </w:r>
      <w:r>
        <w:rPr>
          <w:spacing w:val="-13"/>
        </w:rPr>
        <w:t xml:space="preserve"> </w:t>
      </w:r>
      <w:r>
        <w:t>and</w:t>
      </w:r>
      <w:r>
        <w:rPr>
          <w:spacing w:val="-16"/>
        </w:rPr>
        <w:t xml:space="preserve"> </w:t>
      </w:r>
      <w:r>
        <w:t>minutes from meetings and teleconferences including those of sub-groups are considered confidential and are not made available to the public. Requests for information by other OBPRT team members</w:t>
      </w:r>
      <w:r>
        <w:rPr>
          <w:spacing w:val="-10"/>
        </w:rPr>
        <w:t xml:space="preserve"> </w:t>
      </w:r>
      <w:r>
        <w:t>must</w:t>
      </w:r>
      <w:r>
        <w:rPr>
          <w:spacing w:val="-10"/>
        </w:rPr>
        <w:t xml:space="preserve"> </w:t>
      </w:r>
      <w:r>
        <w:t>be</w:t>
      </w:r>
      <w:r>
        <w:rPr>
          <w:spacing w:val="-10"/>
        </w:rPr>
        <w:t xml:space="preserve"> </w:t>
      </w:r>
      <w:r>
        <w:t>made</w:t>
      </w:r>
      <w:r>
        <w:rPr>
          <w:spacing w:val="-9"/>
        </w:rPr>
        <w:t xml:space="preserve"> </w:t>
      </w:r>
      <w:r>
        <w:t>to</w:t>
      </w:r>
      <w:r>
        <w:rPr>
          <w:spacing w:val="-11"/>
        </w:rPr>
        <w:t xml:space="preserve"> </w:t>
      </w:r>
      <w:r>
        <w:t>the</w:t>
      </w:r>
      <w:r>
        <w:rPr>
          <w:spacing w:val="-10"/>
        </w:rPr>
        <w:t xml:space="preserve"> </w:t>
      </w:r>
      <w:r>
        <w:t>corresponding</w:t>
      </w:r>
      <w:r>
        <w:rPr>
          <w:spacing w:val="-10"/>
        </w:rPr>
        <w:t xml:space="preserve"> </w:t>
      </w:r>
      <w:r>
        <w:t>author</w:t>
      </w:r>
      <w:r>
        <w:rPr>
          <w:spacing w:val="-9"/>
        </w:rPr>
        <w:t xml:space="preserve"> </w:t>
      </w:r>
      <w:r>
        <w:t>or</w:t>
      </w:r>
      <w:r>
        <w:rPr>
          <w:spacing w:val="-9"/>
        </w:rPr>
        <w:t xml:space="preserve"> </w:t>
      </w:r>
      <w:r>
        <w:t>speaker.</w:t>
      </w:r>
      <w:r>
        <w:rPr>
          <w:spacing w:val="-9"/>
        </w:rPr>
        <w:t xml:space="preserve"> </w:t>
      </w:r>
      <w:r>
        <w:t>This</w:t>
      </w:r>
      <w:r>
        <w:rPr>
          <w:spacing w:val="-10"/>
        </w:rPr>
        <w:t xml:space="preserve"> </w:t>
      </w:r>
      <w:r>
        <w:t>hinders</w:t>
      </w:r>
      <w:r>
        <w:rPr>
          <w:spacing w:val="-10"/>
        </w:rPr>
        <w:t xml:space="preserve"> </w:t>
      </w:r>
      <w:r>
        <w:t>evaluation</w:t>
      </w:r>
      <w:r>
        <w:rPr>
          <w:spacing w:val="-9"/>
        </w:rPr>
        <w:t xml:space="preserve"> </w:t>
      </w:r>
      <w:r>
        <w:t>of</w:t>
      </w:r>
      <w:r>
        <w:rPr>
          <w:spacing w:val="-9"/>
        </w:rPr>
        <w:t xml:space="preserve"> </w:t>
      </w:r>
      <w:r>
        <w:t>the recovery program and the potential for external</w:t>
      </w:r>
      <w:r>
        <w:rPr>
          <w:spacing w:val="-5"/>
        </w:rPr>
        <w:t xml:space="preserve"> </w:t>
      </w:r>
      <w:r>
        <w:t>aide.</w:t>
      </w:r>
    </w:p>
    <w:p w14:paraId="6FB80012" w14:textId="77777777" w:rsidR="00BB15D5" w:rsidRDefault="00BB15D5">
      <w:pPr>
        <w:pStyle w:val="BodyText"/>
        <w:rPr>
          <w:sz w:val="22"/>
        </w:rPr>
      </w:pPr>
    </w:p>
    <w:p w14:paraId="00E796A6" w14:textId="77777777" w:rsidR="00BB15D5" w:rsidRDefault="00BB15D5">
      <w:pPr>
        <w:pStyle w:val="BodyText"/>
        <w:rPr>
          <w:sz w:val="22"/>
        </w:rPr>
      </w:pPr>
    </w:p>
    <w:p w14:paraId="4F8B0531" w14:textId="77777777" w:rsidR="00BB15D5" w:rsidRDefault="007878E5">
      <w:pPr>
        <w:pStyle w:val="ListParagraph"/>
        <w:numPr>
          <w:ilvl w:val="1"/>
          <w:numId w:val="10"/>
        </w:numPr>
        <w:tabs>
          <w:tab w:val="left" w:pos="857"/>
        </w:tabs>
        <w:spacing w:before="142"/>
        <w:ind w:left="856" w:hanging="637"/>
        <w:rPr>
          <w:b/>
          <w:sz w:val="18"/>
        </w:rPr>
      </w:pPr>
      <w:bookmarkStart w:id="145" w:name="_bookmark145"/>
      <w:bookmarkEnd w:id="145"/>
      <w:r>
        <w:rPr>
          <w:b/>
          <w:sz w:val="18"/>
        </w:rPr>
        <w:t>Timeframes</w:t>
      </w:r>
    </w:p>
    <w:p w14:paraId="23530D0F" w14:textId="77777777" w:rsidR="00BB15D5" w:rsidRDefault="00BB15D5">
      <w:pPr>
        <w:pStyle w:val="BodyText"/>
        <w:spacing w:before="8"/>
        <w:rPr>
          <w:b/>
          <w:sz w:val="17"/>
        </w:rPr>
      </w:pPr>
    </w:p>
    <w:p w14:paraId="4428B8BD" w14:textId="77777777" w:rsidR="00BB15D5" w:rsidRDefault="007878E5">
      <w:pPr>
        <w:pStyle w:val="BodyText"/>
        <w:spacing w:line="259" w:lineRule="auto"/>
        <w:ind w:left="220" w:right="456"/>
        <w:jc w:val="both"/>
      </w:pPr>
      <w:r>
        <w:t>Science-based decision-making is extremely important in any recovery program. However, a significant</w:t>
      </w:r>
      <w:r>
        <w:rPr>
          <w:spacing w:val="-14"/>
        </w:rPr>
        <w:t xml:space="preserve"> </w:t>
      </w:r>
      <w:r>
        <w:t>challenge</w:t>
      </w:r>
      <w:r>
        <w:rPr>
          <w:spacing w:val="-13"/>
        </w:rPr>
        <w:t xml:space="preserve"> </w:t>
      </w:r>
      <w:r>
        <w:t>in</w:t>
      </w:r>
      <w:r>
        <w:rPr>
          <w:spacing w:val="-13"/>
        </w:rPr>
        <w:t xml:space="preserve"> </w:t>
      </w:r>
      <w:r>
        <w:t>threatened</w:t>
      </w:r>
      <w:r>
        <w:rPr>
          <w:spacing w:val="-14"/>
        </w:rPr>
        <w:t xml:space="preserve"> </w:t>
      </w:r>
      <w:r>
        <w:t>species</w:t>
      </w:r>
      <w:r>
        <w:rPr>
          <w:spacing w:val="-13"/>
        </w:rPr>
        <w:t xml:space="preserve"> </w:t>
      </w:r>
      <w:r>
        <w:t>management</w:t>
      </w:r>
      <w:r>
        <w:rPr>
          <w:spacing w:val="-13"/>
        </w:rPr>
        <w:t xml:space="preserve"> </w:t>
      </w:r>
      <w:r>
        <w:t>is</w:t>
      </w:r>
      <w:r>
        <w:rPr>
          <w:spacing w:val="-14"/>
        </w:rPr>
        <w:t xml:space="preserve"> </w:t>
      </w:r>
      <w:r>
        <w:t>that</w:t>
      </w:r>
      <w:r>
        <w:rPr>
          <w:spacing w:val="-13"/>
        </w:rPr>
        <w:t xml:space="preserve"> </w:t>
      </w:r>
      <w:r>
        <w:t>science-based</w:t>
      </w:r>
      <w:r>
        <w:rPr>
          <w:spacing w:val="-13"/>
        </w:rPr>
        <w:t xml:space="preserve"> </w:t>
      </w:r>
      <w:r>
        <w:t>decisions</w:t>
      </w:r>
      <w:r>
        <w:rPr>
          <w:spacing w:val="-13"/>
        </w:rPr>
        <w:t xml:space="preserve"> </w:t>
      </w:r>
      <w:r>
        <w:t>require time and resources to investigate and collate the knowledge required to support these decisions. In situations where the species is going extinct over a short timeframe, such as the OBP, temporal limits exist which are further compounded by the migratory ecology of the</w:t>
      </w:r>
      <w:r>
        <w:rPr>
          <w:spacing w:val="-43"/>
        </w:rPr>
        <w:t xml:space="preserve"> </w:t>
      </w:r>
      <w:r>
        <w:t>OBP and the often scarce and brief nature of observations each year, putting extra pressure on</w:t>
      </w:r>
      <w:r>
        <w:rPr>
          <w:spacing w:val="-41"/>
        </w:rPr>
        <w:t xml:space="preserve"> </w:t>
      </w:r>
      <w:r>
        <w:t>the need to quickly develop, approve and implement management interventions. Significant investment is required to gather and analyse all available data to adequately support the underlying</w:t>
      </w:r>
      <w:r>
        <w:rPr>
          <w:spacing w:val="-11"/>
        </w:rPr>
        <w:t xml:space="preserve"> </w:t>
      </w:r>
      <w:r>
        <w:t>research</w:t>
      </w:r>
      <w:r>
        <w:rPr>
          <w:spacing w:val="-11"/>
        </w:rPr>
        <w:t xml:space="preserve"> </w:t>
      </w:r>
      <w:r>
        <w:t>(P.</w:t>
      </w:r>
      <w:r>
        <w:rPr>
          <w:spacing w:val="-10"/>
        </w:rPr>
        <w:t xml:space="preserve"> </w:t>
      </w:r>
      <w:r>
        <w:t>Eden,</w:t>
      </w:r>
      <w:r>
        <w:rPr>
          <w:spacing w:val="-9"/>
        </w:rPr>
        <w:t xml:space="preserve"> </w:t>
      </w:r>
      <w:r>
        <w:t>pers.</w:t>
      </w:r>
      <w:r>
        <w:rPr>
          <w:spacing w:val="-10"/>
        </w:rPr>
        <w:t xml:space="preserve"> </w:t>
      </w:r>
      <w:r>
        <w:t>comm.)</w:t>
      </w:r>
      <w:r>
        <w:rPr>
          <w:spacing w:val="-7"/>
        </w:rPr>
        <w:t xml:space="preserve"> </w:t>
      </w:r>
      <w:r>
        <w:t>and</w:t>
      </w:r>
      <w:r>
        <w:rPr>
          <w:spacing w:val="-8"/>
        </w:rPr>
        <w:t xml:space="preserve"> </w:t>
      </w:r>
      <w:r>
        <w:t>significant</w:t>
      </w:r>
      <w:r>
        <w:rPr>
          <w:spacing w:val="-9"/>
        </w:rPr>
        <w:t xml:space="preserve"> </w:t>
      </w:r>
      <w:r>
        <w:t>staffing</w:t>
      </w:r>
      <w:r>
        <w:rPr>
          <w:spacing w:val="-11"/>
        </w:rPr>
        <w:t xml:space="preserve"> </w:t>
      </w:r>
      <w:r>
        <w:t>requirements</w:t>
      </w:r>
      <w:r>
        <w:rPr>
          <w:spacing w:val="-11"/>
        </w:rPr>
        <w:t xml:space="preserve"> </w:t>
      </w:r>
      <w:r>
        <w:t>to</w:t>
      </w:r>
      <w:r>
        <w:rPr>
          <w:spacing w:val="-10"/>
        </w:rPr>
        <w:t xml:space="preserve"> </w:t>
      </w:r>
      <w:r>
        <w:t>implement resulting management</w:t>
      </w:r>
      <w:r>
        <w:rPr>
          <w:spacing w:val="1"/>
        </w:rPr>
        <w:t xml:space="preserve"> </w:t>
      </w:r>
      <w:r>
        <w:t>actions.</w:t>
      </w:r>
    </w:p>
    <w:p w14:paraId="6943FEA7" w14:textId="77777777" w:rsidR="00BB15D5" w:rsidRDefault="00BB15D5">
      <w:pPr>
        <w:pStyle w:val="BodyText"/>
        <w:rPr>
          <w:sz w:val="17"/>
        </w:rPr>
      </w:pPr>
    </w:p>
    <w:p w14:paraId="708D3E42" w14:textId="77777777" w:rsidR="00BB15D5" w:rsidRDefault="007878E5">
      <w:pPr>
        <w:pStyle w:val="BodyText"/>
        <w:spacing w:line="259" w:lineRule="auto"/>
        <w:ind w:left="220" w:right="456"/>
        <w:jc w:val="both"/>
      </w:pPr>
      <w:r>
        <w:t>The short timeframes often experienced by the OBPRT and sub-groups between the need to develop protocols and/or make decisions and implementation of management actions is extremely challenging and constraining. Implementation of any new management strategy requires</w:t>
      </w:r>
      <w:r>
        <w:rPr>
          <w:spacing w:val="-16"/>
        </w:rPr>
        <w:t xml:space="preserve"> </w:t>
      </w:r>
      <w:r>
        <w:t>adequate</w:t>
      </w:r>
      <w:r>
        <w:rPr>
          <w:spacing w:val="-17"/>
        </w:rPr>
        <w:t xml:space="preserve"> </w:t>
      </w:r>
      <w:r>
        <w:t>time</w:t>
      </w:r>
      <w:r>
        <w:rPr>
          <w:spacing w:val="-16"/>
        </w:rPr>
        <w:t xml:space="preserve"> </w:t>
      </w:r>
      <w:r>
        <w:t>to</w:t>
      </w:r>
      <w:r>
        <w:rPr>
          <w:spacing w:val="-15"/>
        </w:rPr>
        <w:t xml:space="preserve"> </w:t>
      </w:r>
      <w:r>
        <w:t>ensure</w:t>
      </w:r>
      <w:r>
        <w:rPr>
          <w:spacing w:val="-17"/>
        </w:rPr>
        <w:t xml:space="preserve"> </w:t>
      </w:r>
      <w:r>
        <w:t>all</w:t>
      </w:r>
      <w:r>
        <w:rPr>
          <w:spacing w:val="-18"/>
        </w:rPr>
        <w:t xml:space="preserve"> </w:t>
      </w:r>
      <w:r>
        <w:t>risk</w:t>
      </w:r>
      <w:r>
        <w:rPr>
          <w:spacing w:val="-16"/>
        </w:rPr>
        <w:t xml:space="preserve"> </w:t>
      </w:r>
      <w:r>
        <w:t>factors</w:t>
      </w:r>
      <w:r>
        <w:rPr>
          <w:spacing w:val="-14"/>
        </w:rPr>
        <w:t xml:space="preserve"> </w:t>
      </w:r>
      <w:r>
        <w:t>are</w:t>
      </w:r>
      <w:r>
        <w:rPr>
          <w:spacing w:val="-14"/>
        </w:rPr>
        <w:t xml:space="preserve"> </w:t>
      </w:r>
      <w:r>
        <w:t>appropriately</w:t>
      </w:r>
      <w:r>
        <w:rPr>
          <w:spacing w:val="-16"/>
        </w:rPr>
        <w:t xml:space="preserve"> </w:t>
      </w:r>
      <w:r>
        <w:t>considered</w:t>
      </w:r>
      <w:r>
        <w:rPr>
          <w:spacing w:val="-15"/>
        </w:rPr>
        <w:t xml:space="preserve"> </w:t>
      </w:r>
      <w:r>
        <w:t>by</w:t>
      </w:r>
      <w:r>
        <w:rPr>
          <w:spacing w:val="-16"/>
        </w:rPr>
        <w:t xml:space="preserve"> </w:t>
      </w:r>
      <w:r>
        <w:t>all</w:t>
      </w:r>
      <w:r>
        <w:rPr>
          <w:spacing w:val="-16"/>
        </w:rPr>
        <w:t xml:space="preserve"> </w:t>
      </w:r>
      <w:r>
        <w:t>sub-groups. However, due to short timeframes it is not always possible to complete a comprehensive risk mitigation</w:t>
      </w:r>
      <w:r>
        <w:rPr>
          <w:spacing w:val="-8"/>
        </w:rPr>
        <w:t xml:space="preserve"> </w:t>
      </w:r>
      <w:r>
        <w:t>during</w:t>
      </w:r>
      <w:r>
        <w:rPr>
          <w:spacing w:val="-5"/>
        </w:rPr>
        <w:t xml:space="preserve"> </w:t>
      </w:r>
      <w:r>
        <w:t>the</w:t>
      </w:r>
      <w:r>
        <w:rPr>
          <w:spacing w:val="-7"/>
        </w:rPr>
        <w:t xml:space="preserve"> </w:t>
      </w:r>
      <w:r>
        <w:t>first</w:t>
      </w:r>
      <w:r>
        <w:rPr>
          <w:spacing w:val="-6"/>
        </w:rPr>
        <w:t xml:space="preserve"> </w:t>
      </w:r>
      <w:r>
        <w:t>year</w:t>
      </w:r>
      <w:r>
        <w:rPr>
          <w:spacing w:val="-6"/>
        </w:rPr>
        <w:t xml:space="preserve"> </w:t>
      </w:r>
      <w:r>
        <w:t>of</w:t>
      </w:r>
      <w:r>
        <w:rPr>
          <w:spacing w:val="-4"/>
        </w:rPr>
        <w:t xml:space="preserve"> </w:t>
      </w:r>
      <w:r>
        <w:t>implementation</w:t>
      </w:r>
      <w:r>
        <w:rPr>
          <w:spacing w:val="-4"/>
        </w:rPr>
        <w:t xml:space="preserve"> </w:t>
      </w:r>
      <w:r>
        <w:t>with</w:t>
      </w:r>
      <w:r>
        <w:rPr>
          <w:spacing w:val="-8"/>
        </w:rPr>
        <w:t xml:space="preserve"> </w:t>
      </w:r>
      <w:r>
        <w:t>protocols</w:t>
      </w:r>
      <w:r>
        <w:rPr>
          <w:spacing w:val="-7"/>
        </w:rPr>
        <w:t xml:space="preserve"> </w:t>
      </w:r>
      <w:r>
        <w:t>remaining</w:t>
      </w:r>
      <w:r>
        <w:rPr>
          <w:spacing w:val="-3"/>
        </w:rPr>
        <w:t xml:space="preserve"> </w:t>
      </w:r>
      <w:r>
        <w:t>in</w:t>
      </w:r>
      <w:r>
        <w:rPr>
          <w:spacing w:val="-8"/>
        </w:rPr>
        <w:t xml:space="preserve"> </w:t>
      </w:r>
      <w:r>
        <w:t>draft</w:t>
      </w:r>
      <w:r>
        <w:rPr>
          <w:spacing w:val="-7"/>
        </w:rPr>
        <w:t xml:space="preserve"> </w:t>
      </w:r>
      <w:r>
        <w:t>form</w:t>
      </w:r>
      <w:r>
        <w:rPr>
          <w:spacing w:val="-6"/>
        </w:rPr>
        <w:t xml:space="preserve"> </w:t>
      </w:r>
      <w:r>
        <w:t>at</w:t>
      </w:r>
      <w:r>
        <w:rPr>
          <w:spacing w:val="-7"/>
        </w:rPr>
        <w:t xml:space="preserve"> </w:t>
      </w:r>
      <w:r>
        <w:t>the same time the action is being executed (Anon, pers. comm.). The sub-groups therefore have to exhibit flexibility in their recommendations while acting appropriately and quickly. Short timeframes also make it difficult to understand what management actions are working and what</w:t>
      </w:r>
      <w:r>
        <w:rPr>
          <w:spacing w:val="-2"/>
        </w:rPr>
        <w:t xml:space="preserve"> </w:t>
      </w:r>
      <w:r>
        <w:t>aren’t.</w:t>
      </w:r>
    </w:p>
    <w:p w14:paraId="759A51E6" w14:textId="77777777" w:rsidR="00BB15D5" w:rsidRDefault="00BB15D5">
      <w:pPr>
        <w:pStyle w:val="BodyText"/>
        <w:rPr>
          <w:sz w:val="22"/>
        </w:rPr>
      </w:pPr>
    </w:p>
    <w:p w14:paraId="3C44E25C" w14:textId="77777777" w:rsidR="00BB15D5" w:rsidRDefault="00BB15D5">
      <w:pPr>
        <w:pStyle w:val="BodyText"/>
        <w:rPr>
          <w:sz w:val="22"/>
        </w:rPr>
      </w:pPr>
    </w:p>
    <w:p w14:paraId="39ACBC5D" w14:textId="77777777" w:rsidR="00BB15D5" w:rsidRDefault="007878E5">
      <w:pPr>
        <w:pStyle w:val="ListParagraph"/>
        <w:numPr>
          <w:ilvl w:val="1"/>
          <w:numId w:val="10"/>
        </w:numPr>
        <w:tabs>
          <w:tab w:val="left" w:pos="857"/>
        </w:tabs>
        <w:spacing w:before="138"/>
        <w:ind w:left="856" w:hanging="637"/>
        <w:rPr>
          <w:b/>
          <w:sz w:val="18"/>
        </w:rPr>
      </w:pPr>
      <w:bookmarkStart w:id="146" w:name="_bookmark146"/>
      <w:bookmarkEnd w:id="146"/>
      <w:r>
        <w:rPr>
          <w:b/>
          <w:sz w:val="18"/>
        </w:rPr>
        <w:t>Volunteer</w:t>
      </w:r>
      <w:r>
        <w:rPr>
          <w:b/>
          <w:spacing w:val="-1"/>
          <w:sz w:val="18"/>
        </w:rPr>
        <w:t xml:space="preserve"> </w:t>
      </w:r>
      <w:r>
        <w:rPr>
          <w:b/>
          <w:sz w:val="18"/>
        </w:rPr>
        <w:t>support</w:t>
      </w:r>
    </w:p>
    <w:p w14:paraId="32C30691" w14:textId="77777777" w:rsidR="00BB15D5" w:rsidRDefault="00BB15D5">
      <w:pPr>
        <w:pStyle w:val="BodyText"/>
        <w:spacing w:before="9"/>
        <w:rPr>
          <w:b/>
          <w:sz w:val="17"/>
        </w:rPr>
      </w:pPr>
    </w:p>
    <w:p w14:paraId="7EDFA6CA" w14:textId="77777777" w:rsidR="00BB15D5" w:rsidRDefault="007878E5">
      <w:pPr>
        <w:pStyle w:val="BodyText"/>
        <w:spacing w:line="259" w:lineRule="auto"/>
        <w:ind w:left="220" w:right="458"/>
        <w:jc w:val="both"/>
      </w:pPr>
      <w:r>
        <w:t>A significant challenge associated with the winter monitoring program is recruiting sufficient volunteers</w:t>
      </w:r>
      <w:r>
        <w:rPr>
          <w:spacing w:val="-6"/>
        </w:rPr>
        <w:t xml:space="preserve"> </w:t>
      </w:r>
      <w:r>
        <w:t>to</w:t>
      </w:r>
      <w:r>
        <w:rPr>
          <w:spacing w:val="-5"/>
        </w:rPr>
        <w:t xml:space="preserve"> </w:t>
      </w:r>
      <w:r>
        <w:t>survey</w:t>
      </w:r>
      <w:r>
        <w:rPr>
          <w:spacing w:val="-5"/>
        </w:rPr>
        <w:t xml:space="preserve"> </w:t>
      </w:r>
      <w:r>
        <w:t>all</w:t>
      </w:r>
      <w:r>
        <w:rPr>
          <w:spacing w:val="-7"/>
        </w:rPr>
        <w:t xml:space="preserve"> </w:t>
      </w:r>
      <w:r>
        <w:t>potential</w:t>
      </w:r>
      <w:r>
        <w:rPr>
          <w:spacing w:val="-7"/>
        </w:rPr>
        <w:t xml:space="preserve"> </w:t>
      </w:r>
      <w:r>
        <w:t>sites</w:t>
      </w:r>
      <w:r>
        <w:rPr>
          <w:spacing w:val="-5"/>
        </w:rPr>
        <w:t xml:space="preserve"> </w:t>
      </w:r>
      <w:r>
        <w:t>across</w:t>
      </w:r>
      <w:r>
        <w:rPr>
          <w:spacing w:val="-6"/>
        </w:rPr>
        <w:t xml:space="preserve"> </w:t>
      </w:r>
      <w:r>
        <w:t>their</w:t>
      </w:r>
      <w:r>
        <w:rPr>
          <w:spacing w:val="-3"/>
        </w:rPr>
        <w:t xml:space="preserve"> </w:t>
      </w:r>
      <w:r>
        <w:t>large</w:t>
      </w:r>
      <w:r>
        <w:rPr>
          <w:spacing w:val="-6"/>
        </w:rPr>
        <w:t xml:space="preserve"> </w:t>
      </w:r>
      <w:r>
        <w:t>mainland</w:t>
      </w:r>
      <w:r>
        <w:rPr>
          <w:spacing w:val="-3"/>
        </w:rPr>
        <w:t xml:space="preserve"> </w:t>
      </w:r>
      <w:r>
        <w:t>distribution</w:t>
      </w:r>
      <w:r>
        <w:rPr>
          <w:spacing w:val="-5"/>
        </w:rPr>
        <w:t xml:space="preserve"> </w:t>
      </w:r>
      <w:r>
        <w:t>(Nature</w:t>
      </w:r>
      <w:r>
        <w:rPr>
          <w:spacing w:val="-5"/>
        </w:rPr>
        <w:t xml:space="preserve"> </w:t>
      </w:r>
      <w:r>
        <w:t>Glenelg Trust, pers. comm.). Retaining active volunteers and maintaining morale is also challenging, especially when the probability of observing an OBP during a count weekend is extremely low (even when OBPs have been confirmed at a site). Previously, the broadening of search efforts to alternative habitat (late 1990s) helped maintain volunteer interest in the project</w:t>
      </w:r>
      <w:r>
        <w:rPr>
          <w:spacing w:val="-12"/>
        </w:rPr>
        <w:t xml:space="preserve"> </w:t>
      </w:r>
      <w:r>
        <w:t>by</w:t>
      </w:r>
    </w:p>
    <w:p w14:paraId="650E8379" w14:textId="77777777" w:rsidR="00BB15D5" w:rsidRDefault="00BB15D5">
      <w:pPr>
        <w:pStyle w:val="BodyText"/>
        <w:rPr>
          <w:sz w:val="20"/>
        </w:rPr>
      </w:pPr>
    </w:p>
    <w:p w14:paraId="78D6AEF7" w14:textId="77777777" w:rsidR="00BB15D5" w:rsidRDefault="00BB15D5">
      <w:pPr>
        <w:pStyle w:val="BodyText"/>
        <w:rPr>
          <w:sz w:val="20"/>
        </w:rPr>
      </w:pPr>
    </w:p>
    <w:p w14:paraId="5F033D27" w14:textId="77777777" w:rsidR="00BB15D5" w:rsidRDefault="00BB15D5">
      <w:pPr>
        <w:pStyle w:val="BodyText"/>
        <w:rPr>
          <w:sz w:val="20"/>
        </w:rPr>
      </w:pPr>
    </w:p>
    <w:p w14:paraId="1A4DF216" w14:textId="77777777" w:rsidR="00BB15D5" w:rsidRDefault="00BB15D5">
      <w:pPr>
        <w:pStyle w:val="BodyText"/>
        <w:spacing w:before="9"/>
        <w:rPr>
          <w:sz w:val="21"/>
        </w:rPr>
      </w:pPr>
    </w:p>
    <w:p w14:paraId="3B4D0591" w14:textId="77777777" w:rsidR="00BB15D5" w:rsidRDefault="00BB15D5">
      <w:pPr>
        <w:rPr>
          <w:sz w:val="21"/>
        </w:rPr>
        <w:sectPr w:rsidR="00BB15D5">
          <w:pgSz w:w="11910" w:h="16850"/>
          <w:pgMar w:top="1360" w:right="980" w:bottom="280" w:left="1220" w:header="720" w:footer="720" w:gutter="0"/>
          <w:cols w:space="720"/>
        </w:sectPr>
      </w:pPr>
    </w:p>
    <w:p w14:paraId="14DB61C5" w14:textId="05EDDB67" w:rsidR="00BB15D5" w:rsidRDefault="007878E5">
      <w:pPr>
        <w:spacing w:before="101" w:line="288" w:lineRule="auto"/>
        <w:ind w:left="220" w:right="21"/>
        <w:rPr>
          <w:sz w:val="11"/>
        </w:rPr>
      </w:pPr>
      <w:r>
        <w:rPr>
          <w:color w:val="808080"/>
          <w:sz w:val="11"/>
        </w:rPr>
        <w:t>Orange-bellied Parrot stocktake report Date: July 2018</w:t>
      </w:r>
    </w:p>
    <w:p w14:paraId="3F429117" w14:textId="77777777" w:rsidR="00BB15D5" w:rsidRDefault="007878E5">
      <w:pPr>
        <w:pStyle w:val="BodyText"/>
        <w:rPr>
          <w:sz w:val="20"/>
        </w:rPr>
      </w:pPr>
      <w:r>
        <w:br w:type="column"/>
      </w:r>
    </w:p>
    <w:p w14:paraId="77C506FA" w14:textId="77777777" w:rsidR="00BB15D5" w:rsidRDefault="007878E5">
      <w:pPr>
        <w:spacing w:before="127"/>
        <w:ind w:left="220"/>
        <w:rPr>
          <w:sz w:val="16"/>
        </w:rPr>
      </w:pPr>
      <w:r>
        <w:rPr>
          <w:color w:val="0089C8"/>
          <w:sz w:val="16"/>
        </w:rPr>
        <w:t>125</w:t>
      </w:r>
    </w:p>
    <w:p w14:paraId="5CA9AD0A"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74603B29" w14:textId="77777777" w:rsidR="00BB15D5" w:rsidRDefault="007878E5">
      <w:pPr>
        <w:pStyle w:val="BodyText"/>
        <w:spacing w:before="75" w:line="261" w:lineRule="auto"/>
        <w:ind w:left="220" w:right="464"/>
        <w:jc w:val="both"/>
      </w:pPr>
      <w:r>
        <w:t>contributing to new research goals (J. Starks, pers. comm.). The role of volunteers and their contribution has remained the same since.</w:t>
      </w:r>
    </w:p>
    <w:p w14:paraId="2ACA8EA1" w14:textId="77777777" w:rsidR="00BB15D5" w:rsidRDefault="007878E5">
      <w:pPr>
        <w:pStyle w:val="BodyText"/>
        <w:spacing w:before="195" w:line="259" w:lineRule="auto"/>
        <w:ind w:left="220" w:right="453"/>
        <w:jc w:val="both"/>
      </w:pPr>
      <w:r>
        <w:t>Volunteer burnout has occurred in areas, particularly in SW Vic, where participation has drastically decreased compared to five years ago when OBPs were still being observed in the area and there was a big surge in the conservation awareness for the species (Nature Glenelg Trust,</w:t>
      </w:r>
      <w:r>
        <w:rPr>
          <w:spacing w:val="-5"/>
        </w:rPr>
        <w:t xml:space="preserve"> </w:t>
      </w:r>
      <w:r>
        <w:t>pers.</w:t>
      </w:r>
      <w:r>
        <w:rPr>
          <w:spacing w:val="-5"/>
        </w:rPr>
        <w:t xml:space="preserve"> </w:t>
      </w:r>
      <w:r>
        <w:t>comm.).</w:t>
      </w:r>
      <w:r>
        <w:rPr>
          <w:spacing w:val="-4"/>
        </w:rPr>
        <w:t xml:space="preserve"> </w:t>
      </w:r>
      <w:r>
        <w:t>Recent</w:t>
      </w:r>
      <w:r>
        <w:rPr>
          <w:spacing w:val="-6"/>
        </w:rPr>
        <w:t xml:space="preserve"> </w:t>
      </w:r>
      <w:r>
        <w:t>volunteer</w:t>
      </w:r>
      <w:r>
        <w:rPr>
          <w:spacing w:val="-5"/>
        </w:rPr>
        <w:t xml:space="preserve"> </w:t>
      </w:r>
      <w:r>
        <w:t>workshops</w:t>
      </w:r>
      <w:r>
        <w:rPr>
          <w:spacing w:val="-5"/>
        </w:rPr>
        <w:t xml:space="preserve"> </w:t>
      </w:r>
      <w:r>
        <w:t>have</w:t>
      </w:r>
      <w:r>
        <w:rPr>
          <w:spacing w:val="-5"/>
        </w:rPr>
        <w:t xml:space="preserve"> </w:t>
      </w:r>
      <w:r>
        <w:t>been</w:t>
      </w:r>
      <w:r>
        <w:rPr>
          <w:spacing w:val="-5"/>
        </w:rPr>
        <w:t xml:space="preserve"> </w:t>
      </w:r>
      <w:r>
        <w:t>well</w:t>
      </w:r>
      <w:r>
        <w:rPr>
          <w:spacing w:val="-7"/>
        </w:rPr>
        <w:t xml:space="preserve"> </w:t>
      </w:r>
      <w:r>
        <w:t>attended</w:t>
      </w:r>
      <w:r>
        <w:rPr>
          <w:spacing w:val="-4"/>
        </w:rPr>
        <w:t xml:space="preserve"> </w:t>
      </w:r>
      <w:r>
        <w:t>but</w:t>
      </w:r>
      <w:r>
        <w:rPr>
          <w:spacing w:val="-5"/>
        </w:rPr>
        <w:t xml:space="preserve"> </w:t>
      </w:r>
      <w:r>
        <w:t>do</w:t>
      </w:r>
      <w:r>
        <w:rPr>
          <w:spacing w:val="-6"/>
        </w:rPr>
        <w:t xml:space="preserve"> </w:t>
      </w:r>
      <w:r>
        <w:t>not</w:t>
      </w:r>
      <w:r>
        <w:rPr>
          <w:spacing w:val="-5"/>
        </w:rPr>
        <w:t xml:space="preserve"> </w:t>
      </w:r>
      <w:r>
        <w:t>result</w:t>
      </w:r>
      <w:r>
        <w:rPr>
          <w:spacing w:val="-6"/>
        </w:rPr>
        <w:t xml:space="preserve"> </w:t>
      </w:r>
      <w:r>
        <w:t>in significant volunteer recruitment (Nature Glenelg Trust, pers. comm.). It is assumed that people have lost interest in the monitoring program due to the lack of reward for effort (low enthusiasm) and grown tired of the survey activity (Nature Glenelg Trust, pers. comm.). Securing volunteer participation in some regions requires targeted and relentless efforts to engage volunteers (e.g. personally contacting individuals or groups prior to each count weekend specifically asking them to be involved; Nature Glenelg Trust pers. comm.). Volunteers have also mentioned that they have been put off volunteering due to the amount of processes and paperwork currently in place (e.g. volunteer registration form, OH&amp;S paperwork,</w:t>
      </w:r>
      <w:r>
        <w:rPr>
          <w:spacing w:val="-9"/>
        </w:rPr>
        <w:t xml:space="preserve"> </w:t>
      </w:r>
      <w:r>
        <w:t>phoning</w:t>
      </w:r>
      <w:r>
        <w:rPr>
          <w:spacing w:val="-9"/>
        </w:rPr>
        <w:t xml:space="preserve"> </w:t>
      </w:r>
      <w:r>
        <w:t>in;</w:t>
      </w:r>
      <w:r>
        <w:rPr>
          <w:spacing w:val="-8"/>
        </w:rPr>
        <w:t xml:space="preserve"> </w:t>
      </w:r>
      <w:r>
        <w:t>Nature</w:t>
      </w:r>
      <w:r>
        <w:rPr>
          <w:spacing w:val="-10"/>
        </w:rPr>
        <w:t xml:space="preserve"> </w:t>
      </w:r>
      <w:r>
        <w:t>Glenelg</w:t>
      </w:r>
      <w:r>
        <w:rPr>
          <w:spacing w:val="-10"/>
        </w:rPr>
        <w:t xml:space="preserve"> </w:t>
      </w:r>
      <w:r>
        <w:t>Trust,</w:t>
      </w:r>
      <w:r>
        <w:rPr>
          <w:spacing w:val="-10"/>
        </w:rPr>
        <w:t xml:space="preserve"> </w:t>
      </w:r>
      <w:r>
        <w:t>pers.</w:t>
      </w:r>
      <w:r>
        <w:rPr>
          <w:spacing w:val="-8"/>
        </w:rPr>
        <w:t xml:space="preserve"> </w:t>
      </w:r>
      <w:r>
        <w:t>comm.).</w:t>
      </w:r>
      <w:r>
        <w:rPr>
          <w:spacing w:val="-10"/>
        </w:rPr>
        <w:t xml:space="preserve"> </w:t>
      </w:r>
      <w:r>
        <w:t>In</w:t>
      </w:r>
      <w:r>
        <w:rPr>
          <w:spacing w:val="-9"/>
        </w:rPr>
        <w:t xml:space="preserve"> </w:t>
      </w:r>
      <w:r>
        <w:t>areas</w:t>
      </w:r>
      <w:r>
        <w:rPr>
          <w:spacing w:val="-11"/>
        </w:rPr>
        <w:t xml:space="preserve"> </w:t>
      </w:r>
      <w:r>
        <w:t>of</w:t>
      </w:r>
      <w:r>
        <w:rPr>
          <w:spacing w:val="-8"/>
        </w:rPr>
        <w:t xml:space="preserve"> </w:t>
      </w:r>
      <w:r>
        <w:t>low</w:t>
      </w:r>
      <w:r>
        <w:rPr>
          <w:spacing w:val="-7"/>
        </w:rPr>
        <w:t xml:space="preserve"> </w:t>
      </w:r>
      <w:r>
        <w:t>volunteer</w:t>
      </w:r>
      <w:r>
        <w:rPr>
          <w:spacing w:val="-7"/>
        </w:rPr>
        <w:t xml:space="preserve"> </w:t>
      </w:r>
      <w:r>
        <w:t>support, survey</w:t>
      </w:r>
      <w:r>
        <w:rPr>
          <w:spacing w:val="-4"/>
        </w:rPr>
        <w:t xml:space="preserve"> </w:t>
      </w:r>
      <w:r>
        <w:t>effort</w:t>
      </w:r>
      <w:r>
        <w:rPr>
          <w:spacing w:val="-5"/>
        </w:rPr>
        <w:t xml:space="preserve"> </w:t>
      </w:r>
      <w:r>
        <w:t>relies</w:t>
      </w:r>
      <w:r>
        <w:rPr>
          <w:spacing w:val="-4"/>
        </w:rPr>
        <w:t xml:space="preserve"> </w:t>
      </w:r>
      <w:r>
        <w:t>more</w:t>
      </w:r>
      <w:r>
        <w:rPr>
          <w:spacing w:val="-2"/>
        </w:rPr>
        <w:t xml:space="preserve"> </w:t>
      </w:r>
      <w:r>
        <w:t>heavily</w:t>
      </w:r>
      <w:r>
        <w:rPr>
          <w:spacing w:val="-4"/>
        </w:rPr>
        <w:t xml:space="preserve"> </w:t>
      </w:r>
      <w:r>
        <w:t>on</w:t>
      </w:r>
      <w:r>
        <w:rPr>
          <w:spacing w:val="-4"/>
        </w:rPr>
        <w:t xml:space="preserve"> </w:t>
      </w:r>
      <w:r>
        <w:t>paid</w:t>
      </w:r>
      <w:r>
        <w:rPr>
          <w:spacing w:val="-4"/>
        </w:rPr>
        <w:t xml:space="preserve"> </w:t>
      </w:r>
      <w:r>
        <w:t>staff,</w:t>
      </w:r>
      <w:r>
        <w:rPr>
          <w:spacing w:val="-4"/>
        </w:rPr>
        <w:t xml:space="preserve"> </w:t>
      </w:r>
      <w:r>
        <w:t>yet</w:t>
      </w:r>
      <w:r>
        <w:rPr>
          <w:spacing w:val="-4"/>
        </w:rPr>
        <w:t xml:space="preserve"> </w:t>
      </w:r>
      <w:r>
        <w:t>some</w:t>
      </w:r>
      <w:r>
        <w:rPr>
          <w:spacing w:val="-4"/>
        </w:rPr>
        <w:t xml:space="preserve"> </w:t>
      </w:r>
      <w:r>
        <w:t>of</w:t>
      </w:r>
      <w:r>
        <w:rPr>
          <w:spacing w:val="-4"/>
        </w:rPr>
        <w:t xml:space="preserve"> </w:t>
      </w:r>
      <w:r>
        <w:t>these</w:t>
      </w:r>
      <w:r>
        <w:rPr>
          <w:spacing w:val="-5"/>
        </w:rPr>
        <w:t xml:space="preserve"> </w:t>
      </w:r>
      <w:r>
        <w:t>positions</w:t>
      </w:r>
      <w:r>
        <w:rPr>
          <w:spacing w:val="-4"/>
        </w:rPr>
        <w:t xml:space="preserve"> </w:t>
      </w:r>
      <w:r>
        <w:t>are</w:t>
      </w:r>
      <w:r>
        <w:rPr>
          <w:spacing w:val="-5"/>
        </w:rPr>
        <w:t xml:space="preserve"> </w:t>
      </w:r>
      <w:r>
        <w:t>going</w:t>
      </w:r>
      <w:r>
        <w:rPr>
          <w:spacing w:val="-5"/>
        </w:rPr>
        <w:t xml:space="preserve"> </w:t>
      </w:r>
      <w:r>
        <w:t>unfunded further limiting survey effort (DELWP, pers.</w:t>
      </w:r>
      <w:r>
        <w:rPr>
          <w:spacing w:val="-3"/>
        </w:rPr>
        <w:t xml:space="preserve"> </w:t>
      </w:r>
      <w:r>
        <w:t>comm.).</w:t>
      </w:r>
    </w:p>
    <w:p w14:paraId="37CE7E58" w14:textId="77777777" w:rsidR="00BB15D5" w:rsidRDefault="00BB15D5">
      <w:pPr>
        <w:pStyle w:val="BodyText"/>
        <w:rPr>
          <w:sz w:val="22"/>
        </w:rPr>
      </w:pPr>
    </w:p>
    <w:p w14:paraId="07D1D73B" w14:textId="77777777" w:rsidR="00BB15D5" w:rsidRDefault="00BB15D5">
      <w:pPr>
        <w:pStyle w:val="BodyText"/>
        <w:rPr>
          <w:sz w:val="22"/>
        </w:rPr>
      </w:pPr>
    </w:p>
    <w:p w14:paraId="183A9D12" w14:textId="77777777" w:rsidR="00BB15D5" w:rsidRDefault="007878E5">
      <w:pPr>
        <w:pStyle w:val="ListParagraph"/>
        <w:numPr>
          <w:ilvl w:val="1"/>
          <w:numId w:val="10"/>
        </w:numPr>
        <w:tabs>
          <w:tab w:val="left" w:pos="857"/>
        </w:tabs>
        <w:spacing w:before="142"/>
        <w:ind w:left="856" w:hanging="637"/>
        <w:rPr>
          <w:b/>
          <w:sz w:val="18"/>
        </w:rPr>
      </w:pPr>
      <w:bookmarkStart w:id="147" w:name="_bookmark147"/>
      <w:bookmarkEnd w:id="147"/>
      <w:r>
        <w:rPr>
          <w:b/>
          <w:sz w:val="18"/>
        </w:rPr>
        <w:t>Knowledge gaps</w:t>
      </w:r>
    </w:p>
    <w:p w14:paraId="1BA87C94" w14:textId="77777777" w:rsidR="00BB15D5" w:rsidRDefault="00BB15D5">
      <w:pPr>
        <w:pStyle w:val="BodyText"/>
        <w:spacing w:before="8"/>
        <w:rPr>
          <w:b/>
          <w:sz w:val="17"/>
        </w:rPr>
      </w:pPr>
    </w:p>
    <w:p w14:paraId="29C006B8" w14:textId="77777777" w:rsidR="00BB15D5" w:rsidRDefault="007878E5">
      <w:pPr>
        <w:pStyle w:val="BodyText"/>
        <w:spacing w:before="1" w:line="259" w:lineRule="auto"/>
        <w:ind w:left="220" w:right="460"/>
        <w:jc w:val="both"/>
      </w:pPr>
      <w:r>
        <w:t>There is still a lack of understanding surrounding key factors responsible for the population declines</w:t>
      </w:r>
      <w:r>
        <w:rPr>
          <w:spacing w:val="-7"/>
        </w:rPr>
        <w:t xml:space="preserve"> </w:t>
      </w:r>
      <w:r>
        <w:t>experienced</w:t>
      </w:r>
      <w:r>
        <w:rPr>
          <w:spacing w:val="-6"/>
        </w:rPr>
        <w:t xml:space="preserve"> </w:t>
      </w:r>
      <w:r>
        <w:t>in</w:t>
      </w:r>
      <w:r>
        <w:rPr>
          <w:spacing w:val="-5"/>
        </w:rPr>
        <w:t xml:space="preserve"> </w:t>
      </w:r>
      <w:r>
        <w:t>the</w:t>
      </w:r>
      <w:r>
        <w:rPr>
          <w:spacing w:val="-7"/>
        </w:rPr>
        <w:t xml:space="preserve"> </w:t>
      </w:r>
      <w:r>
        <w:t>wild</w:t>
      </w:r>
      <w:r>
        <w:rPr>
          <w:spacing w:val="-6"/>
        </w:rPr>
        <w:t xml:space="preserve"> </w:t>
      </w:r>
      <w:r>
        <w:t>(Parks</w:t>
      </w:r>
      <w:r>
        <w:rPr>
          <w:spacing w:val="-5"/>
        </w:rPr>
        <w:t xml:space="preserve"> </w:t>
      </w:r>
      <w:r>
        <w:t>and</w:t>
      </w:r>
      <w:r>
        <w:rPr>
          <w:spacing w:val="-7"/>
        </w:rPr>
        <w:t xml:space="preserve"> </w:t>
      </w:r>
      <w:r>
        <w:t>Wildlife</w:t>
      </w:r>
      <w:r>
        <w:rPr>
          <w:spacing w:val="-6"/>
        </w:rPr>
        <w:t xml:space="preserve"> </w:t>
      </w:r>
      <w:r>
        <w:t>Service,</w:t>
      </w:r>
      <w:r>
        <w:rPr>
          <w:spacing w:val="-5"/>
        </w:rPr>
        <w:t xml:space="preserve"> </w:t>
      </w:r>
      <w:r>
        <w:t>2016).</w:t>
      </w:r>
      <w:r>
        <w:rPr>
          <w:spacing w:val="-6"/>
        </w:rPr>
        <w:t xml:space="preserve"> </w:t>
      </w:r>
      <w:r>
        <w:t>For</w:t>
      </w:r>
      <w:r>
        <w:rPr>
          <w:spacing w:val="-5"/>
        </w:rPr>
        <w:t xml:space="preserve"> </w:t>
      </w:r>
      <w:r>
        <w:t>example,</w:t>
      </w:r>
      <w:r>
        <w:rPr>
          <w:spacing w:val="-5"/>
        </w:rPr>
        <w:t xml:space="preserve"> </w:t>
      </w:r>
      <w:r>
        <w:t>research</w:t>
      </w:r>
      <w:r>
        <w:rPr>
          <w:spacing w:val="-6"/>
        </w:rPr>
        <w:t xml:space="preserve"> </w:t>
      </w:r>
      <w:r>
        <w:t>and implemented management actions have not addressed the fundamental issue of survivability (J. Starks, pers. comm.). Releases have been occurring for years with no signs of increasing the wild population signifying a lack of understanding of what is causing mortality, raising the question of why keep releasing birds if mortality is so high (J. Starks, pers. comm.). It is also unknown why females appear to have a higher mortality rate than</w:t>
      </w:r>
      <w:r>
        <w:rPr>
          <w:spacing w:val="-5"/>
        </w:rPr>
        <w:t xml:space="preserve"> </w:t>
      </w:r>
      <w:r>
        <w:t>males.</w:t>
      </w:r>
    </w:p>
    <w:p w14:paraId="46CE8939" w14:textId="77777777" w:rsidR="00BB15D5" w:rsidRDefault="00BB15D5">
      <w:pPr>
        <w:pStyle w:val="BodyText"/>
        <w:spacing w:before="11"/>
        <w:rPr>
          <w:sz w:val="16"/>
        </w:rPr>
      </w:pPr>
    </w:p>
    <w:p w14:paraId="7C733B60" w14:textId="77777777" w:rsidR="00BB15D5" w:rsidRDefault="007878E5">
      <w:pPr>
        <w:pStyle w:val="BodyText"/>
        <w:spacing w:line="261" w:lineRule="auto"/>
        <w:ind w:left="220" w:right="457"/>
        <w:jc w:val="both"/>
      </w:pPr>
      <w:r>
        <w:t>It is inherently difficult to address the current knowledge gaps and determine the reasons for mortality due to the wide distributional range of the species (J. Starks, pers. comm.). Furthermore, the rapid decline in numbers has limited the ability of researchers to completely understand</w:t>
      </w:r>
      <w:r>
        <w:rPr>
          <w:spacing w:val="-12"/>
        </w:rPr>
        <w:t xml:space="preserve"> </w:t>
      </w:r>
      <w:r>
        <w:t>the</w:t>
      </w:r>
      <w:r>
        <w:rPr>
          <w:spacing w:val="-12"/>
        </w:rPr>
        <w:t xml:space="preserve"> </w:t>
      </w:r>
      <w:r>
        <w:t>ecology</w:t>
      </w:r>
      <w:r>
        <w:rPr>
          <w:spacing w:val="-12"/>
        </w:rPr>
        <w:t xml:space="preserve"> </w:t>
      </w:r>
      <w:r>
        <w:t>of</w:t>
      </w:r>
      <w:r>
        <w:rPr>
          <w:spacing w:val="-11"/>
        </w:rPr>
        <w:t xml:space="preserve"> </w:t>
      </w:r>
      <w:r>
        <w:t>the</w:t>
      </w:r>
      <w:r>
        <w:rPr>
          <w:spacing w:val="-12"/>
        </w:rPr>
        <w:t xml:space="preserve"> </w:t>
      </w:r>
      <w:r>
        <w:t>species</w:t>
      </w:r>
      <w:r>
        <w:rPr>
          <w:spacing w:val="-10"/>
        </w:rPr>
        <w:t xml:space="preserve"> </w:t>
      </w:r>
      <w:r>
        <w:t>and</w:t>
      </w:r>
      <w:r>
        <w:rPr>
          <w:spacing w:val="-12"/>
        </w:rPr>
        <w:t xml:space="preserve"> </w:t>
      </w:r>
      <w:r>
        <w:t>associated</w:t>
      </w:r>
      <w:r>
        <w:rPr>
          <w:spacing w:val="-12"/>
        </w:rPr>
        <w:t xml:space="preserve"> </w:t>
      </w:r>
      <w:r>
        <w:t>threats</w:t>
      </w:r>
      <w:r>
        <w:rPr>
          <w:spacing w:val="-12"/>
        </w:rPr>
        <w:t xml:space="preserve"> </w:t>
      </w:r>
      <w:r>
        <w:t>and</w:t>
      </w:r>
      <w:r>
        <w:rPr>
          <w:spacing w:val="-12"/>
        </w:rPr>
        <w:t xml:space="preserve"> </w:t>
      </w:r>
      <w:r>
        <w:t>the</w:t>
      </w:r>
      <w:r>
        <w:rPr>
          <w:spacing w:val="-12"/>
        </w:rPr>
        <w:t xml:space="preserve"> </w:t>
      </w:r>
      <w:r>
        <w:t>capacity</w:t>
      </w:r>
      <w:r>
        <w:rPr>
          <w:spacing w:val="-11"/>
        </w:rPr>
        <w:t xml:space="preserve"> </w:t>
      </w:r>
      <w:r>
        <w:t>to</w:t>
      </w:r>
      <w:r>
        <w:rPr>
          <w:spacing w:val="-12"/>
        </w:rPr>
        <w:t xml:space="preserve"> </w:t>
      </w:r>
      <w:r>
        <w:t>address</w:t>
      </w:r>
      <w:r>
        <w:rPr>
          <w:spacing w:val="-12"/>
        </w:rPr>
        <w:t xml:space="preserve"> </w:t>
      </w:r>
      <w:r>
        <w:t>these (Pritchard, 2014). Further research is required to completely understand the impacts of different</w:t>
      </w:r>
      <w:r>
        <w:rPr>
          <w:spacing w:val="-6"/>
        </w:rPr>
        <w:t xml:space="preserve"> </w:t>
      </w:r>
      <w:r>
        <w:t>threat</w:t>
      </w:r>
      <w:r>
        <w:rPr>
          <w:spacing w:val="-5"/>
        </w:rPr>
        <w:t xml:space="preserve"> </w:t>
      </w:r>
      <w:r>
        <w:t>types,</w:t>
      </w:r>
      <w:r>
        <w:rPr>
          <w:spacing w:val="-5"/>
        </w:rPr>
        <w:t xml:space="preserve"> </w:t>
      </w:r>
      <w:r>
        <w:t>how</w:t>
      </w:r>
      <w:r>
        <w:rPr>
          <w:spacing w:val="-5"/>
        </w:rPr>
        <w:t xml:space="preserve"> </w:t>
      </w:r>
      <w:r>
        <w:t>to</w:t>
      </w:r>
      <w:r>
        <w:rPr>
          <w:spacing w:val="-5"/>
        </w:rPr>
        <w:t xml:space="preserve"> </w:t>
      </w:r>
      <w:r>
        <w:t>address</w:t>
      </w:r>
      <w:r>
        <w:rPr>
          <w:spacing w:val="-6"/>
        </w:rPr>
        <w:t xml:space="preserve"> </w:t>
      </w:r>
      <w:r>
        <w:t>these</w:t>
      </w:r>
      <w:r>
        <w:rPr>
          <w:spacing w:val="-2"/>
        </w:rPr>
        <w:t xml:space="preserve"> </w:t>
      </w:r>
      <w:r>
        <w:t>and</w:t>
      </w:r>
      <w:r>
        <w:rPr>
          <w:spacing w:val="-6"/>
        </w:rPr>
        <w:t xml:space="preserve"> </w:t>
      </w:r>
      <w:r>
        <w:t>development</w:t>
      </w:r>
      <w:r>
        <w:rPr>
          <w:spacing w:val="-5"/>
        </w:rPr>
        <w:t xml:space="preserve"> </w:t>
      </w:r>
      <w:r>
        <w:t>of</w:t>
      </w:r>
      <w:r>
        <w:rPr>
          <w:spacing w:val="-5"/>
        </w:rPr>
        <w:t xml:space="preserve"> </w:t>
      </w:r>
      <w:r>
        <w:t>appropriate</w:t>
      </w:r>
      <w:r>
        <w:rPr>
          <w:spacing w:val="-5"/>
        </w:rPr>
        <w:t xml:space="preserve"> </w:t>
      </w:r>
      <w:r>
        <w:t>recovery</w:t>
      </w:r>
      <w:r>
        <w:rPr>
          <w:spacing w:val="-5"/>
        </w:rPr>
        <w:t xml:space="preserve"> </w:t>
      </w:r>
      <w:r>
        <w:t>actions.</w:t>
      </w:r>
    </w:p>
    <w:p w14:paraId="6BB9D2C0" w14:textId="77777777" w:rsidR="00BB15D5" w:rsidRDefault="00BB15D5">
      <w:pPr>
        <w:pStyle w:val="BodyText"/>
        <w:rPr>
          <w:sz w:val="22"/>
        </w:rPr>
      </w:pPr>
    </w:p>
    <w:p w14:paraId="52D6F9C6" w14:textId="77777777" w:rsidR="00BB15D5" w:rsidRDefault="00BB15D5">
      <w:pPr>
        <w:pStyle w:val="BodyText"/>
        <w:spacing w:before="11"/>
        <w:rPr>
          <w:sz w:val="31"/>
        </w:rPr>
      </w:pPr>
    </w:p>
    <w:p w14:paraId="1C38FBAC" w14:textId="77777777" w:rsidR="00BB15D5" w:rsidRDefault="007878E5">
      <w:pPr>
        <w:pStyle w:val="ListParagraph"/>
        <w:numPr>
          <w:ilvl w:val="1"/>
          <w:numId w:val="10"/>
        </w:numPr>
        <w:tabs>
          <w:tab w:val="left" w:pos="857"/>
        </w:tabs>
        <w:ind w:left="856" w:hanging="637"/>
        <w:rPr>
          <w:b/>
          <w:sz w:val="18"/>
        </w:rPr>
      </w:pPr>
      <w:bookmarkStart w:id="148" w:name="_bookmark148"/>
      <w:bookmarkEnd w:id="148"/>
      <w:r>
        <w:rPr>
          <w:b/>
          <w:sz w:val="18"/>
        </w:rPr>
        <w:t>Data</w:t>
      </w:r>
      <w:r>
        <w:rPr>
          <w:b/>
          <w:spacing w:val="-1"/>
          <w:sz w:val="18"/>
        </w:rPr>
        <w:t xml:space="preserve"> </w:t>
      </w:r>
      <w:r>
        <w:rPr>
          <w:b/>
          <w:sz w:val="18"/>
        </w:rPr>
        <w:t>management</w:t>
      </w:r>
    </w:p>
    <w:p w14:paraId="511BA7B0" w14:textId="77777777" w:rsidR="00BB15D5" w:rsidRDefault="00BB15D5">
      <w:pPr>
        <w:pStyle w:val="BodyText"/>
        <w:spacing w:before="8"/>
        <w:rPr>
          <w:b/>
          <w:sz w:val="17"/>
        </w:rPr>
      </w:pPr>
    </w:p>
    <w:p w14:paraId="2CFCD93D" w14:textId="77777777" w:rsidR="00BB15D5" w:rsidRDefault="007878E5">
      <w:pPr>
        <w:pStyle w:val="BodyText"/>
        <w:spacing w:before="1" w:line="259" w:lineRule="auto"/>
        <w:ind w:left="220" w:right="456"/>
        <w:jc w:val="both"/>
      </w:pPr>
      <w:r>
        <w:t>A significant problem inherent in recovery programs is the absence of data analysis, with members of recovery teams often lacking skills in the areas required to perform necessary analyses.</w:t>
      </w:r>
      <w:r>
        <w:rPr>
          <w:spacing w:val="-5"/>
        </w:rPr>
        <w:t xml:space="preserve"> </w:t>
      </w:r>
      <w:r>
        <w:t>Prior</w:t>
      </w:r>
      <w:r>
        <w:rPr>
          <w:spacing w:val="-5"/>
        </w:rPr>
        <w:t xml:space="preserve"> </w:t>
      </w:r>
      <w:r>
        <w:t>to</w:t>
      </w:r>
      <w:r>
        <w:rPr>
          <w:spacing w:val="-6"/>
        </w:rPr>
        <w:t xml:space="preserve"> </w:t>
      </w:r>
      <w:r>
        <w:t>2013,</w:t>
      </w:r>
      <w:r>
        <w:rPr>
          <w:spacing w:val="-5"/>
        </w:rPr>
        <w:t xml:space="preserve"> </w:t>
      </w:r>
      <w:r>
        <w:t>delays</w:t>
      </w:r>
      <w:r>
        <w:rPr>
          <w:spacing w:val="-6"/>
        </w:rPr>
        <w:t xml:space="preserve"> </w:t>
      </w:r>
      <w:r>
        <w:t>in</w:t>
      </w:r>
      <w:r>
        <w:rPr>
          <w:spacing w:val="-5"/>
        </w:rPr>
        <w:t xml:space="preserve"> </w:t>
      </w:r>
      <w:r>
        <w:t>data</w:t>
      </w:r>
      <w:r>
        <w:rPr>
          <w:spacing w:val="-7"/>
        </w:rPr>
        <w:t xml:space="preserve"> </w:t>
      </w:r>
      <w:r>
        <w:t>analysis</w:t>
      </w:r>
      <w:r>
        <w:rPr>
          <w:spacing w:val="-6"/>
        </w:rPr>
        <w:t xml:space="preserve"> </w:t>
      </w:r>
      <w:r>
        <w:t>and</w:t>
      </w:r>
      <w:r>
        <w:rPr>
          <w:spacing w:val="-4"/>
        </w:rPr>
        <w:t xml:space="preserve"> </w:t>
      </w:r>
      <w:r>
        <w:t>interpretation</w:t>
      </w:r>
      <w:r>
        <w:rPr>
          <w:spacing w:val="-5"/>
        </w:rPr>
        <w:t xml:space="preserve"> </w:t>
      </w:r>
      <w:r>
        <w:t>prevented</w:t>
      </w:r>
      <w:r>
        <w:rPr>
          <w:spacing w:val="-4"/>
        </w:rPr>
        <w:t xml:space="preserve"> </w:t>
      </w:r>
      <w:r>
        <w:t>the</w:t>
      </w:r>
      <w:r>
        <w:rPr>
          <w:spacing w:val="-6"/>
        </w:rPr>
        <w:t xml:space="preserve"> </w:t>
      </w:r>
      <w:r>
        <w:t>occurrence</w:t>
      </w:r>
      <w:r>
        <w:rPr>
          <w:spacing w:val="-6"/>
        </w:rPr>
        <w:t xml:space="preserve"> </w:t>
      </w:r>
      <w:r>
        <w:t>of adaptive</w:t>
      </w:r>
      <w:r>
        <w:rPr>
          <w:spacing w:val="-16"/>
        </w:rPr>
        <w:t xml:space="preserve"> </w:t>
      </w:r>
      <w:r>
        <w:t>management</w:t>
      </w:r>
      <w:r>
        <w:rPr>
          <w:spacing w:val="-16"/>
        </w:rPr>
        <w:t xml:space="preserve"> </w:t>
      </w:r>
      <w:r>
        <w:t>(Pritchard,</w:t>
      </w:r>
      <w:r>
        <w:rPr>
          <w:spacing w:val="-15"/>
        </w:rPr>
        <w:t xml:space="preserve"> </w:t>
      </w:r>
      <w:r>
        <w:t>2014).</w:t>
      </w:r>
      <w:r>
        <w:rPr>
          <w:spacing w:val="-14"/>
        </w:rPr>
        <w:t xml:space="preserve"> </w:t>
      </w:r>
      <w:r>
        <w:t>Additionally,</w:t>
      </w:r>
      <w:r>
        <w:rPr>
          <w:spacing w:val="-13"/>
        </w:rPr>
        <w:t xml:space="preserve"> </w:t>
      </w:r>
      <w:r>
        <w:t>lack</w:t>
      </w:r>
      <w:r>
        <w:rPr>
          <w:spacing w:val="-15"/>
        </w:rPr>
        <w:t xml:space="preserve"> </w:t>
      </w:r>
      <w:r>
        <w:t>of</w:t>
      </w:r>
      <w:r>
        <w:rPr>
          <w:spacing w:val="-15"/>
        </w:rPr>
        <w:t xml:space="preserve"> </w:t>
      </w:r>
      <w:r>
        <w:t>documentation</w:t>
      </w:r>
      <w:r>
        <w:rPr>
          <w:spacing w:val="-13"/>
        </w:rPr>
        <w:t xml:space="preserve"> </w:t>
      </w:r>
      <w:r>
        <w:t>of</w:t>
      </w:r>
      <w:r>
        <w:rPr>
          <w:spacing w:val="-16"/>
        </w:rPr>
        <w:t xml:space="preserve"> </w:t>
      </w:r>
      <w:r>
        <w:t>recovery</w:t>
      </w:r>
      <w:r>
        <w:rPr>
          <w:spacing w:val="-14"/>
        </w:rPr>
        <w:t xml:space="preserve"> </w:t>
      </w:r>
      <w:r>
        <w:t>action protocols and storage of monitoring data contributed to resources not being utilised efficiently (Parks and Wildlife Service, 2016). Data has not always been shared between members and groups of the recovery team which has led to analysis of incomplete datasets. In 2010, data sharing was facilitated when numbers were revealed as being critically low in the wild. This enabled complete analyses to be performed providing a comprehensive picture of what was occurring</w:t>
      </w:r>
      <w:r>
        <w:rPr>
          <w:spacing w:val="-11"/>
        </w:rPr>
        <w:t xml:space="preserve"> </w:t>
      </w:r>
      <w:r>
        <w:t>in</w:t>
      </w:r>
      <w:r>
        <w:rPr>
          <w:spacing w:val="-13"/>
        </w:rPr>
        <w:t xml:space="preserve"> </w:t>
      </w:r>
      <w:r>
        <w:t>the</w:t>
      </w:r>
      <w:r>
        <w:rPr>
          <w:spacing w:val="-10"/>
        </w:rPr>
        <w:t xml:space="preserve"> </w:t>
      </w:r>
      <w:r>
        <w:t>population,</w:t>
      </w:r>
      <w:r>
        <w:rPr>
          <w:spacing w:val="-12"/>
        </w:rPr>
        <w:t xml:space="preserve"> </w:t>
      </w:r>
      <w:r>
        <w:t>highlighting</w:t>
      </w:r>
      <w:r>
        <w:rPr>
          <w:spacing w:val="-12"/>
        </w:rPr>
        <w:t xml:space="preserve"> </w:t>
      </w:r>
      <w:r>
        <w:t>the</w:t>
      </w:r>
      <w:r>
        <w:rPr>
          <w:spacing w:val="-13"/>
        </w:rPr>
        <w:t xml:space="preserve"> </w:t>
      </w:r>
      <w:r>
        <w:t>problem</w:t>
      </w:r>
      <w:r>
        <w:rPr>
          <w:spacing w:val="-12"/>
        </w:rPr>
        <w:t xml:space="preserve"> </w:t>
      </w:r>
      <w:r>
        <w:t>at</w:t>
      </w:r>
      <w:r>
        <w:rPr>
          <w:spacing w:val="-12"/>
        </w:rPr>
        <w:t xml:space="preserve"> </w:t>
      </w:r>
      <w:r>
        <w:t>the</w:t>
      </w:r>
      <w:r>
        <w:rPr>
          <w:spacing w:val="-13"/>
        </w:rPr>
        <w:t xml:space="preserve"> </w:t>
      </w:r>
      <w:r>
        <w:t>time.</w:t>
      </w:r>
      <w:r>
        <w:rPr>
          <w:spacing w:val="-9"/>
        </w:rPr>
        <w:t xml:space="preserve"> </w:t>
      </w:r>
      <w:r>
        <w:t>Real-time</w:t>
      </w:r>
      <w:r>
        <w:rPr>
          <w:spacing w:val="-10"/>
        </w:rPr>
        <w:t xml:space="preserve"> </w:t>
      </w:r>
      <w:r>
        <w:t>entry</w:t>
      </w:r>
      <w:r>
        <w:rPr>
          <w:spacing w:val="-12"/>
        </w:rPr>
        <w:t xml:space="preserve"> </w:t>
      </w:r>
      <w:r>
        <w:t>of</w:t>
      </w:r>
      <w:r>
        <w:rPr>
          <w:spacing w:val="-11"/>
        </w:rPr>
        <w:t xml:space="preserve"> </w:t>
      </w:r>
      <w:r>
        <w:t>monitoring data</w:t>
      </w:r>
      <w:r>
        <w:rPr>
          <w:spacing w:val="-19"/>
        </w:rPr>
        <w:t xml:space="preserve"> </w:t>
      </w:r>
      <w:r>
        <w:t>and</w:t>
      </w:r>
      <w:r>
        <w:rPr>
          <w:spacing w:val="-17"/>
        </w:rPr>
        <w:t xml:space="preserve"> </w:t>
      </w:r>
      <w:r>
        <w:t>subsequent</w:t>
      </w:r>
      <w:r>
        <w:rPr>
          <w:spacing w:val="-17"/>
        </w:rPr>
        <w:t xml:space="preserve"> </w:t>
      </w:r>
      <w:r>
        <w:t>analysis</w:t>
      </w:r>
      <w:r>
        <w:rPr>
          <w:spacing w:val="-18"/>
        </w:rPr>
        <w:t xml:space="preserve"> </w:t>
      </w:r>
      <w:r>
        <w:t>of</w:t>
      </w:r>
      <w:r>
        <w:rPr>
          <w:spacing w:val="-16"/>
        </w:rPr>
        <w:t xml:space="preserve"> </w:t>
      </w:r>
      <w:r>
        <w:t>the</w:t>
      </w:r>
      <w:r>
        <w:rPr>
          <w:spacing w:val="-17"/>
        </w:rPr>
        <w:t xml:space="preserve"> </w:t>
      </w:r>
      <w:r>
        <w:t>data</w:t>
      </w:r>
      <w:r>
        <w:rPr>
          <w:spacing w:val="-18"/>
        </w:rPr>
        <w:t xml:space="preserve"> </w:t>
      </w:r>
      <w:r>
        <w:t>is</w:t>
      </w:r>
      <w:r>
        <w:rPr>
          <w:spacing w:val="-18"/>
        </w:rPr>
        <w:t xml:space="preserve"> </w:t>
      </w:r>
      <w:r>
        <w:t>now</w:t>
      </w:r>
      <w:r>
        <w:rPr>
          <w:spacing w:val="-16"/>
        </w:rPr>
        <w:t xml:space="preserve"> </w:t>
      </w:r>
      <w:r>
        <w:t>implemented</w:t>
      </w:r>
      <w:r>
        <w:rPr>
          <w:spacing w:val="-18"/>
        </w:rPr>
        <w:t xml:space="preserve"> </w:t>
      </w:r>
      <w:r>
        <w:t>enabling</w:t>
      </w:r>
      <w:r>
        <w:rPr>
          <w:spacing w:val="-18"/>
        </w:rPr>
        <w:t xml:space="preserve"> </w:t>
      </w:r>
      <w:r>
        <w:t>well</w:t>
      </w:r>
      <w:r>
        <w:rPr>
          <w:spacing w:val="-18"/>
        </w:rPr>
        <w:t xml:space="preserve"> </w:t>
      </w:r>
      <w:r>
        <w:t>informed</w:t>
      </w:r>
      <w:r>
        <w:rPr>
          <w:spacing w:val="-17"/>
        </w:rPr>
        <w:t xml:space="preserve"> </w:t>
      </w:r>
      <w:r>
        <w:t>and</w:t>
      </w:r>
      <w:r>
        <w:rPr>
          <w:spacing w:val="-17"/>
        </w:rPr>
        <w:t xml:space="preserve"> </w:t>
      </w:r>
      <w:r>
        <w:t>timely management decisions to be made (Parks and Wildlife Service,</w:t>
      </w:r>
      <w:r>
        <w:rPr>
          <w:spacing w:val="-4"/>
        </w:rPr>
        <w:t xml:space="preserve"> </w:t>
      </w:r>
      <w:r>
        <w:t>2016).</w:t>
      </w:r>
    </w:p>
    <w:p w14:paraId="7B26CBE1" w14:textId="77777777" w:rsidR="00BB15D5" w:rsidRDefault="00BB15D5">
      <w:pPr>
        <w:pStyle w:val="BodyText"/>
        <w:rPr>
          <w:sz w:val="20"/>
        </w:rPr>
      </w:pPr>
    </w:p>
    <w:p w14:paraId="1A6864F6" w14:textId="77777777" w:rsidR="00BB15D5" w:rsidRDefault="00BB15D5">
      <w:pPr>
        <w:pStyle w:val="BodyText"/>
        <w:rPr>
          <w:sz w:val="20"/>
        </w:rPr>
      </w:pPr>
    </w:p>
    <w:p w14:paraId="31F5EC56" w14:textId="77777777" w:rsidR="00BB15D5" w:rsidRDefault="00BB15D5">
      <w:pPr>
        <w:pStyle w:val="BodyText"/>
        <w:rPr>
          <w:sz w:val="20"/>
        </w:rPr>
      </w:pPr>
    </w:p>
    <w:p w14:paraId="42787735" w14:textId="77777777" w:rsidR="00BB15D5" w:rsidRDefault="00BB15D5">
      <w:pPr>
        <w:pStyle w:val="BodyText"/>
        <w:spacing w:before="1"/>
        <w:rPr>
          <w:sz w:val="22"/>
        </w:rPr>
      </w:pPr>
    </w:p>
    <w:p w14:paraId="22820F89" w14:textId="77777777" w:rsidR="00BB15D5" w:rsidRDefault="00BB15D5">
      <w:pPr>
        <w:sectPr w:rsidR="00BB15D5">
          <w:pgSz w:w="11910" w:h="16850"/>
          <w:pgMar w:top="1360" w:right="980" w:bottom="280" w:left="1220" w:header="720" w:footer="720" w:gutter="0"/>
          <w:cols w:space="720"/>
        </w:sectPr>
      </w:pPr>
    </w:p>
    <w:p w14:paraId="729AC818" w14:textId="1106B4F8" w:rsidR="00BB15D5" w:rsidRDefault="007878E5">
      <w:pPr>
        <w:spacing w:before="101" w:line="288" w:lineRule="auto"/>
        <w:ind w:left="220" w:right="21"/>
        <w:rPr>
          <w:sz w:val="11"/>
        </w:rPr>
      </w:pPr>
      <w:r>
        <w:rPr>
          <w:color w:val="808080"/>
          <w:sz w:val="11"/>
        </w:rPr>
        <w:t>Orange-bellied Parrot stocktake report Date: July 2018</w:t>
      </w:r>
    </w:p>
    <w:p w14:paraId="36FB2BF1" w14:textId="77777777" w:rsidR="00BB15D5" w:rsidRDefault="007878E5">
      <w:pPr>
        <w:pStyle w:val="BodyText"/>
        <w:rPr>
          <w:sz w:val="20"/>
        </w:rPr>
      </w:pPr>
      <w:r>
        <w:br w:type="column"/>
      </w:r>
    </w:p>
    <w:p w14:paraId="5CD193B1" w14:textId="77777777" w:rsidR="00BB15D5" w:rsidRDefault="007878E5">
      <w:pPr>
        <w:spacing w:before="127"/>
        <w:ind w:left="220"/>
        <w:rPr>
          <w:sz w:val="16"/>
        </w:rPr>
      </w:pPr>
      <w:r>
        <w:rPr>
          <w:color w:val="0089C8"/>
          <w:sz w:val="16"/>
        </w:rPr>
        <w:t>126</w:t>
      </w:r>
    </w:p>
    <w:p w14:paraId="6F1BD0A7"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9209154" w14:textId="77777777" w:rsidR="00BB15D5" w:rsidRDefault="007878E5">
      <w:pPr>
        <w:pStyle w:val="Heading1"/>
        <w:numPr>
          <w:ilvl w:val="0"/>
          <w:numId w:val="10"/>
        </w:numPr>
        <w:tabs>
          <w:tab w:val="left" w:pos="689"/>
        </w:tabs>
        <w:spacing w:before="77"/>
        <w:ind w:left="786" w:right="452" w:hanging="567"/>
      </w:pPr>
      <w:bookmarkStart w:id="149" w:name="_bookmark149"/>
      <w:bookmarkEnd w:id="149"/>
      <w:r>
        <w:rPr>
          <w:color w:val="006FC0"/>
        </w:rPr>
        <w:t>Potential and existing management actions suggested by stakeholders and review by the Expert Review</w:t>
      </w:r>
      <w:r>
        <w:rPr>
          <w:color w:val="006FC0"/>
          <w:spacing w:val="-3"/>
        </w:rPr>
        <w:t xml:space="preserve"> </w:t>
      </w:r>
      <w:r>
        <w:rPr>
          <w:color w:val="006FC0"/>
        </w:rPr>
        <w:t>Panel</w:t>
      </w:r>
    </w:p>
    <w:p w14:paraId="11740455" w14:textId="77777777" w:rsidR="00BB15D5" w:rsidRDefault="007878E5">
      <w:pPr>
        <w:pStyle w:val="BodyText"/>
        <w:spacing w:before="218" w:line="259" w:lineRule="auto"/>
        <w:ind w:left="220" w:right="454"/>
        <w:jc w:val="both"/>
      </w:pPr>
      <w:r>
        <w:t>With no signs of the wild OBP population increasing there has been a call from some stakeholders to consider new and innovative management actions (Stojanovic et al., 2017; J. Starks, pers. comm.; M. Holdsworth, pers. comm.). New initiatives need to be undertaken to help resolve critical knowledge gaps as the current management regime is failing to stop the population decline within the wild (Stojanovic et al., 2017; J. Starks, pers. comm.). Recovery efforts</w:t>
      </w:r>
      <w:r>
        <w:rPr>
          <w:spacing w:val="-11"/>
        </w:rPr>
        <w:t xml:space="preserve"> </w:t>
      </w:r>
      <w:r>
        <w:t>need</w:t>
      </w:r>
      <w:r>
        <w:rPr>
          <w:spacing w:val="-11"/>
        </w:rPr>
        <w:t xml:space="preserve"> </w:t>
      </w:r>
      <w:r>
        <w:t>to</w:t>
      </w:r>
      <w:r>
        <w:rPr>
          <w:spacing w:val="-9"/>
        </w:rPr>
        <w:t xml:space="preserve"> </w:t>
      </w:r>
      <w:r>
        <w:t>consider</w:t>
      </w:r>
      <w:r>
        <w:rPr>
          <w:spacing w:val="-9"/>
        </w:rPr>
        <w:t xml:space="preserve"> </w:t>
      </w:r>
      <w:r>
        <w:t>how</w:t>
      </w:r>
      <w:r>
        <w:rPr>
          <w:spacing w:val="-9"/>
        </w:rPr>
        <w:t xml:space="preserve"> </w:t>
      </w:r>
      <w:r>
        <w:t>the</w:t>
      </w:r>
      <w:r>
        <w:rPr>
          <w:spacing w:val="-11"/>
        </w:rPr>
        <w:t xml:space="preserve"> </w:t>
      </w:r>
      <w:r>
        <w:t>wild</w:t>
      </w:r>
      <w:r>
        <w:rPr>
          <w:spacing w:val="-10"/>
        </w:rPr>
        <w:t xml:space="preserve"> </w:t>
      </w:r>
      <w:r>
        <w:t>OBP</w:t>
      </w:r>
      <w:r>
        <w:rPr>
          <w:spacing w:val="-10"/>
        </w:rPr>
        <w:t xml:space="preserve"> </w:t>
      </w:r>
      <w:r>
        <w:t>population</w:t>
      </w:r>
      <w:r>
        <w:rPr>
          <w:spacing w:val="-9"/>
        </w:rPr>
        <w:t xml:space="preserve"> </w:t>
      </w:r>
      <w:r>
        <w:t>is</w:t>
      </w:r>
      <w:r>
        <w:rPr>
          <w:spacing w:val="-11"/>
        </w:rPr>
        <w:t xml:space="preserve"> </w:t>
      </w:r>
      <w:r>
        <w:t>currently</w:t>
      </w:r>
      <w:r>
        <w:rPr>
          <w:spacing w:val="-9"/>
        </w:rPr>
        <w:t xml:space="preserve"> </w:t>
      </w:r>
      <w:r>
        <w:t>behaving</w:t>
      </w:r>
      <w:r>
        <w:rPr>
          <w:spacing w:val="-8"/>
        </w:rPr>
        <w:t xml:space="preserve"> </w:t>
      </w:r>
      <w:r>
        <w:t>and</w:t>
      </w:r>
      <w:r>
        <w:rPr>
          <w:spacing w:val="-11"/>
        </w:rPr>
        <w:t xml:space="preserve"> </w:t>
      </w:r>
      <w:r>
        <w:t>using</w:t>
      </w:r>
      <w:r>
        <w:rPr>
          <w:spacing w:val="-10"/>
        </w:rPr>
        <w:t xml:space="preserve"> </w:t>
      </w:r>
      <w:r>
        <w:t>resources against how it traditionally behaved and used resources (Anon, pers. comm.). Previous research regarding migratory species have indicated that management actions within critical habitat, such as breeding grounds, are more effective than actions directed at non-limiting habitats (e.g. Runge et al., 2014; Runge et al., 2015). It is likely that barriers including biosecurity risks, timeframes, political expectations and resourcing, including the requirement of significant funds, will be evident when implementing new techniques but urgent and novel management actions are required to prevent the imminent extinction of OBPs in the</w:t>
      </w:r>
      <w:r>
        <w:rPr>
          <w:spacing w:val="-20"/>
        </w:rPr>
        <w:t xml:space="preserve"> </w:t>
      </w:r>
      <w:r>
        <w:t>wild.</w:t>
      </w:r>
    </w:p>
    <w:p w14:paraId="2AD6E8ED" w14:textId="77777777" w:rsidR="00BB15D5" w:rsidRDefault="00BB15D5">
      <w:pPr>
        <w:pStyle w:val="BodyText"/>
        <w:spacing w:before="6"/>
        <w:rPr>
          <w:sz w:val="30"/>
        </w:rPr>
      </w:pPr>
    </w:p>
    <w:p w14:paraId="11B2A0D8" w14:textId="77777777" w:rsidR="00BB15D5" w:rsidRDefault="007878E5">
      <w:pPr>
        <w:pStyle w:val="BodyText"/>
        <w:ind w:left="220"/>
        <w:jc w:val="both"/>
      </w:pPr>
      <w:r>
        <w:t>Available evidence implies that OBP recovery will rely on (DELWP, pers. comm.):</w:t>
      </w:r>
    </w:p>
    <w:p w14:paraId="0CD142A8" w14:textId="77777777" w:rsidR="00BB15D5" w:rsidRDefault="007878E5">
      <w:pPr>
        <w:pStyle w:val="ListParagraph"/>
        <w:numPr>
          <w:ilvl w:val="0"/>
          <w:numId w:val="19"/>
        </w:numPr>
        <w:tabs>
          <w:tab w:val="left" w:pos="579"/>
        </w:tabs>
        <w:spacing w:before="197" w:line="256" w:lineRule="auto"/>
        <w:ind w:right="457"/>
        <w:jc w:val="both"/>
        <w:rPr>
          <w:rFonts w:ascii="Symbol" w:hAnsi="Symbol"/>
          <w:color w:val="0089C8"/>
        </w:rPr>
      </w:pPr>
      <w:r>
        <w:rPr>
          <w:sz w:val="19"/>
        </w:rPr>
        <w:t>Population supplementation from an effective captive-breeding program, using strategies that have the greatest impact on wild population size and least impact on effective</w:t>
      </w:r>
      <w:r>
        <w:rPr>
          <w:spacing w:val="-36"/>
          <w:sz w:val="19"/>
        </w:rPr>
        <w:t xml:space="preserve"> </w:t>
      </w:r>
      <w:r>
        <w:rPr>
          <w:sz w:val="19"/>
        </w:rPr>
        <w:t>captive population</w:t>
      </w:r>
      <w:r>
        <w:rPr>
          <w:spacing w:val="-2"/>
          <w:sz w:val="19"/>
        </w:rPr>
        <w:t xml:space="preserve"> </w:t>
      </w:r>
      <w:r>
        <w:rPr>
          <w:sz w:val="19"/>
        </w:rPr>
        <w:t>size</w:t>
      </w:r>
    </w:p>
    <w:p w14:paraId="52F6E5BF" w14:textId="77777777" w:rsidR="00BB15D5" w:rsidRDefault="007878E5">
      <w:pPr>
        <w:pStyle w:val="ListParagraph"/>
        <w:numPr>
          <w:ilvl w:val="0"/>
          <w:numId w:val="19"/>
        </w:numPr>
        <w:tabs>
          <w:tab w:val="left" w:pos="579"/>
        </w:tabs>
        <w:spacing w:before="180" w:line="254" w:lineRule="auto"/>
        <w:ind w:right="457"/>
        <w:jc w:val="both"/>
        <w:rPr>
          <w:rFonts w:ascii="Symbol" w:hAnsi="Symbol"/>
          <w:color w:val="0089C8"/>
        </w:rPr>
      </w:pPr>
      <w:r>
        <w:rPr>
          <w:sz w:val="19"/>
        </w:rPr>
        <w:t>Identification</w:t>
      </w:r>
      <w:r>
        <w:rPr>
          <w:spacing w:val="-6"/>
          <w:sz w:val="19"/>
        </w:rPr>
        <w:t xml:space="preserve"> </w:t>
      </w:r>
      <w:r>
        <w:rPr>
          <w:sz w:val="19"/>
        </w:rPr>
        <w:t>and</w:t>
      </w:r>
      <w:r>
        <w:rPr>
          <w:spacing w:val="-8"/>
          <w:sz w:val="19"/>
        </w:rPr>
        <w:t xml:space="preserve"> </w:t>
      </w:r>
      <w:r>
        <w:rPr>
          <w:sz w:val="19"/>
        </w:rPr>
        <w:t>effective</w:t>
      </w:r>
      <w:r>
        <w:rPr>
          <w:spacing w:val="-8"/>
          <w:sz w:val="19"/>
        </w:rPr>
        <w:t xml:space="preserve"> </w:t>
      </w:r>
      <w:r>
        <w:rPr>
          <w:sz w:val="19"/>
        </w:rPr>
        <w:t>treatment</w:t>
      </w:r>
      <w:r>
        <w:rPr>
          <w:spacing w:val="-9"/>
          <w:sz w:val="19"/>
        </w:rPr>
        <w:t xml:space="preserve"> </w:t>
      </w:r>
      <w:r>
        <w:rPr>
          <w:sz w:val="19"/>
        </w:rPr>
        <w:t>of</w:t>
      </w:r>
      <w:r>
        <w:rPr>
          <w:spacing w:val="-8"/>
          <w:sz w:val="19"/>
        </w:rPr>
        <w:t xml:space="preserve"> </w:t>
      </w:r>
      <w:r>
        <w:rPr>
          <w:sz w:val="19"/>
        </w:rPr>
        <w:t>the</w:t>
      </w:r>
      <w:r>
        <w:rPr>
          <w:spacing w:val="-8"/>
          <w:sz w:val="19"/>
        </w:rPr>
        <w:t xml:space="preserve"> </w:t>
      </w:r>
      <w:r>
        <w:rPr>
          <w:sz w:val="19"/>
        </w:rPr>
        <w:t>causes</w:t>
      </w:r>
      <w:r>
        <w:rPr>
          <w:spacing w:val="-7"/>
          <w:sz w:val="19"/>
        </w:rPr>
        <w:t xml:space="preserve"> </w:t>
      </w:r>
      <w:r>
        <w:rPr>
          <w:sz w:val="19"/>
        </w:rPr>
        <w:t>of</w:t>
      </w:r>
      <w:r>
        <w:rPr>
          <w:spacing w:val="-8"/>
          <w:sz w:val="19"/>
        </w:rPr>
        <w:t xml:space="preserve"> </w:t>
      </w:r>
      <w:r>
        <w:rPr>
          <w:sz w:val="19"/>
        </w:rPr>
        <w:t>low</w:t>
      </w:r>
      <w:r>
        <w:rPr>
          <w:spacing w:val="-7"/>
          <w:sz w:val="19"/>
        </w:rPr>
        <w:t xml:space="preserve"> </w:t>
      </w:r>
      <w:r>
        <w:rPr>
          <w:sz w:val="19"/>
        </w:rPr>
        <w:t>female</w:t>
      </w:r>
      <w:r>
        <w:rPr>
          <w:spacing w:val="-9"/>
          <w:sz w:val="19"/>
        </w:rPr>
        <w:t xml:space="preserve"> </w:t>
      </w:r>
      <w:r>
        <w:rPr>
          <w:sz w:val="19"/>
        </w:rPr>
        <w:t>survival,</w:t>
      </w:r>
      <w:r>
        <w:rPr>
          <w:spacing w:val="-7"/>
          <w:sz w:val="19"/>
        </w:rPr>
        <w:t xml:space="preserve"> </w:t>
      </w:r>
      <w:r>
        <w:rPr>
          <w:sz w:val="19"/>
        </w:rPr>
        <w:t>noting</w:t>
      </w:r>
      <w:r>
        <w:rPr>
          <w:spacing w:val="-8"/>
          <w:sz w:val="19"/>
        </w:rPr>
        <w:t xml:space="preserve"> </w:t>
      </w:r>
      <w:r>
        <w:rPr>
          <w:sz w:val="19"/>
        </w:rPr>
        <w:t>mortality may occur year-round (data may have previously been mis-interpreted as low female breeding</w:t>
      </w:r>
      <w:r>
        <w:rPr>
          <w:spacing w:val="-1"/>
          <w:sz w:val="19"/>
        </w:rPr>
        <w:t xml:space="preserve"> </w:t>
      </w:r>
      <w:r>
        <w:rPr>
          <w:sz w:val="19"/>
        </w:rPr>
        <w:t>participation)</w:t>
      </w:r>
    </w:p>
    <w:p w14:paraId="64D8AB7F" w14:textId="77777777" w:rsidR="00BB15D5" w:rsidRDefault="007878E5">
      <w:pPr>
        <w:pStyle w:val="ListParagraph"/>
        <w:numPr>
          <w:ilvl w:val="0"/>
          <w:numId w:val="19"/>
        </w:numPr>
        <w:tabs>
          <w:tab w:val="left" w:pos="579"/>
        </w:tabs>
        <w:spacing w:before="185" w:line="252" w:lineRule="auto"/>
        <w:ind w:right="459"/>
        <w:jc w:val="both"/>
        <w:rPr>
          <w:rFonts w:ascii="Symbol" w:hAnsi="Symbol"/>
          <w:color w:val="0089C8"/>
        </w:rPr>
      </w:pPr>
      <w:r>
        <w:rPr>
          <w:sz w:val="19"/>
        </w:rPr>
        <w:t>Identification</w:t>
      </w:r>
      <w:r>
        <w:rPr>
          <w:spacing w:val="-11"/>
          <w:sz w:val="19"/>
        </w:rPr>
        <w:t xml:space="preserve"> </w:t>
      </w:r>
      <w:r>
        <w:rPr>
          <w:sz w:val="19"/>
        </w:rPr>
        <w:t>and</w:t>
      </w:r>
      <w:r>
        <w:rPr>
          <w:spacing w:val="-12"/>
          <w:sz w:val="19"/>
        </w:rPr>
        <w:t xml:space="preserve"> </w:t>
      </w:r>
      <w:r>
        <w:rPr>
          <w:sz w:val="19"/>
        </w:rPr>
        <w:t>effective</w:t>
      </w:r>
      <w:r>
        <w:rPr>
          <w:spacing w:val="-13"/>
          <w:sz w:val="19"/>
        </w:rPr>
        <w:t xml:space="preserve"> </w:t>
      </w:r>
      <w:r>
        <w:rPr>
          <w:sz w:val="19"/>
        </w:rPr>
        <w:t>treatment</w:t>
      </w:r>
      <w:r>
        <w:rPr>
          <w:spacing w:val="-13"/>
          <w:sz w:val="19"/>
        </w:rPr>
        <w:t xml:space="preserve"> </w:t>
      </w:r>
      <w:r>
        <w:rPr>
          <w:sz w:val="19"/>
        </w:rPr>
        <w:t>of</w:t>
      </w:r>
      <w:r>
        <w:rPr>
          <w:spacing w:val="-12"/>
          <w:sz w:val="19"/>
        </w:rPr>
        <w:t xml:space="preserve"> </w:t>
      </w:r>
      <w:r>
        <w:rPr>
          <w:sz w:val="19"/>
        </w:rPr>
        <w:t>the</w:t>
      </w:r>
      <w:r>
        <w:rPr>
          <w:spacing w:val="-13"/>
          <w:sz w:val="19"/>
        </w:rPr>
        <w:t xml:space="preserve"> </w:t>
      </w:r>
      <w:r>
        <w:rPr>
          <w:sz w:val="19"/>
        </w:rPr>
        <w:t>causes</w:t>
      </w:r>
      <w:r>
        <w:rPr>
          <w:spacing w:val="-11"/>
          <w:sz w:val="19"/>
        </w:rPr>
        <w:t xml:space="preserve"> </w:t>
      </w:r>
      <w:r>
        <w:rPr>
          <w:sz w:val="19"/>
        </w:rPr>
        <w:t>of</w:t>
      </w:r>
      <w:r>
        <w:rPr>
          <w:spacing w:val="-12"/>
          <w:sz w:val="19"/>
        </w:rPr>
        <w:t xml:space="preserve"> </w:t>
      </w:r>
      <w:r>
        <w:rPr>
          <w:sz w:val="19"/>
        </w:rPr>
        <w:t>low</w:t>
      </w:r>
      <w:r>
        <w:rPr>
          <w:spacing w:val="-12"/>
          <w:sz w:val="19"/>
        </w:rPr>
        <w:t xml:space="preserve"> </w:t>
      </w:r>
      <w:r>
        <w:rPr>
          <w:sz w:val="19"/>
        </w:rPr>
        <w:t>juvenile</w:t>
      </w:r>
      <w:r>
        <w:rPr>
          <w:spacing w:val="-13"/>
          <w:sz w:val="19"/>
        </w:rPr>
        <w:t xml:space="preserve"> </w:t>
      </w:r>
      <w:r>
        <w:rPr>
          <w:sz w:val="19"/>
        </w:rPr>
        <w:t>survival</w:t>
      </w:r>
      <w:r>
        <w:rPr>
          <w:spacing w:val="-13"/>
          <w:sz w:val="19"/>
        </w:rPr>
        <w:t xml:space="preserve"> </w:t>
      </w:r>
      <w:r>
        <w:rPr>
          <w:sz w:val="19"/>
        </w:rPr>
        <w:t>during</w:t>
      </w:r>
      <w:r>
        <w:rPr>
          <w:spacing w:val="-13"/>
          <w:sz w:val="19"/>
        </w:rPr>
        <w:t xml:space="preserve"> </w:t>
      </w:r>
      <w:r>
        <w:rPr>
          <w:sz w:val="19"/>
        </w:rPr>
        <w:t>their</w:t>
      </w:r>
      <w:r>
        <w:rPr>
          <w:spacing w:val="-12"/>
          <w:sz w:val="19"/>
        </w:rPr>
        <w:t xml:space="preserve"> </w:t>
      </w:r>
      <w:r>
        <w:rPr>
          <w:sz w:val="19"/>
        </w:rPr>
        <w:t>first non-breeding</w:t>
      </w:r>
      <w:r>
        <w:rPr>
          <w:spacing w:val="-1"/>
          <w:sz w:val="19"/>
        </w:rPr>
        <w:t xml:space="preserve"> </w:t>
      </w:r>
      <w:r>
        <w:rPr>
          <w:sz w:val="19"/>
        </w:rPr>
        <w:t>season</w:t>
      </w:r>
    </w:p>
    <w:p w14:paraId="6738228B" w14:textId="77777777" w:rsidR="00BB15D5" w:rsidRDefault="007878E5">
      <w:pPr>
        <w:pStyle w:val="ListParagraph"/>
        <w:numPr>
          <w:ilvl w:val="0"/>
          <w:numId w:val="19"/>
        </w:numPr>
        <w:tabs>
          <w:tab w:val="left" w:pos="579"/>
        </w:tabs>
        <w:spacing w:before="188" w:line="254" w:lineRule="auto"/>
        <w:ind w:right="455"/>
        <w:jc w:val="both"/>
        <w:rPr>
          <w:rFonts w:ascii="Symbol" w:hAnsi="Symbol"/>
          <w:color w:val="0089C8"/>
        </w:rPr>
      </w:pPr>
      <w:r>
        <w:rPr>
          <w:sz w:val="19"/>
        </w:rPr>
        <w:t>Maintenance of sufficient habitat in the breeding and non—breeding ranges to support the long-term recovery objective of a wild population that, with limited species-specific management, has a high likelihood of persistence in the wild for 100</w:t>
      </w:r>
      <w:r>
        <w:rPr>
          <w:spacing w:val="-10"/>
          <w:sz w:val="19"/>
        </w:rPr>
        <w:t xml:space="preserve"> </w:t>
      </w:r>
      <w:r>
        <w:rPr>
          <w:sz w:val="19"/>
        </w:rPr>
        <w:t>years</w:t>
      </w:r>
    </w:p>
    <w:p w14:paraId="6F920E8D" w14:textId="77777777" w:rsidR="00BB15D5" w:rsidRDefault="007878E5">
      <w:pPr>
        <w:pStyle w:val="ListParagraph"/>
        <w:numPr>
          <w:ilvl w:val="0"/>
          <w:numId w:val="19"/>
        </w:numPr>
        <w:tabs>
          <w:tab w:val="left" w:pos="577"/>
          <w:tab w:val="left" w:pos="579"/>
        </w:tabs>
        <w:spacing w:before="185"/>
        <w:ind w:hanging="359"/>
        <w:rPr>
          <w:rFonts w:ascii="Symbol" w:hAnsi="Symbol"/>
          <w:color w:val="0089C8"/>
        </w:rPr>
      </w:pPr>
      <w:r>
        <w:rPr>
          <w:sz w:val="19"/>
        </w:rPr>
        <w:t>Management</w:t>
      </w:r>
      <w:r>
        <w:rPr>
          <w:spacing w:val="-15"/>
          <w:sz w:val="19"/>
        </w:rPr>
        <w:t xml:space="preserve"> </w:t>
      </w:r>
      <w:r>
        <w:rPr>
          <w:sz w:val="19"/>
        </w:rPr>
        <w:t>of</w:t>
      </w:r>
      <w:r>
        <w:rPr>
          <w:spacing w:val="-13"/>
          <w:sz w:val="19"/>
        </w:rPr>
        <w:t xml:space="preserve"> </w:t>
      </w:r>
      <w:r>
        <w:rPr>
          <w:sz w:val="19"/>
        </w:rPr>
        <w:t>threats</w:t>
      </w:r>
      <w:r>
        <w:rPr>
          <w:spacing w:val="-12"/>
          <w:sz w:val="19"/>
        </w:rPr>
        <w:t xml:space="preserve"> </w:t>
      </w:r>
      <w:r>
        <w:rPr>
          <w:sz w:val="19"/>
        </w:rPr>
        <w:t>limiting</w:t>
      </w:r>
      <w:r>
        <w:rPr>
          <w:spacing w:val="-11"/>
          <w:sz w:val="19"/>
        </w:rPr>
        <w:t xml:space="preserve"> </w:t>
      </w:r>
      <w:r>
        <w:rPr>
          <w:sz w:val="19"/>
        </w:rPr>
        <w:t>population</w:t>
      </w:r>
      <w:r>
        <w:rPr>
          <w:spacing w:val="-11"/>
          <w:sz w:val="19"/>
        </w:rPr>
        <w:t xml:space="preserve"> </w:t>
      </w:r>
      <w:r>
        <w:rPr>
          <w:sz w:val="19"/>
        </w:rPr>
        <w:t>growth</w:t>
      </w:r>
      <w:r>
        <w:rPr>
          <w:spacing w:val="-11"/>
          <w:sz w:val="19"/>
        </w:rPr>
        <w:t xml:space="preserve"> </w:t>
      </w:r>
      <w:r>
        <w:rPr>
          <w:sz w:val="19"/>
        </w:rPr>
        <w:t>in</w:t>
      </w:r>
      <w:r>
        <w:rPr>
          <w:spacing w:val="-13"/>
          <w:sz w:val="19"/>
        </w:rPr>
        <w:t xml:space="preserve"> </w:t>
      </w:r>
      <w:r>
        <w:rPr>
          <w:sz w:val="19"/>
        </w:rPr>
        <w:t>the</w:t>
      </w:r>
      <w:r>
        <w:rPr>
          <w:spacing w:val="-11"/>
          <w:sz w:val="19"/>
        </w:rPr>
        <w:t xml:space="preserve"> </w:t>
      </w:r>
      <w:r>
        <w:rPr>
          <w:sz w:val="19"/>
        </w:rPr>
        <w:t>breeding</w:t>
      </w:r>
      <w:r>
        <w:rPr>
          <w:spacing w:val="-15"/>
          <w:sz w:val="19"/>
        </w:rPr>
        <w:t xml:space="preserve"> </w:t>
      </w:r>
      <w:r>
        <w:rPr>
          <w:sz w:val="19"/>
        </w:rPr>
        <w:t>and</w:t>
      </w:r>
      <w:r>
        <w:rPr>
          <w:spacing w:val="-14"/>
          <w:sz w:val="19"/>
        </w:rPr>
        <w:t xml:space="preserve"> </w:t>
      </w:r>
      <w:r>
        <w:rPr>
          <w:sz w:val="19"/>
        </w:rPr>
        <w:t>non-breeding</w:t>
      </w:r>
      <w:r>
        <w:rPr>
          <w:spacing w:val="-14"/>
          <w:sz w:val="19"/>
        </w:rPr>
        <w:t xml:space="preserve"> </w:t>
      </w:r>
      <w:r>
        <w:rPr>
          <w:sz w:val="19"/>
        </w:rPr>
        <w:t>ranges</w:t>
      </w:r>
    </w:p>
    <w:p w14:paraId="5145322E" w14:textId="77777777" w:rsidR="00BB15D5" w:rsidRDefault="007878E5">
      <w:pPr>
        <w:pStyle w:val="ListParagraph"/>
        <w:numPr>
          <w:ilvl w:val="0"/>
          <w:numId w:val="19"/>
        </w:numPr>
        <w:tabs>
          <w:tab w:val="left" w:pos="579"/>
        </w:tabs>
        <w:spacing w:before="191" w:line="252" w:lineRule="auto"/>
        <w:ind w:right="460"/>
        <w:jc w:val="both"/>
        <w:rPr>
          <w:rFonts w:ascii="Symbol" w:hAnsi="Symbol"/>
          <w:color w:val="0089C8"/>
        </w:rPr>
      </w:pPr>
      <w:r>
        <w:rPr>
          <w:sz w:val="19"/>
        </w:rPr>
        <w:t>A</w:t>
      </w:r>
      <w:r>
        <w:rPr>
          <w:spacing w:val="-6"/>
          <w:sz w:val="19"/>
        </w:rPr>
        <w:t xml:space="preserve"> </w:t>
      </w:r>
      <w:r>
        <w:rPr>
          <w:sz w:val="19"/>
        </w:rPr>
        <w:t>well-coordinated</w:t>
      </w:r>
      <w:r>
        <w:rPr>
          <w:spacing w:val="-7"/>
          <w:sz w:val="19"/>
        </w:rPr>
        <w:t xml:space="preserve"> </w:t>
      </w:r>
      <w:r>
        <w:rPr>
          <w:sz w:val="19"/>
        </w:rPr>
        <w:t>and</w:t>
      </w:r>
      <w:r>
        <w:rPr>
          <w:spacing w:val="-6"/>
          <w:sz w:val="19"/>
        </w:rPr>
        <w:t xml:space="preserve"> </w:t>
      </w:r>
      <w:r>
        <w:rPr>
          <w:sz w:val="19"/>
        </w:rPr>
        <w:t>collaborative</w:t>
      </w:r>
      <w:r>
        <w:rPr>
          <w:spacing w:val="-6"/>
          <w:sz w:val="19"/>
        </w:rPr>
        <w:t xml:space="preserve"> </w:t>
      </w:r>
      <w:r>
        <w:rPr>
          <w:sz w:val="19"/>
        </w:rPr>
        <w:t>recovery</w:t>
      </w:r>
      <w:r>
        <w:rPr>
          <w:spacing w:val="-6"/>
          <w:sz w:val="19"/>
        </w:rPr>
        <w:t xml:space="preserve"> </w:t>
      </w:r>
      <w:r>
        <w:rPr>
          <w:sz w:val="19"/>
        </w:rPr>
        <w:t>program</w:t>
      </w:r>
      <w:r>
        <w:rPr>
          <w:spacing w:val="-4"/>
          <w:sz w:val="19"/>
        </w:rPr>
        <w:t xml:space="preserve"> </w:t>
      </w:r>
      <w:r>
        <w:rPr>
          <w:sz w:val="19"/>
        </w:rPr>
        <w:t>allowing</w:t>
      </w:r>
      <w:r>
        <w:rPr>
          <w:spacing w:val="-3"/>
          <w:sz w:val="19"/>
        </w:rPr>
        <w:t xml:space="preserve"> </w:t>
      </w:r>
      <w:r>
        <w:rPr>
          <w:sz w:val="19"/>
        </w:rPr>
        <w:t>partners</w:t>
      </w:r>
      <w:r>
        <w:rPr>
          <w:spacing w:val="-7"/>
          <w:sz w:val="19"/>
        </w:rPr>
        <w:t xml:space="preserve"> </w:t>
      </w:r>
      <w:r>
        <w:rPr>
          <w:sz w:val="19"/>
        </w:rPr>
        <w:t>to</w:t>
      </w:r>
      <w:r>
        <w:rPr>
          <w:spacing w:val="-6"/>
          <w:sz w:val="19"/>
        </w:rPr>
        <w:t xml:space="preserve"> </w:t>
      </w:r>
      <w:r>
        <w:rPr>
          <w:sz w:val="19"/>
        </w:rPr>
        <w:t>make</w:t>
      </w:r>
      <w:r>
        <w:rPr>
          <w:spacing w:val="-5"/>
          <w:sz w:val="19"/>
        </w:rPr>
        <w:t xml:space="preserve"> </w:t>
      </w:r>
      <w:r>
        <w:rPr>
          <w:sz w:val="19"/>
        </w:rPr>
        <w:t>effective contributions across the</w:t>
      </w:r>
      <w:r>
        <w:rPr>
          <w:spacing w:val="-1"/>
          <w:sz w:val="19"/>
        </w:rPr>
        <w:t xml:space="preserve"> </w:t>
      </w:r>
      <w:r>
        <w:rPr>
          <w:sz w:val="19"/>
        </w:rPr>
        <w:t>program</w:t>
      </w:r>
    </w:p>
    <w:p w14:paraId="66A2EB65" w14:textId="77777777" w:rsidR="00BB15D5" w:rsidRDefault="00BB15D5">
      <w:pPr>
        <w:pStyle w:val="BodyText"/>
        <w:spacing w:before="11"/>
        <w:rPr>
          <w:sz w:val="29"/>
        </w:rPr>
      </w:pPr>
    </w:p>
    <w:p w14:paraId="132D75FC" w14:textId="77777777" w:rsidR="00BB15D5" w:rsidRDefault="007878E5">
      <w:pPr>
        <w:pStyle w:val="BodyText"/>
        <w:spacing w:line="259" w:lineRule="auto"/>
        <w:ind w:left="220" w:right="454"/>
        <w:jc w:val="both"/>
      </w:pPr>
      <w:r>
        <w:t>This section outlines potential management actions for the recovery of OBPs based on contributions provided by stakeholders for assessment by the independent Expert Review Panel.</w:t>
      </w:r>
      <w:r>
        <w:rPr>
          <w:spacing w:val="-13"/>
        </w:rPr>
        <w:t xml:space="preserve"> </w:t>
      </w:r>
      <w:r>
        <w:t>Reviewers</w:t>
      </w:r>
      <w:r>
        <w:rPr>
          <w:spacing w:val="-13"/>
        </w:rPr>
        <w:t xml:space="preserve"> </w:t>
      </w:r>
      <w:r>
        <w:t>are</w:t>
      </w:r>
      <w:r>
        <w:rPr>
          <w:spacing w:val="-13"/>
        </w:rPr>
        <w:t xml:space="preserve"> </w:t>
      </w:r>
      <w:r>
        <w:t>not</w:t>
      </w:r>
      <w:r>
        <w:rPr>
          <w:spacing w:val="-10"/>
        </w:rPr>
        <w:t xml:space="preserve"> </w:t>
      </w:r>
      <w:r>
        <w:t>restricted</w:t>
      </w:r>
      <w:r>
        <w:rPr>
          <w:spacing w:val="-13"/>
        </w:rPr>
        <w:t xml:space="preserve"> </w:t>
      </w:r>
      <w:r>
        <w:t>to</w:t>
      </w:r>
      <w:r>
        <w:rPr>
          <w:spacing w:val="-13"/>
        </w:rPr>
        <w:t xml:space="preserve"> </w:t>
      </w:r>
      <w:r>
        <w:t>assessing</w:t>
      </w:r>
      <w:r>
        <w:rPr>
          <w:spacing w:val="-13"/>
        </w:rPr>
        <w:t xml:space="preserve"> </w:t>
      </w:r>
      <w:r>
        <w:t>only</w:t>
      </w:r>
      <w:r>
        <w:rPr>
          <w:spacing w:val="-12"/>
        </w:rPr>
        <w:t xml:space="preserve"> </w:t>
      </w:r>
      <w:r>
        <w:t>the</w:t>
      </w:r>
      <w:r>
        <w:rPr>
          <w:spacing w:val="-13"/>
        </w:rPr>
        <w:t xml:space="preserve"> </w:t>
      </w:r>
      <w:r>
        <w:t>management</w:t>
      </w:r>
      <w:r>
        <w:rPr>
          <w:spacing w:val="-13"/>
        </w:rPr>
        <w:t xml:space="preserve"> </w:t>
      </w:r>
      <w:r>
        <w:t>actions</w:t>
      </w:r>
      <w:r>
        <w:rPr>
          <w:spacing w:val="-13"/>
        </w:rPr>
        <w:t xml:space="preserve"> </w:t>
      </w:r>
      <w:r>
        <w:t>presented</w:t>
      </w:r>
      <w:r>
        <w:rPr>
          <w:spacing w:val="-14"/>
        </w:rPr>
        <w:t xml:space="preserve"> </w:t>
      </w:r>
      <w:r>
        <w:t>in</w:t>
      </w:r>
      <w:r>
        <w:rPr>
          <w:spacing w:val="-13"/>
        </w:rPr>
        <w:t xml:space="preserve"> </w:t>
      </w:r>
      <w:r>
        <w:t>this document,</w:t>
      </w:r>
      <w:r>
        <w:rPr>
          <w:spacing w:val="-5"/>
        </w:rPr>
        <w:t xml:space="preserve"> </w:t>
      </w:r>
      <w:r>
        <w:t>and</w:t>
      </w:r>
      <w:r>
        <w:rPr>
          <w:spacing w:val="-7"/>
        </w:rPr>
        <w:t xml:space="preserve"> </w:t>
      </w:r>
      <w:r>
        <w:t>are</w:t>
      </w:r>
      <w:r>
        <w:rPr>
          <w:spacing w:val="-5"/>
        </w:rPr>
        <w:t xml:space="preserve"> </w:t>
      </w:r>
      <w:r>
        <w:t>invited</w:t>
      </w:r>
      <w:r>
        <w:rPr>
          <w:spacing w:val="-7"/>
        </w:rPr>
        <w:t xml:space="preserve"> </w:t>
      </w:r>
      <w:r>
        <w:t>to</w:t>
      </w:r>
      <w:r>
        <w:rPr>
          <w:spacing w:val="-7"/>
        </w:rPr>
        <w:t xml:space="preserve"> </w:t>
      </w:r>
      <w:r>
        <w:t>provide</w:t>
      </w:r>
      <w:r>
        <w:rPr>
          <w:spacing w:val="-8"/>
        </w:rPr>
        <w:t xml:space="preserve"> </w:t>
      </w:r>
      <w:r>
        <w:t>their</w:t>
      </w:r>
      <w:r>
        <w:rPr>
          <w:spacing w:val="-6"/>
        </w:rPr>
        <w:t xml:space="preserve"> </w:t>
      </w:r>
      <w:r>
        <w:t>own</w:t>
      </w:r>
      <w:r>
        <w:rPr>
          <w:spacing w:val="-7"/>
        </w:rPr>
        <w:t xml:space="preserve"> </w:t>
      </w:r>
      <w:r>
        <w:t>recommendations</w:t>
      </w:r>
      <w:r>
        <w:rPr>
          <w:spacing w:val="-7"/>
        </w:rPr>
        <w:t xml:space="preserve"> </w:t>
      </w:r>
      <w:r>
        <w:t>on</w:t>
      </w:r>
      <w:r>
        <w:rPr>
          <w:spacing w:val="-7"/>
        </w:rPr>
        <w:t xml:space="preserve"> </w:t>
      </w:r>
      <w:r>
        <w:t>management</w:t>
      </w:r>
      <w:r>
        <w:rPr>
          <w:spacing w:val="-7"/>
        </w:rPr>
        <w:t xml:space="preserve"> </w:t>
      </w:r>
      <w:r>
        <w:t>actions</w:t>
      </w:r>
      <w:r>
        <w:rPr>
          <w:spacing w:val="-4"/>
        </w:rPr>
        <w:t xml:space="preserve"> </w:t>
      </w:r>
      <w:r>
        <w:t>and strategies for implementation in future OBP recovery efforts (section 18). The Expert Review Panel were encouraged to review the potential and existing management actions by scoring each one from 1-10 based on the following</w:t>
      </w:r>
      <w:r>
        <w:rPr>
          <w:spacing w:val="-8"/>
        </w:rPr>
        <w:t xml:space="preserve"> </w:t>
      </w:r>
      <w:r>
        <w:t>criteria:</w:t>
      </w:r>
    </w:p>
    <w:p w14:paraId="5213F46D" w14:textId="77777777" w:rsidR="00BB15D5" w:rsidRDefault="00BB15D5">
      <w:pPr>
        <w:pStyle w:val="BodyText"/>
        <w:spacing w:before="2"/>
        <w:rPr>
          <w:sz w:val="17"/>
        </w:rPr>
      </w:pPr>
    </w:p>
    <w:p w14:paraId="6294D60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Impact:</w:t>
      </w:r>
      <w:r>
        <w:rPr>
          <w:spacing w:val="-14"/>
          <w:sz w:val="19"/>
        </w:rPr>
        <w:t xml:space="preserve"> </w:t>
      </w:r>
      <w:r>
        <w:rPr>
          <w:sz w:val="19"/>
        </w:rPr>
        <w:t>the</w:t>
      </w:r>
      <w:r>
        <w:rPr>
          <w:spacing w:val="-11"/>
          <w:sz w:val="19"/>
        </w:rPr>
        <w:t xml:space="preserve"> </w:t>
      </w:r>
      <w:r>
        <w:rPr>
          <w:sz w:val="19"/>
        </w:rPr>
        <w:t>overall</w:t>
      </w:r>
      <w:r>
        <w:rPr>
          <w:spacing w:val="-13"/>
          <w:sz w:val="19"/>
        </w:rPr>
        <w:t xml:space="preserve"> </w:t>
      </w:r>
      <w:r>
        <w:rPr>
          <w:sz w:val="19"/>
        </w:rPr>
        <w:t>impact</w:t>
      </w:r>
      <w:r>
        <w:rPr>
          <w:spacing w:val="-13"/>
          <w:sz w:val="19"/>
        </w:rPr>
        <w:t xml:space="preserve"> </w:t>
      </w:r>
      <w:r>
        <w:rPr>
          <w:sz w:val="19"/>
        </w:rPr>
        <w:t>the</w:t>
      </w:r>
      <w:r>
        <w:rPr>
          <w:spacing w:val="-14"/>
          <w:sz w:val="19"/>
        </w:rPr>
        <w:t xml:space="preserve"> </w:t>
      </w:r>
      <w:r>
        <w:rPr>
          <w:sz w:val="19"/>
        </w:rPr>
        <w:t>management</w:t>
      </w:r>
      <w:r>
        <w:rPr>
          <w:spacing w:val="-11"/>
          <w:sz w:val="19"/>
        </w:rPr>
        <w:t xml:space="preserve"> </w:t>
      </w:r>
      <w:r>
        <w:rPr>
          <w:sz w:val="19"/>
        </w:rPr>
        <w:t>action</w:t>
      </w:r>
      <w:r>
        <w:rPr>
          <w:spacing w:val="-8"/>
          <w:sz w:val="19"/>
        </w:rPr>
        <w:t xml:space="preserve"> </w:t>
      </w:r>
      <w:r>
        <w:rPr>
          <w:sz w:val="19"/>
        </w:rPr>
        <w:t>is</w:t>
      </w:r>
      <w:r>
        <w:rPr>
          <w:spacing w:val="-11"/>
          <w:sz w:val="19"/>
        </w:rPr>
        <w:t xml:space="preserve"> </w:t>
      </w:r>
      <w:r>
        <w:rPr>
          <w:sz w:val="19"/>
        </w:rPr>
        <w:t>likely</w:t>
      </w:r>
      <w:r>
        <w:rPr>
          <w:spacing w:val="-10"/>
          <w:sz w:val="19"/>
        </w:rPr>
        <w:t xml:space="preserve"> </w:t>
      </w:r>
      <w:r>
        <w:rPr>
          <w:sz w:val="19"/>
        </w:rPr>
        <w:t>to</w:t>
      </w:r>
      <w:r>
        <w:rPr>
          <w:spacing w:val="-13"/>
          <w:sz w:val="19"/>
        </w:rPr>
        <w:t xml:space="preserve"> </w:t>
      </w:r>
      <w:r>
        <w:rPr>
          <w:sz w:val="19"/>
        </w:rPr>
        <w:t>have</w:t>
      </w:r>
      <w:r>
        <w:rPr>
          <w:spacing w:val="-13"/>
          <w:sz w:val="19"/>
        </w:rPr>
        <w:t xml:space="preserve"> </w:t>
      </w:r>
      <w:r>
        <w:rPr>
          <w:sz w:val="19"/>
        </w:rPr>
        <w:t>on</w:t>
      </w:r>
      <w:r>
        <w:rPr>
          <w:spacing w:val="-13"/>
          <w:sz w:val="19"/>
        </w:rPr>
        <w:t xml:space="preserve"> </w:t>
      </w:r>
      <w:r>
        <w:rPr>
          <w:sz w:val="19"/>
        </w:rPr>
        <w:t>the</w:t>
      </w:r>
      <w:r>
        <w:rPr>
          <w:spacing w:val="-13"/>
          <w:sz w:val="19"/>
        </w:rPr>
        <w:t xml:space="preserve"> </w:t>
      </w:r>
      <w:r>
        <w:rPr>
          <w:sz w:val="19"/>
        </w:rPr>
        <w:t>recovery</w:t>
      </w:r>
      <w:r>
        <w:rPr>
          <w:spacing w:val="-13"/>
          <w:sz w:val="19"/>
        </w:rPr>
        <w:t xml:space="preserve"> </w:t>
      </w:r>
      <w:r>
        <w:rPr>
          <w:sz w:val="19"/>
        </w:rPr>
        <w:t>of</w:t>
      </w:r>
      <w:r>
        <w:rPr>
          <w:spacing w:val="-13"/>
          <w:sz w:val="19"/>
        </w:rPr>
        <w:t xml:space="preserve"> </w:t>
      </w:r>
      <w:r>
        <w:rPr>
          <w:sz w:val="19"/>
        </w:rPr>
        <w:t>OBPs</w:t>
      </w:r>
    </w:p>
    <w:p w14:paraId="02E4DCD6" w14:textId="77777777" w:rsidR="00BB15D5" w:rsidRDefault="00BB15D5">
      <w:pPr>
        <w:pStyle w:val="BodyText"/>
        <w:spacing w:before="9"/>
        <w:rPr>
          <w:sz w:val="17"/>
        </w:rPr>
      </w:pPr>
    </w:p>
    <w:p w14:paraId="20F8B9FD"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Feasibility: practicability of the management action being</w:t>
      </w:r>
      <w:r>
        <w:rPr>
          <w:spacing w:val="-3"/>
          <w:sz w:val="19"/>
        </w:rPr>
        <w:t xml:space="preserve"> </w:t>
      </w:r>
      <w:r>
        <w:rPr>
          <w:sz w:val="19"/>
        </w:rPr>
        <w:t>implemented</w:t>
      </w:r>
    </w:p>
    <w:p w14:paraId="0103D3E4" w14:textId="77777777" w:rsidR="00BB15D5" w:rsidRDefault="00BB15D5">
      <w:pPr>
        <w:pStyle w:val="BodyText"/>
        <w:spacing w:before="11"/>
        <w:rPr>
          <w:sz w:val="17"/>
        </w:rPr>
      </w:pPr>
    </w:p>
    <w:p w14:paraId="0AE4860F"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Value: value for money of implementing the management</w:t>
      </w:r>
      <w:r>
        <w:rPr>
          <w:spacing w:val="-3"/>
          <w:sz w:val="19"/>
        </w:rPr>
        <w:t xml:space="preserve"> </w:t>
      </w:r>
      <w:r>
        <w:rPr>
          <w:sz w:val="19"/>
        </w:rPr>
        <w:t>action</w:t>
      </w:r>
    </w:p>
    <w:p w14:paraId="7BF791B6" w14:textId="77777777" w:rsidR="00BB15D5" w:rsidRDefault="00BB15D5">
      <w:pPr>
        <w:pStyle w:val="BodyText"/>
        <w:rPr>
          <w:sz w:val="20"/>
        </w:rPr>
      </w:pPr>
    </w:p>
    <w:p w14:paraId="639DFB86" w14:textId="77777777" w:rsidR="00BB15D5" w:rsidRDefault="00BB15D5">
      <w:pPr>
        <w:pStyle w:val="BodyText"/>
        <w:rPr>
          <w:sz w:val="20"/>
        </w:rPr>
      </w:pPr>
    </w:p>
    <w:p w14:paraId="3EC7246A" w14:textId="77777777" w:rsidR="00BB15D5" w:rsidRDefault="00BB15D5">
      <w:pPr>
        <w:pStyle w:val="BodyText"/>
        <w:rPr>
          <w:sz w:val="20"/>
        </w:rPr>
      </w:pPr>
    </w:p>
    <w:p w14:paraId="78CCBD16" w14:textId="77777777" w:rsidR="00BB15D5" w:rsidRDefault="00BB15D5">
      <w:pPr>
        <w:pStyle w:val="BodyText"/>
        <w:rPr>
          <w:sz w:val="20"/>
        </w:rPr>
      </w:pPr>
    </w:p>
    <w:p w14:paraId="617EF93D" w14:textId="77777777" w:rsidR="00BB15D5" w:rsidRDefault="00BB15D5">
      <w:pPr>
        <w:pStyle w:val="BodyText"/>
        <w:spacing w:before="7"/>
        <w:rPr>
          <w:sz w:val="25"/>
        </w:rPr>
      </w:pPr>
    </w:p>
    <w:p w14:paraId="5F2C89ED" w14:textId="77777777" w:rsidR="00BB15D5" w:rsidRDefault="00BB15D5">
      <w:pPr>
        <w:rPr>
          <w:sz w:val="25"/>
        </w:rPr>
        <w:sectPr w:rsidR="00BB15D5">
          <w:pgSz w:w="11910" w:h="16850"/>
          <w:pgMar w:top="1340" w:right="980" w:bottom="280" w:left="1220" w:header="720" w:footer="720" w:gutter="0"/>
          <w:cols w:space="720"/>
        </w:sectPr>
      </w:pPr>
    </w:p>
    <w:p w14:paraId="4AB43119" w14:textId="49417563" w:rsidR="00BB15D5" w:rsidRDefault="007878E5">
      <w:pPr>
        <w:spacing w:before="101" w:line="288" w:lineRule="auto"/>
        <w:ind w:left="220" w:right="21"/>
        <w:rPr>
          <w:sz w:val="11"/>
        </w:rPr>
      </w:pPr>
      <w:r>
        <w:rPr>
          <w:color w:val="808080"/>
          <w:sz w:val="11"/>
        </w:rPr>
        <w:t>Orange-bellied Parrot stocktake report Date: July 2018</w:t>
      </w:r>
    </w:p>
    <w:p w14:paraId="7DCC6A6A" w14:textId="77777777" w:rsidR="00BB15D5" w:rsidRDefault="007878E5">
      <w:pPr>
        <w:pStyle w:val="BodyText"/>
        <w:rPr>
          <w:sz w:val="20"/>
        </w:rPr>
      </w:pPr>
      <w:r>
        <w:br w:type="column"/>
      </w:r>
    </w:p>
    <w:p w14:paraId="261B58A6" w14:textId="77777777" w:rsidR="00BB15D5" w:rsidRDefault="007878E5">
      <w:pPr>
        <w:spacing w:before="127"/>
        <w:ind w:left="220"/>
        <w:rPr>
          <w:sz w:val="16"/>
        </w:rPr>
      </w:pPr>
      <w:r>
        <w:rPr>
          <w:color w:val="0089C8"/>
          <w:sz w:val="16"/>
        </w:rPr>
        <w:t>127</w:t>
      </w:r>
    </w:p>
    <w:p w14:paraId="0224A0C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238251E" w14:textId="77777777" w:rsidR="00BB15D5" w:rsidRDefault="007878E5">
      <w:pPr>
        <w:pStyle w:val="ListParagraph"/>
        <w:numPr>
          <w:ilvl w:val="0"/>
          <w:numId w:val="19"/>
        </w:numPr>
        <w:tabs>
          <w:tab w:val="left" w:pos="577"/>
          <w:tab w:val="left" w:pos="579"/>
        </w:tabs>
        <w:spacing w:before="75" w:line="259" w:lineRule="auto"/>
        <w:ind w:right="463"/>
        <w:rPr>
          <w:rFonts w:ascii="Symbol" w:hAnsi="Symbol"/>
          <w:color w:val="0089C8"/>
          <w:sz w:val="19"/>
        </w:rPr>
      </w:pPr>
      <w:r>
        <w:rPr>
          <w:sz w:val="19"/>
        </w:rPr>
        <w:t>Likelihood of success: the probability that the management action will be successful in achieving the desired</w:t>
      </w:r>
      <w:r>
        <w:rPr>
          <w:spacing w:val="-4"/>
          <w:sz w:val="19"/>
        </w:rPr>
        <w:t xml:space="preserve"> </w:t>
      </w:r>
      <w:r>
        <w:rPr>
          <w:sz w:val="19"/>
        </w:rPr>
        <w:t>outcome</w:t>
      </w:r>
    </w:p>
    <w:p w14:paraId="4EF4C64B" w14:textId="77777777" w:rsidR="00BB15D5" w:rsidRDefault="00BB15D5">
      <w:pPr>
        <w:pStyle w:val="BodyText"/>
        <w:spacing w:before="3"/>
        <w:rPr>
          <w:sz w:val="16"/>
        </w:rPr>
      </w:pPr>
    </w:p>
    <w:p w14:paraId="1F680649" w14:textId="77777777" w:rsidR="00BB15D5" w:rsidRDefault="007878E5">
      <w:pPr>
        <w:pStyle w:val="ListParagraph"/>
        <w:numPr>
          <w:ilvl w:val="0"/>
          <w:numId w:val="19"/>
        </w:numPr>
        <w:tabs>
          <w:tab w:val="left" w:pos="577"/>
          <w:tab w:val="left" w:pos="579"/>
        </w:tabs>
        <w:spacing w:before="1" w:line="261" w:lineRule="auto"/>
        <w:ind w:right="460"/>
        <w:rPr>
          <w:rFonts w:ascii="Symbol" w:hAnsi="Symbol"/>
          <w:color w:val="0089C8"/>
          <w:sz w:val="19"/>
        </w:rPr>
      </w:pPr>
      <w:r>
        <w:rPr>
          <w:sz w:val="19"/>
        </w:rPr>
        <w:t>Overall rating: a summary of all of the assessment categories generated by adding the values from the previous four</w:t>
      </w:r>
      <w:r>
        <w:rPr>
          <w:spacing w:val="-4"/>
          <w:sz w:val="19"/>
        </w:rPr>
        <w:t xml:space="preserve"> </w:t>
      </w:r>
      <w:r>
        <w:rPr>
          <w:sz w:val="19"/>
        </w:rPr>
        <w:t>criteria</w:t>
      </w:r>
    </w:p>
    <w:p w14:paraId="74C5EC98" w14:textId="77777777" w:rsidR="00BB15D5" w:rsidRDefault="00BB15D5">
      <w:pPr>
        <w:pStyle w:val="BodyText"/>
        <w:spacing w:before="3"/>
        <w:rPr>
          <w:sz w:val="29"/>
        </w:rPr>
      </w:pPr>
    </w:p>
    <w:p w14:paraId="68126765" w14:textId="77777777" w:rsidR="00BB15D5" w:rsidRDefault="007878E5">
      <w:pPr>
        <w:pStyle w:val="BodyText"/>
        <w:spacing w:line="259" w:lineRule="auto"/>
        <w:ind w:left="220" w:right="454"/>
        <w:jc w:val="both"/>
      </w:pPr>
      <w:r>
        <w:t>Scores from all reviewers were averaged and presented as a percentage. Standard deviations (an</w:t>
      </w:r>
      <w:r>
        <w:rPr>
          <w:spacing w:val="-4"/>
        </w:rPr>
        <w:t xml:space="preserve"> </w:t>
      </w:r>
      <w:r>
        <w:t>indication</w:t>
      </w:r>
      <w:r>
        <w:rPr>
          <w:spacing w:val="-2"/>
        </w:rPr>
        <w:t xml:space="preserve"> </w:t>
      </w:r>
      <w:r>
        <w:t>of</w:t>
      </w:r>
      <w:r>
        <w:rPr>
          <w:spacing w:val="-4"/>
        </w:rPr>
        <w:t xml:space="preserve"> </w:t>
      </w:r>
      <w:r>
        <w:t>the</w:t>
      </w:r>
      <w:r>
        <w:rPr>
          <w:spacing w:val="-5"/>
        </w:rPr>
        <w:t xml:space="preserve"> </w:t>
      </w:r>
      <w:r>
        <w:t>spread</w:t>
      </w:r>
      <w:r>
        <w:rPr>
          <w:spacing w:val="-4"/>
        </w:rPr>
        <w:t xml:space="preserve"> </w:t>
      </w:r>
      <w:r>
        <w:t>of</w:t>
      </w:r>
      <w:r>
        <w:rPr>
          <w:spacing w:val="-4"/>
        </w:rPr>
        <w:t xml:space="preserve"> </w:t>
      </w:r>
      <w:r>
        <w:t>scores</w:t>
      </w:r>
      <w:r>
        <w:rPr>
          <w:spacing w:val="-5"/>
        </w:rPr>
        <w:t xml:space="preserve"> </w:t>
      </w:r>
      <w:r>
        <w:t>from</w:t>
      </w:r>
      <w:r>
        <w:rPr>
          <w:spacing w:val="-4"/>
        </w:rPr>
        <w:t xml:space="preserve"> </w:t>
      </w:r>
      <w:r>
        <w:t>the</w:t>
      </w:r>
      <w:r>
        <w:rPr>
          <w:spacing w:val="-5"/>
        </w:rPr>
        <w:t xml:space="preserve"> </w:t>
      </w:r>
      <w:r>
        <w:t>reviewers;</w:t>
      </w:r>
      <w:r>
        <w:rPr>
          <w:spacing w:val="-1"/>
        </w:rPr>
        <w:t xml:space="preserve"> </w:t>
      </w:r>
      <w:r>
        <w:t>a</w:t>
      </w:r>
      <w:r>
        <w:rPr>
          <w:spacing w:val="-3"/>
        </w:rPr>
        <w:t xml:space="preserve"> </w:t>
      </w:r>
      <w:r>
        <w:t>high</w:t>
      </w:r>
      <w:r>
        <w:rPr>
          <w:spacing w:val="-5"/>
        </w:rPr>
        <w:t xml:space="preserve"> </w:t>
      </w:r>
      <w:r>
        <w:t>standard</w:t>
      </w:r>
      <w:r>
        <w:rPr>
          <w:spacing w:val="-3"/>
        </w:rPr>
        <w:t xml:space="preserve"> </w:t>
      </w:r>
      <w:r>
        <w:t>deviation</w:t>
      </w:r>
      <w:r>
        <w:rPr>
          <w:spacing w:val="-3"/>
        </w:rPr>
        <w:t xml:space="preserve"> </w:t>
      </w:r>
      <w:r>
        <w:t>signifies</w:t>
      </w:r>
      <w:r>
        <w:rPr>
          <w:spacing w:val="-4"/>
        </w:rPr>
        <w:t xml:space="preserve"> </w:t>
      </w:r>
      <w:r>
        <w:t>a larger difference in opinion between reviewers while a low standard deviation signifies reviewers scored similarly) are also provided in brackets for each criteria to indicate variation in</w:t>
      </w:r>
      <w:r>
        <w:rPr>
          <w:spacing w:val="-7"/>
        </w:rPr>
        <w:t xml:space="preserve"> </w:t>
      </w:r>
      <w:r>
        <w:t>scoring</w:t>
      </w:r>
      <w:r>
        <w:rPr>
          <w:spacing w:val="-7"/>
        </w:rPr>
        <w:t xml:space="preserve"> </w:t>
      </w:r>
      <w:r>
        <w:t>between</w:t>
      </w:r>
      <w:r>
        <w:rPr>
          <w:spacing w:val="-8"/>
        </w:rPr>
        <w:t xml:space="preserve"> </w:t>
      </w:r>
      <w:r>
        <w:t>reviewers.</w:t>
      </w:r>
      <w:r>
        <w:rPr>
          <w:spacing w:val="-6"/>
        </w:rPr>
        <w:t xml:space="preserve"> </w:t>
      </w:r>
      <w:r>
        <w:t>Variation</w:t>
      </w:r>
      <w:r>
        <w:rPr>
          <w:spacing w:val="-7"/>
        </w:rPr>
        <w:t xml:space="preserve"> </w:t>
      </w:r>
      <w:r>
        <w:t>between</w:t>
      </w:r>
      <w:r>
        <w:rPr>
          <w:spacing w:val="-7"/>
        </w:rPr>
        <w:t xml:space="preserve"> </w:t>
      </w:r>
      <w:r>
        <w:t>the</w:t>
      </w:r>
      <w:r>
        <w:rPr>
          <w:spacing w:val="-7"/>
        </w:rPr>
        <w:t xml:space="preserve"> </w:t>
      </w:r>
      <w:r>
        <w:t>raw</w:t>
      </w:r>
      <w:r>
        <w:rPr>
          <w:spacing w:val="-5"/>
        </w:rPr>
        <w:t xml:space="preserve"> </w:t>
      </w:r>
      <w:r>
        <w:t>scores</w:t>
      </w:r>
      <w:r>
        <w:rPr>
          <w:spacing w:val="-7"/>
        </w:rPr>
        <w:t xml:space="preserve"> </w:t>
      </w:r>
      <w:r>
        <w:t>given</w:t>
      </w:r>
      <w:r>
        <w:rPr>
          <w:spacing w:val="-6"/>
        </w:rPr>
        <w:t xml:space="preserve"> </w:t>
      </w:r>
      <w:r>
        <w:t>by</w:t>
      </w:r>
      <w:r>
        <w:rPr>
          <w:spacing w:val="-7"/>
        </w:rPr>
        <w:t xml:space="preserve"> </w:t>
      </w:r>
      <w:r>
        <w:t>each</w:t>
      </w:r>
      <w:r>
        <w:rPr>
          <w:spacing w:val="-7"/>
        </w:rPr>
        <w:t xml:space="preserve"> </w:t>
      </w:r>
      <w:r>
        <w:t>reviewer</w:t>
      </w:r>
      <w:r>
        <w:rPr>
          <w:spacing w:val="-6"/>
        </w:rPr>
        <w:t xml:space="preserve"> </w:t>
      </w:r>
      <w:r>
        <w:t>can</w:t>
      </w:r>
      <w:r>
        <w:rPr>
          <w:spacing w:val="-7"/>
        </w:rPr>
        <w:t xml:space="preserve"> </w:t>
      </w:r>
      <w:r>
        <w:t>be seen in Appendix 5. All text found within the ‘</w:t>
      </w:r>
      <w:r>
        <w:rPr>
          <w:i/>
        </w:rPr>
        <w:t>Expert Review Panel Summary</w:t>
      </w:r>
      <w:r>
        <w:t>’ sections are that of the</w:t>
      </w:r>
      <w:r>
        <w:rPr>
          <w:spacing w:val="-2"/>
        </w:rPr>
        <w:t xml:space="preserve"> </w:t>
      </w:r>
      <w:r>
        <w:t>reviewers.</w:t>
      </w:r>
    </w:p>
    <w:p w14:paraId="2515885A" w14:textId="77777777" w:rsidR="00BB15D5" w:rsidRDefault="00BB15D5">
      <w:pPr>
        <w:pStyle w:val="BodyText"/>
        <w:spacing w:before="9"/>
        <w:rPr>
          <w:sz w:val="16"/>
        </w:rPr>
      </w:pPr>
    </w:p>
    <w:p w14:paraId="461CA56F" w14:textId="77777777" w:rsidR="00BB15D5" w:rsidRDefault="007878E5">
      <w:pPr>
        <w:pStyle w:val="BodyText"/>
        <w:spacing w:line="259" w:lineRule="auto"/>
        <w:ind w:left="220" w:right="457"/>
        <w:jc w:val="both"/>
      </w:pPr>
      <w:r>
        <w:t>Further information regarding the threats which each potential management action is related to can be found in section 5. Each potential management action relates to one of the primary or supporting objectives in the current recovery plan: achieving a stable or increasing population; increasing the capacity of the captive population; protecting and enhancing OBP habitat; and ensuring effective adaptive implementation of the recovery plan (see section 7.6 for further details; DELWP, 2016). Barriers refer to section 16. Potential management actions are presented in no particular order and have not been costed.</w:t>
      </w:r>
    </w:p>
    <w:p w14:paraId="54036AC4" w14:textId="77777777" w:rsidR="00BB15D5" w:rsidRDefault="00BB15D5">
      <w:pPr>
        <w:pStyle w:val="BodyText"/>
        <w:rPr>
          <w:sz w:val="22"/>
        </w:rPr>
      </w:pPr>
    </w:p>
    <w:p w14:paraId="2223BA12" w14:textId="77777777" w:rsidR="00BB15D5" w:rsidRDefault="00BB15D5">
      <w:pPr>
        <w:pStyle w:val="BodyText"/>
        <w:spacing w:before="11"/>
        <w:rPr>
          <w:sz w:val="32"/>
        </w:rPr>
      </w:pPr>
    </w:p>
    <w:p w14:paraId="4FA60859" w14:textId="77777777" w:rsidR="00BB15D5" w:rsidRDefault="007878E5">
      <w:pPr>
        <w:pStyle w:val="ListParagraph"/>
        <w:numPr>
          <w:ilvl w:val="1"/>
          <w:numId w:val="10"/>
        </w:numPr>
        <w:tabs>
          <w:tab w:val="left" w:pos="749"/>
        </w:tabs>
        <w:spacing w:line="276" w:lineRule="auto"/>
        <w:ind w:left="786" w:right="455" w:hanging="567"/>
        <w:rPr>
          <w:b/>
          <w:sz w:val="18"/>
        </w:rPr>
      </w:pPr>
      <w:bookmarkStart w:id="150" w:name="_bookmark150"/>
      <w:bookmarkEnd w:id="150"/>
      <w:r>
        <w:rPr>
          <w:b/>
          <w:sz w:val="18"/>
        </w:rPr>
        <w:t>Potential and existing management actions suggested by stakeholders over entire range and review by the Expert Review</w:t>
      </w:r>
      <w:r>
        <w:rPr>
          <w:b/>
          <w:spacing w:val="-1"/>
          <w:sz w:val="18"/>
        </w:rPr>
        <w:t xml:space="preserve"> </w:t>
      </w:r>
      <w:r>
        <w:rPr>
          <w:b/>
          <w:sz w:val="18"/>
        </w:rPr>
        <w:t>Panel</w:t>
      </w:r>
    </w:p>
    <w:p w14:paraId="2F9B26EF" w14:textId="77777777" w:rsidR="00BB15D5" w:rsidRDefault="00BB15D5">
      <w:pPr>
        <w:pStyle w:val="BodyText"/>
        <w:spacing w:before="6"/>
        <w:rPr>
          <w:b/>
          <w:sz w:val="16"/>
        </w:rPr>
      </w:pPr>
    </w:p>
    <w:p w14:paraId="6E31682D" w14:textId="77777777" w:rsidR="00BB15D5" w:rsidRDefault="007878E5">
      <w:pPr>
        <w:pStyle w:val="ListParagraph"/>
        <w:numPr>
          <w:ilvl w:val="2"/>
          <w:numId w:val="10"/>
        </w:numPr>
        <w:tabs>
          <w:tab w:val="left" w:pos="874"/>
        </w:tabs>
        <w:ind w:hanging="654"/>
        <w:rPr>
          <w:i/>
          <w:sz w:val="18"/>
        </w:rPr>
      </w:pPr>
      <w:bookmarkStart w:id="151" w:name="_bookmark151"/>
      <w:bookmarkEnd w:id="151"/>
      <w:r>
        <w:rPr>
          <w:i/>
          <w:sz w:val="18"/>
        </w:rPr>
        <w:t>Transparency</w:t>
      </w:r>
    </w:p>
    <w:p w14:paraId="78767FE1" w14:textId="77777777" w:rsidR="00BB15D5" w:rsidRDefault="00BB15D5">
      <w:pPr>
        <w:pStyle w:val="BodyText"/>
        <w:spacing w:before="8"/>
        <w:rPr>
          <w:i/>
          <w:sz w:val="17"/>
        </w:rPr>
      </w:pPr>
    </w:p>
    <w:p w14:paraId="7514CC8D" w14:textId="77777777" w:rsidR="00BB15D5" w:rsidRDefault="007878E5">
      <w:pPr>
        <w:pStyle w:val="BodyText"/>
        <w:spacing w:line="261" w:lineRule="auto"/>
        <w:ind w:left="220" w:right="455"/>
        <w:jc w:val="both"/>
      </w:pPr>
      <w:r>
        <w:t>It is currently difficult to evaluate the strengths and weaknesses of the OBP recovery program due to limited public access to information and documentation regarding decision-making and outcomes (both successful and unsuccessful) of recovery actions (Stojanovic et al., 2017). A communication plan was developed in 2015 which identified the information requirements of partners and stakeholders and has resulted in the implementation of new methods of communication including the publication of an information brochure and postcards provided</w:t>
      </w:r>
      <w:r>
        <w:rPr>
          <w:spacing w:val="-41"/>
        </w:rPr>
        <w:t xml:space="preserve"> </w:t>
      </w:r>
      <w:r>
        <w:t>at key tourist hotspots, a web page, a DPIPWE OBP Tasmanian Program Facebook page, and written summary sheets which are provided to tourism operators in south-west Tasmania. Despite this plan, communication issues are still</w:t>
      </w:r>
      <w:r>
        <w:rPr>
          <w:spacing w:val="-6"/>
        </w:rPr>
        <w:t xml:space="preserve"> </w:t>
      </w:r>
      <w:r>
        <w:t>evident.</w:t>
      </w:r>
    </w:p>
    <w:p w14:paraId="39F83A21" w14:textId="77777777" w:rsidR="00BB15D5" w:rsidRDefault="007878E5">
      <w:pPr>
        <w:pStyle w:val="BodyText"/>
        <w:spacing w:before="186" w:line="259" w:lineRule="auto"/>
        <w:ind w:left="220" w:right="454"/>
        <w:jc w:val="both"/>
      </w:pPr>
      <w:r>
        <w:t>The current recovery plan identifies the need to communicate effectively with all partners and stakeholders to provide a robust recovery effort for the species. This includes developing and implementing a communications plan to encompass the information requirements of all of the differing stakeholders and partners. To improve transparency, it has been suggested that all data</w:t>
      </w:r>
      <w:r>
        <w:rPr>
          <w:spacing w:val="-10"/>
        </w:rPr>
        <w:t xml:space="preserve"> </w:t>
      </w:r>
      <w:r>
        <w:t>and</w:t>
      </w:r>
      <w:r>
        <w:rPr>
          <w:spacing w:val="-8"/>
        </w:rPr>
        <w:t xml:space="preserve"> </w:t>
      </w:r>
      <w:r>
        <w:t>documentation</w:t>
      </w:r>
      <w:r>
        <w:rPr>
          <w:spacing w:val="-5"/>
        </w:rPr>
        <w:t xml:space="preserve"> </w:t>
      </w:r>
      <w:r>
        <w:t>associated</w:t>
      </w:r>
      <w:r>
        <w:rPr>
          <w:spacing w:val="-9"/>
        </w:rPr>
        <w:t xml:space="preserve"> </w:t>
      </w:r>
      <w:r>
        <w:t>with</w:t>
      </w:r>
      <w:r>
        <w:rPr>
          <w:spacing w:val="-8"/>
        </w:rPr>
        <w:t xml:space="preserve"> </w:t>
      </w:r>
      <w:r>
        <w:t>the</w:t>
      </w:r>
      <w:r>
        <w:rPr>
          <w:spacing w:val="-7"/>
        </w:rPr>
        <w:t xml:space="preserve"> </w:t>
      </w:r>
      <w:r>
        <w:t>recovery</w:t>
      </w:r>
      <w:r>
        <w:rPr>
          <w:spacing w:val="-7"/>
        </w:rPr>
        <w:t xml:space="preserve"> </w:t>
      </w:r>
      <w:r>
        <w:t>program</w:t>
      </w:r>
      <w:r>
        <w:rPr>
          <w:spacing w:val="-8"/>
        </w:rPr>
        <w:t xml:space="preserve"> </w:t>
      </w:r>
      <w:r>
        <w:t>should</w:t>
      </w:r>
      <w:r>
        <w:rPr>
          <w:spacing w:val="-8"/>
        </w:rPr>
        <w:t xml:space="preserve"> </w:t>
      </w:r>
      <w:r>
        <w:t>be</w:t>
      </w:r>
      <w:r>
        <w:rPr>
          <w:spacing w:val="-9"/>
        </w:rPr>
        <w:t xml:space="preserve"> </w:t>
      </w:r>
      <w:r>
        <w:t>publicly</w:t>
      </w:r>
      <w:r>
        <w:rPr>
          <w:spacing w:val="-7"/>
        </w:rPr>
        <w:t xml:space="preserve"> </w:t>
      </w:r>
      <w:r>
        <w:t>archived</w:t>
      </w:r>
      <w:r>
        <w:rPr>
          <w:spacing w:val="-8"/>
        </w:rPr>
        <w:t xml:space="preserve"> </w:t>
      </w:r>
      <w:r>
        <w:t>and be shared widely and openly as possible to further build awareness of OBP conservation (Stojanovic et al., 2017; M. Holdsworth, pers. comm.; Nature Glenelg Trust, pers. comm.). This may also help identify and address current knowledge gaps (Stojanovic et al.,</w:t>
      </w:r>
      <w:r>
        <w:rPr>
          <w:spacing w:val="-21"/>
        </w:rPr>
        <w:t xml:space="preserve"> </w:t>
      </w:r>
      <w:r>
        <w:t>2017).</w:t>
      </w:r>
    </w:p>
    <w:p w14:paraId="02DAD60A" w14:textId="77777777" w:rsidR="00BB15D5" w:rsidRDefault="00BB15D5">
      <w:pPr>
        <w:pStyle w:val="BodyText"/>
        <w:spacing w:before="2"/>
        <w:rPr>
          <w:sz w:val="17"/>
        </w:rPr>
      </w:pPr>
    </w:p>
    <w:p w14:paraId="2051ED24" w14:textId="77777777" w:rsidR="00BB15D5" w:rsidRDefault="007878E5">
      <w:pPr>
        <w:pStyle w:val="BodyText"/>
        <w:ind w:left="220"/>
        <w:jc w:val="both"/>
      </w:pPr>
      <w:r>
        <w:rPr>
          <w:u w:val="single"/>
        </w:rPr>
        <w:t>Threat</w:t>
      </w:r>
      <w:r>
        <w:t>: Negative effects of management</w:t>
      </w:r>
    </w:p>
    <w:p w14:paraId="020337B4" w14:textId="77777777" w:rsidR="00BB15D5" w:rsidRDefault="00BB15D5">
      <w:pPr>
        <w:pStyle w:val="BodyText"/>
        <w:spacing w:before="9"/>
        <w:rPr>
          <w:sz w:val="17"/>
        </w:rPr>
      </w:pPr>
    </w:p>
    <w:p w14:paraId="507CB2A8" w14:textId="77777777" w:rsidR="00BB15D5" w:rsidRDefault="007878E5">
      <w:pPr>
        <w:pStyle w:val="BodyText"/>
        <w:spacing w:line="264" w:lineRule="auto"/>
        <w:ind w:left="220" w:right="459"/>
        <w:jc w:val="both"/>
      </w:pPr>
      <w:r>
        <w:rPr>
          <w:u w:val="single"/>
        </w:rPr>
        <w:t>Corresponding Recovery Plan objective</w:t>
      </w:r>
      <w:r>
        <w:t>: Supporting Objective 4 – effective adaptive implementation of the recovery plan</w:t>
      </w:r>
    </w:p>
    <w:p w14:paraId="5ADEAEB3" w14:textId="77777777" w:rsidR="00BB15D5" w:rsidRDefault="00BB15D5">
      <w:pPr>
        <w:pStyle w:val="BodyText"/>
        <w:rPr>
          <w:sz w:val="20"/>
        </w:rPr>
      </w:pPr>
    </w:p>
    <w:p w14:paraId="2BE0E770" w14:textId="77777777" w:rsidR="00BB15D5" w:rsidRDefault="00BB15D5">
      <w:pPr>
        <w:pStyle w:val="BodyText"/>
        <w:rPr>
          <w:sz w:val="20"/>
        </w:rPr>
      </w:pPr>
    </w:p>
    <w:p w14:paraId="6E1B886E" w14:textId="77777777" w:rsidR="00BB15D5" w:rsidRDefault="00BB15D5">
      <w:pPr>
        <w:pStyle w:val="BodyText"/>
        <w:rPr>
          <w:sz w:val="20"/>
        </w:rPr>
      </w:pPr>
    </w:p>
    <w:p w14:paraId="314DCE83" w14:textId="77777777" w:rsidR="00BB15D5" w:rsidRDefault="00BB15D5">
      <w:pPr>
        <w:pStyle w:val="BodyText"/>
        <w:rPr>
          <w:sz w:val="20"/>
        </w:rPr>
      </w:pPr>
    </w:p>
    <w:p w14:paraId="10F83675" w14:textId="77777777" w:rsidR="00BB15D5" w:rsidRDefault="00BB15D5">
      <w:pPr>
        <w:pStyle w:val="BodyText"/>
        <w:rPr>
          <w:sz w:val="20"/>
        </w:rPr>
      </w:pPr>
    </w:p>
    <w:p w14:paraId="1D4DE931" w14:textId="77777777" w:rsidR="00BB15D5" w:rsidRDefault="00BB15D5">
      <w:pPr>
        <w:pStyle w:val="BodyText"/>
        <w:spacing w:before="1"/>
        <w:rPr>
          <w:sz w:val="17"/>
        </w:rPr>
      </w:pPr>
    </w:p>
    <w:p w14:paraId="50F7C99A" w14:textId="77777777" w:rsidR="00BB15D5" w:rsidRDefault="00BB15D5">
      <w:pPr>
        <w:rPr>
          <w:sz w:val="17"/>
        </w:rPr>
        <w:sectPr w:rsidR="00BB15D5">
          <w:pgSz w:w="11910" w:h="16850"/>
          <w:pgMar w:top="1360" w:right="980" w:bottom="280" w:left="1220" w:header="720" w:footer="720" w:gutter="0"/>
          <w:cols w:space="720"/>
        </w:sectPr>
      </w:pPr>
    </w:p>
    <w:p w14:paraId="4CFDF9C1" w14:textId="018E4032" w:rsidR="00BB15D5" w:rsidRDefault="007878E5">
      <w:pPr>
        <w:spacing w:before="100" w:line="288" w:lineRule="auto"/>
        <w:ind w:left="220" w:right="21"/>
        <w:rPr>
          <w:sz w:val="11"/>
        </w:rPr>
      </w:pPr>
      <w:r>
        <w:rPr>
          <w:color w:val="808080"/>
          <w:sz w:val="11"/>
        </w:rPr>
        <w:t>Orange-bellied Parrot stocktake report Date: July 2018</w:t>
      </w:r>
    </w:p>
    <w:p w14:paraId="46632EAA" w14:textId="77777777" w:rsidR="00BB15D5" w:rsidRDefault="007878E5">
      <w:pPr>
        <w:pStyle w:val="BodyText"/>
        <w:rPr>
          <w:sz w:val="20"/>
        </w:rPr>
      </w:pPr>
      <w:r>
        <w:br w:type="column"/>
      </w:r>
    </w:p>
    <w:p w14:paraId="66020985" w14:textId="77777777" w:rsidR="00BB15D5" w:rsidRDefault="007878E5">
      <w:pPr>
        <w:spacing w:before="127"/>
        <w:ind w:left="220"/>
        <w:rPr>
          <w:sz w:val="16"/>
        </w:rPr>
      </w:pPr>
      <w:r>
        <w:rPr>
          <w:color w:val="0089C8"/>
          <w:sz w:val="16"/>
        </w:rPr>
        <w:t>128</w:t>
      </w:r>
    </w:p>
    <w:p w14:paraId="77342461"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664A11D" w14:textId="77777777" w:rsidR="00BB15D5" w:rsidRDefault="007878E5">
      <w:pPr>
        <w:pStyle w:val="BodyText"/>
        <w:spacing w:before="75" w:line="261" w:lineRule="auto"/>
        <w:ind w:left="220" w:right="459"/>
        <w:jc w:val="both"/>
      </w:pPr>
      <w:r>
        <w:rPr>
          <w:u w:val="single"/>
        </w:rPr>
        <w:t>Action</w:t>
      </w:r>
      <w:r>
        <w:t>:</w:t>
      </w:r>
      <w:r>
        <w:rPr>
          <w:spacing w:val="-15"/>
        </w:rPr>
        <w:t xml:space="preserve"> </w:t>
      </w:r>
      <w:r>
        <w:t>Develop</w:t>
      </w:r>
      <w:r>
        <w:rPr>
          <w:spacing w:val="-16"/>
        </w:rPr>
        <w:t xml:space="preserve"> </w:t>
      </w:r>
      <w:r>
        <w:t>and</w:t>
      </w:r>
      <w:r>
        <w:rPr>
          <w:spacing w:val="-13"/>
        </w:rPr>
        <w:t xml:space="preserve"> </w:t>
      </w:r>
      <w:r>
        <w:t>implement</w:t>
      </w:r>
      <w:r>
        <w:rPr>
          <w:spacing w:val="-15"/>
        </w:rPr>
        <w:t xml:space="preserve"> </w:t>
      </w:r>
      <w:r>
        <w:t>a</w:t>
      </w:r>
      <w:r>
        <w:rPr>
          <w:spacing w:val="-15"/>
        </w:rPr>
        <w:t xml:space="preserve"> </w:t>
      </w:r>
      <w:r>
        <w:t>communications</w:t>
      </w:r>
      <w:r>
        <w:rPr>
          <w:spacing w:val="-13"/>
        </w:rPr>
        <w:t xml:space="preserve"> </w:t>
      </w:r>
      <w:r>
        <w:t>plan</w:t>
      </w:r>
      <w:r>
        <w:rPr>
          <w:spacing w:val="-15"/>
        </w:rPr>
        <w:t xml:space="preserve"> </w:t>
      </w:r>
      <w:r>
        <w:t>to</w:t>
      </w:r>
      <w:r>
        <w:rPr>
          <w:spacing w:val="-15"/>
        </w:rPr>
        <w:t xml:space="preserve"> </w:t>
      </w:r>
      <w:r>
        <w:t>service</w:t>
      </w:r>
      <w:r>
        <w:rPr>
          <w:spacing w:val="-16"/>
        </w:rPr>
        <w:t xml:space="preserve"> </w:t>
      </w:r>
      <w:r>
        <w:t>the</w:t>
      </w:r>
      <w:r>
        <w:rPr>
          <w:spacing w:val="-13"/>
        </w:rPr>
        <w:t xml:space="preserve"> </w:t>
      </w:r>
      <w:r>
        <w:t>information</w:t>
      </w:r>
      <w:r>
        <w:rPr>
          <w:spacing w:val="-14"/>
        </w:rPr>
        <w:t xml:space="preserve"> </w:t>
      </w:r>
      <w:r>
        <w:t>requirements of a range of OBP partners and stakeholders with coordinated communications products (DELWP, 2016) including the public archiving of documentation</w:t>
      </w:r>
    </w:p>
    <w:p w14:paraId="7D85A362" w14:textId="77777777" w:rsidR="00BB15D5" w:rsidRDefault="007878E5">
      <w:pPr>
        <w:pStyle w:val="BodyText"/>
        <w:spacing w:before="196" w:line="261" w:lineRule="auto"/>
        <w:ind w:left="220" w:right="457"/>
        <w:jc w:val="both"/>
      </w:pPr>
      <w:r>
        <w:rPr>
          <w:u w:val="single"/>
        </w:rPr>
        <w:t>Barriers</w:t>
      </w:r>
      <w:r>
        <w:t>: Recovery team, politics, communication and transparency, timeframes, data management</w:t>
      </w:r>
    </w:p>
    <w:p w14:paraId="0AD9DC3E" w14:textId="77777777" w:rsidR="00BB15D5" w:rsidRDefault="00BB15D5">
      <w:pPr>
        <w:pStyle w:val="BodyText"/>
        <w:spacing w:before="5"/>
        <w:rPr>
          <w:sz w:val="29"/>
        </w:rPr>
      </w:pPr>
    </w:p>
    <w:p w14:paraId="62E2F0E4" w14:textId="77777777" w:rsidR="00BB15D5" w:rsidRDefault="007878E5">
      <w:pPr>
        <w:pStyle w:val="ListParagraph"/>
        <w:numPr>
          <w:ilvl w:val="3"/>
          <w:numId w:val="10"/>
        </w:numPr>
        <w:tabs>
          <w:tab w:val="left" w:pos="1096"/>
        </w:tabs>
        <w:spacing w:before="1"/>
        <w:ind w:hanging="876"/>
        <w:jc w:val="both"/>
        <w:rPr>
          <w:sz w:val="19"/>
        </w:rPr>
      </w:pPr>
      <w:bookmarkStart w:id="152" w:name="_bookmark152"/>
      <w:bookmarkEnd w:id="152"/>
      <w:r>
        <w:rPr>
          <w:sz w:val="19"/>
          <w:u w:val="single"/>
        </w:rPr>
        <w:t>Expert Review Panel</w:t>
      </w:r>
      <w:r>
        <w:rPr>
          <w:spacing w:val="-1"/>
          <w:sz w:val="19"/>
          <w:u w:val="single"/>
        </w:rPr>
        <w:t xml:space="preserve"> </w:t>
      </w:r>
      <w:r>
        <w:rPr>
          <w:sz w:val="19"/>
          <w:u w:val="single"/>
        </w:rPr>
        <w:t>summary</w:t>
      </w:r>
    </w:p>
    <w:p w14:paraId="374047C6" w14:textId="77777777" w:rsidR="00BB15D5" w:rsidRDefault="00BB15D5">
      <w:pPr>
        <w:pStyle w:val="BodyText"/>
        <w:spacing w:before="8"/>
        <w:rPr>
          <w:sz w:val="28"/>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84"/>
        <w:gridCol w:w="2353"/>
        <w:gridCol w:w="1481"/>
      </w:tblGrid>
      <w:tr w:rsidR="00BB15D5" w14:paraId="76658454" w14:textId="77777777">
        <w:trPr>
          <w:trHeight w:val="302"/>
        </w:trPr>
        <w:tc>
          <w:tcPr>
            <w:tcW w:w="953" w:type="dxa"/>
            <w:tcBorders>
              <w:top w:val="single" w:sz="4" w:space="0" w:color="000000"/>
              <w:bottom w:val="single" w:sz="4" w:space="0" w:color="000000"/>
            </w:tcBorders>
            <w:shd w:val="clear" w:color="auto" w:fill="D9D9D9"/>
          </w:tcPr>
          <w:p w14:paraId="380E54D1"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18D8A042" w14:textId="77777777" w:rsidR="00BB15D5" w:rsidRDefault="007878E5">
            <w:pPr>
              <w:pStyle w:val="TableParagraph"/>
              <w:spacing w:before="47"/>
              <w:ind w:left="122"/>
              <w:rPr>
                <w:b/>
                <w:sz w:val="17"/>
              </w:rPr>
            </w:pPr>
            <w:r>
              <w:rPr>
                <w:b/>
                <w:sz w:val="17"/>
              </w:rPr>
              <w:t>Feasibility</w:t>
            </w:r>
          </w:p>
        </w:tc>
        <w:tc>
          <w:tcPr>
            <w:tcW w:w="884" w:type="dxa"/>
            <w:tcBorders>
              <w:top w:val="single" w:sz="4" w:space="0" w:color="000000"/>
              <w:bottom w:val="single" w:sz="4" w:space="0" w:color="000000"/>
            </w:tcBorders>
            <w:shd w:val="clear" w:color="auto" w:fill="D9D9D9"/>
          </w:tcPr>
          <w:p w14:paraId="4988BEA5" w14:textId="77777777" w:rsidR="00BB15D5" w:rsidRDefault="007878E5">
            <w:pPr>
              <w:pStyle w:val="TableParagraph"/>
              <w:spacing w:before="47"/>
              <w:ind w:left="160"/>
              <w:rPr>
                <w:b/>
                <w:sz w:val="17"/>
              </w:rPr>
            </w:pPr>
            <w:r>
              <w:rPr>
                <w:b/>
                <w:sz w:val="17"/>
              </w:rPr>
              <w:t>Value</w:t>
            </w:r>
          </w:p>
        </w:tc>
        <w:tc>
          <w:tcPr>
            <w:tcW w:w="2353" w:type="dxa"/>
            <w:tcBorders>
              <w:top w:val="single" w:sz="4" w:space="0" w:color="000000"/>
              <w:bottom w:val="single" w:sz="4" w:space="0" w:color="000000"/>
            </w:tcBorders>
            <w:shd w:val="clear" w:color="auto" w:fill="D9D9D9"/>
          </w:tcPr>
          <w:p w14:paraId="1E06A266" w14:textId="77777777" w:rsidR="00BB15D5" w:rsidRDefault="007878E5">
            <w:pPr>
              <w:pStyle w:val="TableParagraph"/>
              <w:spacing w:before="47"/>
              <w:ind w:left="186"/>
              <w:rPr>
                <w:b/>
                <w:sz w:val="17"/>
              </w:rPr>
            </w:pPr>
            <w:r>
              <w:rPr>
                <w:b/>
                <w:sz w:val="17"/>
              </w:rPr>
              <w:t>Likelihood of success</w:t>
            </w:r>
          </w:p>
        </w:tc>
        <w:tc>
          <w:tcPr>
            <w:tcW w:w="1481" w:type="dxa"/>
            <w:tcBorders>
              <w:top w:val="single" w:sz="4" w:space="0" w:color="000000"/>
              <w:bottom w:val="single" w:sz="4" w:space="0" w:color="000000"/>
            </w:tcBorders>
            <w:shd w:val="clear" w:color="auto" w:fill="D9D9D9"/>
          </w:tcPr>
          <w:p w14:paraId="7F90F074" w14:textId="77777777" w:rsidR="00BB15D5" w:rsidRDefault="007878E5">
            <w:pPr>
              <w:pStyle w:val="TableParagraph"/>
              <w:spacing w:before="47"/>
              <w:ind w:left="118" w:right="100"/>
              <w:jc w:val="center"/>
              <w:rPr>
                <w:b/>
                <w:sz w:val="17"/>
              </w:rPr>
            </w:pPr>
            <w:r>
              <w:rPr>
                <w:b/>
                <w:sz w:val="17"/>
              </w:rPr>
              <w:t>Overall Total</w:t>
            </w:r>
          </w:p>
        </w:tc>
      </w:tr>
      <w:tr w:rsidR="00BB15D5" w14:paraId="0A682E71" w14:textId="77777777">
        <w:trPr>
          <w:trHeight w:val="1137"/>
        </w:trPr>
        <w:tc>
          <w:tcPr>
            <w:tcW w:w="953" w:type="dxa"/>
            <w:tcBorders>
              <w:top w:val="single" w:sz="4" w:space="0" w:color="000000"/>
              <w:bottom w:val="single" w:sz="4" w:space="0" w:color="000000"/>
            </w:tcBorders>
          </w:tcPr>
          <w:p w14:paraId="2F9283D3" w14:textId="77777777" w:rsidR="00BB15D5" w:rsidRDefault="00BB15D5">
            <w:pPr>
              <w:pStyle w:val="TableParagraph"/>
              <w:spacing w:before="7"/>
              <w:rPr>
                <w:sz w:val="24"/>
              </w:rPr>
            </w:pPr>
          </w:p>
          <w:p w14:paraId="22D8127E" w14:textId="77777777" w:rsidR="00BB15D5" w:rsidRDefault="007878E5">
            <w:pPr>
              <w:pStyle w:val="TableParagraph"/>
              <w:ind w:left="295"/>
              <w:rPr>
                <w:rFonts w:ascii="Calibri"/>
              </w:rPr>
            </w:pPr>
            <w:r>
              <w:rPr>
                <w:rFonts w:ascii="Calibri"/>
              </w:rPr>
              <w:t>90%</w:t>
            </w:r>
          </w:p>
          <w:p w14:paraId="564A2145" w14:textId="77777777" w:rsidR="00BB15D5" w:rsidRDefault="007878E5">
            <w:pPr>
              <w:pStyle w:val="TableParagraph"/>
              <w:ind w:left="280"/>
              <w:rPr>
                <w:rFonts w:ascii="Calibri"/>
              </w:rPr>
            </w:pPr>
            <w:r>
              <w:rPr>
                <w:rFonts w:ascii="Calibri"/>
              </w:rPr>
              <w:t>(1.7)</w:t>
            </w:r>
          </w:p>
        </w:tc>
        <w:tc>
          <w:tcPr>
            <w:tcW w:w="1258" w:type="dxa"/>
            <w:tcBorders>
              <w:top w:val="single" w:sz="4" w:space="0" w:color="000000"/>
              <w:bottom w:val="single" w:sz="4" w:space="0" w:color="000000"/>
            </w:tcBorders>
          </w:tcPr>
          <w:p w14:paraId="74EB486D" w14:textId="77777777" w:rsidR="00BB15D5" w:rsidRDefault="00BB15D5">
            <w:pPr>
              <w:pStyle w:val="TableParagraph"/>
              <w:spacing w:before="7"/>
              <w:rPr>
                <w:sz w:val="24"/>
              </w:rPr>
            </w:pPr>
          </w:p>
          <w:p w14:paraId="0146812D" w14:textId="77777777" w:rsidR="00BB15D5" w:rsidRDefault="007878E5">
            <w:pPr>
              <w:pStyle w:val="TableParagraph"/>
              <w:ind w:left="335"/>
              <w:rPr>
                <w:rFonts w:ascii="Calibri"/>
              </w:rPr>
            </w:pPr>
            <w:r>
              <w:rPr>
                <w:rFonts w:ascii="Calibri"/>
              </w:rPr>
              <w:t>63.3%</w:t>
            </w:r>
          </w:p>
          <w:p w14:paraId="08D64D54" w14:textId="77777777" w:rsidR="00BB15D5" w:rsidRDefault="007878E5">
            <w:pPr>
              <w:pStyle w:val="TableParagraph"/>
              <w:ind w:left="402"/>
              <w:rPr>
                <w:rFonts w:ascii="Calibri"/>
              </w:rPr>
            </w:pPr>
            <w:r>
              <w:rPr>
                <w:rFonts w:ascii="Calibri"/>
              </w:rPr>
              <w:t>(3.8)</w:t>
            </w:r>
          </w:p>
        </w:tc>
        <w:tc>
          <w:tcPr>
            <w:tcW w:w="884" w:type="dxa"/>
            <w:tcBorders>
              <w:top w:val="single" w:sz="4" w:space="0" w:color="000000"/>
              <w:bottom w:val="single" w:sz="4" w:space="0" w:color="000000"/>
            </w:tcBorders>
          </w:tcPr>
          <w:p w14:paraId="206148EA" w14:textId="77777777" w:rsidR="00BB15D5" w:rsidRDefault="00BB15D5">
            <w:pPr>
              <w:pStyle w:val="TableParagraph"/>
              <w:spacing w:before="7"/>
              <w:rPr>
                <w:sz w:val="24"/>
              </w:rPr>
            </w:pPr>
          </w:p>
          <w:p w14:paraId="4F36FD3B" w14:textId="77777777" w:rsidR="00BB15D5" w:rsidRDefault="007878E5">
            <w:pPr>
              <w:pStyle w:val="TableParagraph"/>
              <w:ind w:left="237"/>
              <w:rPr>
                <w:rFonts w:ascii="Calibri"/>
              </w:rPr>
            </w:pPr>
            <w:r>
              <w:rPr>
                <w:rFonts w:ascii="Calibri"/>
              </w:rPr>
              <w:t>90%</w:t>
            </w:r>
          </w:p>
          <w:p w14:paraId="0B9D95D1" w14:textId="77777777" w:rsidR="00BB15D5" w:rsidRDefault="007878E5">
            <w:pPr>
              <w:pStyle w:val="TableParagraph"/>
              <w:ind w:left="223"/>
              <w:rPr>
                <w:rFonts w:ascii="Calibri"/>
              </w:rPr>
            </w:pPr>
            <w:r>
              <w:rPr>
                <w:rFonts w:ascii="Calibri"/>
              </w:rPr>
              <w:t>(1.7)</w:t>
            </w:r>
          </w:p>
        </w:tc>
        <w:tc>
          <w:tcPr>
            <w:tcW w:w="2353" w:type="dxa"/>
            <w:tcBorders>
              <w:top w:val="single" w:sz="4" w:space="0" w:color="000000"/>
              <w:bottom w:val="single" w:sz="4" w:space="0" w:color="000000"/>
            </w:tcBorders>
          </w:tcPr>
          <w:p w14:paraId="378938C3" w14:textId="77777777" w:rsidR="00BB15D5" w:rsidRDefault="00BB15D5">
            <w:pPr>
              <w:pStyle w:val="TableParagraph"/>
              <w:spacing w:before="7"/>
              <w:rPr>
                <w:sz w:val="24"/>
              </w:rPr>
            </w:pPr>
          </w:p>
          <w:p w14:paraId="26534F68" w14:textId="77777777" w:rsidR="00BB15D5" w:rsidRDefault="007878E5">
            <w:pPr>
              <w:pStyle w:val="TableParagraph"/>
              <w:ind w:left="903" w:right="862"/>
              <w:jc w:val="center"/>
              <w:rPr>
                <w:rFonts w:ascii="Calibri"/>
              </w:rPr>
            </w:pPr>
            <w:r>
              <w:rPr>
                <w:rFonts w:ascii="Calibri"/>
              </w:rPr>
              <w:t>86.7%</w:t>
            </w:r>
          </w:p>
          <w:p w14:paraId="651A15F5" w14:textId="77777777" w:rsidR="00BB15D5" w:rsidRDefault="007878E5">
            <w:pPr>
              <w:pStyle w:val="TableParagraph"/>
              <w:ind w:left="903" w:right="857"/>
              <w:jc w:val="center"/>
              <w:rPr>
                <w:rFonts w:ascii="Calibri"/>
              </w:rPr>
            </w:pPr>
            <w:r>
              <w:rPr>
                <w:rFonts w:ascii="Calibri"/>
              </w:rPr>
              <w:t>(1.5)</w:t>
            </w:r>
          </w:p>
        </w:tc>
        <w:tc>
          <w:tcPr>
            <w:tcW w:w="1481" w:type="dxa"/>
            <w:tcBorders>
              <w:top w:val="single" w:sz="4" w:space="0" w:color="000000"/>
              <w:bottom w:val="single" w:sz="4" w:space="0" w:color="000000"/>
            </w:tcBorders>
          </w:tcPr>
          <w:p w14:paraId="34C9354A" w14:textId="77777777" w:rsidR="00BB15D5" w:rsidRDefault="00BB15D5">
            <w:pPr>
              <w:pStyle w:val="TableParagraph"/>
            </w:pPr>
          </w:p>
          <w:p w14:paraId="260E3732" w14:textId="77777777" w:rsidR="00BB15D5" w:rsidRDefault="007878E5">
            <w:pPr>
              <w:pStyle w:val="TableParagraph"/>
              <w:spacing w:before="166"/>
              <w:ind w:left="118" w:right="94"/>
              <w:jc w:val="center"/>
              <w:rPr>
                <w:rFonts w:ascii="Calibri"/>
              </w:rPr>
            </w:pPr>
            <w:r>
              <w:rPr>
                <w:rFonts w:ascii="Calibri"/>
              </w:rPr>
              <w:t>82.5%</w:t>
            </w:r>
          </w:p>
        </w:tc>
      </w:tr>
    </w:tbl>
    <w:p w14:paraId="59CA5E25" w14:textId="77777777" w:rsidR="00BB15D5" w:rsidRDefault="00BB15D5">
      <w:pPr>
        <w:pStyle w:val="BodyText"/>
        <w:spacing w:before="5"/>
        <w:rPr>
          <w:sz w:val="20"/>
        </w:rPr>
      </w:pPr>
    </w:p>
    <w:p w14:paraId="438A9B04" w14:textId="77777777" w:rsidR="00BB15D5" w:rsidRDefault="007878E5">
      <w:pPr>
        <w:pStyle w:val="BodyText"/>
        <w:spacing w:line="261" w:lineRule="auto"/>
        <w:ind w:left="220" w:right="461"/>
        <w:jc w:val="both"/>
      </w:pPr>
      <w:r>
        <w:t>The current OBP recovery effort does not meet adequate standards for transparency and provision of information to the public. This is particularly disappointing given the substantial amount of public funding that has gone into the recovery effort, the high public profile of this species,</w:t>
      </w:r>
      <w:r>
        <w:rPr>
          <w:spacing w:val="-17"/>
        </w:rPr>
        <w:t xml:space="preserve"> </w:t>
      </w:r>
      <w:r>
        <w:t>and</w:t>
      </w:r>
      <w:r>
        <w:rPr>
          <w:spacing w:val="-19"/>
        </w:rPr>
        <w:t xml:space="preserve"> </w:t>
      </w:r>
      <w:r>
        <w:t>the</w:t>
      </w:r>
      <w:r>
        <w:rPr>
          <w:spacing w:val="-20"/>
        </w:rPr>
        <w:t xml:space="preserve"> </w:t>
      </w:r>
      <w:r>
        <w:t>array</w:t>
      </w:r>
      <w:r>
        <w:rPr>
          <w:spacing w:val="-18"/>
        </w:rPr>
        <w:t xml:space="preserve"> </w:t>
      </w:r>
      <w:r>
        <w:t>of</w:t>
      </w:r>
      <w:r>
        <w:rPr>
          <w:spacing w:val="-16"/>
        </w:rPr>
        <w:t xml:space="preserve"> </w:t>
      </w:r>
      <w:r>
        <w:t>difficult</w:t>
      </w:r>
      <w:r>
        <w:rPr>
          <w:spacing w:val="-20"/>
        </w:rPr>
        <w:t xml:space="preserve"> </w:t>
      </w:r>
      <w:r>
        <w:t>and</w:t>
      </w:r>
      <w:r>
        <w:rPr>
          <w:spacing w:val="-19"/>
        </w:rPr>
        <w:t xml:space="preserve"> </w:t>
      </w:r>
      <w:r>
        <w:t>contentious</w:t>
      </w:r>
      <w:r>
        <w:rPr>
          <w:spacing w:val="-19"/>
        </w:rPr>
        <w:t xml:space="preserve"> </w:t>
      </w:r>
      <w:r>
        <w:t>choices</w:t>
      </w:r>
      <w:r>
        <w:rPr>
          <w:spacing w:val="-20"/>
        </w:rPr>
        <w:t xml:space="preserve"> </w:t>
      </w:r>
      <w:r>
        <w:t>involved</w:t>
      </w:r>
      <w:r>
        <w:rPr>
          <w:spacing w:val="-17"/>
        </w:rPr>
        <w:t xml:space="preserve"> </w:t>
      </w:r>
      <w:r>
        <w:t>in</w:t>
      </w:r>
      <w:r>
        <w:rPr>
          <w:spacing w:val="-17"/>
        </w:rPr>
        <w:t xml:space="preserve"> </w:t>
      </w:r>
      <w:r>
        <w:t>the</w:t>
      </w:r>
      <w:r>
        <w:rPr>
          <w:spacing w:val="-20"/>
        </w:rPr>
        <w:t xml:space="preserve"> </w:t>
      </w:r>
      <w:r>
        <w:t>recovery.</w:t>
      </w:r>
      <w:r>
        <w:rPr>
          <w:spacing w:val="-18"/>
        </w:rPr>
        <w:t xml:space="preserve"> </w:t>
      </w:r>
      <w:r>
        <w:t>The</w:t>
      </w:r>
      <w:r>
        <w:rPr>
          <w:spacing w:val="-19"/>
        </w:rPr>
        <w:t xml:space="preserve"> </w:t>
      </w:r>
      <w:r>
        <w:t>recovery program needs a commitment for a far more transparent</w:t>
      </w:r>
      <w:r>
        <w:rPr>
          <w:spacing w:val="-7"/>
        </w:rPr>
        <w:t xml:space="preserve"> </w:t>
      </w:r>
      <w:r>
        <w:t>process.</w:t>
      </w:r>
    </w:p>
    <w:p w14:paraId="3769BFAC" w14:textId="77777777" w:rsidR="00BB15D5" w:rsidRDefault="007878E5">
      <w:pPr>
        <w:pStyle w:val="BodyText"/>
        <w:spacing w:before="192" w:line="259" w:lineRule="auto"/>
        <w:ind w:left="220" w:right="456"/>
        <w:jc w:val="both"/>
      </w:pPr>
      <w:r>
        <w:t>Given the research effort and funding invested over such a long period, the amount of peer- reviewed publications produced is disappointingly small. Too much of the OBP recovery information is found only in internal unpublished reports, with most of these being relatively inaccessible.</w:t>
      </w:r>
      <w:r>
        <w:rPr>
          <w:spacing w:val="-3"/>
        </w:rPr>
        <w:t xml:space="preserve"> </w:t>
      </w:r>
      <w:r>
        <w:t>‘Public</w:t>
      </w:r>
      <w:r>
        <w:rPr>
          <w:spacing w:val="-6"/>
        </w:rPr>
        <w:t xml:space="preserve"> </w:t>
      </w:r>
      <w:r>
        <w:t>archiving’</w:t>
      </w:r>
      <w:r>
        <w:rPr>
          <w:spacing w:val="-6"/>
        </w:rPr>
        <w:t xml:space="preserve"> </w:t>
      </w:r>
      <w:r>
        <w:t>of</w:t>
      </w:r>
      <w:r>
        <w:rPr>
          <w:spacing w:val="-3"/>
        </w:rPr>
        <w:t xml:space="preserve"> </w:t>
      </w:r>
      <w:r>
        <w:t>information</w:t>
      </w:r>
      <w:r>
        <w:rPr>
          <w:spacing w:val="-4"/>
        </w:rPr>
        <w:t xml:space="preserve"> </w:t>
      </w:r>
      <w:r>
        <w:t>alone</w:t>
      </w:r>
      <w:r>
        <w:rPr>
          <w:spacing w:val="-3"/>
        </w:rPr>
        <w:t xml:space="preserve"> </w:t>
      </w:r>
      <w:r>
        <w:t>seems</w:t>
      </w:r>
      <w:r>
        <w:rPr>
          <w:spacing w:val="-5"/>
        </w:rPr>
        <w:t xml:space="preserve"> </w:t>
      </w:r>
      <w:r>
        <w:t>shallow.</w:t>
      </w:r>
      <w:r>
        <w:rPr>
          <w:spacing w:val="-5"/>
        </w:rPr>
        <w:t xml:space="preserve"> </w:t>
      </w:r>
      <w:r>
        <w:t>Unless</w:t>
      </w:r>
      <w:r>
        <w:rPr>
          <w:spacing w:val="-6"/>
        </w:rPr>
        <w:t xml:space="preserve"> </w:t>
      </w:r>
      <w:r>
        <w:t>there</w:t>
      </w:r>
      <w:r>
        <w:rPr>
          <w:spacing w:val="-4"/>
        </w:rPr>
        <w:t xml:space="preserve"> </w:t>
      </w:r>
      <w:r>
        <w:t>are</w:t>
      </w:r>
      <w:r>
        <w:rPr>
          <w:spacing w:val="-6"/>
        </w:rPr>
        <w:t xml:space="preserve"> </w:t>
      </w:r>
      <w:r>
        <w:t>clear</w:t>
      </w:r>
      <w:r>
        <w:rPr>
          <w:spacing w:val="-4"/>
        </w:rPr>
        <w:t xml:space="preserve"> </w:t>
      </w:r>
      <w:r>
        <w:t>risks of</w:t>
      </w:r>
      <w:r>
        <w:rPr>
          <w:spacing w:val="-8"/>
        </w:rPr>
        <w:t xml:space="preserve"> </w:t>
      </w:r>
      <w:r>
        <w:t>detriment</w:t>
      </w:r>
      <w:r>
        <w:rPr>
          <w:spacing w:val="-7"/>
        </w:rPr>
        <w:t xml:space="preserve"> </w:t>
      </w:r>
      <w:r>
        <w:t>to</w:t>
      </w:r>
      <w:r>
        <w:rPr>
          <w:spacing w:val="-7"/>
        </w:rPr>
        <w:t xml:space="preserve"> </w:t>
      </w:r>
      <w:r>
        <w:t>the</w:t>
      </w:r>
      <w:r>
        <w:rPr>
          <w:spacing w:val="-8"/>
        </w:rPr>
        <w:t xml:space="preserve"> </w:t>
      </w:r>
      <w:r>
        <w:t>recovery</w:t>
      </w:r>
      <w:r>
        <w:rPr>
          <w:spacing w:val="-6"/>
        </w:rPr>
        <w:t xml:space="preserve"> </w:t>
      </w:r>
      <w:r>
        <w:t>effort,</w:t>
      </w:r>
      <w:r>
        <w:rPr>
          <w:spacing w:val="-7"/>
        </w:rPr>
        <w:t xml:space="preserve"> </w:t>
      </w:r>
      <w:r>
        <w:t>all</w:t>
      </w:r>
      <w:r>
        <w:rPr>
          <w:spacing w:val="-10"/>
        </w:rPr>
        <w:t xml:space="preserve"> </w:t>
      </w:r>
      <w:r>
        <w:t>information</w:t>
      </w:r>
      <w:r>
        <w:rPr>
          <w:spacing w:val="-7"/>
        </w:rPr>
        <w:t xml:space="preserve"> </w:t>
      </w:r>
      <w:r>
        <w:t>should</w:t>
      </w:r>
      <w:r>
        <w:rPr>
          <w:spacing w:val="-7"/>
        </w:rPr>
        <w:t xml:space="preserve"> </w:t>
      </w:r>
      <w:r>
        <w:t>be</w:t>
      </w:r>
      <w:r>
        <w:rPr>
          <w:spacing w:val="-8"/>
        </w:rPr>
        <w:t xml:space="preserve"> </w:t>
      </w:r>
      <w:r>
        <w:t>readily</w:t>
      </w:r>
      <w:r>
        <w:rPr>
          <w:spacing w:val="-7"/>
        </w:rPr>
        <w:t xml:space="preserve"> </w:t>
      </w:r>
      <w:r>
        <w:t>accessible</w:t>
      </w:r>
      <w:r>
        <w:rPr>
          <w:spacing w:val="-7"/>
        </w:rPr>
        <w:t xml:space="preserve"> </w:t>
      </w:r>
      <w:r>
        <w:t>to</w:t>
      </w:r>
      <w:r>
        <w:rPr>
          <w:spacing w:val="-7"/>
        </w:rPr>
        <w:t xml:space="preserve"> </w:t>
      </w:r>
      <w:r>
        <w:t>the</w:t>
      </w:r>
      <w:r>
        <w:rPr>
          <w:spacing w:val="-8"/>
        </w:rPr>
        <w:t xml:space="preserve"> </w:t>
      </w:r>
      <w:r>
        <w:t>public,</w:t>
      </w:r>
      <w:r>
        <w:rPr>
          <w:spacing w:val="-4"/>
        </w:rPr>
        <w:t xml:space="preserve"> </w:t>
      </w:r>
      <w:r>
        <w:t>in a timely manner. This should include unvarnished accounts of failures, and annual public reporting on the implementation of the recovery plan and of OBP population</w:t>
      </w:r>
      <w:r>
        <w:rPr>
          <w:spacing w:val="-13"/>
        </w:rPr>
        <w:t xml:space="preserve"> </w:t>
      </w:r>
      <w:r>
        <w:t>trends.</w:t>
      </w:r>
    </w:p>
    <w:p w14:paraId="6EEAED71" w14:textId="77777777" w:rsidR="00BB15D5" w:rsidRDefault="00BB15D5">
      <w:pPr>
        <w:pStyle w:val="BodyText"/>
        <w:rPr>
          <w:sz w:val="22"/>
        </w:rPr>
      </w:pPr>
    </w:p>
    <w:p w14:paraId="45A3FE96" w14:textId="77777777" w:rsidR="00BB15D5" w:rsidRDefault="00BB15D5">
      <w:pPr>
        <w:pStyle w:val="BodyText"/>
        <w:rPr>
          <w:sz w:val="22"/>
        </w:rPr>
      </w:pPr>
    </w:p>
    <w:p w14:paraId="3F6AA81E" w14:textId="77777777" w:rsidR="00BB15D5" w:rsidRDefault="007878E5">
      <w:pPr>
        <w:pStyle w:val="ListParagraph"/>
        <w:numPr>
          <w:ilvl w:val="2"/>
          <w:numId w:val="10"/>
        </w:numPr>
        <w:tabs>
          <w:tab w:val="left" w:pos="874"/>
        </w:tabs>
        <w:spacing w:before="134"/>
        <w:ind w:hanging="654"/>
        <w:rPr>
          <w:i/>
          <w:sz w:val="18"/>
        </w:rPr>
      </w:pPr>
      <w:bookmarkStart w:id="153" w:name="_bookmark153"/>
      <w:bookmarkEnd w:id="153"/>
      <w:r>
        <w:rPr>
          <w:i/>
          <w:sz w:val="18"/>
        </w:rPr>
        <w:t>Aims and</w:t>
      </w:r>
      <w:r>
        <w:rPr>
          <w:i/>
          <w:spacing w:val="-4"/>
          <w:sz w:val="18"/>
        </w:rPr>
        <w:t xml:space="preserve"> </w:t>
      </w:r>
      <w:r>
        <w:rPr>
          <w:i/>
          <w:sz w:val="18"/>
        </w:rPr>
        <w:t>accountability</w:t>
      </w:r>
    </w:p>
    <w:p w14:paraId="79C068C0" w14:textId="77777777" w:rsidR="00BB15D5" w:rsidRDefault="00BB15D5">
      <w:pPr>
        <w:pStyle w:val="BodyText"/>
        <w:spacing w:before="11"/>
        <w:rPr>
          <w:i/>
          <w:sz w:val="17"/>
        </w:rPr>
      </w:pPr>
    </w:p>
    <w:p w14:paraId="657F967E" w14:textId="77777777" w:rsidR="00BB15D5" w:rsidRDefault="007878E5">
      <w:pPr>
        <w:pStyle w:val="BodyText"/>
        <w:spacing w:line="259" w:lineRule="auto"/>
        <w:ind w:left="220" w:right="461"/>
        <w:jc w:val="both"/>
      </w:pPr>
      <w:r>
        <w:t>At times, management interventions have not been associated with clear goals or accountability. Moving forward, each intervention should have clear targets and goals and compulsory reporting against these after the management intervention has occurred. Reports should be provided to the SAPG before wider dissemination (Anon, pers. comm.).</w:t>
      </w:r>
    </w:p>
    <w:p w14:paraId="6ABD4CA4" w14:textId="77777777" w:rsidR="00BB15D5" w:rsidRDefault="00BB15D5">
      <w:pPr>
        <w:pStyle w:val="BodyText"/>
        <w:spacing w:before="11"/>
        <w:rPr>
          <w:sz w:val="16"/>
        </w:rPr>
      </w:pPr>
    </w:p>
    <w:p w14:paraId="7B322CDB" w14:textId="77777777" w:rsidR="00BB15D5" w:rsidRDefault="007878E5">
      <w:pPr>
        <w:pStyle w:val="BodyText"/>
        <w:ind w:left="220"/>
        <w:jc w:val="both"/>
      </w:pPr>
      <w:r>
        <w:rPr>
          <w:u w:val="single"/>
        </w:rPr>
        <w:t>Threat</w:t>
      </w:r>
      <w:r>
        <w:t>: Negative effects of management</w:t>
      </w:r>
    </w:p>
    <w:p w14:paraId="4EEFC25F" w14:textId="77777777" w:rsidR="00BB15D5" w:rsidRDefault="00BB15D5">
      <w:pPr>
        <w:pStyle w:val="BodyText"/>
        <w:spacing w:before="8"/>
        <w:rPr>
          <w:sz w:val="17"/>
        </w:rPr>
      </w:pPr>
    </w:p>
    <w:p w14:paraId="5F00973E" w14:textId="77777777" w:rsidR="00BB15D5" w:rsidRDefault="007878E5">
      <w:pPr>
        <w:pStyle w:val="BodyText"/>
        <w:spacing w:before="1" w:line="261" w:lineRule="auto"/>
        <w:ind w:left="220" w:right="459"/>
        <w:jc w:val="both"/>
      </w:pPr>
      <w:r>
        <w:rPr>
          <w:u w:val="single"/>
        </w:rPr>
        <w:t>Corresponding Recovery Plan objective</w:t>
      </w:r>
      <w:r>
        <w:t>: Supporting Objective 4 – effective adaptive implementation of the recovery plan</w:t>
      </w:r>
    </w:p>
    <w:p w14:paraId="34B71278" w14:textId="77777777" w:rsidR="00BB15D5" w:rsidRDefault="007878E5">
      <w:pPr>
        <w:pStyle w:val="BodyText"/>
        <w:spacing w:before="197" w:line="261" w:lineRule="auto"/>
        <w:ind w:left="220" w:right="456"/>
        <w:jc w:val="both"/>
      </w:pPr>
      <w:r>
        <w:rPr>
          <w:u w:val="single"/>
        </w:rPr>
        <w:t>Action</w:t>
      </w:r>
      <w:r>
        <w:t>: Develop a clear action framework including the identification of responsible organisations and mechanisms for standardised reporting and progress updates</w:t>
      </w:r>
    </w:p>
    <w:p w14:paraId="6E4C637A" w14:textId="77777777" w:rsidR="00BB15D5" w:rsidRDefault="007878E5">
      <w:pPr>
        <w:pStyle w:val="BodyText"/>
        <w:spacing w:before="196" w:line="264" w:lineRule="auto"/>
        <w:ind w:left="220" w:right="454"/>
        <w:jc w:val="both"/>
      </w:pPr>
      <w:r>
        <w:rPr>
          <w:u w:val="single"/>
        </w:rPr>
        <w:t>Barriers</w:t>
      </w:r>
      <w:r>
        <w:t>: Recovery team, politics, communication and transparency, knowledge gaps, data management</w:t>
      </w:r>
    </w:p>
    <w:p w14:paraId="03913004" w14:textId="77777777" w:rsidR="00BB15D5" w:rsidRDefault="00BB15D5">
      <w:pPr>
        <w:pStyle w:val="BodyText"/>
        <w:rPr>
          <w:sz w:val="20"/>
        </w:rPr>
      </w:pPr>
    </w:p>
    <w:p w14:paraId="73EBC41E" w14:textId="77777777" w:rsidR="00BB15D5" w:rsidRDefault="00BB15D5">
      <w:pPr>
        <w:pStyle w:val="BodyText"/>
        <w:rPr>
          <w:sz w:val="20"/>
        </w:rPr>
      </w:pPr>
    </w:p>
    <w:p w14:paraId="36CFBBB8" w14:textId="77777777" w:rsidR="00BB15D5" w:rsidRDefault="00BB15D5">
      <w:pPr>
        <w:pStyle w:val="BodyText"/>
        <w:rPr>
          <w:sz w:val="20"/>
        </w:rPr>
      </w:pPr>
    </w:p>
    <w:p w14:paraId="5A614F65" w14:textId="77777777" w:rsidR="00BB15D5" w:rsidRDefault="00BB15D5">
      <w:pPr>
        <w:pStyle w:val="BodyText"/>
        <w:rPr>
          <w:sz w:val="20"/>
        </w:rPr>
      </w:pPr>
    </w:p>
    <w:p w14:paraId="622FAF74" w14:textId="77777777" w:rsidR="00BB15D5" w:rsidRDefault="00BB15D5">
      <w:pPr>
        <w:pStyle w:val="BodyText"/>
        <w:rPr>
          <w:sz w:val="20"/>
        </w:rPr>
      </w:pPr>
    </w:p>
    <w:p w14:paraId="5A6AE635" w14:textId="77777777" w:rsidR="00BB15D5" w:rsidRDefault="00BB15D5">
      <w:pPr>
        <w:pStyle w:val="BodyText"/>
        <w:rPr>
          <w:sz w:val="20"/>
        </w:rPr>
      </w:pPr>
    </w:p>
    <w:p w14:paraId="520E5CC3" w14:textId="77777777" w:rsidR="00BB15D5" w:rsidRDefault="00BB15D5">
      <w:pPr>
        <w:pStyle w:val="BodyText"/>
        <w:rPr>
          <w:sz w:val="20"/>
        </w:rPr>
      </w:pPr>
    </w:p>
    <w:p w14:paraId="0C09990F" w14:textId="77777777" w:rsidR="00BB15D5" w:rsidRDefault="00BB15D5">
      <w:pPr>
        <w:pStyle w:val="BodyText"/>
        <w:rPr>
          <w:sz w:val="20"/>
        </w:rPr>
      </w:pPr>
    </w:p>
    <w:p w14:paraId="67417D5C" w14:textId="77777777" w:rsidR="00BB15D5" w:rsidRDefault="00BB15D5">
      <w:pPr>
        <w:rPr>
          <w:sz w:val="20"/>
        </w:rPr>
        <w:sectPr w:rsidR="00BB15D5">
          <w:pgSz w:w="11910" w:h="16850"/>
          <w:pgMar w:top="1360" w:right="980" w:bottom="280" w:left="1220" w:header="720" w:footer="720" w:gutter="0"/>
          <w:cols w:space="720"/>
        </w:sectPr>
      </w:pPr>
    </w:p>
    <w:p w14:paraId="56731301" w14:textId="49594A90" w:rsidR="00BB15D5" w:rsidRDefault="00BB15D5">
      <w:pPr>
        <w:pStyle w:val="BodyText"/>
        <w:rPr>
          <w:sz w:val="12"/>
        </w:rPr>
      </w:pPr>
    </w:p>
    <w:p w14:paraId="17ACEC60" w14:textId="77777777" w:rsidR="00BB15D5" w:rsidRDefault="00BB15D5">
      <w:pPr>
        <w:pStyle w:val="BodyText"/>
        <w:rPr>
          <w:sz w:val="11"/>
        </w:rPr>
      </w:pPr>
    </w:p>
    <w:p w14:paraId="5FF4DEA3" w14:textId="77777777" w:rsidR="00BB15D5" w:rsidRDefault="007878E5">
      <w:pPr>
        <w:spacing w:line="288" w:lineRule="auto"/>
        <w:ind w:left="220" w:right="21"/>
        <w:rPr>
          <w:sz w:val="11"/>
        </w:rPr>
      </w:pPr>
      <w:r>
        <w:rPr>
          <w:color w:val="808080"/>
          <w:sz w:val="11"/>
        </w:rPr>
        <w:t>Orange-bellied Parrot stocktake report Date: July 2018</w:t>
      </w:r>
    </w:p>
    <w:p w14:paraId="500E0328" w14:textId="77777777" w:rsidR="00BB15D5" w:rsidRDefault="007878E5">
      <w:pPr>
        <w:pStyle w:val="BodyText"/>
        <w:rPr>
          <w:sz w:val="20"/>
        </w:rPr>
      </w:pPr>
      <w:r>
        <w:br w:type="column"/>
      </w:r>
    </w:p>
    <w:p w14:paraId="449BFD9B" w14:textId="77777777" w:rsidR="00BB15D5" w:rsidRDefault="00BB15D5">
      <w:pPr>
        <w:pStyle w:val="BodyText"/>
        <w:spacing w:before="2"/>
        <w:rPr>
          <w:sz w:val="25"/>
        </w:rPr>
      </w:pPr>
    </w:p>
    <w:p w14:paraId="2F5D089D" w14:textId="77777777" w:rsidR="00BB15D5" w:rsidRDefault="007878E5">
      <w:pPr>
        <w:ind w:left="220"/>
        <w:rPr>
          <w:sz w:val="16"/>
        </w:rPr>
      </w:pPr>
      <w:r>
        <w:rPr>
          <w:color w:val="0089C8"/>
          <w:sz w:val="16"/>
        </w:rPr>
        <w:t>129</w:t>
      </w:r>
    </w:p>
    <w:p w14:paraId="1F2038B1"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22BA6FB" w14:textId="77777777" w:rsidR="00BB15D5" w:rsidRDefault="007878E5">
      <w:pPr>
        <w:pStyle w:val="ListParagraph"/>
        <w:numPr>
          <w:ilvl w:val="3"/>
          <w:numId w:val="10"/>
        </w:numPr>
        <w:tabs>
          <w:tab w:val="left" w:pos="1096"/>
        </w:tabs>
        <w:spacing w:before="77"/>
        <w:ind w:hanging="876"/>
        <w:rPr>
          <w:sz w:val="19"/>
        </w:rPr>
      </w:pPr>
      <w:bookmarkStart w:id="154" w:name="_bookmark154"/>
      <w:bookmarkEnd w:id="154"/>
      <w:r>
        <w:rPr>
          <w:sz w:val="19"/>
          <w:u w:val="single"/>
        </w:rPr>
        <w:t>Expert Review Panel</w:t>
      </w:r>
      <w:r>
        <w:rPr>
          <w:spacing w:val="-3"/>
          <w:sz w:val="19"/>
          <w:u w:val="single"/>
        </w:rPr>
        <w:t xml:space="preserve"> </w:t>
      </w:r>
      <w:r>
        <w:rPr>
          <w:sz w:val="19"/>
          <w:u w:val="single"/>
        </w:rPr>
        <w:t>summary</w:t>
      </w:r>
    </w:p>
    <w:p w14:paraId="4FB1CC5D" w14:textId="77777777" w:rsidR="00BB15D5" w:rsidRDefault="00BB15D5">
      <w:pPr>
        <w:pStyle w:val="BodyText"/>
        <w:spacing w:before="8"/>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17E66F37" w14:textId="77777777">
        <w:trPr>
          <w:trHeight w:val="299"/>
        </w:trPr>
        <w:tc>
          <w:tcPr>
            <w:tcW w:w="953" w:type="dxa"/>
            <w:tcBorders>
              <w:top w:val="single" w:sz="4" w:space="0" w:color="000000"/>
              <w:bottom w:val="single" w:sz="4" w:space="0" w:color="000000"/>
            </w:tcBorders>
            <w:shd w:val="clear" w:color="auto" w:fill="D9D9D9"/>
          </w:tcPr>
          <w:p w14:paraId="72F9FC2D"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7B4C35DE"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35BB78AA"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7410E4B3"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722AA27" w14:textId="77777777" w:rsidR="00BB15D5" w:rsidRDefault="007878E5">
            <w:pPr>
              <w:pStyle w:val="TableParagraph"/>
              <w:spacing w:before="47"/>
              <w:ind w:left="140" w:right="108"/>
              <w:jc w:val="center"/>
              <w:rPr>
                <w:b/>
                <w:sz w:val="17"/>
              </w:rPr>
            </w:pPr>
            <w:r>
              <w:rPr>
                <w:b/>
                <w:sz w:val="17"/>
              </w:rPr>
              <w:t>Overall Total</w:t>
            </w:r>
          </w:p>
        </w:tc>
      </w:tr>
      <w:tr w:rsidR="00BB15D5" w14:paraId="00A62E01" w14:textId="77777777">
        <w:trPr>
          <w:trHeight w:val="1137"/>
        </w:trPr>
        <w:tc>
          <w:tcPr>
            <w:tcW w:w="953" w:type="dxa"/>
            <w:tcBorders>
              <w:top w:val="single" w:sz="4" w:space="0" w:color="000000"/>
              <w:bottom w:val="single" w:sz="4" w:space="0" w:color="000000"/>
            </w:tcBorders>
          </w:tcPr>
          <w:p w14:paraId="7E454AAC" w14:textId="77777777" w:rsidR="00BB15D5" w:rsidRDefault="00BB15D5">
            <w:pPr>
              <w:pStyle w:val="TableParagraph"/>
              <w:spacing w:before="7"/>
              <w:rPr>
                <w:sz w:val="24"/>
              </w:rPr>
            </w:pPr>
          </w:p>
          <w:p w14:paraId="434EA371" w14:textId="77777777" w:rsidR="00BB15D5" w:rsidRDefault="007878E5">
            <w:pPr>
              <w:pStyle w:val="TableParagraph"/>
              <w:ind w:left="295"/>
              <w:rPr>
                <w:rFonts w:ascii="Calibri"/>
              </w:rPr>
            </w:pPr>
            <w:r>
              <w:rPr>
                <w:rFonts w:ascii="Calibri"/>
              </w:rPr>
              <w:t>70%</w:t>
            </w:r>
          </w:p>
          <w:p w14:paraId="3AE102BD" w14:textId="77777777" w:rsidR="00BB15D5" w:rsidRDefault="007878E5">
            <w:pPr>
              <w:pStyle w:val="TableParagraph"/>
              <w:ind w:left="280"/>
              <w:rPr>
                <w:rFonts w:ascii="Calibri"/>
              </w:rPr>
            </w:pPr>
            <w:r>
              <w:rPr>
                <w:rFonts w:ascii="Calibri"/>
              </w:rPr>
              <w:t>(4.4)</w:t>
            </w:r>
          </w:p>
        </w:tc>
        <w:tc>
          <w:tcPr>
            <w:tcW w:w="1258" w:type="dxa"/>
            <w:tcBorders>
              <w:top w:val="single" w:sz="4" w:space="0" w:color="000000"/>
              <w:bottom w:val="single" w:sz="4" w:space="0" w:color="000000"/>
            </w:tcBorders>
          </w:tcPr>
          <w:p w14:paraId="6532DA95" w14:textId="77777777" w:rsidR="00BB15D5" w:rsidRDefault="00BB15D5">
            <w:pPr>
              <w:pStyle w:val="TableParagraph"/>
              <w:spacing w:before="7"/>
              <w:rPr>
                <w:sz w:val="24"/>
              </w:rPr>
            </w:pPr>
          </w:p>
          <w:p w14:paraId="6AF882BB" w14:textId="77777777" w:rsidR="00BB15D5" w:rsidRDefault="007878E5">
            <w:pPr>
              <w:pStyle w:val="TableParagraph"/>
              <w:ind w:left="335"/>
              <w:rPr>
                <w:rFonts w:ascii="Calibri"/>
              </w:rPr>
            </w:pPr>
            <w:r>
              <w:rPr>
                <w:rFonts w:ascii="Calibri"/>
              </w:rPr>
              <w:t>56.7%</w:t>
            </w:r>
          </w:p>
          <w:p w14:paraId="5ABC42C2" w14:textId="77777777" w:rsidR="00BB15D5" w:rsidRDefault="007878E5">
            <w:pPr>
              <w:pStyle w:val="TableParagraph"/>
              <w:ind w:left="402"/>
              <w:rPr>
                <w:rFonts w:ascii="Calibri"/>
              </w:rPr>
            </w:pPr>
            <w:r>
              <w:rPr>
                <w:rFonts w:ascii="Calibri"/>
              </w:rPr>
              <w:t>(3.5)</w:t>
            </w:r>
          </w:p>
        </w:tc>
        <w:tc>
          <w:tcPr>
            <w:tcW w:w="857" w:type="dxa"/>
            <w:tcBorders>
              <w:top w:val="single" w:sz="4" w:space="0" w:color="000000"/>
              <w:bottom w:val="single" w:sz="4" w:space="0" w:color="000000"/>
            </w:tcBorders>
          </w:tcPr>
          <w:p w14:paraId="0359EC04" w14:textId="77777777" w:rsidR="00BB15D5" w:rsidRDefault="00BB15D5">
            <w:pPr>
              <w:pStyle w:val="TableParagraph"/>
              <w:spacing w:before="7"/>
              <w:rPr>
                <w:sz w:val="24"/>
              </w:rPr>
            </w:pPr>
          </w:p>
          <w:p w14:paraId="2BBFF945" w14:textId="77777777" w:rsidR="00BB15D5" w:rsidRDefault="007878E5">
            <w:pPr>
              <w:pStyle w:val="TableParagraph"/>
              <w:ind w:left="237"/>
              <w:rPr>
                <w:rFonts w:ascii="Calibri"/>
              </w:rPr>
            </w:pPr>
            <w:r>
              <w:rPr>
                <w:rFonts w:ascii="Calibri"/>
              </w:rPr>
              <w:t>73%</w:t>
            </w:r>
          </w:p>
          <w:p w14:paraId="7ECA9F29" w14:textId="77777777" w:rsidR="00BB15D5" w:rsidRDefault="007878E5">
            <w:pPr>
              <w:pStyle w:val="TableParagraph"/>
              <w:ind w:left="223"/>
              <w:rPr>
                <w:rFonts w:ascii="Calibri"/>
              </w:rPr>
            </w:pPr>
            <w:r>
              <w:rPr>
                <w:rFonts w:ascii="Calibri"/>
              </w:rPr>
              <w:t>(3.8)</w:t>
            </w:r>
          </w:p>
        </w:tc>
        <w:tc>
          <w:tcPr>
            <w:tcW w:w="2348" w:type="dxa"/>
            <w:tcBorders>
              <w:top w:val="single" w:sz="4" w:space="0" w:color="000000"/>
              <w:bottom w:val="single" w:sz="4" w:space="0" w:color="000000"/>
            </w:tcBorders>
          </w:tcPr>
          <w:p w14:paraId="3E48D298" w14:textId="77777777" w:rsidR="00BB15D5" w:rsidRDefault="00BB15D5">
            <w:pPr>
              <w:pStyle w:val="TableParagraph"/>
              <w:spacing w:before="7"/>
              <w:rPr>
                <w:sz w:val="24"/>
              </w:rPr>
            </w:pPr>
          </w:p>
          <w:p w14:paraId="0AC3DDE0" w14:textId="77777777" w:rsidR="00BB15D5" w:rsidRDefault="007878E5">
            <w:pPr>
              <w:pStyle w:val="TableParagraph"/>
              <w:ind w:left="933" w:right="827"/>
              <w:jc w:val="center"/>
              <w:rPr>
                <w:rFonts w:ascii="Calibri"/>
              </w:rPr>
            </w:pPr>
            <w:r>
              <w:rPr>
                <w:rFonts w:ascii="Calibri"/>
              </w:rPr>
              <w:t>80%</w:t>
            </w:r>
          </w:p>
          <w:p w14:paraId="172386E3" w14:textId="77777777" w:rsidR="00BB15D5" w:rsidRDefault="007878E5">
            <w:pPr>
              <w:pStyle w:val="TableParagraph"/>
              <w:ind w:left="932" w:right="827"/>
              <w:jc w:val="center"/>
              <w:rPr>
                <w:rFonts w:ascii="Calibri"/>
              </w:rPr>
            </w:pPr>
            <w:r>
              <w:rPr>
                <w:rFonts w:ascii="Calibri"/>
              </w:rPr>
              <w:t>(2.6)</w:t>
            </w:r>
          </w:p>
        </w:tc>
        <w:tc>
          <w:tcPr>
            <w:tcW w:w="1512" w:type="dxa"/>
            <w:tcBorders>
              <w:top w:val="single" w:sz="4" w:space="0" w:color="000000"/>
              <w:bottom w:val="single" w:sz="4" w:space="0" w:color="000000"/>
            </w:tcBorders>
          </w:tcPr>
          <w:p w14:paraId="48FA61E5" w14:textId="77777777" w:rsidR="00BB15D5" w:rsidRDefault="00BB15D5">
            <w:pPr>
              <w:pStyle w:val="TableParagraph"/>
            </w:pPr>
          </w:p>
          <w:p w14:paraId="488A6735" w14:textId="77777777" w:rsidR="00BB15D5" w:rsidRDefault="007878E5">
            <w:pPr>
              <w:pStyle w:val="TableParagraph"/>
              <w:spacing w:before="166"/>
              <w:ind w:left="140" w:right="82"/>
              <w:jc w:val="center"/>
              <w:rPr>
                <w:rFonts w:ascii="Calibri"/>
              </w:rPr>
            </w:pPr>
            <w:r>
              <w:rPr>
                <w:rFonts w:ascii="Calibri"/>
              </w:rPr>
              <w:t>70%</w:t>
            </w:r>
          </w:p>
        </w:tc>
      </w:tr>
    </w:tbl>
    <w:p w14:paraId="023F965D" w14:textId="77777777" w:rsidR="00BB15D5" w:rsidRDefault="00BB15D5">
      <w:pPr>
        <w:pStyle w:val="BodyText"/>
        <w:spacing w:before="2"/>
        <w:rPr>
          <w:sz w:val="21"/>
        </w:rPr>
      </w:pPr>
    </w:p>
    <w:p w14:paraId="5C781187" w14:textId="77777777" w:rsidR="00BB15D5" w:rsidRDefault="007878E5">
      <w:pPr>
        <w:pStyle w:val="BodyText"/>
        <w:spacing w:line="261" w:lineRule="auto"/>
        <w:ind w:left="220" w:right="456"/>
        <w:jc w:val="both"/>
      </w:pPr>
      <w:r>
        <w:t>It</w:t>
      </w:r>
      <w:r>
        <w:rPr>
          <w:spacing w:val="-13"/>
        </w:rPr>
        <w:t xml:space="preserve"> </w:t>
      </w:r>
      <w:r>
        <w:t>is</w:t>
      </w:r>
      <w:r>
        <w:rPr>
          <w:spacing w:val="-12"/>
        </w:rPr>
        <w:t xml:space="preserve"> </w:t>
      </w:r>
      <w:r>
        <w:t>imperative</w:t>
      </w:r>
      <w:r>
        <w:rPr>
          <w:spacing w:val="-12"/>
        </w:rPr>
        <w:t xml:space="preserve"> </w:t>
      </w:r>
      <w:r>
        <w:t>to</w:t>
      </w:r>
      <w:r>
        <w:rPr>
          <w:spacing w:val="-12"/>
        </w:rPr>
        <w:t xml:space="preserve"> </w:t>
      </w:r>
      <w:r>
        <w:t>improve</w:t>
      </w:r>
      <w:r>
        <w:rPr>
          <w:spacing w:val="-12"/>
        </w:rPr>
        <w:t xml:space="preserve"> </w:t>
      </w:r>
      <w:r>
        <w:t>the</w:t>
      </w:r>
      <w:r>
        <w:rPr>
          <w:spacing w:val="-13"/>
        </w:rPr>
        <w:t xml:space="preserve"> </w:t>
      </w:r>
      <w:r>
        <w:t>overall</w:t>
      </w:r>
      <w:r>
        <w:rPr>
          <w:spacing w:val="-13"/>
        </w:rPr>
        <w:t xml:space="preserve"> </w:t>
      </w:r>
      <w:r>
        <w:t>efficacy</w:t>
      </w:r>
      <w:r>
        <w:rPr>
          <w:spacing w:val="-11"/>
        </w:rPr>
        <w:t xml:space="preserve"> </w:t>
      </w:r>
      <w:r>
        <w:t>of</w:t>
      </w:r>
      <w:r>
        <w:rPr>
          <w:spacing w:val="-12"/>
        </w:rPr>
        <w:t xml:space="preserve"> </w:t>
      </w:r>
      <w:r>
        <w:t>the</w:t>
      </w:r>
      <w:r>
        <w:rPr>
          <w:spacing w:val="-13"/>
        </w:rPr>
        <w:t xml:space="preserve"> </w:t>
      </w:r>
      <w:r>
        <w:t>OBP</w:t>
      </w:r>
      <w:r>
        <w:rPr>
          <w:spacing w:val="-11"/>
        </w:rPr>
        <w:t xml:space="preserve"> </w:t>
      </w:r>
      <w:r>
        <w:t>recovery</w:t>
      </w:r>
      <w:r>
        <w:rPr>
          <w:spacing w:val="-12"/>
        </w:rPr>
        <w:t xml:space="preserve"> </w:t>
      </w:r>
      <w:r>
        <w:t>effort,</w:t>
      </w:r>
      <w:r>
        <w:rPr>
          <w:spacing w:val="-14"/>
        </w:rPr>
        <w:t xml:space="preserve"> </w:t>
      </w:r>
      <w:r>
        <w:t>including</w:t>
      </w:r>
      <w:r>
        <w:rPr>
          <w:spacing w:val="-12"/>
        </w:rPr>
        <w:t xml:space="preserve"> </w:t>
      </w:r>
      <w:r>
        <w:t>the</w:t>
      </w:r>
      <w:r>
        <w:rPr>
          <w:spacing w:val="-13"/>
        </w:rPr>
        <w:t xml:space="preserve"> </w:t>
      </w:r>
      <w:r>
        <w:t>delivery of</w:t>
      </w:r>
      <w:r>
        <w:rPr>
          <w:spacing w:val="-15"/>
        </w:rPr>
        <w:t xml:space="preserve"> </w:t>
      </w:r>
      <w:r>
        <w:t>clearly</w:t>
      </w:r>
      <w:r>
        <w:rPr>
          <w:spacing w:val="-14"/>
        </w:rPr>
        <w:t xml:space="preserve"> </w:t>
      </w:r>
      <w:r>
        <w:t>defined,</w:t>
      </w:r>
      <w:r>
        <w:rPr>
          <w:spacing w:val="-15"/>
        </w:rPr>
        <w:t xml:space="preserve"> </w:t>
      </w:r>
      <w:r>
        <w:t>achievable</w:t>
      </w:r>
      <w:r>
        <w:rPr>
          <w:spacing w:val="-14"/>
        </w:rPr>
        <w:t xml:space="preserve"> </w:t>
      </w:r>
      <w:r>
        <w:t>and</w:t>
      </w:r>
      <w:r>
        <w:rPr>
          <w:spacing w:val="-16"/>
        </w:rPr>
        <w:t xml:space="preserve"> </w:t>
      </w:r>
      <w:r>
        <w:t>measurable</w:t>
      </w:r>
      <w:r>
        <w:rPr>
          <w:spacing w:val="-15"/>
        </w:rPr>
        <w:t xml:space="preserve"> </w:t>
      </w:r>
      <w:r>
        <w:t>targets</w:t>
      </w:r>
      <w:r>
        <w:rPr>
          <w:spacing w:val="-14"/>
        </w:rPr>
        <w:t xml:space="preserve"> </w:t>
      </w:r>
      <w:r>
        <w:t>and</w:t>
      </w:r>
      <w:r>
        <w:rPr>
          <w:spacing w:val="-15"/>
        </w:rPr>
        <w:t xml:space="preserve"> </w:t>
      </w:r>
      <w:r>
        <w:t>thus</w:t>
      </w:r>
      <w:r>
        <w:rPr>
          <w:spacing w:val="-15"/>
        </w:rPr>
        <w:t xml:space="preserve"> </w:t>
      </w:r>
      <w:r>
        <w:t>the</w:t>
      </w:r>
      <w:r>
        <w:rPr>
          <w:spacing w:val="-15"/>
        </w:rPr>
        <w:t xml:space="preserve"> </w:t>
      </w:r>
      <w:r>
        <w:t>OBP</w:t>
      </w:r>
      <w:r>
        <w:rPr>
          <w:spacing w:val="-14"/>
        </w:rPr>
        <w:t xml:space="preserve"> </w:t>
      </w:r>
      <w:r>
        <w:t>recovery</w:t>
      </w:r>
      <w:r>
        <w:rPr>
          <w:spacing w:val="-13"/>
        </w:rPr>
        <w:t xml:space="preserve"> </w:t>
      </w:r>
      <w:r>
        <w:t>effort</w:t>
      </w:r>
      <w:r>
        <w:rPr>
          <w:spacing w:val="-15"/>
        </w:rPr>
        <w:t xml:space="preserve"> </w:t>
      </w:r>
      <w:r>
        <w:t>requires more</w:t>
      </w:r>
      <w:r>
        <w:rPr>
          <w:spacing w:val="-8"/>
        </w:rPr>
        <w:t xml:space="preserve"> </w:t>
      </w:r>
      <w:r>
        <w:t>explicit</w:t>
      </w:r>
      <w:r>
        <w:rPr>
          <w:spacing w:val="-7"/>
        </w:rPr>
        <w:t xml:space="preserve"> </w:t>
      </w:r>
      <w:r>
        <w:t>anchoring</w:t>
      </w:r>
      <w:r>
        <w:rPr>
          <w:spacing w:val="-8"/>
        </w:rPr>
        <w:t xml:space="preserve"> </w:t>
      </w:r>
      <w:r>
        <w:t>of</w:t>
      </w:r>
      <w:r>
        <w:rPr>
          <w:spacing w:val="-6"/>
        </w:rPr>
        <w:t xml:space="preserve"> </w:t>
      </w:r>
      <w:r>
        <w:t>aims</w:t>
      </w:r>
      <w:r>
        <w:rPr>
          <w:spacing w:val="-6"/>
        </w:rPr>
        <w:t xml:space="preserve"> </w:t>
      </w:r>
      <w:r>
        <w:t>and</w:t>
      </w:r>
      <w:r>
        <w:rPr>
          <w:spacing w:val="-7"/>
        </w:rPr>
        <w:t xml:space="preserve"> </w:t>
      </w:r>
      <w:r>
        <w:t>accountability</w:t>
      </w:r>
      <w:r>
        <w:rPr>
          <w:spacing w:val="-7"/>
        </w:rPr>
        <w:t xml:space="preserve"> </w:t>
      </w:r>
      <w:r>
        <w:t>into</w:t>
      </w:r>
      <w:r>
        <w:rPr>
          <w:spacing w:val="-8"/>
        </w:rPr>
        <w:t xml:space="preserve"> </w:t>
      </w:r>
      <w:r>
        <w:t>decision-making</w:t>
      </w:r>
      <w:r>
        <w:rPr>
          <w:spacing w:val="-7"/>
        </w:rPr>
        <w:t xml:space="preserve"> </w:t>
      </w:r>
      <w:r>
        <w:t>and</w:t>
      </w:r>
      <w:r>
        <w:rPr>
          <w:spacing w:val="-6"/>
        </w:rPr>
        <w:t xml:space="preserve"> </w:t>
      </w:r>
      <w:r>
        <w:t>actions.</w:t>
      </w:r>
      <w:r>
        <w:rPr>
          <w:spacing w:val="-7"/>
        </w:rPr>
        <w:t xml:space="preserve"> </w:t>
      </w:r>
      <w:r>
        <w:t>There</w:t>
      </w:r>
      <w:r>
        <w:rPr>
          <w:spacing w:val="-8"/>
        </w:rPr>
        <w:t xml:space="preserve"> </w:t>
      </w:r>
      <w:r>
        <w:t>are many</w:t>
      </w:r>
      <w:r>
        <w:rPr>
          <w:spacing w:val="-7"/>
        </w:rPr>
        <w:t xml:space="preserve"> </w:t>
      </w:r>
      <w:r>
        <w:t>difficult</w:t>
      </w:r>
      <w:r>
        <w:rPr>
          <w:spacing w:val="-5"/>
        </w:rPr>
        <w:t xml:space="preserve"> </w:t>
      </w:r>
      <w:r>
        <w:t>decisions</w:t>
      </w:r>
      <w:r>
        <w:rPr>
          <w:spacing w:val="-7"/>
        </w:rPr>
        <w:t xml:space="preserve"> </w:t>
      </w:r>
      <w:r>
        <w:t>that</w:t>
      </w:r>
      <w:r>
        <w:rPr>
          <w:spacing w:val="-8"/>
        </w:rPr>
        <w:t xml:space="preserve"> </w:t>
      </w:r>
      <w:r>
        <w:t>have</w:t>
      </w:r>
      <w:r>
        <w:rPr>
          <w:spacing w:val="-4"/>
        </w:rPr>
        <w:t xml:space="preserve"> </w:t>
      </w:r>
      <w:r>
        <w:t>been</w:t>
      </w:r>
      <w:r>
        <w:rPr>
          <w:spacing w:val="-7"/>
        </w:rPr>
        <w:t xml:space="preserve"> </w:t>
      </w:r>
      <w:r>
        <w:t>made</w:t>
      </w:r>
      <w:r>
        <w:rPr>
          <w:spacing w:val="-6"/>
        </w:rPr>
        <w:t xml:space="preserve"> </w:t>
      </w:r>
      <w:r>
        <w:t>and</w:t>
      </w:r>
      <w:r>
        <w:rPr>
          <w:spacing w:val="-5"/>
        </w:rPr>
        <w:t xml:space="preserve"> </w:t>
      </w:r>
      <w:r>
        <w:t>that</w:t>
      </w:r>
      <w:r>
        <w:rPr>
          <w:spacing w:val="-7"/>
        </w:rPr>
        <w:t xml:space="preserve"> </w:t>
      </w:r>
      <w:r>
        <w:t>need</w:t>
      </w:r>
      <w:r>
        <w:rPr>
          <w:spacing w:val="-7"/>
        </w:rPr>
        <w:t xml:space="preserve"> </w:t>
      </w:r>
      <w:r>
        <w:t>to</w:t>
      </w:r>
      <w:r>
        <w:rPr>
          <w:spacing w:val="-8"/>
        </w:rPr>
        <w:t xml:space="preserve"> </w:t>
      </w:r>
      <w:r>
        <w:t>be</w:t>
      </w:r>
      <w:r>
        <w:rPr>
          <w:spacing w:val="-8"/>
        </w:rPr>
        <w:t xml:space="preserve"> </w:t>
      </w:r>
      <w:r>
        <w:t>made</w:t>
      </w:r>
      <w:r>
        <w:rPr>
          <w:spacing w:val="-7"/>
        </w:rPr>
        <w:t xml:space="preserve"> </w:t>
      </w:r>
      <w:r>
        <w:t>in</w:t>
      </w:r>
      <w:r>
        <w:rPr>
          <w:spacing w:val="-4"/>
        </w:rPr>
        <w:t xml:space="preserve"> </w:t>
      </w:r>
      <w:r>
        <w:t>this</w:t>
      </w:r>
      <w:r>
        <w:rPr>
          <w:spacing w:val="-8"/>
        </w:rPr>
        <w:t xml:space="preserve"> </w:t>
      </w:r>
      <w:r>
        <w:t>recovery</w:t>
      </w:r>
      <w:r>
        <w:rPr>
          <w:spacing w:val="-6"/>
        </w:rPr>
        <w:t xml:space="preserve"> </w:t>
      </w:r>
      <w:r>
        <w:t>effort, and it may be that at times management actions have been implemented that do not seem to clearly link to goals and are not necessarily</w:t>
      </w:r>
      <w:r>
        <w:rPr>
          <w:spacing w:val="3"/>
        </w:rPr>
        <w:t xml:space="preserve"> </w:t>
      </w:r>
      <w:r>
        <w:t>accountable.</w:t>
      </w:r>
    </w:p>
    <w:p w14:paraId="05453FAC" w14:textId="77777777" w:rsidR="00BB15D5" w:rsidRDefault="007878E5">
      <w:pPr>
        <w:pStyle w:val="BodyText"/>
        <w:spacing w:before="192" w:line="261" w:lineRule="auto"/>
        <w:ind w:left="220" w:right="458"/>
        <w:jc w:val="both"/>
      </w:pPr>
      <w:r>
        <w:t>The necessarily elaborate governance structure (see Figure 3) seems to provide much of this framework already, but it is presumed that there is some scope to improve clarity of responsibilities.</w:t>
      </w:r>
    </w:p>
    <w:p w14:paraId="4CA8699F" w14:textId="77777777" w:rsidR="00BB15D5" w:rsidRDefault="00BB15D5">
      <w:pPr>
        <w:pStyle w:val="BodyText"/>
        <w:rPr>
          <w:sz w:val="22"/>
        </w:rPr>
      </w:pPr>
    </w:p>
    <w:p w14:paraId="73E8E52E" w14:textId="77777777" w:rsidR="00BB15D5" w:rsidRDefault="00BB15D5">
      <w:pPr>
        <w:pStyle w:val="BodyText"/>
        <w:spacing w:before="3"/>
        <w:rPr>
          <w:sz w:val="32"/>
        </w:rPr>
      </w:pPr>
    </w:p>
    <w:p w14:paraId="48AD0F8B" w14:textId="77777777" w:rsidR="00BB15D5" w:rsidRDefault="007878E5">
      <w:pPr>
        <w:pStyle w:val="ListParagraph"/>
        <w:numPr>
          <w:ilvl w:val="2"/>
          <w:numId w:val="10"/>
        </w:numPr>
        <w:tabs>
          <w:tab w:val="left" w:pos="874"/>
        </w:tabs>
        <w:ind w:hanging="654"/>
        <w:rPr>
          <w:i/>
          <w:sz w:val="18"/>
        </w:rPr>
      </w:pPr>
      <w:bookmarkStart w:id="155" w:name="_bookmark155"/>
      <w:bookmarkEnd w:id="155"/>
      <w:r>
        <w:rPr>
          <w:i/>
          <w:sz w:val="18"/>
        </w:rPr>
        <w:t>Central</w:t>
      </w:r>
      <w:r>
        <w:rPr>
          <w:i/>
          <w:spacing w:val="-2"/>
          <w:sz w:val="18"/>
        </w:rPr>
        <w:t xml:space="preserve"> </w:t>
      </w:r>
      <w:r>
        <w:rPr>
          <w:i/>
          <w:sz w:val="18"/>
        </w:rPr>
        <w:t>database</w:t>
      </w:r>
    </w:p>
    <w:p w14:paraId="323A2ED3" w14:textId="77777777" w:rsidR="00BB15D5" w:rsidRDefault="00BB15D5">
      <w:pPr>
        <w:pStyle w:val="BodyText"/>
        <w:spacing w:before="8"/>
        <w:rPr>
          <w:i/>
          <w:sz w:val="17"/>
        </w:rPr>
      </w:pPr>
    </w:p>
    <w:p w14:paraId="7D231AA2" w14:textId="77777777" w:rsidR="00BB15D5" w:rsidRDefault="007878E5">
      <w:pPr>
        <w:pStyle w:val="BodyText"/>
        <w:spacing w:before="1" w:line="259" w:lineRule="auto"/>
        <w:ind w:left="220" w:right="456"/>
        <w:jc w:val="both"/>
      </w:pPr>
      <w:r>
        <w:t xml:space="preserve">DELWP and DPIPWE are currently working towards developing an integrated central OBP population monitoring database (combination of the DPIPWE OBP summer database with the mainland </w:t>
      </w:r>
      <w:r>
        <w:rPr>
          <w:i/>
        </w:rPr>
        <w:t>Orange-bellied Parrot Winter and Resights Database</w:t>
      </w:r>
      <w:r>
        <w:t>). As part of that process, a DELWP data-management volunteer is currently volunteering for DPIPWE to correct some errors</w:t>
      </w:r>
      <w:r>
        <w:rPr>
          <w:spacing w:val="-15"/>
        </w:rPr>
        <w:t xml:space="preserve"> </w:t>
      </w:r>
      <w:r>
        <w:t>in</w:t>
      </w:r>
      <w:r>
        <w:rPr>
          <w:spacing w:val="-15"/>
        </w:rPr>
        <w:t xml:space="preserve"> </w:t>
      </w:r>
      <w:r>
        <w:t>the</w:t>
      </w:r>
      <w:r>
        <w:rPr>
          <w:spacing w:val="-16"/>
        </w:rPr>
        <w:t xml:space="preserve"> </w:t>
      </w:r>
      <w:r>
        <w:t>DPIPWE</w:t>
      </w:r>
      <w:r>
        <w:rPr>
          <w:spacing w:val="-14"/>
        </w:rPr>
        <w:t xml:space="preserve"> </w:t>
      </w:r>
      <w:r>
        <w:t>database</w:t>
      </w:r>
      <w:r>
        <w:rPr>
          <w:spacing w:val="-16"/>
        </w:rPr>
        <w:t xml:space="preserve"> </w:t>
      </w:r>
      <w:r>
        <w:t>as</w:t>
      </w:r>
      <w:r>
        <w:rPr>
          <w:spacing w:val="-15"/>
        </w:rPr>
        <w:t xml:space="preserve"> </w:t>
      </w:r>
      <w:r>
        <w:t>a</w:t>
      </w:r>
      <w:r>
        <w:rPr>
          <w:spacing w:val="-15"/>
        </w:rPr>
        <w:t xml:space="preserve"> </w:t>
      </w:r>
      <w:r>
        <w:t>precursor</w:t>
      </w:r>
      <w:r>
        <w:rPr>
          <w:spacing w:val="-15"/>
        </w:rPr>
        <w:t xml:space="preserve"> </w:t>
      </w:r>
      <w:r>
        <w:t>to</w:t>
      </w:r>
      <w:r>
        <w:rPr>
          <w:spacing w:val="-15"/>
        </w:rPr>
        <w:t xml:space="preserve"> </w:t>
      </w:r>
      <w:r>
        <w:t>developing</w:t>
      </w:r>
      <w:r>
        <w:rPr>
          <w:spacing w:val="-15"/>
        </w:rPr>
        <w:t xml:space="preserve"> </w:t>
      </w:r>
      <w:r>
        <w:t>the</w:t>
      </w:r>
      <w:r>
        <w:rPr>
          <w:spacing w:val="-16"/>
        </w:rPr>
        <w:t xml:space="preserve"> </w:t>
      </w:r>
      <w:r>
        <w:t>shared</w:t>
      </w:r>
      <w:r>
        <w:rPr>
          <w:spacing w:val="-16"/>
        </w:rPr>
        <w:t xml:space="preserve"> </w:t>
      </w:r>
      <w:r>
        <w:t>database</w:t>
      </w:r>
      <w:r>
        <w:rPr>
          <w:spacing w:val="-15"/>
        </w:rPr>
        <w:t xml:space="preserve"> </w:t>
      </w:r>
      <w:r>
        <w:t>(DELWP,</w:t>
      </w:r>
      <w:r>
        <w:rPr>
          <w:spacing w:val="-14"/>
        </w:rPr>
        <w:t xml:space="preserve"> </w:t>
      </w:r>
      <w:r>
        <w:t>pers. comm.). The database will include data on the number and sex of wild birds returning to the breeding grounds, number and sex of released captive-bred birds, release locations and OBP observations</w:t>
      </w:r>
      <w:r>
        <w:rPr>
          <w:spacing w:val="-5"/>
        </w:rPr>
        <w:t xml:space="preserve"> </w:t>
      </w:r>
      <w:r>
        <w:t>throughout</w:t>
      </w:r>
      <w:r>
        <w:rPr>
          <w:spacing w:val="-5"/>
        </w:rPr>
        <w:t xml:space="preserve"> </w:t>
      </w:r>
      <w:r>
        <w:t>the</w:t>
      </w:r>
      <w:r>
        <w:rPr>
          <w:spacing w:val="-7"/>
        </w:rPr>
        <w:t xml:space="preserve"> </w:t>
      </w:r>
      <w:r>
        <w:t>year</w:t>
      </w:r>
      <w:r>
        <w:rPr>
          <w:spacing w:val="-6"/>
        </w:rPr>
        <w:t xml:space="preserve"> </w:t>
      </w:r>
      <w:r>
        <w:t>(who,</w:t>
      </w:r>
      <w:r>
        <w:rPr>
          <w:spacing w:val="-6"/>
        </w:rPr>
        <w:t xml:space="preserve"> </w:t>
      </w:r>
      <w:r>
        <w:t>where,</w:t>
      </w:r>
      <w:r>
        <w:rPr>
          <w:spacing w:val="-6"/>
        </w:rPr>
        <w:t xml:space="preserve"> </w:t>
      </w:r>
      <w:r>
        <w:t>when).</w:t>
      </w:r>
      <w:r>
        <w:rPr>
          <w:spacing w:val="-6"/>
        </w:rPr>
        <w:t xml:space="preserve"> </w:t>
      </w:r>
      <w:r>
        <w:t>Having</w:t>
      </w:r>
      <w:r>
        <w:rPr>
          <w:spacing w:val="-4"/>
        </w:rPr>
        <w:t xml:space="preserve"> </w:t>
      </w:r>
      <w:r>
        <w:t>all</w:t>
      </w:r>
      <w:r>
        <w:rPr>
          <w:spacing w:val="-9"/>
        </w:rPr>
        <w:t xml:space="preserve"> </w:t>
      </w:r>
      <w:r>
        <w:t>this</w:t>
      </w:r>
      <w:r>
        <w:rPr>
          <w:spacing w:val="-5"/>
        </w:rPr>
        <w:t xml:space="preserve"> </w:t>
      </w:r>
      <w:r>
        <w:t>information</w:t>
      </w:r>
      <w:r>
        <w:rPr>
          <w:spacing w:val="-4"/>
        </w:rPr>
        <w:t xml:space="preserve"> </w:t>
      </w:r>
      <w:r>
        <w:t>in</w:t>
      </w:r>
      <w:r>
        <w:rPr>
          <w:spacing w:val="-7"/>
        </w:rPr>
        <w:t xml:space="preserve"> </w:t>
      </w:r>
      <w:r>
        <w:t>one</w:t>
      </w:r>
      <w:r>
        <w:rPr>
          <w:spacing w:val="-5"/>
        </w:rPr>
        <w:t xml:space="preserve"> </w:t>
      </w:r>
      <w:r>
        <w:t>place will</w:t>
      </w:r>
      <w:r>
        <w:rPr>
          <w:spacing w:val="-14"/>
        </w:rPr>
        <w:t xml:space="preserve"> </w:t>
      </w:r>
      <w:r>
        <w:t>enable</w:t>
      </w:r>
      <w:r>
        <w:rPr>
          <w:spacing w:val="-12"/>
        </w:rPr>
        <w:t xml:space="preserve"> </w:t>
      </w:r>
      <w:r>
        <w:t>more</w:t>
      </w:r>
      <w:r>
        <w:rPr>
          <w:spacing w:val="-9"/>
        </w:rPr>
        <w:t xml:space="preserve"> </w:t>
      </w:r>
      <w:r>
        <w:t>informed</w:t>
      </w:r>
      <w:r>
        <w:rPr>
          <w:spacing w:val="-12"/>
        </w:rPr>
        <w:t xml:space="preserve"> </w:t>
      </w:r>
      <w:r>
        <w:t>decision-making</w:t>
      </w:r>
      <w:r>
        <w:rPr>
          <w:spacing w:val="-10"/>
        </w:rPr>
        <w:t xml:space="preserve"> </w:t>
      </w:r>
      <w:r>
        <w:t>and</w:t>
      </w:r>
      <w:r>
        <w:rPr>
          <w:spacing w:val="-10"/>
        </w:rPr>
        <w:t xml:space="preserve"> </w:t>
      </w:r>
      <w:r>
        <w:t>enhance</w:t>
      </w:r>
      <w:r>
        <w:rPr>
          <w:spacing w:val="-12"/>
        </w:rPr>
        <w:t xml:space="preserve"> </w:t>
      </w:r>
      <w:r>
        <w:t>the</w:t>
      </w:r>
      <w:r>
        <w:rPr>
          <w:spacing w:val="-13"/>
        </w:rPr>
        <w:t xml:space="preserve"> </w:t>
      </w:r>
      <w:r>
        <w:t>understanding</w:t>
      </w:r>
      <w:r>
        <w:rPr>
          <w:spacing w:val="-10"/>
        </w:rPr>
        <w:t xml:space="preserve"> </w:t>
      </w:r>
      <w:r>
        <w:t>of</w:t>
      </w:r>
      <w:r>
        <w:rPr>
          <w:spacing w:val="-11"/>
        </w:rPr>
        <w:t xml:space="preserve"> </w:t>
      </w:r>
      <w:r>
        <w:t>longitudinal</w:t>
      </w:r>
      <w:r>
        <w:rPr>
          <w:spacing w:val="-13"/>
        </w:rPr>
        <w:t xml:space="preserve"> </w:t>
      </w:r>
      <w:r>
        <w:t>data for individual birds (P. Eden, pers. comm.). It will also enable easier reporting of yearly summaries.</w:t>
      </w:r>
    </w:p>
    <w:p w14:paraId="46C1ABB7" w14:textId="77777777" w:rsidR="00BB15D5" w:rsidRDefault="00BB15D5">
      <w:pPr>
        <w:pStyle w:val="BodyText"/>
        <w:spacing w:before="4"/>
        <w:rPr>
          <w:sz w:val="17"/>
        </w:rPr>
      </w:pPr>
    </w:p>
    <w:p w14:paraId="0EE576DB" w14:textId="77777777" w:rsidR="00BB15D5" w:rsidRDefault="007878E5">
      <w:pPr>
        <w:pStyle w:val="BodyText"/>
        <w:spacing w:before="1"/>
        <w:ind w:left="220"/>
      </w:pPr>
      <w:r>
        <w:rPr>
          <w:u w:val="single"/>
        </w:rPr>
        <w:t>Threat</w:t>
      </w:r>
      <w:r>
        <w:t>: Negative effects of management</w:t>
      </w:r>
    </w:p>
    <w:p w14:paraId="140D6E34" w14:textId="77777777" w:rsidR="00BB15D5" w:rsidRDefault="00BB15D5">
      <w:pPr>
        <w:pStyle w:val="BodyText"/>
        <w:spacing w:before="8"/>
        <w:rPr>
          <w:sz w:val="17"/>
        </w:rPr>
      </w:pPr>
    </w:p>
    <w:p w14:paraId="62496EAC" w14:textId="77777777" w:rsidR="00BB15D5" w:rsidRDefault="007878E5">
      <w:pPr>
        <w:pStyle w:val="BodyText"/>
        <w:spacing w:line="261" w:lineRule="auto"/>
        <w:ind w:left="220" w:right="459"/>
        <w:jc w:val="both"/>
      </w:pPr>
      <w:r>
        <w:rPr>
          <w:u w:val="single"/>
        </w:rPr>
        <w:t>Corresponding Recovery Plan objective</w:t>
      </w:r>
      <w:r>
        <w:t>: Supporting Objective 4 – effective adaptive implementation of the recovery plan</w:t>
      </w:r>
    </w:p>
    <w:p w14:paraId="362795A6" w14:textId="77777777" w:rsidR="00BB15D5" w:rsidRDefault="00BB15D5">
      <w:pPr>
        <w:pStyle w:val="BodyText"/>
        <w:spacing w:before="3"/>
        <w:rPr>
          <w:sz w:val="16"/>
        </w:rPr>
      </w:pPr>
    </w:p>
    <w:p w14:paraId="27A4E0FD" w14:textId="77777777" w:rsidR="00BB15D5" w:rsidRDefault="007878E5">
      <w:pPr>
        <w:pStyle w:val="BodyText"/>
        <w:spacing w:line="261" w:lineRule="auto"/>
        <w:ind w:left="220" w:right="459"/>
        <w:jc w:val="both"/>
      </w:pPr>
      <w:r>
        <w:rPr>
          <w:u w:val="single"/>
        </w:rPr>
        <w:t>Action</w:t>
      </w:r>
      <w:r>
        <w:t>: Develop a centralised dynamic database for information sharing and facilitation of informed decision-making</w:t>
      </w:r>
    </w:p>
    <w:p w14:paraId="7B582206" w14:textId="77777777" w:rsidR="00BB15D5" w:rsidRDefault="007878E5">
      <w:pPr>
        <w:pStyle w:val="BodyText"/>
        <w:spacing w:before="195" w:line="264" w:lineRule="auto"/>
        <w:ind w:left="220" w:right="459"/>
        <w:jc w:val="both"/>
      </w:pPr>
      <w:r>
        <w:rPr>
          <w:u w:val="single"/>
        </w:rPr>
        <w:t>Barriers</w:t>
      </w:r>
      <w:r>
        <w:t>: Funding and resources, recovery team, politics, communication and transparency, data management</w:t>
      </w:r>
    </w:p>
    <w:p w14:paraId="7F1E3165" w14:textId="77777777" w:rsidR="00BB15D5" w:rsidRDefault="007878E5">
      <w:pPr>
        <w:pStyle w:val="ListParagraph"/>
        <w:numPr>
          <w:ilvl w:val="3"/>
          <w:numId w:val="10"/>
        </w:numPr>
        <w:tabs>
          <w:tab w:val="left" w:pos="1096"/>
        </w:tabs>
        <w:spacing w:before="196"/>
        <w:ind w:hanging="876"/>
        <w:rPr>
          <w:sz w:val="19"/>
        </w:rPr>
      </w:pPr>
      <w:bookmarkStart w:id="156" w:name="_bookmark156"/>
      <w:bookmarkEnd w:id="156"/>
      <w:r>
        <w:rPr>
          <w:sz w:val="19"/>
          <w:u w:val="single"/>
        </w:rPr>
        <w:t>Expert Review Panel</w:t>
      </w:r>
      <w:r>
        <w:rPr>
          <w:spacing w:val="-3"/>
          <w:sz w:val="19"/>
          <w:u w:val="single"/>
        </w:rPr>
        <w:t xml:space="preserve"> </w:t>
      </w:r>
      <w:r>
        <w:rPr>
          <w:sz w:val="19"/>
          <w:u w:val="single"/>
        </w:rPr>
        <w:t>summary</w:t>
      </w:r>
    </w:p>
    <w:p w14:paraId="4459DB37" w14:textId="77777777" w:rsidR="00BB15D5" w:rsidRDefault="00BB15D5">
      <w:pPr>
        <w:pStyle w:val="BodyText"/>
        <w:rPr>
          <w:sz w:val="20"/>
        </w:rPr>
      </w:pPr>
    </w:p>
    <w:p w14:paraId="463B99A2"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675327C5" w14:textId="77777777">
        <w:trPr>
          <w:trHeight w:val="299"/>
        </w:trPr>
        <w:tc>
          <w:tcPr>
            <w:tcW w:w="953" w:type="dxa"/>
            <w:tcBorders>
              <w:top w:val="single" w:sz="4" w:space="0" w:color="000000"/>
              <w:bottom w:val="single" w:sz="4" w:space="0" w:color="000000"/>
            </w:tcBorders>
            <w:shd w:val="clear" w:color="auto" w:fill="D9D9D9"/>
          </w:tcPr>
          <w:p w14:paraId="7781AEB8"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4518C500"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624A6A17"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5BD4CD12"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DCC07C7" w14:textId="77777777" w:rsidR="00BB15D5" w:rsidRDefault="007878E5">
            <w:pPr>
              <w:pStyle w:val="TableParagraph"/>
              <w:spacing w:before="47"/>
              <w:ind w:left="140" w:right="108"/>
              <w:jc w:val="center"/>
              <w:rPr>
                <w:b/>
                <w:sz w:val="17"/>
              </w:rPr>
            </w:pPr>
            <w:r>
              <w:rPr>
                <w:b/>
                <w:sz w:val="17"/>
              </w:rPr>
              <w:t>Overall Total</w:t>
            </w:r>
          </w:p>
        </w:tc>
      </w:tr>
      <w:tr w:rsidR="00BB15D5" w14:paraId="765D9010" w14:textId="77777777">
        <w:trPr>
          <w:trHeight w:val="1139"/>
        </w:trPr>
        <w:tc>
          <w:tcPr>
            <w:tcW w:w="953" w:type="dxa"/>
            <w:tcBorders>
              <w:top w:val="single" w:sz="4" w:space="0" w:color="000000"/>
              <w:bottom w:val="single" w:sz="4" w:space="0" w:color="000000"/>
            </w:tcBorders>
          </w:tcPr>
          <w:p w14:paraId="7C299F88" w14:textId="77777777" w:rsidR="00BB15D5" w:rsidRDefault="00BB15D5">
            <w:pPr>
              <w:pStyle w:val="TableParagraph"/>
              <w:spacing w:before="9"/>
              <w:rPr>
                <w:sz w:val="24"/>
              </w:rPr>
            </w:pPr>
          </w:p>
          <w:p w14:paraId="63DA24FB" w14:textId="77777777" w:rsidR="00BB15D5" w:rsidRDefault="007878E5">
            <w:pPr>
              <w:pStyle w:val="TableParagraph"/>
              <w:spacing w:before="1" w:line="267" w:lineRule="exact"/>
              <w:ind w:left="211"/>
              <w:rPr>
                <w:rFonts w:ascii="Calibri"/>
              </w:rPr>
            </w:pPr>
            <w:r>
              <w:rPr>
                <w:rFonts w:ascii="Calibri"/>
              </w:rPr>
              <w:t>73.3%</w:t>
            </w:r>
          </w:p>
          <w:p w14:paraId="42C9A5B2" w14:textId="77777777" w:rsidR="00BB15D5" w:rsidRDefault="007878E5">
            <w:pPr>
              <w:pStyle w:val="TableParagraph"/>
              <w:spacing w:line="267" w:lineRule="exact"/>
              <w:ind w:left="280"/>
              <w:rPr>
                <w:rFonts w:ascii="Calibri"/>
              </w:rPr>
            </w:pPr>
            <w:r>
              <w:rPr>
                <w:rFonts w:ascii="Calibri"/>
              </w:rPr>
              <w:t>(4.6)</w:t>
            </w:r>
          </w:p>
        </w:tc>
        <w:tc>
          <w:tcPr>
            <w:tcW w:w="1254" w:type="dxa"/>
            <w:tcBorders>
              <w:top w:val="single" w:sz="4" w:space="0" w:color="000000"/>
              <w:bottom w:val="single" w:sz="4" w:space="0" w:color="000000"/>
            </w:tcBorders>
          </w:tcPr>
          <w:p w14:paraId="4CE688D0" w14:textId="77777777" w:rsidR="00BB15D5" w:rsidRDefault="00BB15D5">
            <w:pPr>
              <w:pStyle w:val="TableParagraph"/>
              <w:spacing w:before="9"/>
              <w:rPr>
                <w:sz w:val="24"/>
              </w:rPr>
            </w:pPr>
          </w:p>
          <w:p w14:paraId="431B63A9" w14:textId="77777777" w:rsidR="00BB15D5" w:rsidRDefault="007878E5">
            <w:pPr>
              <w:pStyle w:val="TableParagraph"/>
              <w:spacing w:before="1" w:line="267" w:lineRule="exact"/>
              <w:ind w:left="385" w:right="415"/>
              <w:jc w:val="center"/>
              <w:rPr>
                <w:rFonts w:ascii="Calibri"/>
              </w:rPr>
            </w:pPr>
            <w:r>
              <w:rPr>
                <w:rFonts w:ascii="Calibri"/>
              </w:rPr>
              <w:t>50%</w:t>
            </w:r>
          </w:p>
          <w:p w14:paraId="0CCB2AE8" w14:textId="77777777" w:rsidR="00BB15D5" w:rsidRDefault="007878E5">
            <w:pPr>
              <w:pStyle w:val="TableParagraph"/>
              <w:spacing w:line="267" w:lineRule="exact"/>
              <w:ind w:left="384" w:right="416"/>
              <w:jc w:val="center"/>
              <w:rPr>
                <w:rFonts w:ascii="Calibri"/>
              </w:rPr>
            </w:pPr>
            <w:r>
              <w:rPr>
                <w:rFonts w:ascii="Calibri"/>
              </w:rPr>
              <w:t>(4.4)</w:t>
            </w:r>
          </w:p>
        </w:tc>
        <w:tc>
          <w:tcPr>
            <w:tcW w:w="864" w:type="dxa"/>
            <w:tcBorders>
              <w:top w:val="single" w:sz="4" w:space="0" w:color="000000"/>
              <w:bottom w:val="single" w:sz="4" w:space="0" w:color="000000"/>
            </w:tcBorders>
          </w:tcPr>
          <w:p w14:paraId="6939B7F5" w14:textId="77777777" w:rsidR="00BB15D5" w:rsidRDefault="00BB15D5">
            <w:pPr>
              <w:pStyle w:val="TableParagraph"/>
              <w:spacing w:before="9"/>
              <w:rPr>
                <w:sz w:val="24"/>
              </w:rPr>
            </w:pPr>
          </w:p>
          <w:p w14:paraId="66531C40" w14:textId="77777777" w:rsidR="00BB15D5" w:rsidRDefault="007878E5">
            <w:pPr>
              <w:pStyle w:val="TableParagraph"/>
              <w:spacing w:before="1" w:line="267" w:lineRule="exact"/>
              <w:ind w:left="157"/>
              <w:rPr>
                <w:rFonts w:ascii="Calibri"/>
              </w:rPr>
            </w:pPr>
            <w:r>
              <w:rPr>
                <w:rFonts w:ascii="Calibri"/>
              </w:rPr>
              <w:t>73.3%</w:t>
            </w:r>
          </w:p>
          <w:p w14:paraId="1D6FB2D2" w14:textId="77777777" w:rsidR="00BB15D5" w:rsidRDefault="007878E5">
            <w:pPr>
              <w:pStyle w:val="TableParagraph"/>
              <w:spacing w:line="267" w:lineRule="exact"/>
              <w:ind w:left="227"/>
              <w:rPr>
                <w:rFonts w:ascii="Calibri"/>
              </w:rPr>
            </w:pPr>
            <w:r>
              <w:rPr>
                <w:rFonts w:ascii="Calibri"/>
              </w:rPr>
              <w:t>(4.6)</w:t>
            </w:r>
          </w:p>
        </w:tc>
        <w:tc>
          <w:tcPr>
            <w:tcW w:w="2345" w:type="dxa"/>
            <w:tcBorders>
              <w:top w:val="single" w:sz="4" w:space="0" w:color="000000"/>
              <w:bottom w:val="single" w:sz="4" w:space="0" w:color="000000"/>
            </w:tcBorders>
          </w:tcPr>
          <w:p w14:paraId="612BE785" w14:textId="77777777" w:rsidR="00BB15D5" w:rsidRDefault="00BB15D5">
            <w:pPr>
              <w:pStyle w:val="TableParagraph"/>
              <w:spacing w:before="9"/>
              <w:rPr>
                <w:sz w:val="24"/>
              </w:rPr>
            </w:pPr>
          </w:p>
          <w:p w14:paraId="6C5DD339" w14:textId="77777777" w:rsidR="00BB15D5" w:rsidRDefault="007878E5">
            <w:pPr>
              <w:pStyle w:val="TableParagraph"/>
              <w:spacing w:before="1" w:line="267" w:lineRule="exact"/>
              <w:ind w:left="927" w:right="824"/>
              <w:jc w:val="center"/>
              <w:rPr>
                <w:rFonts w:ascii="Calibri"/>
              </w:rPr>
            </w:pPr>
            <w:r>
              <w:rPr>
                <w:rFonts w:ascii="Calibri"/>
              </w:rPr>
              <w:t>73.3%</w:t>
            </w:r>
          </w:p>
          <w:p w14:paraId="667D1FDA" w14:textId="77777777" w:rsidR="00BB15D5" w:rsidRDefault="007878E5">
            <w:pPr>
              <w:pStyle w:val="TableParagraph"/>
              <w:spacing w:line="267" w:lineRule="exact"/>
              <w:ind w:left="927" w:right="825"/>
              <w:jc w:val="center"/>
              <w:rPr>
                <w:rFonts w:ascii="Calibri"/>
              </w:rPr>
            </w:pPr>
            <w:r>
              <w:rPr>
                <w:rFonts w:ascii="Calibri"/>
              </w:rPr>
              <w:t>(4.6)</w:t>
            </w:r>
          </w:p>
        </w:tc>
        <w:tc>
          <w:tcPr>
            <w:tcW w:w="1512" w:type="dxa"/>
            <w:tcBorders>
              <w:top w:val="single" w:sz="4" w:space="0" w:color="000000"/>
              <w:bottom w:val="single" w:sz="4" w:space="0" w:color="000000"/>
            </w:tcBorders>
          </w:tcPr>
          <w:p w14:paraId="693BC8A2" w14:textId="77777777" w:rsidR="00BB15D5" w:rsidRDefault="00BB15D5">
            <w:pPr>
              <w:pStyle w:val="TableParagraph"/>
            </w:pPr>
          </w:p>
          <w:p w14:paraId="358CD1E8" w14:textId="77777777" w:rsidR="00BB15D5" w:rsidRDefault="007878E5">
            <w:pPr>
              <w:pStyle w:val="TableParagraph"/>
              <w:spacing w:before="166"/>
              <w:ind w:left="140" w:right="82"/>
              <w:jc w:val="center"/>
              <w:rPr>
                <w:rFonts w:ascii="Calibri"/>
              </w:rPr>
            </w:pPr>
            <w:r>
              <w:rPr>
                <w:rFonts w:ascii="Calibri"/>
              </w:rPr>
              <w:t>67.5%</w:t>
            </w:r>
          </w:p>
        </w:tc>
      </w:tr>
    </w:tbl>
    <w:p w14:paraId="7E6CAD65" w14:textId="77777777" w:rsidR="00BB15D5" w:rsidRDefault="00BB15D5">
      <w:pPr>
        <w:pStyle w:val="BodyText"/>
        <w:rPr>
          <w:sz w:val="20"/>
        </w:rPr>
      </w:pPr>
    </w:p>
    <w:p w14:paraId="2A44F800" w14:textId="77777777" w:rsidR="00BB15D5" w:rsidRDefault="00BB15D5">
      <w:pPr>
        <w:pStyle w:val="BodyText"/>
        <w:rPr>
          <w:sz w:val="20"/>
        </w:rPr>
      </w:pPr>
    </w:p>
    <w:p w14:paraId="32EAD8AA" w14:textId="77777777" w:rsidR="00BB15D5" w:rsidRDefault="00BB15D5">
      <w:pPr>
        <w:pStyle w:val="BodyText"/>
        <w:spacing w:before="5"/>
        <w:rPr>
          <w:sz w:val="21"/>
        </w:rPr>
      </w:pPr>
    </w:p>
    <w:p w14:paraId="7686C23A" w14:textId="77777777" w:rsidR="00BB15D5" w:rsidRDefault="00BB15D5">
      <w:pPr>
        <w:rPr>
          <w:sz w:val="21"/>
        </w:rPr>
        <w:sectPr w:rsidR="00BB15D5">
          <w:pgSz w:w="11910" w:h="16850"/>
          <w:pgMar w:top="1360" w:right="980" w:bottom="280" w:left="1220" w:header="720" w:footer="720" w:gutter="0"/>
          <w:cols w:space="720"/>
        </w:sectPr>
      </w:pPr>
    </w:p>
    <w:p w14:paraId="2AD62E6C" w14:textId="66080A27" w:rsidR="00BB15D5" w:rsidRDefault="007878E5">
      <w:pPr>
        <w:spacing w:before="100" w:line="288" w:lineRule="auto"/>
        <w:ind w:left="220" w:right="21"/>
        <w:rPr>
          <w:sz w:val="11"/>
        </w:rPr>
      </w:pPr>
      <w:r>
        <w:rPr>
          <w:color w:val="808080"/>
          <w:sz w:val="11"/>
        </w:rPr>
        <w:t>Orange-bellied Parrot stocktake report Date: July 2018</w:t>
      </w:r>
    </w:p>
    <w:p w14:paraId="75BFA8BE" w14:textId="77777777" w:rsidR="00BB15D5" w:rsidRDefault="007878E5">
      <w:pPr>
        <w:pStyle w:val="BodyText"/>
        <w:rPr>
          <w:sz w:val="20"/>
        </w:rPr>
      </w:pPr>
      <w:r>
        <w:br w:type="column"/>
      </w:r>
    </w:p>
    <w:p w14:paraId="54B9741D" w14:textId="77777777" w:rsidR="00BB15D5" w:rsidRDefault="007878E5">
      <w:pPr>
        <w:spacing w:before="127"/>
        <w:ind w:left="220"/>
        <w:rPr>
          <w:sz w:val="16"/>
        </w:rPr>
      </w:pPr>
      <w:r>
        <w:rPr>
          <w:color w:val="0089C8"/>
          <w:sz w:val="16"/>
        </w:rPr>
        <w:t>130</w:t>
      </w:r>
    </w:p>
    <w:p w14:paraId="69A8565F"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7A06728B" w14:textId="77777777" w:rsidR="00BB15D5" w:rsidRDefault="007878E5">
      <w:pPr>
        <w:pStyle w:val="BodyText"/>
        <w:spacing w:before="86" w:line="261" w:lineRule="auto"/>
        <w:ind w:left="220" w:right="459"/>
        <w:jc w:val="both"/>
      </w:pPr>
      <w:r>
        <w:t>This seems to be a relatively straightforward, best-practice management standard, although</w:t>
      </w:r>
      <w:r>
        <w:rPr>
          <w:spacing w:val="-46"/>
        </w:rPr>
        <w:t xml:space="preserve"> </w:t>
      </w:r>
      <w:r>
        <w:t>a single</w:t>
      </w:r>
      <w:r>
        <w:rPr>
          <w:spacing w:val="-8"/>
        </w:rPr>
        <w:t xml:space="preserve"> </w:t>
      </w:r>
      <w:r>
        <w:t>centralised</w:t>
      </w:r>
      <w:r>
        <w:rPr>
          <w:spacing w:val="-5"/>
        </w:rPr>
        <w:t xml:space="preserve"> </w:t>
      </w:r>
      <w:r>
        <w:t>database</w:t>
      </w:r>
      <w:r>
        <w:rPr>
          <w:spacing w:val="-8"/>
        </w:rPr>
        <w:t xml:space="preserve"> </w:t>
      </w:r>
      <w:r>
        <w:t>may</w:t>
      </w:r>
      <w:r>
        <w:rPr>
          <w:spacing w:val="-6"/>
        </w:rPr>
        <w:t xml:space="preserve"> </w:t>
      </w:r>
      <w:r>
        <w:t>be</w:t>
      </w:r>
      <w:r>
        <w:rPr>
          <w:spacing w:val="-6"/>
        </w:rPr>
        <w:t xml:space="preserve"> </w:t>
      </w:r>
      <w:r>
        <w:t>impractical</w:t>
      </w:r>
      <w:r>
        <w:rPr>
          <w:spacing w:val="-9"/>
        </w:rPr>
        <w:t xml:space="preserve"> </w:t>
      </w:r>
      <w:r>
        <w:t>and</w:t>
      </w:r>
      <w:r>
        <w:rPr>
          <w:spacing w:val="-8"/>
        </w:rPr>
        <w:t xml:space="preserve"> </w:t>
      </w:r>
      <w:r>
        <w:t>sub-optimal</w:t>
      </w:r>
      <w:r>
        <w:rPr>
          <w:spacing w:val="-6"/>
        </w:rPr>
        <w:t xml:space="preserve"> </w:t>
      </w:r>
      <w:r>
        <w:t>given</w:t>
      </w:r>
      <w:r>
        <w:rPr>
          <w:spacing w:val="-6"/>
        </w:rPr>
        <w:t xml:space="preserve"> </w:t>
      </w:r>
      <w:r>
        <w:t>the</w:t>
      </w:r>
      <w:r>
        <w:rPr>
          <w:spacing w:val="-8"/>
        </w:rPr>
        <w:t xml:space="preserve"> </w:t>
      </w:r>
      <w:r>
        <w:t>range</w:t>
      </w:r>
      <w:r>
        <w:rPr>
          <w:spacing w:val="-8"/>
        </w:rPr>
        <w:t xml:space="preserve"> </w:t>
      </w:r>
      <w:r>
        <w:t>of</w:t>
      </w:r>
      <w:r>
        <w:rPr>
          <w:spacing w:val="-8"/>
        </w:rPr>
        <w:t xml:space="preserve"> </w:t>
      </w:r>
      <w:r>
        <w:t>information arising from so many diverse components of the recovery</w:t>
      </w:r>
      <w:r>
        <w:rPr>
          <w:spacing w:val="-7"/>
        </w:rPr>
        <w:t xml:space="preserve"> </w:t>
      </w:r>
      <w:r>
        <w:t>effort.</w:t>
      </w:r>
    </w:p>
    <w:p w14:paraId="64653E3F" w14:textId="77777777" w:rsidR="00BB15D5" w:rsidRDefault="00BB15D5">
      <w:pPr>
        <w:pStyle w:val="BodyText"/>
        <w:rPr>
          <w:sz w:val="22"/>
        </w:rPr>
      </w:pPr>
    </w:p>
    <w:p w14:paraId="1B11EB8D" w14:textId="77777777" w:rsidR="00BB15D5" w:rsidRDefault="00BB15D5">
      <w:pPr>
        <w:pStyle w:val="BodyText"/>
        <w:spacing w:before="2"/>
        <w:rPr>
          <w:sz w:val="32"/>
        </w:rPr>
      </w:pPr>
    </w:p>
    <w:p w14:paraId="198652F2" w14:textId="77777777" w:rsidR="00BB15D5" w:rsidRDefault="007878E5">
      <w:pPr>
        <w:pStyle w:val="ListParagraph"/>
        <w:numPr>
          <w:ilvl w:val="2"/>
          <w:numId w:val="10"/>
        </w:numPr>
        <w:tabs>
          <w:tab w:val="left" w:pos="874"/>
        </w:tabs>
        <w:spacing w:before="1"/>
        <w:ind w:hanging="654"/>
        <w:rPr>
          <w:i/>
          <w:sz w:val="18"/>
        </w:rPr>
      </w:pPr>
      <w:bookmarkStart w:id="157" w:name="_bookmark157"/>
      <w:bookmarkEnd w:id="157"/>
      <w:r>
        <w:rPr>
          <w:i/>
          <w:sz w:val="18"/>
        </w:rPr>
        <w:t>Independent scientific</w:t>
      </w:r>
      <w:r>
        <w:rPr>
          <w:i/>
          <w:spacing w:val="-2"/>
          <w:sz w:val="18"/>
        </w:rPr>
        <w:t xml:space="preserve"> </w:t>
      </w:r>
      <w:r>
        <w:rPr>
          <w:i/>
          <w:sz w:val="18"/>
        </w:rPr>
        <w:t>panel</w:t>
      </w:r>
    </w:p>
    <w:p w14:paraId="5128D5C5" w14:textId="77777777" w:rsidR="00BB15D5" w:rsidRDefault="00BB15D5">
      <w:pPr>
        <w:pStyle w:val="BodyText"/>
        <w:spacing w:before="10"/>
        <w:rPr>
          <w:i/>
          <w:sz w:val="17"/>
        </w:rPr>
      </w:pPr>
    </w:p>
    <w:p w14:paraId="269DC7D3" w14:textId="77777777" w:rsidR="00BB15D5" w:rsidRDefault="007878E5">
      <w:pPr>
        <w:pStyle w:val="BodyText"/>
        <w:spacing w:before="1" w:line="259" w:lineRule="auto"/>
        <w:ind w:left="220" w:right="455"/>
        <w:jc w:val="both"/>
      </w:pPr>
      <w:r>
        <w:t>It has been suggested that a scientific committee completely independent of the OBPRT</w:t>
      </w:r>
      <w:r>
        <w:rPr>
          <w:spacing w:val="-47"/>
        </w:rPr>
        <w:t xml:space="preserve"> </w:t>
      </w:r>
      <w:r>
        <w:t>needs to</w:t>
      </w:r>
      <w:r>
        <w:rPr>
          <w:spacing w:val="-17"/>
        </w:rPr>
        <w:t xml:space="preserve"> </w:t>
      </w:r>
      <w:r>
        <w:t>be</w:t>
      </w:r>
      <w:r>
        <w:rPr>
          <w:spacing w:val="-16"/>
        </w:rPr>
        <w:t xml:space="preserve"> </w:t>
      </w:r>
      <w:r>
        <w:t>established</w:t>
      </w:r>
      <w:r>
        <w:rPr>
          <w:spacing w:val="-17"/>
        </w:rPr>
        <w:t xml:space="preserve"> </w:t>
      </w:r>
      <w:r>
        <w:t>to</w:t>
      </w:r>
      <w:r>
        <w:rPr>
          <w:spacing w:val="-14"/>
        </w:rPr>
        <w:t xml:space="preserve"> </w:t>
      </w:r>
      <w:r>
        <w:t>review</w:t>
      </w:r>
      <w:r>
        <w:rPr>
          <w:spacing w:val="-15"/>
        </w:rPr>
        <w:t xml:space="preserve"> </w:t>
      </w:r>
      <w:r>
        <w:t>all</w:t>
      </w:r>
      <w:r>
        <w:rPr>
          <w:spacing w:val="-18"/>
        </w:rPr>
        <w:t xml:space="preserve"> </w:t>
      </w:r>
      <w:r>
        <w:t>management</w:t>
      </w:r>
      <w:r>
        <w:rPr>
          <w:spacing w:val="-13"/>
        </w:rPr>
        <w:t xml:space="preserve"> </w:t>
      </w:r>
      <w:r>
        <w:t>proposals</w:t>
      </w:r>
      <w:r>
        <w:rPr>
          <w:spacing w:val="-16"/>
        </w:rPr>
        <w:t xml:space="preserve"> </w:t>
      </w:r>
      <w:r>
        <w:t>and</w:t>
      </w:r>
      <w:r>
        <w:rPr>
          <w:spacing w:val="-17"/>
        </w:rPr>
        <w:t xml:space="preserve"> </w:t>
      </w:r>
      <w:r>
        <w:t>provide</w:t>
      </w:r>
      <w:r>
        <w:rPr>
          <w:spacing w:val="-14"/>
        </w:rPr>
        <w:t xml:space="preserve"> </w:t>
      </w:r>
      <w:r>
        <w:t>advice</w:t>
      </w:r>
      <w:r>
        <w:rPr>
          <w:spacing w:val="-16"/>
        </w:rPr>
        <w:t xml:space="preserve"> </w:t>
      </w:r>
      <w:r>
        <w:t>on</w:t>
      </w:r>
      <w:r>
        <w:rPr>
          <w:spacing w:val="-14"/>
        </w:rPr>
        <w:t xml:space="preserve"> </w:t>
      </w:r>
      <w:r>
        <w:t>scientific</w:t>
      </w:r>
      <w:r>
        <w:rPr>
          <w:spacing w:val="-16"/>
        </w:rPr>
        <w:t xml:space="preserve"> </w:t>
      </w:r>
      <w:r>
        <w:t>methods. All planned methods would need to be signed off by this panel prior to implementation (Anon, pers.</w:t>
      </w:r>
      <w:r>
        <w:rPr>
          <w:spacing w:val="-1"/>
        </w:rPr>
        <w:t xml:space="preserve"> </w:t>
      </w:r>
      <w:r>
        <w:t>comm.).</w:t>
      </w:r>
    </w:p>
    <w:p w14:paraId="0E07BAA7" w14:textId="77777777" w:rsidR="00BB15D5" w:rsidRDefault="00BB15D5">
      <w:pPr>
        <w:pStyle w:val="BodyText"/>
        <w:spacing w:before="10"/>
        <w:rPr>
          <w:sz w:val="16"/>
        </w:rPr>
      </w:pPr>
    </w:p>
    <w:p w14:paraId="599059B4" w14:textId="77777777" w:rsidR="00BB15D5" w:rsidRDefault="007878E5">
      <w:pPr>
        <w:pStyle w:val="BodyText"/>
        <w:ind w:left="220"/>
        <w:jc w:val="both"/>
      </w:pPr>
      <w:r>
        <w:rPr>
          <w:u w:val="single"/>
        </w:rPr>
        <w:t>Threat</w:t>
      </w:r>
      <w:r>
        <w:t>: Negative effects of management</w:t>
      </w:r>
    </w:p>
    <w:p w14:paraId="11CE41B5" w14:textId="77777777" w:rsidR="00BB15D5" w:rsidRDefault="00BB15D5">
      <w:pPr>
        <w:pStyle w:val="BodyText"/>
        <w:spacing w:before="9"/>
        <w:rPr>
          <w:sz w:val="17"/>
        </w:rPr>
      </w:pPr>
    </w:p>
    <w:p w14:paraId="30BB8523" w14:textId="77777777" w:rsidR="00BB15D5" w:rsidRDefault="007878E5">
      <w:pPr>
        <w:pStyle w:val="BodyText"/>
        <w:spacing w:line="264" w:lineRule="auto"/>
        <w:ind w:left="220" w:right="459"/>
        <w:jc w:val="both"/>
      </w:pPr>
      <w:r>
        <w:rPr>
          <w:u w:val="single"/>
        </w:rPr>
        <w:t>Corresponding Recovery Plan objective</w:t>
      </w:r>
      <w:r>
        <w:t>: Supporting Objective 4 – effective adaptive implementation of the recovery plan</w:t>
      </w:r>
    </w:p>
    <w:p w14:paraId="24EF5507" w14:textId="77777777" w:rsidR="00BB15D5" w:rsidRDefault="007878E5">
      <w:pPr>
        <w:pStyle w:val="BodyText"/>
        <w:spacing w:before="193" w:line="261" w:lineRule="auto"/>
        <w:ind w:left="220" w:right="461"/>
        <w:jc w:val="both"/>
      </w:pPr>
      <w:r>
        <w:rPr>
          <w:u w:val="single"/>
        </w:rPr>
        <w:t>Action</w:t>
      </w:r>
      <w:r>
        <w:t>: Develop a scientific committee independent of the OBPRT to review all management actions and provide scientifically robust advice</w:t>
      </w:r>
    </w:p>
    <w:p w14:paraId="0C9DA1B2" w14:textId="77777777" w:rsidR="00BB15D5" w:rsidRDefault="007878E5">
      <w:pPr>
        <w:pStyle w:val="BodyText"/>
        <w:spacing w:before="198" w:line="261" w:lineRule="auto"/>
        <w:ind w:left="220" w:right="457"/>
        <w:jc w:val="both"/>
      </w:pPr>
      <w:r>
        <w:rPr>
          <w:u w:val="single"/>
        </w:rPr>
        <w:t>Barriers</w:t>
      </w:r>
      <w:r>
        <w:t>: Funding and resources, recovery team, politics, communications and transparency, knowledge gaps, data management</w:t>
      </w:r>
    </w:p>
    <w:p w14:paraId="1650ED54" w14:textId="77777777" w:rsidR="00BB15D5" w:rsidRDefault="00BB15D5">
      <w:pPr>
        <w:pStyle w:val="BodyText"/>
        <w:spacing w:before="5"/>
        <w:rPr>
          <w:sz w:val="29"/>
        </w:rPr>
      </w:pPr>
    </w:p>
    <w:p w14:paraId="39AD63D1" w14:textId="77777777" w:rsidR="00BB15D5" w:rsidRDefault="007878E5">
      <w:pPr>
        <w:pStyle w:val="ListParagraph"/>
        <w:numPr>
          <w:ilvl w:val="3"/>
          <w:numId w:val="10"/>
        </w:numPr>
        <w:tabs>
          <w:tab w:val="left" w:pos="1096"/>
        </w:tabs>
        <w:ind w:hanging="876"/>
        <w:jc w:val="both"/>
        <w:rPr>
          <w:sz w:val="19"/>
        </w:rPr>
      </w:pPr>
      <w:bookmarkStart w:id="158" w:name="_bookmark158"/>
      <w:bookmarkEnd w:id="158"/>
      <w:r>
        <w:rPr>
          <w:sz w:val="19"/>
          <w:u w:val="single"/>
        </w:rPr>
        <w:t>Expert Review Panel</w:t>
      </w:r>
      <w:r>
        <w:rPr>
          <w:spacing w:val="-2"/>
          <w:sz w:val="19"/>
          <w:u w:val="single"/>
        </w:rPr>
        <w:t xml:space="preserve"> </w:t>
      </w:r>
      <w:r>
        <w:rPr>
          <w:sz w:val="19"/>
          <w:u w:val="single"/>
        </w:rPr>
        <w:t>summary</w:t>
      </w:r>
    </w:p>
    <w:p w14:paraId="4BDB1A86" w14:textId="77777777" w:rsidR="00BB15D5" w:rsidRDefault="00BB15D5">
      <w:pPr>
        <w:pStyle w:val="BodyText"/>
        <w:rPr>
          <w:sz w:val="20"/>
        </w:rPr>
      </w:pPr>
    </w:p>
    <w:p w14:paraId="2F95591A"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26317FB5" w14:textId="77777777">
        <w:trPr>
          <w:trHeight w:val="299"/>
        </w:trPr>
        <w:tc>
          <w:tcPr>
            <w:tcW w:w="953" w:type="dxa"/>
            <w:tcBorders>
              <w:top w:val="single" w:sz="4" w:space="0" w:color="000000"/>
              <w:bottom w:val="single" w:sz="4" w:space="0" w:color="000000"/>
            </w:tcBorders>
            <w:shd w:val="clear" w:color="auto" w:fill="D9D9D9"/>
          </w:tcPr>
          <w:p w14:paraId="0F880CCB"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715F931F"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7A9C021F"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E0A54D3"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7D64FC57" w14:textId="77777777" w:rsidR="00BB15D5" w:rsidRDefault="007878E5">
            <w:pPr>
              <w:pStyle w:val="TableParagraph"/>
              <w:spacing w:before="47"/>
              <w:ind w:left="140" w:right="108"/>
              <w:jc w:val="center"/>
              <w:rPr>
                <w:b/>
                <w:sz w:val="17"/>
              </w:rPr>
            </w:pPr>
            <w:r>
              <w:rPr>
                <w:b/>
                <w:sz w:val="17"/>
              </w:rPr>
              <w:t>Overall Total</w:t>
            </w:r>
          </w:p>
        </w:tc>
      </w:tr>
      <w:tr w:rsidR="00BB15D5" w14:paraId="101C1C5E" w14:textId="77777777">
        <w:trPr>
          <w:trHeight w:val="1137"/>
        </w:trPr>
        <w:tc>
          <w:tcPr>
            <w:tcW w:w="953" w:type="dxa"/>
            <w:tcBorders>
              <w:top w:val="single" w:sz="4" w:space="0" w:color="000000"/>
              <w:bottom w:val="single" w:sz="4" w:space="0" w:color="000000"/>
            </w:tcBorders>
          </w:tcPr>
          <w:p w14:paraId="53FCFE05" w14:textId="77777777" w:rsidR="00BB15D5" w:rsidRDefault="00BB15D5">
            <w:pPr>
              <w:pStyle w:val="TableParagraph"/>
              <w:spacing w:before="7"/>
              <w:rPr>
                <w:sz w:val="24"/>
              </w:rPr>
            </w:pPr>
          </w:p>
          <w:p w14:paraId="2BA9F9A8" w14:textId="77777777" w:rsidR="00BB15D5" w:rsidRDefault="007878E5">
            <w:pPr>
              <w:pStyle w:val="TableParagraph"/>
              <w:ind w:left="211"/>
              <w:rPr>
                <w:rFonts w:ascii="Calibri"/>
              </w:rPr>
            </w:pPr>
            <w:r>
              <w:rPr>
                <w:rFonts w:ascii="Calibri"/>
              </w:rPr>
              <w:t>43.3%</w:t>
            </w:r>
          </w:p>
          <w:p w14:paraId="32DB74D4" w14:textId="77777777" w:rsidR="00BB15D5" w:rsidRDefault="007878E5">
            <w:pPr>
              <w:pStyle w:val="TableParagraph"/>
              <w:spacing w:before="1"/>
              <w:ind w:left="280"/>
              <w:rPr>
                <w:rFonts w:ascii="Calibri"/>
              </w:rPr>
            </w:pPr>
            <w:r>
              <w:rPr>
                <w:rFonts w:ascii="Calibri"/>
              </w:rPr>
              <w:t>(5.1)</w:t>
            </w:r>
          </w:p>
        </w:tc>
        <w:tc>
          <w:tcPr>
            <w:tcW w:w="1258" w:type="dxa"/>
            <w:tcBorders>
              <w:top w:val="single" w:sz="4" w:space="0" w:color="000000"/>
              <w:bottom w:val="single" w:sz="4" w:space="0" w:color="000000"/>
            </w:tcBorders>
          </w:tcPr>
          <w:p w14:paraId="281DB7D8" w14:textId="77777777" w:rsidR="00BB15D5" w:rsidRDefault="00BB15D5">
            <w:pPr>
              <w:pStyle w:val="TableParagraph"/>
              <w:spacing w:before="7"/>
              <w:rPr>
                <w:sz w:val="24"/>
              </w:rPr>
            </w:pPr>
          </w:p>
          <w:p w14:paraId="1722903F" w14:textId="77777777" w:rsidR="00BB15D5" w:rsidRDefault="007878E5">
            <w:pPr>
              <w:pStyle w:val="TableParagraph"/>
              <w:ind w:left="335"/>
              <w:rPr>
                <w:rFonts w:ascii="Calibri"/>
              </w:rPr>
            </w:pPr>
            <w:r>
              <w:rPr>
                <w:rFonts w:ascii="Calibri"/>
              </w:rPr>
              <w:t>43.3%</w:t>
            </w:r>
          </w:p>
          <w:p w14:paraId="24046BE6" w14:textId="77777777" w:rsidR="00BB15D5" w:rsidRDefault="007878E5">
            <w:pPr>
              <w:pStyle w:val="TableParagraph"/>
              <w:spacing w:before="1"/>
              <w:ind w:left="402"/>
              <w:rPr>
                <w:rFonts w:ascii="Calibri"/>
              </w:rPr>
            </w:pPr>
            <w:r>
              <w:rPr>
                <w:rFonts w:ascii="Calibri"/>
              </w:rPr>
              <w:t>(5.1)</w:t>
            </w:r>
          </w:p>
        </w:tc>
        <w:tc>
          <w:tcPr>
            <w:tcW w:w="857" w:type="dxa"/>
            <w:tcBorders>
              <w:top w:val="single" w:sz="4" w:space="0" w:color="000000"/>
              <w:bottom w:val="single" w:sz="4" w:space="0" w:color="000000"/>
            </w:tcBorders>
          </w:tcPr>
          <w:p w14:paraId="58AC1412" w14:textId="77777777" w:rsidR="00BB15D5" w:rsidRDefault="00BB15D5">
            <w:pPr>
              <w:pStyle w:val="TableParagraph"/>
              <w:spacing w:before="7"/>
              <w:rPr>
                <w:sz w:val="24"/>
              </w:rPr>
            </w:pPr>
          </w:p>
          <w:p w14:paraId="5C8AD53F" w14:textId="77777777" w:rsidR="00BB15D5" w:rsidRDefault="007878E5">
            <w:pPr>
              <w:pStyle w:val="TableParagraph"/>
              <w:ind w:left="239"/>
              <w:rPr>
                <w:rFonts w:ascii="Calibri"/>
              </w:rPr>
            </w:pPr>
            <w:r>
              <w:rPr>
                <w:rFonts w:ascii="Calibri"/>
              </w:rPr>
              <w:t>40%</w:t>
            </w:r>
          </w:p>
          <w:p w14:paraId="5523C281" w14:textId="77777777" w:rsidR="00BB15D5" w:rsidRDefault="007878E5">
            <w:pPr>
              <w:pStyle w:val="TableParagraph"/>
              <w:spacing w:before="1"/>
              <w:ind w:left="223"/>
              <w:rPr>
                <w:rFonts w:ascii="Calibri"/>
              </w:rPr>
            </w:pPr>
            <w:r>
              <w:rPr>
                <w:rFonts w:ascii="Calibri"/>
              </w:rPr>
              <w:t>(5.3)</w:t>
            </w:r>
          </w:p>
        </w:tc>
        <w:tc>
          <w:tcPr>
            <w:tcW w:w="2348" w:type="dxa"/>
            <w:tcBorders>
              <w:top w:val="single" w:sz="4" w:space="0" w:color="000000"/>
              <w:bottom w:val="single" w:sz="4" w:space="0" w:color="000000"/>
            </w:tcBorders>
          </w:tcPr>
          <w:p w14:paraId="57E9A8ED" w14:textId="77777777" w:rsidR="00BB15D5" w:rsidRDefault="00BB15D5">
            <w:pPr>
              <w:pStyle w:val="TableParagraph"/>
              <w:spacing w:before="7"/>
              <w:rPr>
                <w:sz w:val="24"/>
              </w:rPr>
            </w:pPr>
          </w:p>
          <w:p w14:paraId="3A0272AD" w14:textId="77777777" w:rsidR="00BB15D5" w:rsidRDefault="007878E5">
            <w:pPr>
              <w:pStyle w:val="TableParagraph"/>
              <w:ind w:left="933" w:right="827"/>
              <w:jc w:val="center"/>
              <w:rPr>
                <w:rFonts w:ascii="Calibri"/>
              </w:rPr>
            </w:pPr>
            <w:r>
              <w:rPr>
                <w:rFonts w:ascii="Calibri"/>
              </w:rPr>
              <w:t>40%</w:t>
            </w:r>
          </w:p>
          <w:p w14:paraId="0AF623E1" w14:textId="77777777" w:rsidR="00BB15D5" w:rsidRDefault="007878E5">
            <w:pPr>
              <w:pStyle w:val="TableParagraph"/>
              <w:spacing w:before="1"/>
              <w:ind w:left="932" w:right="827"/>
              <w:jc w:val="center"/>
              <w:rPr>
                <w:rFonts w:ascii="Calibri"/>
              </w:rPr>
            </w:pPr>
            <w:r>
              <w:rPr>
                <w:rFonts w:ascii="Calibri"/>
              </w:rPr>
              <w:t>(5.3)</w:t>
            </w:r>
          </w:p>
        </w:tc>
        <w:tc>
          <w:tcPr>
            <w:tcW w:w="1512" w:type="dxa"/>
            <w:tcBorders>
              <w:top w:val="single" w:sz="4" w:space="0" w:color="000000"/>
              <w:bottom w:val="single" w:sz="4" w:space="0" w:color="000000"/>
            </w:tcBorders>
          </w:tcPr>
          <w:p w14:paraId="1FCB17BA" w14:textId="77777777" w:rsidR="00BB15D5" w:rsidRDefault="00BB15D5">
            <w:pPr>
              <w:pStyle w:val="TableParagraph"/>
            </w:pPr>
          </w:p>
          <w:p w14:paraId="4D59FBC2" w14:textId="77777777" w:rsidR="00BB15D5" w:rsidRDefault="007878E5">
            <w:pPr>
              <w:pStyle w:val="TableParagraph"/>
              <w:spacing w:before="166"/>
              <w:ind w:left="140" w:right="82"/>
              <w:jc w:val="center"/>
              <w:rPr>
                <w:rFonts w:ascii="Calibri"/>
              </w:rPr>
            </w:pPr>
            <w:r>
              <w:rPr>
                <w:rFonts w:ascii="Calibri"/>
              </w:rPr>
              <w:t>41.7%</w:t>
            </w:r>
          </w:p>
        </w:tc>
      </w:tr>
    </w:tbl>
    <w:p w14:paraId="2179024A" w14:textId="77777777" w:rsidR="00BB15D5" w:rsidRDefault="00BB15D5">
      <w:pPr>
        <w:pStyle w:val="BodyText"/>
        <w:spacing w:before="7"/>
        <w:rPr>
          <w:sz w:val="20"/>
        </w:rPr>
      </w:pPr>
    </w:p>
    <w:p w14:paraId="3A5996F1" w14:textId="77777777" w:rsidR="00BB15D5" w:rsidRDefault="007878E5">
      <w:pPr>
        <w:pStyle w:val="BodyText"/>
        <w:spacing w:line="261" w:lineRule="auto"/>
        <w:ind w:left="220" w:right="454"/>
        <w:jc w:val="both"/>
      </w:pPr>
      <w:r>
        <w:t>Besides</w:t>
      </w:r>
      <w:r>
        <w:rPr>
          <w:spacing w:val="-18"/>
        </w:rPr>
        <w:t xml:space="preserve"> </w:t>
      </w:r>
      <w:r>
        <w:t>providing</w:t>
      </w:r>
      <w:r>
        <w:rPr>
          <w:spacing w:val="-17"/>
        </w:rPr>
        <w:t xml:space="preserve"> </w:t>
      </w:r>
      <w:r>
        <w:t>advice,</w:t>
      </w:r>
      <w:r>
        <w:rPr>
          <w:spacing w:val="-14"/>
        </w:rPr>
        <w:t xml:space="preserve"> </w:t>
      </w:r>
      <w:r>
        <w:t>this</w:t>
      </w:r>
      <w:r>
        <w:rPr>
          <w:spacing w:val="-17"/>
        </w:rPr>
        <w:t xml:space="preserve"> </w:t>
      </w:r>
      <w:r>
        <w:t>action</w:t>
      </w:r>
      <w:r>
        <w:rPr>
          <w:spacing w:val="-17"/>
        </w:rPr>
        <w:t xml:space="preserve"> </w:t>
      </w:r>
      <w:r>
        <w:t>could</w:t>
      </w:r>
      <w:r>
        <w:rPr>
          <w:spacing w:val="-17"/>
        </w:rPr>
        <w:t xml:space="preserve"> </w:t>
      </w:r>
      <w:r>
        <w:t>open</w:t>
      </w:r>
      <w:r>
        <w:rPr>
          <w:spacing w:val="-17"/>
        </w:rPr>
        <w:t xml:space="preserve"> </w:t>
      </w:r>
      <w:r>
        <w:t>up</w:t>
      </w:r>
      <w:r>
        <w:rPr>
          <w:spacing w:val="-17"/>
        </w:rPr>
        <w:t xml:space="preserve"> </w:t>
      </w:r>
      <w:r>
        <w:t>numerous</w:t>
      </w:r>
      <w:r>
        <w:rPr>
          <w:spacing w:val="-17"/>
        </w:rPr>
        <w:t xml:space="preserve"> </w:t>
      </w:r>
      <w:r>
        <w:t>resources.</w:t>
      </w:r>
      <w:r>
        <w:rPr>
          <w:spacing w:val="-17"/>
        </w:rPr>
        <w:t xml:space="preserve"> </w:t>
      </w:r>
      <w:r>
        <w:t>However,</w:t>
      </w:r>
      <w:r>
        <w:rPr>
          <w:spacing w:val="-16"/>
        </w:rPr>
        <w:t xml:space="preserve"> </w:t>
      </w:r>
      <w:r>
        <w:t>the</w:t>
      </w:r>
      <w:r>
        <w:rPr>
          <w:spacing w:val="-17"/>
        </w:rPr>
        <w:t xml:space="preserve"> </w:t>
      </w:r>
      <w:r>
        <w:t>recovery of</w:t>
      </w:r>
      <w:r>
        <w:rPr>
          <w:spacing w:val="-7"/>
        </w:rPr>
        <w:t xml:space="preserve"> </w:t>
      </w:r>
      <w:r>
        <w:t>this</w:t>
      </w:r>
      <w:r>
        <w:rPr>
          <w:spacing w:val="-7"/>
        </w:rPr>
        <w:t xml:space="preserve"> </w:t>
      </w:r>
      <w:r>
        <w:t>species</w:t>
      </w:r>
      <w:r>
        <w:rPr>
          <w:spacing w:val="-8"/>
        </w:rPr>
        <w:t xml:space="preserve"> </w:t>
      </w:r>
      <w:r>
        <w:t>already</w:t>
      </w:r>
      <w:r>
        <w:rPr>
          <w:spacing w:val="-6"/>
        </w:rPr>
        <w:t xml:space="preserve"> </w:t>
      </w:r>
      <w:r>
        <w:t>has</w:t>
      </w:r>
      <w:r>
        <w:rPr>
          <w:spacing w:val="-7"/>
        </w:rPr>
        <w:t xml:space="preserve"> </w:t>
      </w:r>
      <w:r>
        <w:t>a</w:t>
      </w:r>
      <w:r>
        <w:rPr>
          <w:spacing w:val="-8"/>
        </w:rPr>
        <w:t xml:space="preserve"> </w:t>
      </w:r>
      <w:r>
        <w:t>byzantine</w:t>
      </w:r>
      <w:r>
        <w:rPr>
          <w:spacing w:val="-7"/>
        </w:rPr>
        <w:t xml:space="preserve"> </w:t>
      </w:r>
      <w:r>
        <w:t>system</w:t>
      </w:r>
      <w:r>
        <w:rPr>
          <w:spacing w:val="-5"/>
        </w:rPr>
        <w:t xml:space="preserve"> </w:t>
      </w:r>
      <w:r>
        <w:t>of</w:t>
      </w:r>
      <w:r>
        <w:rPr>
          <w:spacing w:val="-7"/>
        </w:rPr>
        <w:t xml:space="preserve"> </w:t>
      </w:r>
      <w:r>
        <w:t>governance</w:t>
      </w:r>
      <w:r>
        <w:rPr>
          <w:spacing w:val="-7"/>
        </w:rPr>
        <w:t xml:space="preserve"> </w:t>
      </w:r>
      <w:r>
        <w:t>and</w:t>
      </w:r>
      <w:r>
        <w:rPr>
          <w:spacing w:val="-7"/>
        </w:rPr>
        <w:t xml:space="preserve"> </w:t>
      </w:r>
      <w:r>
        <w:t>adding</w:t>
      </w:r>
      <w:r>
        <w:rPr>
          <w:spacing w:val="-6"/>
        </w:rPr>
        <w:t xml:space="preserve"> </w:t>
      </w:r>
      <w:r>
        <w:t>another</w:t>
      </w:r>
      <w:r>
        <w:rPr>
          <w:spacing w:val="-7"/>
        </w:rPr>
        <w:t xml:space="preserve"> </w:t>
      </w:r>
      <w:r>
        <w:t>dimension</w:t>
      </w:r>
      <w:r>
        <w:rPr>
          <w:spacing w:val="-7"/>
        </w:rPr>
        <w:t xml:space="preserve"> </w:t>
      </w:r>
      <w:r>
        <w:t>of experts will just as likely clog the decision-making process as to expedite it. There is already good science within the existing organisational structure. The bureaucracy for implementing this &gt;30 year-old OBP recovery initiative has grown to a size that has compromised recovery actions and this proposal should be</w:t>
      </w:r>
      <w:r>
        <w:rPr>
          <w:spacing w:val="-1"/>
        </w:rPr>
        <w:t xml:space="preserve"> </w:t>
      </w:r>
      <w:r>
        <w:t>rejected.</w:t>
      </w:r>
    </w:p>
    <w:p w14:paraId="1A006F06" w14:textId="77777777" w:rsidR="00BB15D5" w:rsidRDefault="00BB15D5">
      <w:pPr>
        <w:pStyle w:val="BodyText"/>
        <w:rPr>
          <w:sz w:val="22"/>
        </w:rPr>
      </w:pPr>
    </w:p>
    <w:p w14:paraId="1DAFF9FF" w14:textId="77777777" w:rsidR="00BB15D5" w:rsidRDefault="00BB15D5">
      <w:pPr>
        <w:pStyle w:val="BodyText"/>
        <w:spacing w:before="11"/>
        <w:rPr>
          <w:sz w:val="31"/>
        </w:rPr>
      </w:pPr>
    </w:p>
    <w:p w14:paraId="031663B0" w14:textId="77777777" w:rsidR="00BB15D5" w:rsidRDefault="007878E5">
      <w:pPr>
        <w:pStyle w:val="ListParagraph"/>
        <w:numPr>
          <w:ilvl w:val="2"/>
          <w:numId w:val="10"/>
        </w:numPr>
        <w:tabs>
          <w:tab w:val="left" w:pos="874"/>
        </w:tabs>
        <w:ind w:hanging="654"/>
        <w:rPr>
          <w:i/>
          <w:sz w:val="18"/>
        </w:rPr>
      </w:pPr>
      <w:bookmarkStart w:id="159" w:name="_bookmark159"/>
      <w:bookmarkEnd w:id="159"/>
      <w:r>
        <w:rPr>
          <w:i/>
          <w:sz w:val="18"/>
        </w:rPr>
        <w:t>Recovery Project</w:t>
      </w:r>
      <w:r>
        <w:rPr>
          <w:i/>
          <w:spacing w:val="-4"/>
          <w:sz w:val="18"/>
        </w:rPr>
        <w:t xml:space="preserve"> </w:t>
      </w:r>
      <w:r>
        <w:rPr>
          <w:i/>
          <w:sz w:val="18"/>
        </w:rPr>
        <w:t>Coordinator</w:t>
      </w:r>
    </w:p>
    <w:p w14:paraId="0CFB0552" w14:textId="77777777" w:rsidR="00BB15D5" w:rsidRDefault="00BB15D5">
      <w:pPr>
        <w:pStyle w:val="BodyText"/>
        <w:spacing w:before="9"/>
        <w:rPr>
          <w:i/>
          <w:sz w:val="17"/>
        </w:rPr>
      </w:pPr>
    </w:p>
    <w:p w14:paraId="1507DEFB" w14:textId="77777777" w:rsidR="00BB15D5" w:rsidRDefault="007878E5">
      <w:pPr>
        <w:pStyle w:val="BodyText"/>
        <w:spacing w:line="259" w:lineRule="auto"/>
        <w:ind w:left="220" w:right="454"/>
        <w:jc w:val="both"/>
      </w:pPr>
      <w:r>
        <w:t>A Recovery Project Coordinator has repeatedly been identified as critical to maintaining a high performing recovery team and is a high priority in the current recovery plan (Saunders,</w:t>
      </w:r>
      <w:r>
        <w:rPr>
          <w:spacing w:val="-45"/>
        </w:rPr>
        <w:t xml:space="preserve"> </w:t>
      </w:r>
      <w:r>
        <w:t>2002; Pritchard, 2014). This role has not been maintained over the life of the recovery program and has impacted the productivity and effectiveness of the OBPRT (DELWP, pers. comm.). A Recovery</w:t>
      </w:r>
      <w:r>
        <w:rPr>
          <w:spacing w:val="-18"/>
        </w:rPr>
        <w:t xml:space="preserve"> </w:t>
      </w:r>
      <w:r>
        <w:t>Project</w:t>
      </w:r>
      <w:r>
        <w:rPr>
          <w:spacing w:val="-18"/>
        </w:rPr>
        <w:t xml:space="preserve"> </w:t>
      </w:r>
      <w:r>
        <w:t>Coordinator</w:t>
      </w:r>
      <w:r>
        <w:rPr>
          <w:spacing w:val="-17"/>
        </w:rPr>
        <w:t xml:space="preserve"> </w:t>
      </w:r>
      <w:r>
        <w:t>is</w:t>
      </w:r>
      <w:r>
        <w:rPr>
          <w:spacing w:val="-18"/>
        </w:rPr>
        <w:t xml:space="preserve"> </w:t>
      </w:r>
      <w:r>
        <w:t>now</w:t>
      </w:r>
      <w:r>
        <w:rPr>
          <w:spacing w:val="-18"/>
        </w:rPr>
        <w:t xml:space="preserve"> </w:t>
      </w:r>
      <w:r>
        <w:t>required</w:t>
      </w:r>
      <w:r>
        <w:rPr>
          <w:spacing w:val="-18"/>
        </w:rPr>
        <w:t xml:space="preserve"> </w:t>
      </w:r>
      <w:r>
        <w:t>for</w:t>
      </w:r>
      <w:r>
        <w:rPr>
          <w:spacing w:val="-17"/>
        </w:rPr>
        <w:t xml:space="preserve"> </w:t>
      </w:r>
      <w:r>
        <w:t>an</w:t>
      </w:r>
      <w:r>
        <w:rPr>
          <w:spacing w:val="-18"/>
        </w:rPr>
        <w:t xml:space="preserve"> </w:t>
      </w:r>
      <w:r>
        <w:t>extended</w:t>
      </w:r>
      <w:r>
        <w:rPr>
          <w:spacing w:val="-19"/>
        </w:rPr>
        <w:t xml:space="preserve"> </w:t>
      </w:r>
      <w:r>
        <w:t>period</w:t>
      </w:r>
      <w:r>
        <w:rPr>
          <w:spacing w:val="-18"/>
        </w:rPr>
        <w:t xml:space="preserve"> </w:t>
      </w:r>
      <w:r>
        <w:t>of</w:t>
      </w:r>
      <w:r>
        <w:rPr>
          <w:spacing w:val="-17"/>
        </w:rPr>
        <w:t xml:space="preserve"> </w:t>
      </w:r>
      <w:r>
        <w:t>time</w:t>
      </w:r>
      <w:r>
        <w:rPr>
          <w:spacing w:val="-16"/>
        </w:rPr>
        <w:t xml:space="preserve"> </w:t>
      </w:r>
      <w:r>
        <w:t>(minimum</w:t>
      </w:r>
      <w:r>
        <w:rPr>
          <w:spacing w:val="-17"/>
        </w:rPr>
        <w:t xml:space="preserve"> </w:t>
      </w:r>
      <w:r>
        <w:t>3</w:t>
      </w:r>
      <w:r>
        <w:rPr>
          <w:spacing w:val="-18"/>
        </w:rPr>
        <w:t xml:space="preserve"> </w:t>
      </w:r>
      <w:r>
        <w:t>years) to help effectively implement the recovery plan. It would be ineffective to fund this position across smaller timeframes especially when it is likely that the same person would not be available each time funding became available. This role is reportedly nearly close to being funded</w:t>
      </w:r>
      <w:r>
        <w:rPr>
          <w:spacing w:val="-11"/>
        </w:rPr>
        <w:t xml:space="preserve"> </w:t>
      </w:r>
      <w:r>
        <w:t>(by</w:t>
      </w:r>
      <w:r>
        <w:rPr>
          <w:spacing w:val="-9"/>
        </w:rPr>
        <w:t xml:space="preserve"> </w:t>
      </w:r>
      <w:r>
        <w:t>offset</w:t>
      </w:r>
      <w:r>
        <w:rPr>
          <w:spacing w:val="-10"/>
        </w:rPr>
        <w:t xml:space="preserve"> </w:t>
      </w:r>
      <w:r>
        <w:t>funds</w:t>
      </w:r>
      <w:r>
        <w:rPr>
          <w:spacing w:val="-10"/>
        </w:rPr>
        <w:t xml:space="preserve"> </w:t>
      </w:r>
      <w:r>
        <w:t>provided</w:t>
      </w:r>
      <w:r>
        <w:rPr>
          <w:spacing w:val="-10"/>
        </w:rPr>
        <w:t xml:space="preserve"> </w:t>
      </w:r>
      <w:r>
        <w:t>under</w:t>
      </w:r>
      <w:r>
        <w:rPr>
          <w:spacing w:val="-10"/>
        </w:rPr>
        <w:t xml:space="preserve"> </w:t>
      </w:r>
      <w:r>
        <w:t>the</w:t>
      </w:r>
      <w:r>
        <w:rPr>
          <w:spacing w:val="-10"/>
        </w:rPr>
        <w:t xml:space="preserve"> </w:t>
      </w:r>
      <w:r>
        <w:t>EPBC</w:t>
      </w:r>
      <w:r>
        <w:rPr>
          <w:spacing w:val="-10"/>
        </w:rPr>
        <w:t xml:space="preserve"> </w:t>
      </w:r>
      <w:r>
        <w:t>Act</w:t>
      </w:r>
      <w:r>
        <w:rPr>
          <w:spacing w:val="-10"/>
        </w:rPr>
        <w:t xml:space="preserve"> </w:t>
      </w:r>
      <w:r>
        <w:t>as</w:t>
      </w:r>
      <w:r>
        <w:rPr>
          <w:spacing w:val="-11"/>
        </w:rPr>
        <w:t xml:space="preserve"> </w:t>
      </w:r>
      <w:r>
        <w:t>agreed</w:t>
      </w:r>
      <w:r>
        <w:rPr>
          <w:spacing w:val="-10"/>
        </w:rPr>
        <w:t xml:space="preserve"> </w:t>
      </w:r>
      <w:r>
        <w:t>by</w:t>
      </w:r>
      <w:r>
        <w:rPr>
          <w:spacing w:val="-9"/>
        </w:rPr>
        <w:t xml:space="preserve"> </w:t>
      </w:r>
      <w:r>
        <w:t>the</w:t>
      </w:r>
      <w:r>
        <w:rPr>
          <w:spacing w:val="-10"/>
        </w:rPr>
        <w:t xml:space="preserve"> </w:t>
      </w:r>
      <w:r>
        <w:t>SAPG)</w:t>
      </w:r>
      <w:r>
        <w:rPr>
          <w:spacing w:val="-9"/>
        </w:rPr>
        <w:t xml:space="preserve"> </w:t>
      </w:r>
      <w:r>
        <w:t>and</w:t>
      </w:r>
      <w:r>
        <w:rPr>
          <w:spacing w:val="-11"/>
        </w:rPr>
        <w:t xml:space="preserve"> </w:t>
      </w:r>
      <w:r>
        <w:t>filled</w:t>
      </w:r>
      <w:r>
        <w:rPr>
          <w:spacing w:val="-10"/>
        </w:rPr>
        <w:t xml:space="preserve"> </w:t>
      </w:r>
      <w:r>
        <w:t>(hosted by</w:t>
      </w:r>
      <w:r>
        <w:rPr>
          <w:spacing w:val="-2"/>
        </w:rPr>
        <w:t xml:space="preserve"> </w:t>
      </w:r>
      <w:r>
        <w:t>DPIPWE).</w:t>
      </w:r>
    </w:p>
    <w:p w14:paraId="6A01F287" w14:textId="77777777" w:rsidR="00BB15D5" w:rsidRDefault="00BB15D5">
      <w:pPr>
        <w:pStyle w:val="BodyText"/>
        <w:rPr>
          <w:sz w:val="20"/>
        </w:rPr>
      </w:pPr>
    </w:p>
    <w:p w14:paraId="67C20E34" w14:textId="77777777" w:rsidR="00BB15D5" w:rsidRDefault="00BB15D5">
      <w:pPr>
        <w:pStyle w:val="BodyText"/>
        <w:rPr>
          <w:sz w:val="20"/>
        </w:rPr>
      </w:pPr>
    </w:p>
    <w:p w14:paraId="1AA7CB4B" w14:textId="77777777" w:rsidR="00BB15D5" w:rsidRDefault="00BB15D5">
      <w:pPr>
        <w:rPr>
          <w:sz w:val="20"/>
        </w:rPr>
        <w:sectPr w:rsidR="00BB15D5">
          <w:pgSz w:w="11910" w:h="16850"/>
          <w:pgMar w:top="1580" w:right="980" w:bottom="280" w:left="1220" w:header="720" w:footer="720" w:gutter="0"/>
          <w:cols w:space="720"/>
        </w:sectPr>
      </w:pPr>
    </w:p>
    <w:p w14:paraId="322EAD07" w14:textId="323994A3" w:rsidR="00BB15D5" w:rsidRDefault="00BB15D5">
      <w:pPr>
        <w:pStyle w:val="BodyText"/>
        <w:rPr>
          <w:sz w:val="12"/>
        </w:rPr>
      </w:pPr>
    </w:p>
    <w:p w14:paraId="43B0A289" w14:textId="77777777" w:rsidR="00BB15D5" w:rsidRDefault="00BB15D5">
      <w:pPr>
        <w:pStyle w:val="BodyText"/>
        <w:spacing w:before="8"/>
        <w:rPr>
          <w:sz w:val="10"/>
        </w:rPr>
      </w:pPr>
    </w:p>
    <w:p w14:paraId="6A583610" w14:textId="77777777" w:rsidR="00BB15D5" w:rsidRDefault="007878E5">
      <w:pPr>
        <w:spacing w:before="1" w:line="288" w:lineRule="auto"/>
        <w:ind w:left="220" w:right="21"/>
        <w:rPr>
          <w:sz w:val="11"/>
        </w:rPr>
      </w:pPr>
      <w:r>
        <w:rPr>
          <w:color w:val="808080"/>
          <w:sz w:val="11"/>
        </w:rPr>
        <w:t>Orange-bellied Parrot stocktake report Date: July 2018</w:t>
      </w:r>
    </w:p>
    <w:p w14:paraId="551EEAEA" w14:textId="77777777" w:rsidR="00BB15D5" w:rsidRDefault="007878E5">
      <w:pPr>
        <w:pStyle w:val="BodyText"/>
        <w:rPr>
          <w:sz w:val="20"/>
        </w:rPr>
      </w:pPr>
      <w:r>
        <w:br w:type="column"/>
      </w:r>
    </w:p>
    <w:p w14:paraId="1E26EA74" w14:textId="77777777" w:rsidR="00BB15D5" w:rsidRDefault="00BB15D5">
      <w:pPr>
        <w:pStyle w:val="BodyText"/>
        <w:spacing w:before="10"/>
        <w:rPr>
          <w:sz w:val="24"/>
        </w:rPr>
      </w:pPr>
    </w:p>
    <w:p w14:paraId="55FD16A4" w14:textId="77777777" w:rsidR="00BB15D5" w:rsidRDefault="007878E5">
      <w:pPr>
        <w:spacing w:before="1"/>
        <w:ind w:left="220"/>
        <w:rPr>
          <w:sz w:val="16"/>
        </w:rPr>
      </w:pPr>
      <w:r>
        <w:rPr>
          <w:color w:val="0089C8"/>
          <w:sz w:val="16"/>
        </w:rPr>
        <w:t>131</w:t>
      </w:r>
    </w:p>
    <w:p w14:paraId="695A7BC0"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F4A5D59" w14:textId="77777777" w:rsidR="00BB15D5" w:rsidRDefault="007878E5">
      <w:pPr>
        <w:pStyle w:val="BodyText"/>
        <w:spacing w:before="77"/>
        <w:ind w:left="220"/>
      </w:pPr>
      <w:r>
        <w:rPr>
          <w:u w:val="single"/>
        </w:rPr>
        <w:t>Threat</w:t>
      </w:r>
      <w:r>
        <w:t>: Negative effects of management</w:t>
      </w:r>
    </w:p>
    <w:p w14:paraId="72EC0F0C" w14:textId="77777777" w:rsidR="00BB15D5" w:rsidRDefault="00BB15D5">
      <w:pPr>
        <w:pStyle w:val="BodyText"/>
        <w:spacing w:before="10"/>
        <w:rPr>
          <w:sz w:val="17"/>
        </w:rPr>
      </w:pPr>
    </w:p>
    <w:p w14:paraId="650A38E4" w14:textId="77777777" w:rsidR="00BB15D5" w:rsidRDefault="007878E5">
      <w:pPr>
        <w:pStyle w:val="BodyText"/>
        <w:spacing w:line="261" w:lineRule="auto"/>
        <w:ind w:left="220"/>
      </w:pPr>
      <w:r>
        <w:rPr>
          <w:u w:val="single"/>
        </w:rPr>
        <w:t>Corresponding Recovery Plan objective</w:t>
      </w:r>
      <w:r>
        <w:t>: Supporting Objective 4 – effective adaptive implementation of the recovery plan</w:t>
      </w:r>
    </w:p>
    <w:p w14:paraId="543574A5" w14:textId="77777777" w:rsidR="00BB15D5" w:rsidRDefault="00BB15D5">
      <w:pPr>
        <w:pStyle w:val="BodyText"/>
        <w:spacing w:before="5"/>
        <w:rPr>
          <w:sz w:val="16"/>
        </w:rPr>
      </w:pPr>
    </w:p>
    <w:p w14:paraId="21C8B469" w14:textId="77777777" w:rsidR="00BB15D5" w:rsidRDefault="007878E5">
      <w:pPr>
        <w:pStyle w:val="BodyText"/>
        <w:spacing w:line="465" w:lineRule="auto"/>
        <w:ind w:left="220" w:right="2127"/>
      </w:pPr>
      <w:r>
        <w:rPr>
          <w:u w:val="single"/>
        </w:rPr>
        <w:t>Action</w:t>
      </w:r>
      <w:r>
        <w:t xml:space="preserve">: Secure funds for a permanent full-time Recovery Project Coordinator </w:t>
      </w:r>
      <w:r>
        <w:rPr>
          <w:u w:val="single"/>
        </w:rPr>
        <w:t>Barriers</w:t>
      </w:r>
      <w:r>
        <w:t>: Funding and resources</w:t>
      </w:r>
    </w:p>
    <w:p w14:paraId="2BBDEB26" w14:textId="77777777" w:rsidR="00BB15D5" w:rsidRDefault="007878E5">
      <w:pPr>
        <w:pStyle w:val="ListParagraph"/>
        <w:numPr>
          <w:ilvl w:val="3"/>
          <w:numId w:val="10"/>
        </w:numPr>
        <w:tabs>
          <w:tab w:val="left" w:pos="1096"/>
        </w:tabs>
        <w:spacing w:before="165"/>
        <w:ind w:hanging="876"/>
        <w:jc w:val="both"/>
        <w:rPr>
          <w:sz w:val="19"/>
        </w:rPr>
      </w:pPr>
      <w:bookmarkStart w:id="160" w:name="_bookmark160"/>
      <w:bookmarkEnd w:id="160"/>
      <w:r>
        <w:rPr>
          <w:sz w:val="19"/>
          <w:u w:val="single"/>
        </w:rPr>
        <w:t>Expert Review Panel</w:t>
      </w:r>
      <w:r>
        <w:rPr>
          <w:spacing w:val="-3"/>
          <w:sz w:val="19"/>
          <w:u w:val="single"/>
        </w:rPr>
        <w:t xml:space="preserve"> </w:t>
      </w:r>
      <w:r>
        <w:rPr>
          <w:sz w:val="19"/>
          <w:u w:val="single"/>
        </w:rPr>
        <w:t>summary</w:t>
      </w:r>
    </w:p>
    <w:p w14:paraId="2FF2E3D4" w14:textId="77777777" w:rsidR="00BB15D5" w:rsidRDefault="00BB15D5">
      <w:pPr>
        <w:pStyle w:val="BodyText"/>
        <w:rPr>
          <w:sz w:val="20"/>
        </w:rPr>
      </w:pPr>
    </w:p>
    <w:p w14:paraId="141AF963" w14:textId="77777777" w:rsidR="00BB15D5" w:rsidRDefault="00BB15D5">
      <w:pPr>
        <w:pStyle w:val="BodyText"/>
        <w:spacing w:before="5" w:after="1"/>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53A6583C" w14:textId="77777777">
        <w:trPr>
          <w:trHeight w:val="299"/>
        </w:trPr>
        <w:tc>
          <w:tcPr>
            <w:tcW w:w="953" w:type="dxa"/>
            <w:tcBorders>
              <w:top w:val="single" w:sz="4" w:space="0" w:color="000000"/>
              <w:bottom w:val="single" w:sz="4" w:space="0" w:color="000000"/>
            </w:tcBorders>
            <w:shd w:val="clear" w:color="auto" w:fill="D9D9D9"/>
          </w:tcPr>
          <w:p w14:paraId="69DDF55F" w14:textId="77777777" w:rsidR="00BB15D5" w:rsidRDefault="007878E5">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31B3660" w14:textId="77777777" w:rsidR="00BB15D5" w:rsidRDefault="007878E5">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4601B3D4" w14:textId="77777777" w:rsidR="00BB15D5" w:rsidRDefault="007878E5">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A5C9346" w14:textId="77777777" w:rsidR="00BB15D5" w:rsidRDefault="007878E5">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C8ACB4E" w14:textId="77777777" w:rsidR="00BB15D5" w:rsidRDefault="007878E5">
            <w:pPr>
              <w:pStyle w:val="TableParagraph"/>
              <w:spacing w:before="45"/>
              <w:ind w:left="140" w:right="108"/>
              <w:jc w:val="center"/>
              <w:rPr>
                <w:b/>
                <w:sz w:val="17"/>
              </w:rPr>
            </w:pPr>
            <w:r>
              <w:rPr>
                <w:b/>
                <w:sz w:val="17"/>
              </w:rPr>
              <w:t>Overall Total</w:t>
            </w:r>
          </w:p>
        </w:tc>
      </w:tr>
      <w:tr w:rsidR="00BB15D5" w14:paraId="5DFC3AAF" w14:textId="77777777">
        <w:trPr>
          <w:trHeight w:val="1137"/>
        </w:trPr>
        <w:tc>
          <w:tcPr>
            <w:tcW w:w="953" w:type="dxa"/>
            <w:tcBorders>
              <w:top w:val="single" w:sz="4" w:space="0" w:color="000000"/>
              <w:bottom w:val="single" w:sz="4" w:space="0" w:color="000000"/>
            </w:tcBorders>
          </w:tcPr>
          <w:p w14:paraId="2F93DB07" w14:textId="77777777" w:rsidR="00BB15D5" w:rsidRDefault="00BB15D5">
            <w:pPr>
              <w:pStyle w:val="TableParagraph"/>
              <w:spacing w:before="7"/>
              <w:rPr>
                <w:sz w:val="24"/>
              </w:rPr>
            </w:pPr>
          </w:p>
          <w:p w14:paraId="56465E3A" w14:textId="77777777" w:rsidR="00BB15D5" w:rsidRDefault="007878E5">
            <w:pPr>
              <w:pStyle w:val="TableParagraph"/>
              <w:ind w:left="297"/>
              <w:rPr>
                <w:rFonts w:ascii="Calibri"/>
              </w:rPr>
            </w:pPr>
            <w:r>
              <w:rPr>
                <w:rFonts w:ascii="Calibri"/>
              </w:rPr>
              <w:t>90%</w:t>
            </w:r>
          </w:p>
          <w:p w14:paraId="6499CA3C" w14:textId="77777777" w:rsidR="00BB15D5" w:rsidRDefault="007878E5">
            <w:pPr>
              <w:pStyle w:val="TableParagraph"/>
              <w:spacing w:before="1"/>
              <w:ind w:left="225"/>
              <w:rPr>
                <w:rFonts w:ascii="Calibri"/>
              </w:rPr>
            </w:pPr>
            <w:r>
              <w:rPr>
                <w:rFonts w:ascii="Calibri"/>
              </w:rPr>
              <w:t>(0.00)</w:t>
            </w:r>
          </w:p>
        </w:tc>
        <w:tc>
          <w:tcPr>
            <w:tcW w:w="1258" w:type="dxa"/>
            <w:tcBorders>
              <w:top w:val="single" w:sz="4" w:space="0" w:color="000000"/>
              <w:bottom w:val="single" w:sz="4" w:space="0" w:color="000000"/>
            </w:tcBorders>
          </w:tcPr>
          <w:p w14:paraId="7AF0409A" w14:textId="77777777" w:rsidR="00BB15D5" w:rsidRDefault="00BB15D5">
            <w:pPr>
              <w:pStyle w:val="TableParagraph"/>
              <w:spacing w:before="7"/>
              <w:rPr>
                <w:sz w:val="24"/>
              </w:rPr>
            </w:pPr>
          </w:p>
          <w:p w14:paraId="6DEB47DB" w14:textId="77777777" w:rsidR="00BB15D5" w:rsidRDefault="007878E5">
            <w:pPr>
              <w:pStyle w:val="TableParagraph"/>
              <w:ind w:left="329" w:right="363"/>
              <w:jc w:val="center"/>
              <w:rPr>
                <w:rFonts w:ascii="Calibri"/>
              </w:rPr>
            </w:pPr>
            <w:r>
              <w:rPr>
                <w:rFonts w:ascii="Calibri"/>
              </w:rPr>
              <w:t>90%</w:t>
            </w:r>
          </w:p>
          <w:p w14:paraId="76309CC2" w14:textId="77777777" w:rsidR="00BB15D5" w:rsidRDefault="007878E5">
            <w:pPr>
              <w:pStyle w:val="TableParagraph"/>
              <w:spacing w:before="1"/>
              <w:ind w:left="329" w:right="364"/>
              <w:jc w:val="center"/>
              <w:rPr>
                <w:rFonts w:ascii="Calibri"/>
              </w:rPr>
            </w:pPr>
            <w:r>
              <w:rPr>
                <w:rFonts w:ascii="Calibri"/>
              </w:rPr>
              <w:t>(0.00)</w:t>
            </w:r>
          </w:p>
        </w:tc>
        <w:tc>
          <w:tcPr>
            <w:tcW w:w="857" w:type="dxa"/>
            <w:tcBorders>
              <w:top w:val="single" w:sz="4" w:space="0" w:color="000000"/>
              <w:bottom w:val="single" w:sz="4" w:space="0" w:color="000000"/>
            </w:tcBorders>
          </w:tcPr>
          <w:p w14:paraId="41FAB696" w14:textId="77777777" w:rsidR="00BB15D5" w:rsidRDefault="00BB15D5">
            <w:pPr>
              <w:pStyle w:val="TableParagraph"/>
              <w:spacing w:before="7"/>
              <w:rPr>
                <w:sz w:val="24"/>
              </w:rPr>
            </w:pPr>
          </w:p>
          <w:p w14:paraId="4A3B78ED" w14:textId="77777777" w:rsidR="00BB15D5" w:rsidRDefault="007878E5">
            <w:pPr>
              <w:pStyle w:val="TableParagraph"/>
              <w:ind w:left="182"/>
              <w:rPr>
                <w:rFonts w:ascii="Calibri"/>
              </w:rPr>
            </w:pPr>
            <w:r>
              <w:rPr>
                <w:rFonts w:ascii="Calibri"/>
              </w:rPr>
              <w:t>100%</w:t>
            </w:r>
          </w:p>
          <w:p w14:paraId="669AED2B" w14:textId="77777777" w:rsidR="00BB15D5" w:rsidRDefault="007878E5">
            <w:pPr>
              <w:pStyle w:val="TableParagraph"/>
              <w:spacing w:before="1"/>
              <w:ind w:left="167"/>
              <w:rPr>
                <w:rFonts w:ascii="Calibri"/>
              </w:rPr>
            </w:pPr>
            <w:r>
              <w:rPr>
                <w:rFonts w:ascii="Calibri"/>
              </w:rPr>
              <w:t>(0.00)</w:t>
            </w:r>
          </w:p>
        </w:tc>
        <w:tc>
          <w:tcPr>
            <w:tcW w:w="2348" w:type="dxa"/>
            <w:tcBorders>
              <w:top w:val="single" w:sz="4" w:space="0" w:color="000000"/>
              <w:bottom w:val="single" w:sz="4" w:space="0" w:color="000000"/>
            </w:tcBorders>
          </w:tcPr>
          <w:p w14:paraId="608978FD" w14:textId="77777777" w:rsidR="00BB15D5" w:rsidRDefault="00BB15D5">
            <w:pPr>
              <w:pStyle w:val="TableParagraph"/>
              <w:spacing w:before="7"/>
              <w:rPr>
                <w:sz w:val="24"/>
              </w:rPr>
            </w:pPr>
          </w:p>
          <w:p w14:paraId="14F3711B" w14:textId="77777777" w:rsidR="00BB15D5" w:rsidRDefault="007878E5">
            <w:pPr>
              <w:pStyle w:val="TableParagraph"/>
              <w:ind w:left="933" w:right="827"/>
              <w:jc w:val="center"/>
              <w:rPr>
                <w:rFonts w:ascii="Calibri"/>
              </w:rPr>
            </w:pPr>
            <w:r>
              <w:rPr>
                <w:rFonts w:ascii="Calibri"/>
              </w:rPr>
              <w:t>80%</w:t>
            </w:r>
          </w:p>
          <w:p w14:paraId="5A46E190" w14:textId="77777777" w:rsidR="00BB15D5" w:rsidRDefault="007878E5">
            <w:pPr>
              <w:pStyle w:val="TableParagraph"/>
              <w:spacing w:before="1"/>
              <w:ind w:left="932" w:right="827"/>
              <w:jc w:val="center"/>
              <w:rPr>
                <w:rFonts w:ascii="Calibri"/>
              </w:rPr>
            </w:pPr>
            <w:r>
              <w:rPr>
                <w:rFonts w:ascii="Calibri"/>
              </w:rPr>
              <w:t>(0.00)</w:t>
            </w:r>
          </w:p>
        </w:tc>
        <w:tc>
          <w:tcPr>
            <w:tcW w:w="1512" w:type="dxa"/>
            <w:tcBorders>
              <w:top w:val="single" w:sz="4" w:space="0" w:color="000000"/>
              <w:bottom w:val="single" w:sz="4" w:space="0" w:color="000000"/>
            </w:tcBorders>
          </w:tcPr>
          <w:p w14:paraId="6C483976" w14:textId="77777777" w:rsidR="00BB15D5" w:rsidRDefault="00BB15D5">
            <w:pPr>
              <w:pStyle w:val="TableParagraph"/>
            </w:pPr>
          </w:p>
          <w:p w14:paraId="29D15024" w14:textId="77777777" w:rsidR="00BB15D5" w:rsidRDefault="007878E5">
            <w:pPr>
              <w:pStyle w:val="TableParagraph"/>
              <w:spacing w:before="166"/>
              <w:ind w:left="140" w:right="82"/>
              <w:jc w:val="center"/>
              <w:rPr>
                <w:rFonts w:ascii="Calibri"/>
              </w:rPr>
            </w:pPr>
            <w:r>
              <w:rPr>
                <w:rFonts w:ascii="Calibri"/>
              </w:rPr>
              <w:t>90%</w:t>
            </w:r>
          </w:p>
        </w:tc>
      </w:tr>
    </w:tbl>
    <w:p w14:paraId="306441F6" w14:textId="77777777" w:rsidR="00BB15D5" w:rsidRDefault="00BB15D5">
      <w:pPr>
        <w:pStyle w:val="BodyText"/>
        <w:spacing w:before="5"/>
        <w:rPr>
          <w:sz w:val="20"/>
        </w:rPr>
      </w:pPr>
    </w:p>
    <w:p w14:paraId="114353E9" w14:textId="77777777" w:rsidR="00BB15D5" w:rsidRDefault="007878E5">
      <w:pPr>
        <w:pStyle w:val="BodyText"/>
        <w:spacing w:line="261" w:lineRule="auto"/>
        <w:ind w:left="220" w:right="459"/>
        <w:jc w:val="both"/>
      </w:pPr>
      <w:r>
        <w:t>Given the complexities of management, research and governance, and the need for</w:t>
      </w:r>
      <w:r>
        <w:rPr>
          <w:spacing w:val="-29"/>
        </w:rPr>
        <w:t xml:space="preserve"> </w:t>
      </w:r>
      <w:r>
        <w:t>continuity in recovery effort, this position is</w:t>
      </w:r>
      <w:r>
        <w:rPr>
          <w:spacing w:val="-2"/>
        </w:rPr>
        <w:t xml:space="preserve"> </w:t>
      </w:r>
      <w:r>
        <w:t>essential.</w:t>
      </w:r>
    </w:p>
    <w:p w14:paraId="5EF6C771" w14:textId="77777777" w:rsidR="00BB15D5" w:rsidRDefault="00BB15D5">
      <w:pPr>
        <w:pStyle w:val="BodyText"/>
        <w:rPr>
          <w:sz w:val="22"/>
        </w:rPr>
      </w:pPr>
    </w:p>
    <w:p w14:paraId="3C4E23ED" w14:textId="77777777" w:rsidR="00BB15D5" w:rsidRDefault="00BB15D5">
      <w:pPr>
        <w:pStyle w:val="BodyText"/>
        <w:spacing w:before="4"/>
        <w:rPr>
          <w:sz w:val="32"/>
        </w:rPr>
      </w:pPr>
    </w:p>
    <w:p w14:paraId="1CC507D4" w14:textId="77777777" w:rsidR="00BB15D5" w:rsidRDefault="007878E5">
      <w:pPr>
        <w:pStyle w:val="ListParagraph"/>
        <w:numPr>
          <w:ilvl w:val="2"/>
          <w:numId w:val="10"/>
        </w:numPr>
        <w:tabs>
          <w:tab w:val="left" w:pos="874"/>
        </w:tabs>
        <w:spacing w:before="1"/>
        <w:ind w:hanging="654"/>
        <w:rPr>
          <w:i/>
          <w:sz w:val="18"/>
        </w:rPr>
      </w:pPr>
      <w:bookmarkStart w:id="161" w:name="_bookmark161"/>
      <w:bookmarkEnd w:id="161"/>
      <w:r>
        <w:rPr>
          <w:i/>
          <w:sz w:val="18"/>
        </w:rPr>
        <w:t>General overall</w:t>
      </w:r>
      <w:r>
        <w:rPr>
          <w:i/>
          <w:spacing w:val="-2"/>
          <w:sz w:val="18"/>
        </w:rPr>
        <w:t xml:space="preserve"> </w:t>
      </w:r>
      <w:r>
        <w:rPr>
          <w:i/>
          <w:sz w:val="18"/>
        </w:rPr>
        <w:t>monitoring</w:t>
      </w:r>
    </w:p>
    <w:p w14:paraId="4DCA037E" w14:textId="77777777" w:rsidR="00BB15D5" w:rsidRDefault="00BB15D5">
      <w:pPr>
        <w:pStyle w:val="BodyText"/>
        <w:spacing w:before="10"/>
        <w:rPr>
          <w:i/>
          <w:sz w:val="17"/>
        </w:rPr>
      </w:pPr>
    </w:p>
    <w:p w14:paraId="59F4CA72" w14:textId="77777777" w:rsidR="00BB15D5" w:rsidRDefault="007878E5">
      <w:pPr>
        <w:pStyle w:val="BodyText"/>
        <w:spacing w:before="1" w:line="261" w:lineRule="auto"/>
        <w:ind w:left="220" w:right="456"/>
        <w:jc w:val="both"/>
      </w:pPr>
      <w:r>
        <w:t>Continued investment into monitoring the wild population is of high priority so as to measure the</w:t>
      </w:r>
      <w:r>
        <w:rPr>
          <w:spacing w:val="-11"/>
        </w:rPr>
        <w:t xml:space="preserve"> </w:t>
      </w:r>
      <w:r>
        <w:t>outcomes</w:t>
      </w:r>
      <w:r>
        <w:rPr>
          <w:spacing w:val="-10"/>
        </w:rPr>
        <w:t xml:space="preserve"> </w:t>
      </w:r>
      <w:r>
        <w:t>of</w:t>
      </w:r>
      <w:r>
        <w:rPr>
          <w:spacing w:val="-9"/>
        </w:rPr>
        <w:t xml:space="preserve"> </w:t>
      </w:r>
      <w:r>
        <w:t>any</w:t>
      </w:r>
      <w:r>
        <w:rPr>
          <w:spacing w:val="-6"/>
        </w:rPr>
        <w:t xml:space="preserve"> </w:t>
      </w:r>
      <w:r>
        <w:t>implemented</w:t>
      </w:r>
      <w:r>
        <w:rPr>
          <w:spacing w:val="-10"/>
        </w:rPr>
        <w:t xml:space="preserve"> </w:t>
      </w:r>
      <w:r>
        <w:t>management</w:t>
      </w:r>
      <w:r>
        <w:rPr>
          <w:spacing w:val="-8"/>
        </w:rPr>
        <w:t xml:space="preserve"> </w:t>
      </w:r>
      <w:r>
        <w:t>trials,</w:t>
      </w:r>
      <w:r>
        <w:rPr>
          <w:spacing w:val="-9"/>
        </w:rPr>
        <w:t xml:space="preserve"> </w:t>
      </w:r>
      <w:r>
        <w:t>perform</w:t>
      </w:r>
      <w:r>
        <w:rPr>
          <w:spacing w:val="-9"/>
        </w:rPr>
        <w:t xml:space="preserve"> </w:t>
      </w:r>
      <w:r>
        <w:t>necessary</w:t>
      </w:r>
      <w:r>
        <w:rPr>
          <w:spacing w:val="-9"/>
        </w:rPr>
        <w:t xml:space="preserve"> </w:t>
      </w:r>
      <w:r>
        <w:t>data</w:t>
      </w:r>
      <w:r>
        <w:rPr>
          <w:spacing w:val="-8"/>
        </w:rPr>
        <w:t xml:space="preserve"> </w:t>
      </w:r>
      <w:r>
        <w:t>analyses</w:t>
      </w:r>
      <w:r>
        <w:rPr>
          <w:spacing w:val="-10"/>
        </w:rPr>
        <w:t xml:space="preserve"> </w:t>
      </w:r>
      <w:r>
        <w:t>and</w:t>
      </w:r>
      <w:r>
        <w:rPr>
          <w:spacing w:val="-11"/>
        </w:rPr>
        <w:t xml:space="preserve"> </w:t>
      </w:r>
      <w:r>
        <w:t>to allow rapid adaptive management to occur ensuring that investment is directed towards the highest priority actions for the species (DELWP, pers. comm.). Future work should prioritise the need to sufficiently resource regular longitudinal analyses of collected data (Pritchard, 2014).</w:t>
      </w:r>
    </w:p>
    <w:p w14:paraId="1F0750CE" w14:textId="77777777" w:rsidR="00BB15D5" w:rsidRDefault="007878E5">
      <w:pPr>
        <w:pStyle w:val="BodyText"/>
        <w:spacing w:before="189" w:line="261" w:lineRule="auto"/>
        <w:ind w:left="220" w:right="461"/>
        <w:jc w:val="both"/>
      </w:pPr>
      <w:r>
        <w:t>Data</w:t>
      </w:r>
      <w:r>
        <w:rPr>
          <w:spacing w:val="-19"/>
        </w:rPr>
        <w:t xml:space="preserve"> </w:t>
      </w:r>
      <w:r>
        <w:t>collected</w:t>
      </w:r>
      <w:r>
        <w:rPr>
          <w:spacing w:val="-18"/>
        </w:rPr>
        <w:t xml:space="preserve"> </w:t>
      </w:r>
      <w:r>
        <w:t>through</w:t>
      </w:r>
      <w:r>
        <w:rPr>
          <w:spacing w:val="-17"/>
        </w:rPr>
        <w:t xml:space="preserve"> </w:t>
      </w:r>
      <w:r>
        <w:t>monitoring</w:t>
      </w:r>
      <w:r>
        <w:rPr>
          <w:spacing w:val="-18"/>
        </w:rPr>
        <w:t xml:space="preserve"> </w:t>
      </w:r>
      <w:r>
        <w:t>will</w:t>
      </w:r>
      <w:r>
        <w:rPr>
          <w:spacing w:val="-18"/>
        </w:rPr>
        <w:t xml:space="preserve"> </w:t>
      </w:r>
      <w:r>
        <w:t>continue</w:t>
      </w:r>
      <w:r>
        <w:rPr>
          <w:spacing w:val="-18"/>
        </w:rPr>
        <w:t xml:space="preserve"> </w:t>
      </w:r>
      <w:r>
        <w:t>to</w:t>
      </w:r>
      <w:r>
        <w:rPr>
          <w:spacing w:val="-14"/>
        </w:rPr>
        <w:t xml:space="preserve"> </w:t>
      </w:r>
      <w:r>
        <w:t>be</w:t>
      </w:r>
      <w:r>
        <w:rPr>
          <w:spacing w:val="-18"/>
        </w:rPr>
        <w:t xml:space="preserve"> </w:t>
      </w:r>
      <w:r>
        <w:t>used</w:t>
      </w:r>
      <w:r>
        <w:rPr>
          <w:spacing w:val="-17"/>
        </w:rPr>
        <w:t xml:space="preserve"> </w:t>
      </w:r>
      <w:r>
        <w:t>to</w:t>
      </w:r>
      <w:r>
        <w:rPr>
          <w:spacing w:val="-18"/>
        </w:rPr>
        <w:t xml:space="preserve"> </w:t>
      </w:r>
      <w:r>
        <w:t>identify</w:t>
      </w:r>
      <w:r>
        <w:rPr>
          <w:spacing w:val="-16"/>
        </w:rPr>
        <w:t xml:space="preserve"> </w:t>
      </w:r>
      <w:r>
        <w:t>the</w:t>
      </w:r>
      <w:r>
        <w:rPr>
          <w:spacing w:val="-18"/>
        </w:rPr>
        <w:t xml:space="preserve"> </w:t>
      </w:r>
      <w:r>
        <w:t>annual</w:t>
      </w:r>
      <w:r>
        <w:rPr>
          <w:spacing w:val="-19"/>
        </w:rPr>
        <w:t xml:space="preserve"> </w:t>
      </w:r>
      <w:r>
        <w:t>wild</w:t>
      </w:r>
      <w:r>
        <w:rPr>
          <w:spacing w:val="-17"/>
        </w:rPr>
        <w:t xml:space="preserve"> </w:t>
      </w:r>
      <w:r>
        <w:t>population number, proportion of females participating in breeding, breeding productivity, survival rate, utilised winter sites, changes in behaviour and changes in preferred foraging plants (DELWP, 2016).</w:t>
      </w:r>
      <w:r>
        <w:rPr>
          <w:spacing w:val="-19"/>
        </w:rPr>
        <w:t xml:space="preserve"> </w:t>
      </w:r>
      <w:r>
        <w:t>Data</w:t>
      </w:r>
      <w:r>
        <w:rPr>
          <w:spacing w:val="-21"/>
        </w:rPr>
        <w:t xml:space="preserve"> </w:t>
      </w:r>
      <w:r>
        <w:t>collection</w:t>
      </w:r>
      <w:r>
        <w:rPr>
          <w:spacing w:val="-17"/>
        </w:rPr>
        <w:t xml:space="preserve"> </w:t>
      </w:r>
      <w:r>
        <w:t>largely</w:t>
      </w:r>
      <w:r>
        <w:rPr>
          <w:spacing w:val="-19"/>
        </w:rPr>
        <w:t xml:space="preserve"> </w:t>
      </w:r>
      <w:r>
        <w:t>relies</w:t>
      </w:r>
      <w:r>
        <w:rPr>
          <w:spacing w:val="-20"/>
        </w:rPr>
        <w:t xml:space="preserve"> </w:t>
      </w:r>
      <w:r>
        <w:t>on</w:t>
      </w:r>
      <w:r>
        <w:rPr>
          <w:spacing w:val="-18"/>
        </w:rPr>
        <w:t xml:space="preserve"> </w:t>
      </w:r>
      <w:r>
        <w:t>trained</w:t>
      </w:r>
      <w:r>
        <w:rPr>
          <w:spacing w:val="-20"/>
        </w:rPr>
        <w:t xml:space="preserve"> </w:t>
      </w:r>
      <w:r>
        <w:t>and</w:t>
      </w:r>
      <w:r>
        <w:rPr>
          <w:spacing w:val="-18"/>
        </w:rPr>
        <w:t xml:space="preserve"> </w:t>
      </w:r>
      <w:r>
        <w:t>well-supported</w:t>
      </w:r>
      <w:r>
        <w:rPr>
          <w:spacing w:val="-20"/>
        </w:rPr>
        <w:t xml:space="preserve"> </w:t>
      </w:r>
      <w:r>
        <w:t>volunteers</w:t>
      </w:r>
      <w:r>
        <w:rPr>
          <w:spacing w:val="-20"/>
        </w:rPr>
        <w:t xml:space="preserve"> </w:t>
      </w:r>
      <w:r>
        <w:t>(Pritchard,</w:t>
      </w:r>
      <w:r>
        <w:rPr>
          <w:spacing w:val="-20"/>
        </w:rPr>
        <w:t xml:space="preserve"> </w:t>
      </w:r>
      <w:r>
        <w:t>2014). Tasks currently</w:t>
      </w:r>
      <w:r>
        <w:rPr>
          <w:spacing w:val="-2"/>
        </w:rPr>
        <w:t xml:space="preserve"> </w:t>
      </w:r>
      <w:r>
        <w:t>include:</w:t>
      </w:r>
    </w:p>
    <w:p w14:paraId="76B3BD0F" w14:textId="77777777" w:rsidR="00BB15D5" w:rsidRDefault="007878E5">
      <w:pPr>
        <w:pStyle w:val="ListParagraph"/>
        <w:numPr>
          <w:ilvl w:val="0"/>
          <w:numId w:val="19"/>
        </w:numPr>
        <w:tabs>
          <w:tab w:val="left" w:pos="577"/>
          <w:tab w:val="left" w:pos="579"/>
        </w:tabs>
        <w:spacing w:before="173"/>
        <w:ind w:hanging="359"/>
        <w:rPr>
          <w:rFonts w:ascii="Symbol" w:hAnsi="Symbol"/>
          <w:color w:val="0089C8"/>
        </w:rPr>
      </w:pPr>
      <w:r>
        <w:rPr>
          <w:sz w:val="19"/>
        </w:rPr>
        <w:t>Colour-banding of all birds at the breeding</w:t>
      </w:r>
      <w:r>
        <w:rPr>
          <w:spacing w:val="-4"/>
          <w:sz w:val="19"/>
        </w:rPr>
        <w:t xml:space="preserve"> </w:t>
      </w:r>
      <w:r>
        <w:rPr>
          <w:sz w:val="19"/>
        </w:rPr>
        <w:t>site</w:t>
      </w:r>
    </w:p>
    <w:p w14:paraId="6868DA90" w14:textId="77777777" w:rsidR="00BB15D5" w:rsidRDefault="007878E5">
      <w:pPr>
        <w:pStyle w:val="ListParagraph"/>
        <w:numPr>
          <w:ilvl w:val="0"/>
          <w:numId w:val="19"/>
        </w:numPr>
        <w:tabs>
          <w:tab w:val="left" w:pos="577"/>
          <w:tab w:val="left" w:pos="579"/>
        </w:tabs>
        <w:spacing w:before="191" w:line="252" w:lineRule="auto"/>
        <w:ind w:right="460"/>
        <w:rPr>
          <w:rFonts w:ascii="Symbol" w:hAnsi="Symbol"/>
          <w:color w:val="0089C8"/>
        </w:rPr>
      </w:pPr>
      <w:r>
        <w:rPr>
          <w:sz w:val="19"/>
        </w:rPr>
        <w:t>Genetic and disease screening of banded birds through collection of feather or blood samples</w:t>
      </w:r>
    </w:p>
    <w:p w14:paraId="1995B8BB" w14:textId="77777777" w:rsidR="00BB15D5" w:rsidRDefault="007878E5">
      <w:pPr>
        <w:pStyle w:val="ListParagraph"/>
        <w:numPr>
          <w:ilvl w:val="0"/>
          <w:numId w:val="19"/>
        </w:numPr>
        <w:tabs>
          <w:tab w:val="left" w:pos="577"/>
          <w:tab w:val="left" w:pos="579"/>
        </w:tabs>
        <w:spacing w:before="188"/>
        <w:ind w:hanging="359"/>
        <w:rPr>
          <w:rFonts w:ascii="Symbol" w:hAnsi="Symbol"/>
          <w:color w:val="0089C8"/>
        </w:rPr>
      </w:pPr>
      <w:r>
        <w:rPr>
          <w:sz w:val="19"/>
        </w:rPr>
        <w:t>Genotyping blood samples to assess changes in allele frequency and genetic</w:t>
      </w:r>
      <w:r>
        <w:rPr>
          <w:spacing w:val="-14"/>
          <w:sz w:val="19"/>
        </w:rPr>
        <w:t xml:space="preserve"> </w:t>
      </w:r>
      <w:r>
        <w:rPr>
          <w:sz w:val="19"/>
        </w:rPr>
        <w:t>diversity</w:t>
      </w:r>
    </w:p>
    <w:p w14:paraId="1FDC9F6C"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Monitoring of the numbers and behaviours of all birds at the breeding</w:t>
      </w:r>
      <w:r>
        <w:rPr>
          <w:spacing w:val="-13"/>
          <w:sz w:val="19"/>
        </w:rPr>
        <w:t xml:space="preserve"> </w:t>
      </w:r>
      <w:r>
        <w:rPr>
          <w:sz w:val="19"/>
        </w:rPr>
        <w:t>site</w:t>
      </w:r>
    </w:p>
    <w:p w14:paraId="6DDCC2A1"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Monitoring of annual use of nest boxes and where possible monitoring natural</w:t>
      </w:r>
      <w:r>
        <w:rPr>
          <w:spacing w:val="-17"/>
          <w:sz w:val="19"/>
        </w:rPr>
        <w:t xml:space="preserve"> </w:t>
      </w:r>
      <w:r>
        <w:rPr>
          <w:sz w:val="19"/>
        </w:rPr>
        <w:t>nests</w:t>
      </w:r>
    </w:p>
    <w:p w14:paraId="492396DE"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Surveying historic breeding sites every two years to determine breeding</w:t>
      </w:r>
      <w:r>
        <w:rPr>
          <w:spacing w:val="-6"/>
          <w:sz w:val="19"/>
        </w:rPr>
        <w:t xml:space="preserve"> </w:t>
      </w:r>
      <w:r>
        <w:rPr>
          <w:sz w:val="19"/>
        </w:rPr>
        <w:t>activity</w:t>
      </w:r>
    </w:p>
    <w:p w14:paraId="755FB091" w14:textId="77777777" w:rsidR="00BB15D5" w:rsidRDefault="007878E5">
      <w:pPr>
        <w:pStyle w:val="ListParagraph"/>
        <w:numPr>
          <w:ilvl w:val="0"/>
          <w:numId w:val="19"/>
        </w:numPr>
        <w:tabs>
          <w:tab w:val="left" w:pos="577"/>
          <w:tab w:val="left" w:pos="579"/>
        </w:tabs>
        <w:spacing w:before="191" w:line="252" w:lineRule="auto"/>
        <w:ind w:right="458"/>
        <w:rPr>
          <w:rFonts w:ascii="Symbol" w:hAnsi="Symbol"/>
          <w:color w:val="0089C8"/>
        </w:rPr>
      </w:pPr>
      <w:r>
        <w:rPr>
          <w:sz w:val="19"/>
        </w:rPr>
        <w:t>Monitoring</w:t>
      </w:r>
      <w:r>
        <w:rPr>
          <w:spacing w:val="-10"/>
          <w:sz w:val="19"/>
        </w:rPr>
        <w:t xml:space="preserve"> </w:t>
      </w:r>
      <w:r>
        <w:rPr>
          <w:sz w:val="19"/>
        </w:rPr>
        <w:t>habitat</w:t>
      </w:r>
      <w:r>
        <w:rPr>
          <w:spacing w:val="-7"/>
          <w:sz w:val="19"/>
        </w:rPr>
        <w:t xml:space="preserve"> </w:t>
      </w:r>
      <w:r>
        <w:rPr>
          <w:sz w:val="19"/>
        </w:rPr>
        <w:t>on</w:t>
      </w:r>
      <w:r>
        <w:rPr>
          <w:spacing w:val="-9"/>
          <w:sz w:val="19"/>
        </w:rPr>
        <w:t xml:space="preserve"> </w:t>
      </w:r>
      <w:r>
        <w:rPr>
          <w:sz w:val="19"/>
        </w:rPr>
        <w:t>the</w:t>
      </w:r>
      <w:r>
        <w:rPr>
          <w:spacing w:val="-8"/>
          <w:sz w:val="19"/>
        </w:rPr>
        <w:t xml:space="preserve"> </w:t>
      </w:r>
      <w:r>
        <w:rPr>
          <w:sz w:val="19"/>
        </w:rPr>
        <w:t>migration</w:t>
      </w:r>
      <w:r>
        <w:rPr>
          <w:spacing w:val="-9"/>
          <w:sz w:val="19"/>
        </w:rPr>
        <w:t xml:space="preserve"> </w:t>
      </w:r>
      <w:r>
        <w:rPr>
          <w:sz w:val="19"/>
        </w:rPr>
        <w:t>route</w:t>
      </w:r>
      <w:r>
        <w:rPr>
          <w:spacing w:val="-7"/>
          <w:sz w:val="19"/>
        </w:rPr>
        <w:t xml:space="preserve"> </w:t>
      </w:r>
      <w:r>
        <w:rPr>
          <w:sz w:val="19"/>
        </w:rPr>
        <w:t>in</w:t>
      </w:r>
      <w:r>
        <w:rPr>
          <w:spacing w:val="-9"/>
          <w:sz w:val="19"/>
        </w:rPr>
        <w:t xml:space="preserve"> </w:t>
      </w:r>
      <w:r>
        <w:rPr>
          <w:sz w:val="19"/>
        </w:rPr>
        <w:t>autumn</w:t>
      </w:r>
      <w:r>
        <w:rPr>
          <w:spacing w:val="-9"/>
          <w:sz w:val="19"/>
        </w:rPr>
        <w:t xml:space="preserve"> </w:t>
      </w:r>
      <w:r>
        <w:rPr>
          <w:sz w:val="19"/>
        </w:rPr>
        <w:t>for</w:t>
      </w:r>
      <w:r>
        <w:rPr>
          <w:spacing w:val="-9"/>
          <w:sz w:val="19"/>
        </w:rPr>
        <w:t xml:space="preserve"> </w:t>
      </w:r>
      <w:r>
        <w:rPr>
          <w:sz w:val="19"/>
        </w:rPr>
        <w:t>OBP</w:t>
      </w:r>
      <w:r>
        <w:rPr>
          <w:spacing w:val="-9"/>
          <w:sz w:val="19"/>
        </w:rPr>
        <w:t xml:space="preserve"> </w:t>
      </w:r>
      <w:r>
        <w:rPr>
          <w:sz w:val="19"/>
        </w:rPr>
        <w:t>presence</w:t>
      </w:r>
      <w:r>
        <w:rPr>
          <w:spacing w:val="-7"/>
          <w:sz w:val="19"/>
        </w:rPr>
        <w:t xml:space="preserve"> </w:t>
      </w:r>
      <w:r>
        <w:rPr>
          <w:sz w:val="19"/>
        </w:rPr>
        <w:t>including</w:t>
      </w:r>
      <w:r>
        <w:rPr>
          <w:spacing w:val="-9"/>
          <w:sz w:val="19"/>
        </w:rPr>
        <w:t xml:space="preserve"> </w:t>
      </w:r>
      <w:r>
        <w:rPr>
          <w:sz w:val="19"/>
        </w:rPr>
        <w:t>monitoring changes in habitat on King Island and in western</w:t>
      </w:r>
      <w:r>
        <w:rPr>
          <w:spacing w:val="-4"/>
          <w:sz w:val="19"/>
        </w:rPr>
        <w:t xml:space="preserve"> </w:t>
      </w:r>
      <w:r>
        <w:rPr>
          <w:sz w:val="19"/>
        </w:rPr>
        <w:t>Tasmania</w:t>
      </w:r>
    </w:p>
    <w:p w14:paraId="7305966B" w14:textId="77777777" w:rsidR="00BB15D5" w:rsidRDefault="00BB15D5">
      <w:pPr>
        <w:pStyle w:val="BodyText"/>
        <w:rPr>
          <w:sz w:val="20"/>
        </w:rPr>
      </w:pPr>
    </w:p>
    <w:p w14:paraId="38688EDE" w14:textId="77777777" w:rsidR="00BB15D5" w:rsidRDefault="00BB15D5">
      <w:pPr>
        <w:pStyle w:val="BodyText"/>
        <w:rPr>
          <w:sz w:val="20"/>
        </w:rPr>
      </w:pPr>
    </w:p>
    <w:p w14:paraId="1E3DA834" w14:textId="77777777" w:rsidR="00BB15D5" w:rsidRDefault="00BB15D5">
      <w:pPr>
        <w:pStyle w:val="BodyText"/>
        <w:rPr>
          <w:sz w:val="20"/>
        </w:rPr>
      </w:pPr>
    </w:p>
    <w:p w14:paraId="3E6A864B" w14:textId="77777777" w:rsidR="00BB15D5" w:rsidRDefault="00BB15D5">
      <w:pPr>
        <w:pStyle w:val="BodyText"/>
        <w:rPr>
          <w:sz w:val="20"/>
        </w:rPr>
      </w:pPr>
    </w:p>
    <w:p w14:paraId="17AEB5F4" w14:textId="77777777" w:rsidR="00BB15D5" w:rsidRDefault="00BB15D5">
      <w:pPr>
        <w:pStyle w:val="BodyText"/>
        <w:spacing w:before="11"/>
        <w:rPr>
          <w:sz w:val="23"/>
        </w:rPr>
      </w:pPr>
    </w:p>
    <w:p w14:paraId="248708CA" w14:textId="77777777" w:rsidR="00BB15D5" w:rsidRDefault="00BB15D5">
      <w:pPr>
        <w:rPr>
          <w:sz w:val="23"/>
        </w:rPr>
        <w:sectPr w:rsidR="00BB15D5">
          <w:pgSz w:w="11910" w:h="16850"/>
          <w:pgMar w:top="1360" w:right="980" w:bottom="280" w:left="1220" w:header="720" w:footer="720" w:gutter="0"/>
          <w:cols w:space="720"/>
        </w:sectPr>
      </w:pPr>
    </w:p>
    <w:p w14:paraId="6B68FB3B" w14:textId="6F412BC8" w:rsidR="00BB15D5" w:rsidRDefault="007878E5">
      <w:pPr>
        <w:spacing w:before="101" w:line="288" w:lineRule="auto"/>
        <w:ind w:left="220" w:right="21"/>
        <w:rPr>
          <w:sz w:val="11"/>
        </w:rPr>
      </w:pPr>
      <w:r>
        <w:rPr>
          <w:color w:val="808080"/>
          <w:sz w:val="11"/>
        </w:rPr>
        <w:t>Orange-bellied Parrot stocktake report Date: July 2018</w:t>
      </w:r>
    </w:p>
    <w:p w14:paraId="357AFC12" w14:textId="77777777" w:rsidR="00BB15D5" w:rsidRDefault="007878E5">
      <w:pPr>
        <w:pStyle w:val="BodyText"/>
        <w:rPr>
          <w:sz w:val="20"/>
        </w:rPr>
      </w:pPr>
      <w:r>
        <w:br w:type="column"/>
      </w:r>
    </w:p>
    <w:p w14:paraId="4A251F45" w14:textId="77777777" w:rsidR="00BB15D5" w:rsidRDefault="007878E5">
      <w:pPr>
        <w:spacing w:before="127"/>
        <w:ind w:left="220"/>
        <w:rPr>
          <w:sz w:val="16"/>
        </w:rPr>
      </w:pPr>
      <w:r>
        <w:rPr>
          <w:color w:val="0089C8"/>
          <w:sz w:val="16"/>
        </w:rPr>
        <w:t>132</w:t>
      </w:r>
    </w:p>
    <w:p w14:paraId="0D2D870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6A15BFA" w14:textId="77777777" w:rsidR="00BB15D5" w:rsidRDefault="007878E5">
      <w:pPr>
        <w:pStyle w:val="ListParagraph"/>
        <w:numPr>
          <w:ilvl w:val="0"/>
          <w:numId w:val="19"/>
        </w:numPr>
        <w:tabs>
          <w:tab w:val="left" w:pos="577"/>
          <w:tab w:val="left" w:pos="579"/>
        </w:tabs>
        <w:spacing w:before="77" w:line="252" w:lineRule="auto"/>
        <w:ind w:right="459"/>
        <w:rPr>
          <w:rFonts w:ascii="Symbol" w:hAnsi="Symbol"/>
          <w:color w:val="0089C8"/>
        </w:rPr>
      </w:pPr>
      <w:r>
        <w:rPr>
          <w:sz w:val="19"/>
        </w:rPr>
        <w:t>Continued monitoring of all high-quality mainland habitat during the non-breeding season particularly during the three national count</w:t>
      </w:r>
      <w:r>
        <w:rPr>
          <w:spacing w:val="-7"/>
          <w:sz w:val="19"/>
        </w:rPr>
        <w:t xml:space="preserve"> </w:t>
      </w:r>
      <w:r>
        <w:rPr>
          <w:sz w:val="19"/>
        </w:rPr>
        <w:t>weekends</w:t>
      </w:r>
    </w:p>
    <w:p w14:paraId="17525027" w14:textId="77777777" w:rsidR="00BB15D5" w:rsidRDefault="007878E5">
      <w:pPr>
        <w:pStyle w:val="ListParagraph"/>
        <w:numPr>
          <w:ilvl w:val="0"/>
          <w:numId w:val="19"/>
        </w:numPr>
        <w:tabs>
          <w:tab w:val="left" w:pos="577"/>
          <w:tab w:val="left" w:pos="579"/>
        </w:tabs>
        <w:spacing w:before="185" w:line="252" w:lineRule="auto"/>
        <w:ind w:right="459"/>
        <w:rPr>
          <w:rFonts w:ascii="Symbol" w:hAnsi="Symbol"/>
          <w:color w:val="0089C8"/>
        </w:rPr>
      </w:pPr>
      <w:r>
        <w:rPr>
          <w:sz w:val="19"/>
        </w:rPr>
        <w:t>Development and employment of monitoring methods to detect changes in mainland habitat at priority sites including the extent of optimal</w:t>
      </w:r>
      <w:r>
        <w:rPr>
          <w:spacing w:val="-10"/>
          <w:sz w:val="19"/>
        </w:rPr>
        <w:t xml:space="preserve"> </w:t>
      </w:r>
      <w:r>
        <w:rPr>
          <w:sz w:val="19"/>
        </w:rPr>
        <w:t>habitat</w:t>
      </w:r>
    </w:p>
    <w:p w14:paraId="4BD9A2D6" w14:textId="77777777" w:rsidR="00BB15D5" w:rsidRDefault="007878E5">
      <w:pPr>
        <w:pStyle w:val="ListParagraph"/>
        <w:numPr>
          <w:ilvl w:val="0"/>
          <w:numId w:val="19"/>
        </w:numPr>
        <w:tabs>
          <w:tab w:val="left" w:pos="577"/>
          <w:tab w:val="left" w:pos="579"/>
        </w:tabs>
        <w:spacing w:before="185" w:line="252" w:lineRule="auto"/>
        <w:ind w:right="455"/>
        <w:rPr>
          <w:rFonts w:ascii="Symbol" w:hAnsi="Symbol"/>
          <w:color w:val="0089C8"/>
        </w:rPr>
      </w:pPr>
      <w:r>
        <w:rPr>
          <w:sz w:val="19"/>
        </w:rPr>
        <w:t>Conducting</w:t>
      </w:r>
      <w:r>
        <w:rPr>
          <w:spacing w:val="-6"/>
          <w:sz w:val="19"/>
        </w:rPr>
        <w:t xml:space="preserve"> </w:t>
      </w:r>
      <w:r>
        <w:rPr>
          <w:sz w:val="19"/>
        </w:rPr>
        <w:t>annual</w:t>
      </w:r>
      <w:r>
        <w:rPr>
          <w:spacing w:val="-7"/>
          <w:sz w:val="19"/>
        </w:rPr>
        <w:t xml:space="preserve"> </w:t>
      </w:r>
      <w:r>
        <w:rPr>
          <w:sz w:val="19"/>
        </w:rPr>
        <w:t>monitoring</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z w:val="19"/>
        </w:rPr>
        <w:t>diversity</w:t>
      </w:r>
      <w:r>
        <w:rPr>
          <w:spacing w:val="-5"/>
          <w:sz w:val="19"/>
        </w:rPr>
        <w:t xml:space="preserve"> </w:t>
      </w:r>
      <w:r>
        <w:rPr>
          <w:sz w:val="19"/>
        </w:rPr>
        <w:t>and</w:t>
      </w:r>
      <w:r>
        <w:rPr>
          <w:spacing w:val="-5"/>
          <w:sz w:val="19"/>
        </w:rPr>
        <w:t xml:space="preserve"> </w:t>
      </w:r>
      <w:r>
        <w:rPr>
          <w:sz w:val="19"/>
        </w:rPr>
        <w:t>range</w:t>
      </w:r>
      <w:r>
        <w:rPr>
          <w:spacing w:val="-6"/>
          <w:sz w:val="19"/>
        </w:rPr>
        <w:t xml:space="preserve"> </w:t>
      </w:r>
      <w:r>
        <w:rPr>
          <w:sz w:val="19"/>
        </w:rPr>
        <w:t>of</w:t>
      </w:r>
      <w:r>
        <w:rPr>
          <w:spacing w:val="-5"/>
          <w:sz w:val="19"/>
        </w:rPr>
        <w:t xml:space="preserve"> </w:t>
      </w:r>
      <w:r>
        <w:rPr>
          <w:sz w:val="19"/>
        </w:rPr>
        <w:t>preferred</w:t>
      </w:r>
      <w:r>
        <w:rPr>
          <w:spacing w:val="-6"/>
          <w:sz w:val="19"/>
        </w:rPr>
        <w:t xml:space="preserve"> </w:t>
      </w:r>
      <w:r>
        <w:rPr>
          <w:sz w:val="19"/>
        </w:rPr>
        <w:t>age-class</w:t>
      </w:r>
      <w:r>
        <w:rPr>
          <w:spacing w:val="-6"/>
          <w:sz w:val="19"/>
        </w:rPr>
        <w:t xml:space="preserve"> </w:t>
      </w:r>
      <w:r>
        <w:rPr>
          <w:sz w:val="19"/>
        </w:rPr>
        <w:t>food</w:t>
      </w:r>
      <w:r>
        <w:rPr>
          <w:spacing w:val="-6"/>
          <w:sz w:val="19"/>
        </w:rPr>
        <w:t xml:space="preserve"> </w:t>
      </w:r>
      <w:r>
        <w:rPr>
          <w:sz w:val="19"/>
        </w:rPr>
        <w:t>plants across their entire distributional</w:t>
      </w:r>
      <w:r>
        <w:rPr>
          <w:spacing w:val="-4"/>
          <w:sz w:val="19"/>
        </w:rPr>
        <w:t xml:space="preserve"> </w:t>
      </w:r>
      <w:r>
        <w:rPr>
          <w:sz w:val="19"/>
        </w:rPr>
        <w:t>range</w:t>
      </w:r>
    </w:p>
    <w:p w14:paraId="7748CE32" w14:textId="77777777" w:rsidR="00BB15D5" w:rsidRDefault="00BB15D5">
      <w:pPr>
        <w:pStyle w:val="BodyText"/>
        <w:spacing w:before="2"/>
        <w:rPr>
          <w:sz w:val="30"/>
        </w:rPr>
      </w:pPr>
    </w:p>
    <w:p w14:paraId="3F1B47EE" w14:textId="77777777" w:rsidR="00BB15D5" w:rsidRDefault="007878E5">
      <w:pPr>
        <w:pStyle w:val="BodyText"/>
        <w:spacing w:line="261" w:lineRule="auto"/>
        <w:ind w:left="220" w:right="461"/>
        <w:jc w:val="both"/>
      </w:pPr>
      <w:r>
        <w:t>When resources are limited, priority will be given to those tasks which address key</w:t>
      </w:r>
      <w:r>
        <w:rPr>
          <w:spacing w:val="-32"/>
        </w:rPr>
        <w:t xml:space="preserve"> </w:t>
      </w:r>
      <w:r>
        <w:t>knowledge gaps or provide essential information for critical decisions (DELWP,</w:t>
      </w:r>
      <w:r>
        <w:rPr>
          <w:spacing w:val="-14"/>
        </w:rPr>
        <w:t xml:space="preserve"> </w:t>
      </w:r>
      <w:r>
        <w:t>2016).</w:t>
      </w:r>
    </w:p>
    <w:p w14:paraId="14A3415E" w14:textId="77777777" w:rsidR="00BB15D5" w:rsidRDefault="007878E5">
      <w:pPr>
        <w:pStyle w:val="BodyText"/>
        <w:spacing w:before="195" w:line="259" w:lineRule="auto"/>
        <w:ind w:left="220" w:right="456"/>
        <w:jc w:val="both"/>
      </w:pPr>
      <w:r>
        <w:t>Detected changes in the population or habitat often require quick yet informed management decisions</w:t>
      </w:r>
      <w:r>
        <w:rPr>
          <w:spacing w:val="-5"/>
        </w:rPr>
        <w:t xml:space="preserve"> </w:t>
      </w:r>
      <w:r>
        <w:t>to</w:t>
      </w:r>
      <w:r>
        <w:rPr>
          <w:spacing w:val="-5"/>
        </w:rPr>
        <w:t xml:space="preserve"> </w:t>
      </w:r>
      <w:r>
        <w:t>be</w:t>
      </w:r>
      <w:r>
        <w:rPr>
          <w:spacing w:val="-5"/>
        </w:rPr>
        <w:t xml:space="preserve"> </w:t>
      </w:r>
      <w:r>
        <w:t>made.</w:t>
      </w:r>
      <w:r>
        <w:rPr>
          <w:spacing w:val="-4"/>
        </w:rPr>
        <w:t xml:space="preserve"> </w:t>
      </w:r>
      <w:r>
        <w:t>A</w:t>
      </w:r>
      <w:r>
        <w:rPr>
          <w:spacing w:val="-4"/>
        </w:rPr>
        <w:t xml:space="preserve"> </w:t>
      </w:r>
      <w:r>
        <w:t>key</w:t>
      </w:r>
      <w:r>
        <w:rPr>
          <w:spacing w:val="-4"/>
        </w:rPr>
        <w:t xml:space="preserve"> </w:t>
      </w:r>
      <w:r>
        <w:t>lesson</w:t>
      </w:r>
      <w:r>
        <w:rPr>
          <w:spacing w:val="-3"/>
        </w:rPr>
        <w:t xml:space="preserve"> </w:t>
      </w:r>
      <w:r>
        <w:t>learnt</w:t>
      </w:r>
      <w:r>
        <w:rPr>
          <w:spacing w:val="-5"/>
        </w:rPr>
        <w:t xml:space="preserve"> </w:t>
      </w:r>
      <w:r>
        <w:t>from</w:t>
      </w:r>
      <w:r>
        <w:rPr>
          <w:spacing w:val="-4"/>
        </w:rPr>
        <w:t xml:space="preserve"> </w:t>
      </w:r>
      <w:r>
        <w:t>the</w:t>
      </w:r>
      <w:r>
        <w:rPr>
          <w:spacing w:val="-3"/>
        </w:rPr>
        <w:t xml:space="preserve"> </w:t>
      </w:r>
      <w:r>
        <w:t>2014</w:t>
      </w:r>
      <w:r>
        <w:rPr>
          <w:spacing w:val="-5"/>
        </w:rPr>
        <w:t xml:space="preserve"> </w:t>
      </w:r>
      <w:r>
        <w:t>review</w:t>
      </w:r>
      <w:r>
        <w:rPr>
          <w:spacing w:val="-4"/>
        </w:rPr>
        <w:t xml:space="preserve"> </w:t>
      </w:r>
      <w:r>
        <w:t>was</w:t>
      </w:r>
      <w:r>
        <w:rPr>
          <w:spacing w:val="-5"/>
        </w:rPr>
        <w:t xml:space="preserve"> </w:t>
      </w:r>
      <w:r>
        <w:t>the</w:t>
      </w:r>
      <w:r>
        <w:rPr>
          <w:spacing w:val="-5"/>
        </w:rPr>
        <w:t xml:space="preserve"> </w:t>
      </w:r>
      <w:r>
        <w:t>need</w:t>
      </w:r>
      <w:r>
        <w:rPr>
          <w:spacing w:val="-5"/>
        </w:rPr>
        <w:t xml:space="preserve"> </w:t>
      </w:r>
      <w:r>
        <w:t>to</w:t>
      </w:r>
      <w:r>
        <w:rPr>
          <w:spacing w:val="-5"/>
        </w:rPr>
        <w:t xml:space="preserve"> </w:t>
      </w:r>
      <w:r>
        <w:t>balance</w:t>
      </w:r>
      <w:r>
        <w:rPr>
          <w:spacing w:val="-5"/>
        </w:rPr>
        <w:t xml:space="preserve"> </w:t>
      </w:r>
      <w:r>
        <w:t>high- quality monitoring with regular and appropriate data analyses and interpretation and the use of</w:t>
      </w:r>
      <w:r>
        <w:rPr>
          <w:spacing w:val="-4"/>
        </w:rPr>
        <w:t xml:space="preserve"> </w:t>
      </w:r>
      <w:r>
        <w:t>those</w:t>
      </w:r>
      <w:r>
        <w:rPr>
          <w:spacing w:val="-5"/>
        </w:rPr>
        <w:t xml:space="preserve"> </w:t>
      </w:r>
      <w:r>
        <w:t>analyses</w:t>
      </w:r>
      <w:r>
        <w:rPr>
          <w:spacing w:val="-4"/>
        </w:rPr>
        <w:t xml:space="preserve"> </w:t>
      </w:r>
      <w:r>
        <w:t>to</w:t>
      </w:r>
      <w:r>
        <w:rPr>
          <w:spacing w:val="-4"/>
        </w:rPr>
        <w:t xml:space="preserve"> </w:t>
      </w:r>
      <w:r>
        <w:t>inform</w:t>
      </w:r>
      <w:r>
        <w:rPr>
          <w:spacing w:val="-1"/>
        </w:rPr>
        <w:t xml:space="preserve"> </w:t>
      </w:r>
      <w:r>
        <w:t>timely</w:t>
      </w:r>
      <w:r>
        <w:rPr>
          <w:spacing w:val="-4"/>
        </w:rPr>
        <w:t xml:space="preserve"> </w:t>
      </w:r>
      <w:r>
        <w:t>decisions</w:t>
      </w:r>
      <w:r>
        <w:rPr>
          <w:spacing w:val="-4"/>
        </w:rPr>
        <w:t xml:space="preserve"> </w:t>
      </w:r>
      <w:r>
        <w:t>(Pritchard,</w:t>
      </w:r>
      <w:r>
        <w:rPr>
          <w:spacing w:val="-5"/>
        </w:rPr>
        <w:t xml:space="preserve"> </w:t>
      </w:r>
      <w:r>
        <w:t>2014).</w:t>
      </w:r>
      <w:r>
        <w:rPr>
          <w:spacing w:val="-3"/>
        </w:rPr>
        <w:t xml:space="preserve"> </w:t>
      </w:r>
      <w:r>
        <w:t>Analysis</w:t>
      </w:r>
      <w:r>
        <w:rPr>
          <w:spacing w:val="-5"/>
        </w:rPr>
        <w:t xml:space="preserve"> </w:t>
      </w:r>
      <w:r>
        <w:t>of</w:t>
      </w:r>
      <w:r>
        <w:rPr>
          <w:spacing w:val="-3"/>
        </w:rPr>
        <w:t xml:space="preserve"> </w:t>
      </w:r>
      <w:r>
        <w:t>the</w:t>
      </w:r>
      <w:r>
        <w:rPr>
          <w:spacing w:val="-5"/>
        </w:rPr>
        <w:t xml:space="preserve"> </w:t>
      </w:r>
      <w:r>
        <w:t>monitoring</w:t>
      </w:r>
      <w:r>
        <w:rPr>
          <w:spacing w:val="-4"/>
        </w:rPr>
        <w:t xml:space="preserve"> </w:t>
      </w:r>
      <w:r>
        <w:t>data therefore needs to minimise the probability of failing to detect trends quickly (e.g. decreasing confidence intervals to 80%; DELWP, 2016). Management decisions will therefore be a trade- off</w:t>
      </w:r>
      <w:r>
        <w:rPr>
          <w:spacing w:val="-7"/>
        </w:rPr>
        <w:t xml:space="preserve"> </w:t>
      </w:r>
      <w:r>
        <w:t>between</w:t>
      </w:r>
      <w:r>
        <w:rPr>
          <w:spacing w:val="-7"/>
        </w:rPr>
        <w:t xml:space="preserve"> </w:t>
      </w:r>
      <w:r>
        <w:t>the</w:t>
      </w:r>
      <w:r>
        <w:rPr>
          <w:spacing w:val="-5"/>
        </w:rPr>
        <w:t xml:space="preserve"> </w:t>
      </w:r>
      <w:r>
        <w:t>greater</w:t>
      </w:r>
      <w:r>
        <w:rPr>
          <w:spacing w:val="-7"/>
        </w:rPr>
        <w:t xml:space="preserve"> </w:t>
      </w:r>
      <w:r>
        <w:t>uncertainty</w:t>
      </w:r>
      <w:r>
        <w:rPr>
          <w:spacing w:val="-4"/>
        </w:rPr>
        <w:t xml:space="preserve"> </w:t>
      </w:r>
      <w:r>
        <w:t>as</w:t>
      </w:r>
      <w:r>
        <w:rPr>
          <w:spacing w:val="-5"/>
        </w:rPr>
        <w:t xml:space="preserve"> </w:t>
      </w:r>
      <w:r>
        <w:t>a</w:t>
      </w:r>
      <w:r>
        <w:rPr>
          <w:spacing w:val="-8"/>
        </w:rPr>
        <w:t xml:space="preserve"> </w:t>
      </w:r>
      <w:r>
        <w:t>result</w:t>
      </w:r>
      <w:r>
        <w:rPr>
          <w:spacing w:val="-7"/>
        </w:rPr>
        <w:t xml:space="preserve"> </w:t>
      </w:r>
      <w:r>
        <w:t>of</w:t>
      </w:r>
      <w:r>
        <w:rPr>
          <w:spacing w:val="-4"/>
        </w:rPr>
        <w:t xml:space="preserve"> </w:t>
      </w:r>
      <w:r>
        <w:t>such</w:t>
      </w:r>
      <w:r>
        <w:rPr>
          <w:spacing w:val="-7"/>
        </w:rPr>
        <w:t xml:space="preserve"> </w:t>
      </w:r>
      <w:r>
        <w:t>analyses</w:t>
      </w:r>
      <w:r>
        <w:rPr>
          <w:spacing w:val="-5"/>
        </w:rPr>
        <w:t xml:space="preserve"> </w:t>
      </w:r>
      <w:r>
        <w:t>and</w:t>
      </w:r>
      <w:r>
        <w:rPr>
          <w:spacing w:val="-5"/>
        </w:rPr>
        <w:t xml:space="preserve"> </w:t>
      </w:r>
      <w:r>
        <w:t>the</w:t>
      </w:r>
      <w:r>
        <w:rPr>
          <w:spacing w:val="-7"/>
        </w:rPr>
        <w:t xml:space="preserve"> </w:t>
      </w:r>
      <w:r>
        <w:t>risk</w:t>
      </w:r>
      <w:r>
        <w:rPr>
          <w:spacing w:val="-4"/>
        </w:rPr>
        <w:t xml:space="preserve"> </w:t>
      </w:r>
      <w:r>
        <w:t>of</w:t>
      </w:r>
      <w:r>
        <w:rPr>
          <w:spacing w:val="-7"/>
        </w:rPr>
        <w:t xml:space="preserve"> </w:t>
      </w:r>
      <w:r>
        <w:t>delaying</w:t>
      </w:r>
      <w:r>
        <w:rPr>
          <w:spacing w:val="-5"/>
        </w:rPr>
        <w:t xml:space="preserve"> </w:t>
      </w:r>
      <w:r>
        <w:t>action (DELWP,</w:t>
      </w:r>
      <w:r>
        <w:rPr>
          <w:spacing w:val="-1"/>
        </w:rPr>
        <w:t xml:space="preserve"> </w:t>
      </w:r>
      <w:r>
        <w:t>2016).</w:t>
      </w:r>
    </w:p>
    <w:p w14:paraId="560F66B3" w14:textId="77777777" w:rsidR="00BB15D5" w:rsidRDefault="00BB15D5">
      <w:pPr>
        <w:pStyle w:val="BodyText"/>
        <w:spacing w:before="2"/>
        <w:rPr>
          <w:sz w:val="17"/>
        </w:rPr>
      </w:pPr>
    </w:p>
    <w:p w14:paraId="27E3B9AB" w14:textId="77777777" w:rsidR="00BB15D5" w:rsidRDefault="007878E5">
      <w:pPr>
        <w:pStyle w:val="BodyText"/>
        <w:ind w:left="220"/>
      </w:pPr>
      <w:r>
        <w:rPr>
          <w:u w:val="single"/>
        </w:rPr>
        <w:t>Threat</w:t>
      </w:r>
      <w:r>
        <w:t>: Small population size</w:t>
      </w:r>
    </w:p>
    <w:p w14:paraId="6656AA63" w14:textId="77777777" w:rsidR="00BB15D5" w:rsidRDefault="00BB15D5">
      <w:pPr>
        <w:pStyle w:val="BodyText"/>
        <w:spacing w:before="9"/>
        <w:rPr>
          <w:sz w:val="17"/>
        </w:rPr>
      </w:pPr>
    </w:p>
    <w:p w14:paraId="25D38CEE" w14:textId="77777777" w:rsidR="00BB15D5" w:rsidRDefault="007878E5">
      <w:pPr>
        <w:pStyle w:val="BodyText"/>
        <w:spacing w:line="261" w:lineRule="auto"/>
        <w:ind w:left="220"/>
      </w:pPr>
      <w:r>
        <w:rPr>
          <w:u w:val="single"/>
        </w:rPr>
        <w:t>Corresponding</w:t>
      </w:r>
      <w:r>
        <w:rPr>
          <w:spacing w:val="-17"/>
          <w:u w:val="single"/>
        </w:rPr>
        <w:t xml:space="preserve"> </w:t>
      </w:r>
      <w:r>
        <w:rPr>
          <w:u w:val="single"/>
        </w:rPr>
        <w:t>Recovery</w:t>
      </w:r>
      <w:r>
        <w:rPr>
          <w:spacing w:val="-15"/>
          <w:u w:val="single"/>
        </w:rPr>
        <w:t xml:space="preserve"> </w:t>
      </w:r>
      <w:r>
        <w:rPr>
          <w:u w:val="single"/>
        </w:rPr>
        <w:t>Plan</w:t>
      </w:r>
      <w:r>
        <w:rPr>
          <w:spacing w:val="-15"/>
          <w:u w:val="single"/>
        </w:rPr>
        <w:t xml:space="preserve"> </w:t>
      </w:r>
      <w:r>
        <w:rPr>
          <w:u w:val="single"/>
        </w:rPr>
        <w:t>objective</w:t>
      </w:r>
      <w:r>
        <w:t>:</w:t>
      </w:r>
      <w:r>
        <w:rPr>
          <w:spacing w:val="-16"/>
        </w:rPr>
        <w:t xml:space="preserve"> </w:t>
      </w:r>
      <w:r>
        <w:t>Supporting</w:t>
      </w:r>
      <w:r>
        <w:rPr>
          <w:spacing w:val="-16"/>
        </w:rPr>
        <w:t xml:space="preserve"> </w:t>
      </w:r>
      <w:r>
        <w:t>Objective</w:t>
      </w:r>
      <w:r>
        <w:rPr>
          <w:spacing w:val="-16"/>
        </w:rPr>
        <w:t xml:space="preserve"> </w:t>
      </w:r>
      <w:r>
        <w:t>1</w:t>
      </w:r>
      <w:r>
        <w:rPr>
          <w:spacing w:val="-15"/>
        </w:rPr>
        <w:t xml:space="preserve"> </w:t>
      </w:r>
      <w:r>
        <w:t>–</w:t>
      </w:r>
      <w:r>
        <w:rPr>
          <w:spacing w:val="-16"/>
        </w:rPr>
        <w:t xml:space="preserve"> </w:t>
      </w:r>
      <w:r>
        <w:t>achieve</w:t>
      </w:r>
      <w:r>
        <w:rPr>
          <w:spacing w:val="-16"/>
        </w:rPr>
        <w:t xml:space="preserve"> </w:t>
      </w:r>
      <w:r>
        <w:t>a</w:t>
      </w:r>
      <w:r>
        <w:rPr>
          <w:spacing w:val="-16"/>
        </w:rPr>
        <w:t xml:space="preserve"> </w:t>
      </w:r>
      <w:r>
        <w:t>stable</w:t>
      </w:r>
      <w:r>
        <w:rPr>
          <w:spacing w:val="-16"/>
        </w:rPr>
        <w:t xml:space="preserve"> </w:t>
      </w:r>
      <w:r>
        <w:t>or</w:t>
      </w:r>
      <w:r>
        <w:rPr>
          <w:spacing w:val="-15"/>
        </w:rPr>
        <w:t xml:space="preserve"> </w:t>
      </w:r>
      <w:r>
        <w:t>increasing population</w:t>
      </w:r>
    </w:p>
    <w:p w14:paraId="3FD24EB1" w14:textId="77777777" w:rsidR="00BB15D5" w:rsidRDefault="007878E5">
      <w:pPr>
        <w:pStyle w:val="BodyText"/>
        <w:spacing w:before="197" w:line="261" w:lineRule="auto"/>
        <w:ind w:left="220" w:right="455"/>
      </w:pPr>
      <w:r>
        <w:rPr>
          <w:u w:val="single"/>
        </w:rPr>
        <w:t>Action</w:t>
      </w:r>
      <w:r>
        <w:t>: Implement and coordinate monitoring, maintain regular analyses and report results in a timely fashion</w:t>
      </w:r>
    </w:p>
    <w:p w14:paraId="0221BA0A" w14:textId="77777777" w:rsidR="00BB15D5" w:rsidRDefault="00BB15D5">
      <w:pPr>
        <w:pStyle w:val="BodyText"/>
        <w:spacing w:before="5"/>
        <w:rPr>
          <w:sz w:val="16"/>
        </w:rPr>
      </w:pPr>
    </w:p>
    <w:p w14:paraId="62EACE06" w14:textId="77777777" w:rsidR="00BB15D5" w:rsidRDefault="007878E5">
      <w:pPr>
        <w:pStyle w:val="BodyText"/>
        <w:spacing w:before="1"/>
        <w:ind w:left="220"/>
      </w:pPr>
      <w:r>
        <w:rPr>
          <w:u w:val="single"/>
        </w:rPr>
        <w:t>Barriers</w:t>
      </w:r>
      <w:r>
        <w:t>: Funding and resources, knowledge gaps, data management</w:t>
      </w:r>
    </w:p>
    <w:p w14:paraId="64EEA574" w14:textId="77777777" w:rsidR="00BB15D5" w:rsidRDefault="00BB15D5">
      <w:pPr>
        <w:pStyle w:val="BodyText"/>
        <w:spacing w:before="12"/>
        <w:rPr>
          <w:sz w:val="22"/>
        </w:rPr>
      </w:pPr>
    </w:p>
    <w:p w14:paraId="324E4BDA" w14:textId="77777777" w:rsidR="00BB15D5" w:rsidRDefault="007878E5">
      <w:pPr>
        <w:pStyle w:val="ListParagraph"/>
        <w:numPr>
          <w:ilvl w:val="3"/>
          <w:numId w:val="10"/>
        </w:numPr>
        <w:tabs>
          <w:tab w:val="left" w:pos="1096"/>
        </w:tabs>
        <w:spacing w:before="99"/>
        <w:ind w:hanging="876"/>
        <w:jc w:val="both"/>
        <w:rPr>
          <w:sz w:val="19"/>
        </w:rPr>
      </w:pPr>
      <w:bookmarkStart w:id="162" w:name="_bookmark162"/>
      <w:bookmarkEnd w:id="162"/>
      <w:r>
        <w:rPr>
          <w:sz w:val="19"/>
          <w:u w:val="single"/>
        </w:rPr>
        <w:t>Expert Review Panel</w:t>
      </w:r>
      <w:r>
        <w:rPr>
          <w:spacing w:val="-3"/>
          <w:sz w:val="19"/>
          <w:u w:val="single"/>
        </w:rPr>
        <w:t xml:space="preserve"> </w:t>
      </w:r>
      <w:r>
        <w:rPr>
          <w:sz w:val="19"/>
          <w:u w:val="single"/>
        </w:rPr>
        <w:t>summary</w:t>
      </w:r>
    </w:p>
    <w:p w14:paraId="00C0B594" w14:textId="77777777" w:rsidR="00BB15D5" w:rsidRDefault="00BB15D5">
      <w:pPr>
        <w:pStyle w:val="BodyText"/>
        <w:rPr>
          <w:sz w:val="20"/>
        </w:rPr>
      </w:pPr>
    </w:p>
    <w:p w14:paraId="7C0297E6"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41AF39D0" w14:textId="77777777">
        <w:trPr>
          <w:trHeight w:val="299"/>
        </w:trPr>
        <w:tc>
          <w:tcPr>
            <w:tcW w:w="953" w:type="dxa"/>
            <w:tcBorders>
              <w:top w:val="single" w:sz="4" w:space="0" w:color="000000"/>
              <w:bottom w:val="single" w:sz="4" w:space="0" w:color="000000"/>
            </w:tcBorders>
            <w:shd w:val="clear" w:color="auto" w:fill="D9D9D9"/>
          </w:tcPr>
          <w:p w14:paraId="0A8A480C" w14:textId="77777777" w:rsidR="00BB15D5" w:rsidRDefault="007878E5">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75FAAC2E" w14:textId="77777777" w:rsidR="00BB15D5" w:rsidRDefault="007878E5">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2CAC46EA" w14:textId="77777777" w:rsidR="00BB15D5" w:rsidRDefault="007878E5">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8294F8E" w14:textId="77777777" w:rsidR="00BB15D5" w:rsidRDefault="007878E5">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13DDDE8B" w14:textId="77777777" w:rsidR="00BB15D5" w:rsidRDefault="007878E5">
            <w:pPr>
              <w:pStyle w:val="TableParagraph"/>
              <w:spacing w:before="45"/>
              <w:ind w:left="140" w:right="108"/>
              <w:jc w:val="center"/>
              <w:rPr>
                <w:b/>
                <w:sz w:val="17"/>
              </w:rPr>
            </w:pPr>
            <w:r>
              <w:rPr>
                <w:b/>
                <w:sz w:val="17"/>
              </w:rPr>
              <w:t>Overall Total</w:t>
            </w:r>
          </w:p>
        </w:tc>
      </w:tr>
      <w:tr w:rsidR="00BB15D5" w14:paraId="1C6270F8" w14:textId="77777777">
        <w:trPr>
          <w:trHeight w:val="1137"/>
        </w:trPr>
        <w:tc>
          <w:tcPr>
            <w:tcW w:w="953" w:type="dxa"/>
            <w:tcBorders>
              <w:top w:val="single" w:sz="4" w:space="0" w:color="000000"/>
              <w:bottom w:val="single" w:sz="4" w:space="0" w:color="000000"/>
            </w:tcBorders>
          </w:tcPr>
          <w:p w14:paraId="7A49A6B1" w14:textId="77777777" w:rsidR="00BB15D5" w:rsidRDefault="00BB15D5">
            <w:pPr>
              <w:pStyle w:val="TableParagraph"/>
              <w:spacing w:before="7"/>
              <w:rPr>
                <w:sz w:val="24"/>
              </w:rPr>
            </w:pPr>
          </w:p>
          <w:p w14:paraId="768CD519" w14:textId="77777777" w:rsidR="00BB15D5" w:rsidRDefault="007878E5">
            <w:pPr>
              <w:pStyle w:val="TableParagraph"/>
              <w:ind w:left="297"/>
              <w:rPr>
                <w:rFonts w:ascii="Calibri"/>
              </w:rPr>
            </w:pPr>
            <w:r>
              <w:rPr>
                <w:rFonts w:ascii="Calibri"/>
              </w:rPr>
              <w:t>80%</w:t>
            </w:r>
          </w:p>
          <w:p w14:paraId="13D82994" w14:textId="77777777" w:rsidR="00BB15D5" w:rsidRDefault="007878E5">
            <w:pPr>
              <w:pStyle w:val="TableParagraph"/>
              <w:ind w:left="225"/>
              <w:rPr>
                <w:rFonts w:ascii="Calibri"/>
              </w:rPr>
            </w:pPr>
            <w:r>
              <w:rPr>
                <w:rFonts w:ascii="Calibri"/>
              </w:rPr>
              <w:t>(0.00)</w:t>
            </w:r>
          </w:p>
        </w:tc>
        <w:tc>
          <w:tcPr>
            <w:tcW w:w="1258" w:type="dxa"/>
            <w:tcBorders>
              <w:top w:val="single" w:sz="4" w:space="0" w:color="000000"/>
              <w:bottom w:val="single" w:sz="4" w:space="0" w:color="000000"/>
            </w:tcBorders>
          </w:tcPr>
          <w:p w14:paraId="66BFD23A" w14:textId="77777777" w:rsidR="00BB15D5" w:rsidRDefault="00BB15D5">
            <w:pPr>
              <w:pStyle w:val="TableParagraph"/>
              <w:spacing w:before="7"/>
              <w:rPr>
                <w:sz w:val="24"/>
              </w:rPr>
            </w:pPr>
          </w:p>
          <w:p w14:paraId="67F0F580" w14:textId="77777777" w:rsidR="00BB15D5" w:rsidRDefault="007878E5">
            <w:pPr>
              <w:pStyle w:val="TableParagraph"/>
              <w:ind w:left="329" w:right="363"/>
              <w:jc w:val="center"/>
              <w:rPr>
                <w:rFonts w:ascii="Calibri"/>
              </w:rPr>
            </w:pPr>
            <w:r>
              <w:rPr>
                <w:rFonts w:ascii="Calibri"/>
              </w:rPr>
              <w:t>80%</w:t>
            </w:r>
          </w:p>
          <w:p w14:paraId="22072810" w14:textId="77777777" w:rsidR="00BB15D5" w:rsidRDefault="007878E5">
            <w:pPr>
              <w:pStyle w:val="TableParagraph"/>
              <w:ind w:left="329" w:right="364"/>
              <w:jc w:val="center"/>
              <w:rPr>
                <w:rFonts w:ascii="Calibri"/>
              </w:rPr>
            </w:pPr>
            <w:r>
              <w:rPr>
                <w:rFonts w:ascii="Calibri"/>
              </w:rPr>
              <w:t>(1.41)</w:t>
            </w:r>
          </w:p>
        </w:tc>
        <w:tc>
          <w:tcPr>
            <w:tcW w:w="857" w:type="dxa"/>
            <w:tcBorders>
              <w:top w:val="single" w:sz="4" w:space="0" w:color="000000"/>
              <w:bottom w:val="single" w:sz="4" w:space="0" w:color="000000"/>
            </w:tcBorders>
          </w:tcPr>
          <w:p w14:paraId="0798AB42" w14:textId="77777777" w:rsidR="00BB15D5" w:rsidRDefault="00BB15D5">
            <w:pPr>
              <w:pStyle w:val="TableParagraph"/>
              <w:spacing w:before="7"/>
              <w:rPr>
                <w:sz w:val="24"/>
              </w:rPr>
            </w:pPr>
          </w:p>
          <w:p w14:paraId="06EEB45C" w14:textId="77777777" w:rsidR="00BB15D5" w:rsidRDefault="007878E5">
            <w:pPr>
              <w:pStyle w:val="TableParagraph"/>
              <w:ind w:left="239"/>
              <w:rPr>
                <w:rFonts w:ascii="Calibri"/>
              </w:rPr>
            </w:pPr>
            <w:r>
              <w:rPr>
                <w:rFonts w:ascii="Calibri"/>
              </w:rPr>
              <w:t>85%</w:t>
            </w:r>
          </w:p>
          <w:p w14:paraId="0E89D570" w14:textId="77777777" w:rsidR="00BB15D5" w:rsidRDefault="007878E5">
            <w:pPr>
              <w:pStyle w:val="TableParagraph"/>
              <w:ind w:left="167"/>
              <w:rPr>
                <w:rFonts w:ascii="Calibri"/>
              </w:rPr>
            </w:pPr>
            <w:r>
              <w:rPr>
                <w:rFonts w:ascii="Calibri"/>
              </w:rPr>
              <w:t>(0.71)</w:t>
            </w:r>
          </w:p>
        </w:tc>
        <w:tc>
          <w:tcPr>
            <w:tcW w:w="2348" w:type="dxa"/>
            <w:tcBorders>
              <w:top w:val="single" w:sz="4" w:space="0" w:color="000000"/>
              <w:bottom w:val="single" w:sz="4" w:space="0" w:color="000000"/>
            </w:tcBorders>
          </w:tcPr>
          <w:p w14:paraId="58CDDD03" w14:textId="77777777" w:rsidR="00BB15D5" w:rsidRDefault="00BB15D5">
            <w:pPr>
              <w:pStyle w:val="TableParagraph"/>
              <w:spacing w:before="7"/>
              <w:rPr>
                <w:sz w:val="24"/>
              </w:rPr>
            </w:pPr>
          </w:p>
          <w:p w14:paraId="6CA4A630" w14:textId="77777777" w:rsidR="00BB15D5" w:rsidRDefault="007878E5">
            <w:pPr>
              <w:pStyle w:val="TableParagraph"/>
              <w:ind w:left="933" w:right="827"/>
              <w:jc w:val="center"/>
              <w:rPr>
                <w:rFonts w:ascii="Calibri"/>
              </w:rPr>
            </w:pPr>
            <w:r>
              <w:rPr>
                <w:rFonts w:ascii="Calibri"/>
              </w:rPr>
              <w:t>90%</w:t>
            </w:r>
          </w:p>
          <w:p w14:paraId="03886113" w14:textId="77777777" w:rsidR="00BB15D5" w:rsidRDefault="007878E5">
            <w:pPr>
              <w:pStyle w:val="TableParagraph"/>
              <w:ind w:left="932" w:right="827"/>
              <w:jc w:val="center"/>
              <w:rPr>
                <w:rFonts w:ascii="Calibri"/>
              </w:rPr>
            </w:pPr>
            <w:r>
              <w:rPr>
                <w:rFonts w:ascii="Calibri"/>
              </w:rPr>
              <w:t>(0.00)</w:t>
            </w:r>
          </w:p>
        </w:tc>
        <w:tc>
          <w:tcPr>
            <w:tcW w:w="1512" w:type="dxa"/>
            <w:tcBorders>
              <w:top w:val="single" w:sz="4" w:space="0" w:color="000000"/>
              <w:bottom w:val="single" w:sz="4" w:space="0" w:color="000000"/>
            </w:tcBorders>
          </w:tcPr>
          <w:p w14:paraId="2200BD18" w14:textId="77777777" w:rsidR="00BB15D5" w:rsidRDefault="00BB15D5">
            <w:pPr>
              <w:pStyle w:val="TableParagraph"/>
            </w:pPr>
          </w:p>
          <w:p w14:paraId="1162F51F" w14:textId="77777777" w:rsidR="00BB15D5" w:rsidRDefault="007878E5">
            <w:pPr>
              <w:pStyle w:val="TableParagraph"/>
              <w:spacing w:before="166"/>
              <w:ind w:left="140" w:right="82"/>
              <w:jc w:val="center"/>
              <w:rPr>
                <w:rFonts w:ascii="Calibri"/>
              </w:rPr>
            </w:pPr>
            <w:r>
              <w:rPr>
                <w:rFonts w:ascii="Calibri"/>
              </w:rPr>
              <w:t>83.8%</w:t>
            </w:r>
          </w:p>
        </w:tc>
      </w:tr>
    </w:tbl>
    <w:p w14:paraId="0794913F" w14:textId="77777777" w:rsidR="00BB15D5" w:rsidRDefault="00BB15D5">
      <w:pPr>
        <w:pStyle w:val="BodyText"/>
        <w:spacing w:before="5"/>
        <w:rPr>
          <w:sz w:val="20"/>
        </w:rPr>
      </w:pPr>
    </w:p>
    <w:p w14:paraId="6994C55F" w14:textId="77777777" w:rsidR="00BB15D5" w:rsidRDefault="007878E5">
      <w:pPr>
        <w:pStyle w:val="BodyText"/>
        <w:spacing w:line="261" w:lineRule="auto"/>
        <w:ind w:left="220" w:right="458"/>
        <w:jc w:val="both"/>
      </w:pPr>
      <w:r>
        <w:t>There has been much excellent monitoring, but this has lacked some strategic focus and prioritisation, has not encompassed all of the elements required, has been subject to intermittent</w:t>
      </w:r>
      <w:r>
        <w:rPr>
          <w:spacing w:val="-10"/>
        </w:rPr>
        <w:t xml:space="preserve"> </w:t>
      </w:r>
      <w:r>
        <w:t>and</w:t>
      </w:r>
      <w:r>
        <w:rPr>
          <w:spacing w:val="-10"/>
        </w:rPr>
        <w:t xml:space="preserve"> </w:t>
      </w:r>
      <w:r>
        <w:t>at</w:t>
      </w:r>
      <w:r>
        <w:rPr>
          <w:spacing w:val="-10"/>
        </w:rPr>
        <w:t xml:space="preserve"> </w:t>
      </w:r>
      <w:r>
        <w:t>time</w:t>
      </w:r>
      <w:r>
        <w:rPr>
          <w:spacing w:val="-7"/>
        </w:rPr>
        <w:t xml:space="preserve"> </w:t>
      </w:r>
      <w:r>
        <w:t>sub-optimal</w:t>
      </w:r>
      <w:r>
        <w:rPr>
          <w:spacing w:val="-8"/>
        </w:rPr>
        <w:t xml:space="preserve"> </w:t>
      </w:r>
      <w:r>
        <w:t>analyses,</w:t>
      </w:r>
      <w:r>
        <w:rPr>
          <w:spacing w:val="-9"/>
        </w:rPr>
        <w:t xml:space="preserve"> </w:t>
      </w:r>
      <w:r>
        <w:t>much</w:t>
      </w:r>
      <w:r>
        <w:rPr>
          <w:spacing w:val="-9"/>
        </w:rPr>
        <w:t xml:space="preserve"> </w:t>
      </w:r>
      <w:r>
        <w:t>has</w:t>
      </w:r>
      <w:r>
        <w:rPr>
          <w:spacing w:val="-10"/>
        </w:rPr>
        <w:t xml:space="preserve"> </w:t>
      </w:r>
      <w:r>
        <w:t>not</w:t>
      </w:r>
      <w:r>
        <w:rPr>
          <w:spacing w:val="-7"/>
        </w:rPr>
        <w:t xml:space="preserve"> </w:t>
      </w:r>
      <w:r>
        <w:t>been</w:t>
      </w:r>
      <w:r>
        <w:rPr>
          <w:spacing w:val="-9"/>
        </w:rPr>
        <w:t xml:space="preserve"> </w:t>
      </w:r>
      <w:r>
        <w:t>publicly</w:t>
      </w:r>
      <w:r>
        <w:rPr>
          <w:spacing w:val="-8"/>
        </w:rPr>
        <w:t xml:space="preserve"> </w:t>
      </w:r>
      <w:r>
        <w:t>reported,</w:t>
      </w:r>
      <w:r>
        <w:rPr>
          <w:spacing w:val="-9"/>
        </w:rPr>
        <w:t xml:space="preserve"> </w:t>
      </w:r>
      <w:r>
        <w:t>and</w:t>
      </w:r>
      <w:r>
        <w:rPr>
          <w:spacing w:val="-10"/>
        </w:rPr>
        <w:t xml:space="preserve"> </w:t>
      </w:r>
      <w:r>
        <w:t>it</w:t>
      </w:r>
      <w:r>
        <w:rPr>
          <w:spacing w:val="-10"/>
        </w:rPr>
        <w:t xml:space="preserve"> </w:t>
      </w:r>
      <w:r>
        <w:t>has not always been the basis for adaptive management, or as the basis for population viability that can inform management priorities. It needs much overhaul and more</w:t>
      </w:r>
      <w:r>
        <w:rPr>
          <w:spacing w:val="-11"/>
        </w:rPr>
        <w:t xml:space="preserve"> </w:t>
      </w:r>
      <w:r>
        <w:t>investment.</w:t>
      </w:r>
    </w:p>
    <w:p w14:paraId="0B64C327" w14:textId="77777777" w:rsidR="00BB15D5" w:rsidRDefault="00BB15D5">
      <w:pPr>
        <w:pStyle w:val="BodyText"/>
        <w:rPr>
          <w:sz w:val="20"/>
        </w:rPr>
      </w:pPr>
    </w:p>
    <w:p w14:paraId="339F6963" w14:textId="77777777" w:rsidR="00BB15D5" w:rsidRDefault="00BB15D5">
      <w:pPr>
        <w:pStyle w:val="BodyText"/>
        <w:rPr>
          <w:sz w:val="20"/>
        </w:rPr>
      </w:pPr>
    </w:p>
    <w:p w14:paraId="059AD9FA" w14:textId="77777777" w:rsidR="00BB15D5" w:rsidRDefault="00BB15D5">
      <w:pPr>
        <w:pStyle w:val="BodyText"/>
        <w:rPr>
          <w:sz w:val="20"/>
        </w:rPr>
      </w:pPr>
    </w:p>
    <w:p w14:paraId="20A90B96" w14:textId="77777777" w:rsidR="00BB15D5" w:rsidRDefault="00BB15D5">
      <w:pPr>
        <w:pStyle w:val="BodyText"/>
        <w:rPr>
          <w:sz w:val="20"/>
        </w:rPr>
      </w:pPr>
    </w:p>
    <w:p w14:paraId="102E4313" w14:textId="77777777" w:rsidR="00BB15D5" w:rsidRDefault="00BB15D5">
      <w:pPr>
        <w:pStyle w:val="BodyText"/>
        <w:rPr>
          <w:sz w:val="20"/>
        </w:rPr>
      </w:pPr>
    </w:p>
    <w:p w14:paraId="59CFF19D" w14:textId="77777777" w:rsidR="00BB15D5" w:rsidRDefault="00BB15D5">
      <w:pPr>
        <w:pStyle w:val="BodyText"/>
        <w:rPr>
          <w:sz w:val="20"/>
        </w:rPr>
      </w:pPr>
    </w:p>
    <w:p w14:paraId="1974F957" w14:textId="77777777" w:rsidR="00BB15D5" w:rsidRDefault="00BB15D5">
      <w:pPr>
        <w:pStyle w:val="BodyText"/>
        <w:rPr>
          <w:sz w:val="20"/>
        </w:rPr>
      </w:pPr>
    </w:p>
    <w:p w14:paraId="378E4843" w14:textId="77777777" w:rsidR="00BB15D5" w:rsidRDefault="00BB15D5">
      <w:pPr>
        <w:pStyle w:val="BodyText"/>
        <w:rPr>
          <w:sz w:val="20"/>
        </w:rPr>
      </w:pPr>
    </w:p>
    <w:p w14:paraId="6876FB05" w14:textId="77777777" w:rsidR="00BB15D5" w:rsidRDefault="00BB15D5">
      <w:pPr>
        <w:pStyle w:val="BodyText"/>
        <w:rPr>
          <w:sz w:val="20"/>
        </w:rPr>
      </w:pPr>
    </w:p>
    <w:p w14:paraId="3788D000" w14:textId="77777777" w:rsidR="00BB15D5" w:rsidRDefault="00BB15D5">
      <w:pPr>
        <w:pStyle w:val="BodyText"/>
        <w:rPr>
          <w:sz w:val="20"/>
        </w:rPr>
      </w:pPr>
    </w:p>
    <w:p w14:paraId="16A05A08" w14:textId="77777777" w:rsidR="00BB15D5" w:rsidRDefault="00BB15D5">
      <w:pPr>
        <w:pStyle w:val="BodyText"/>
        <w:rPr>
          <w:sz w:val="20"/>
        </w:rPr>
      </w:pPr>
    </w:p>
    <w:p w14:paraId="20AAAA11" w14:textId="77777777" w:rsidR="00BB15D5" w:rsidRDefault="00BB15D5">
      <w:pPr>
        <w:rPr>
          <w:sz w:val="20"/>
        </w:rPr>
        <w:sectPr w:rsidR="00BB15D5">
          <w:pgSz w:w="11910" w:h="16850"/>
          <w:pgMar w:top="1340" w:right="980" w:bottom="280" w:left="1220" w:header="720" w:footer="720" w:gutter="0"/>
          <w:cols w:space="720"/>
        </w:sectPr>
      </w:pPr>
    </w:p>
    <w:p w14:paraId="4E4B1AC0" w14:textId="5D7A6B4F" w:rsidR="00BB15D5" w:rsidRDefault="00BB15D5">
      <w:pPr>
        <w:pStyle w:val="BodyText"/>
        <w:rPr>
          <w:sz w:val="12"/>
        </w:rPr>
      </w:pPr>
    </w:p>
    <w:p w14:paraId="324E2A04" w14:textId="77777777" w:rsidR="00BB15D5" w:rsidRDefault="00BB15D5">
      <w:pPr>
        <w:pStyle w:val="BodyText"/>
        <w:spacing w:before="7"/>
        <w:rPr>
          <w:sz w:val="9"/>
        </w:rPr>
      </w:pPr>
    </w:p>
    <w:p w14:paraId="7BAEB55D" w14:textId="77777777" w:rsidR="00BB15D5" w:rsidRDefault="007878E5">
      <w:pPr>
        <w:spacing w:line="288" w:lineRule="auto"/>
        <w:ind w:left="220" w:right="21"/>
        <w:rPr>
          <w:sz w:val="11"/>
        </w:rPr>
      </w:pPr>
      <w:r>
        <w:rPr>
          <w:color w:val="808080"/>
          <w:sz w:val="11"/>
        </w:rPr>
        <w:t>Orange-bellied Parrot stocktake report Date: July 2018</w:t>
      </w:r>
    </w:p>
    <w:p w14:paraId="7870AFC9" w14:textId="77777777" w:rsidR="00BB15D5" w:rsidRDefault="007878E5">
      <w:pPr>
        <w:pStyle w:val="BodyText"/>
        <w:rPr>
          <w:sz w:val="20"/>
        </w:rPr>
      </w:pPr>
      <w:r>
        <w:br w:type="column"/>
      </w:r>
    </w:p>
    <w:p w14:paraId="1614ADBB" w14:textId="77777777" w:rsidR="00BB15D5" w:rsidRDefault="00BB15D5">
      <w:pPr>
        <w:pStyle w:val="BodyText"/>
        <w:spacing w:before="9"/>
        <w:rPr>
          <w:sz w:val="23"/>
        </w:rPr>
      </w:pPr>
    </w:p>
    <w:p w14:paraId="32598E37" w14:textId="77777777" w:rsidR="00BB15D5" w:rsidRDefault="007878E5">
      <w:pPr>
        <w:ind w:left="220"/>
        <w:rPr>
          <w:sz w:val="16"/>
        </w:rPr>
      </w:pPr>
      <w:r>
        <w:rPr>
          <w:color w:val="0089C8"/>
          <w:sz w:val="16"/>
        </w:rPr>
        <w:t>133</w:t>
      </w:r>
    </w:p>
    <w:p w14:paraId="30B19F0F"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92FDC71" w14:textId="77777777" w:rsidR="00BB15D5" w:rsidRDefault="007878E5">
      <w:pPr>
        <w:pStyle w:val="ListParagraph"/>
        <w:numPr>
          <w:ilvl w:val="1"/>
          <w:numId w:val="7"/>
        </w:numPr>
        <w:tabs>
          <w:tab w:val="left" w:pos="794"/>
        </w:tabs>
        <w:spacing w:before="88" w:line="276" w:lineRule="auto"/>
        <w:ind w:right="458" w:hanging="567"/>
        <w:rPr>
          <w:b/>
          <w:sz w:val="18"/>
        </w:rPr>
      </w:pPr>
      <w:bookmarkStart w:id="163" w:name="_bookmark163"/>
      <w:bookmarkEnd w:id="163"/>
      <w:r>
        <w:rPr>
          <w:b/>
          <w:sz w:val="18"/>
        </w:rPr>
        <w:t>Potential and existing management actions suggested by stakeholders on the mainland and review by the Expert Review</w:t>
      </w:r>
      <w:r>
        <w:rPr>
          <w:b/>
          <w:spacing w:val="-2"/>
          <w:sz w:val="18"/>
        </w:rPr>
        <w:t xml:space="preserve"> </w:t>
      </w:r>
      <w:r>
        <w:rPr>
          <w:b/>
          <w:sz w:val="18"/>
        </w:rPr>
        <w:t>Panel</w:t>
      </w:r>
    </w:p>
    <w:p w14:paraId="2C28944C" w14:textId="77777777" w:rsidR="00BB15D5" w:rsidRDefault="007878E5">
      <w:pPr>
        <w:pStyle w:val="ListParagraph"/>
        <w:numPr>
          <w:ilvl w:val="2"/>
          <w:numId w:val="7"/>
        </w:numPr>
        <w:tabs>
          <w:tab w:val="left" w:pos="874"/>
        </w:tabs>
        <w:spacing w:before="198"/>
        <w:ind w:hanging="654"/>
        <w:rPr>
          <w:i/>
          <w:sz w:val="18"/>
        </w:rPr>
      </w:pPr>
      <w:bookmarkStart w:id="164" w:name="_bookmark164"/>
      <w:bookmarkEnd w:id="164"/>
      <w:r>
        <w:rPr>
          <w:i/>
          <w:sz w:val="18"/>
        </w:rPr>
        <w:t>Increased survey</w:t>
      </w:r>
      <w:r>
        <w:rPr>
          <w:i/>
          <w:spacing w:val="-4"/>
          <w:sz w:val="18"/>
        </w:rPr>
        <w:t xml:space="preserve"> </w:t>
      </w:r>
      <w:r>
        <w:rPr>
          <w:i/>
          <w:sz w:val="18"/>
        </w:rPr>
        <w:t>effort</w:t>
      </w:r>
    </w:p>
    <w:p w14:paraId="2BCDF8C2" w14:textId="77777777" w:rsidR="00BB15D5" w:rsidRDefault="00BB15D5">
      <w:pPr>
        <w:pStyle w:val="BodyText"/>
        <w:spacing w:before="10"/>
        <w:rPr>
          <w:i/>
          <w:sz w:val="17"/>
        </w:rPr>
      </w:pPr>
    </w:p>
    <w:p w14:paraId="17CCF974" w14:textId="77777777" w:rsidR="00BB15D5" w:rsidRDefault="007878E5">
      <w:pPr>
        <w:pStyle w:val="BodyText"/>
        <w:spacing w:before="1" w:line="259" w:lineRule="auto"/>
        <w:ind w:left="220" w:right="459"/>
        <w:jc w:val="both"/>
      </w:pPr>
      <w:r>
        <w:t>More surveys outside of the formal count weekends on the mainland should be encouraged</w:t>
      </w:r>
      <w:r>
        <w:rPr>
          <w:spacing w:val="-37"/>
        </w:rPr>
        <w:t xml:space="preserve"> </w:t>
      </w:r>
      <w:r>
        <w:t>by volunteers and Regional Coordinators (funding-dependent). An increased survey effort all throughout winter at both traditional and potential sites will help increase the probability of locating OBPs on the mainland, identify migration corridors and aid habitat</w:t>
      </w:r>
      <w:r>
        <w:rPr>
          <w:spacing w:val="-19"/>
        </w:rPr>
        <w:t xml:space="preserve"> </w:t>
      </w:r>
      <w:r>
        <w:t>management.</w:t>
      </w:r>
    </w:p>
    <w:p w14:paraId="2D8A9BDA" w14:textId="77777777" w:rsidR="00BB15D5" w:rsidRDefault="00BB15D5">
      <w:pPr>
        <w:pStyle w:val="BodyText"/>
        <w:spacing w:before="10"/>
        <w:rPr>
          <w:sz w:val="16"/>
        </w:rPr>
      </w:pPr>
    </w:p>
    <w:p w14:paraId="3989C353" w14:textId="77777777" w:rsidR="00BB15D5" w:rsidRDefault="007878E5">
      <w:pPr>
        <w:pStyle w:val="BodyText"/>
        <w:ind w:left="220"/>
      </w:pPr>
      <w:r>
        <w:rPr>
          <w:u w:val="single"/>
        </w:rPr>
        <w:t>Threat</w:t>
      </w:r>
      <w:r>
        <w:t>: Small population size</w:t>
      </w:r>
    </w:p>
    <w:p w14:paraId="75172BC7" w14:textId="77777777" w:rsidR="00BB15D5" w:rsidRDefault="00BB15D5">
      <w:pPr>
        <w:pStyle w:val="BodyText"/>
        <w:spacing w:before="11"/>
        <w:rPr>
          <w:sz w:val="17"/>
        </w:rPr>
      </w:pPr>
    </w:p>
    <w:p w14:paraId="14F76F53" w14:textId="77777777" w:rsidR="00BB15D5" w:rsidRDefault="007878E5">
      <w:pPr>
        <w:pStyle w:val="BodyText"/>
        <w:ind w:left="220"/>
      </w:pPr>
      <w:r>
        <w:rPr>
          <w:u w:val="single"/>
        </w:rPr>
        <w:t>Corresponding Recovery Plan objective</w:t>
      </w:r>
      <w:r>
        <w:t>: Primary Objective 3 – protect and enhance habitat</w:t>
      </w:r>
    </w:p>
    <w:p w14:paraId="73768AB5" w14:textId="77777777" w:rsidR="00BB15D5" w:rsidRDefault="00BB15D5">
      <w:pPr>
        <w:pStyle w:val="BodyText"/>
        <w:spacing w:before="11"/>
        <w:rPr>
          <w:sz w:val="17"/>
        </w:rPr>
      </w:pPr>
    </w:p>
    <w:p w14:paraId="25B42D81" w14:textId="77777777" w:rsidR="00BB15D5" w:rsidRDefault="007878E5">
      <w:pPr>
        <w:pStyle w:val="BodyText"/>
        <w:spacing w:before="1" w:line="261" w:lineRule="auto"/>
        <w:ind w:left="220" w:right="457"/>
        <w:jc w:val="both"/>
      </w:pPr>
      <w:r>
        <w:rPr>
          <w:u w:val="single"/>
        </w:rPr>
        <w:t>Action</w:t>
      </w:r>
      <w:r>
        <w:t>: Establish a more thorough mainland winter survey regime across traditional and potential OBP sites</w:t>
      </w:r>
    </w:p>
    <w:p w14:paraId="0C426923" w14:textId="77777777" w:rsidR="00BB15D5" w:rsidRDefault="007878E5">
      <w:pPr>
        <w:pStyle w:val="BodyText"/>
        <w:spacing w:before="198" w:line="261" w:lineRule="auto"/>
        <w:ind w:left="220" w:right="458"/>
        <w:jc w:val="both"/>
      </w:pPr>
      <w:r>
        <w:rPr>
          <w:u w:val="single"/>
        </w:rPr>
        <w:t>Barriers</w:t>
      </w:r>
      <w:r>
        <w:t>: Funding and resources, population size and management, timeframes, volunteer support, knowledge gaps, data management</w:t>
      </w:r>
    </w:p>
    <w:p w14:paraId="6AC80AD3" w14:textId="77777777" w:rsidR="00BB15D5" w:rsidRDefault="00BB15D5">
      <w:pPr>
        <w:pStyle w:val="BodyText"/>
        <w:spacing w:before="5"/>
        <w:rPr>
          <w:sz w:val="29"/>
        </w:rPr>
      </w:pPr>
    </w:p>
    <w:p w14:paraId="175439D0" w14:textId="77777777" w:rsidR="00BB15D5" w:rsidRDefault="007878E5">
      <w:pPr>
        <w:pStyle w:val="ListParagraph"/>
        <w:numPr>
          <w:ilvl w:val="3"/>
          <w:numId w:val="7"/>
        </w:numPr>
        <w:tabs>
          <w:tab w:val="left" w:pos="1096"/>
        </w:tabs>
        <w:ind w:hanging="876"/>
        <w:rPr>
          <w:sz w:val="19"/>
        </w:rPr>
      </w:pPr>
      <w:bookmarkStart w:id="165" w:name="_bookmark165"/>
      <w:bookmarkEnd w:id="165"/>
      <w:r>
        <w:rPr>
          <w:sz w:val="19"/>
          <w:u w:val="single"/>
        </w:rPr>
        <w:t>Expert Review Panel</w:t>
      </w:r>
      <w:r>
        <w:rPr>
          <w:spacing w:val="-3"/>
          <w:sz w:val="19"/>
          <w:u w:val="single"/>
        </w:rPr>
        <w:t xml:space="preserve"> </w:t>
      </w:r>
      <w:r>
        <w:rPr>
          <w:sz w:val="19"/>
          <w:u w:val="single"/>
        </w:rPr>
        <w:t>summary</w:t>
      </w:r>
    </w:p>
    <w:p w14:paraId="153AAF77" w14:textId="77777777" w:rsidR="00BB15D5" w:rsidRDefault="00BB15D5">
      <w:pPr>
        <w:pStyle w:val="BodyText"/>
        <w:rPr>
          <w:sz w:val="20"/>
        </w:rPr>
      </w:pPr>
    </w:p>
    <w:p w14:paraId="076A25FA"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1AD6A216" w14:textId="77777777">
        <w:trPr>
          <w:trHeight w:val="299"/>
        </w:trPr>
        <w:tc>
          <w:tcPr>
            <w:tcW w:w="953" w:type="dxa"/>
            <w:tcBorders>
              <w:top w:val="single" w:sz="4" w:space="0" w:color="000000"/>
              <w:bottom w:val="single" w:sz="4" w:space="0" w:color="000000"/>
            </w:tcBorders>
            <w:shd w:val="clear" w:color="auto" w:fill="D9D9D9"/>
          </w:tcPr>
          <w:p w14:paraId="0E3F8EB6"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37529A02"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76EB19E9"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344E0205"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2FB055C1" w14:textId="77777777" w:rsidR="00BB15D5" w:rsidRDefault="007878E5">
            <w:pPr>
              <w:pStyle w:val="TableParagraph"/>
              <w:spacing w:before="47"/>
              <w:ind w:left="140" w:right="108"/>
              <w:jc w:val="center"/>
              <w:rPr>
                <w:b/>
                <w:sz w:val="17"/>
              </w:rPr>
            </w:pPr>
            <w:r>
              <w:rPr>
                <w:b/>
                <w:sz w:val="17"/>
              </w:rPr>
              <w:t>Overall Total</w:t>
            </w:r>
          </w:p>
        </w:tc>
      </w:tr>
      <w:tr w:rsidR="00BB15D5" w14:paraId="08CDE90D" w14:textId="77777777">
        <w:trPr>
          <w:trHeight w:val="1137"/>
        </w:trPr>
        <w:tc>
          <w:tcPr>
            <w:tcW w:w="953" w:type="dxa"/>
            <w:tcBorders>
              <w:top w:val="single" w:sz="4" w:space="0" w:color="000000"/>
              <w:bottom w:val="single" w:sz="4" w:space="0" w:color="000000"/>
            </w:tcBorders>
          </w:tcPr>
          <w:p w14:paraId="3714D8B8" w14:textId="77777777" w:rsidR="00BB15D5" w:rsidRDefault="00BB15D5">
            <w:pPr>
              <w:pStyle w:val="TableParagraph"/>
              <w:spacing w:before="7"/>
              <w:rPr>
                <w:sz w:val="24"/>
              </w:rPr>
            </w:pPr>
          </w:p>
          <w:p w14:paraId="35CAE38F" w14:textId="77777777" w:rsidR="00BB15D5" w:rsidRDefault="007878E5">
            <w:pPr>
              <w:pStyle w:val="TableParagraph"/>
              <w:ind w:left="211"/>
              <w:rPr>
                <w:rFonts w:ascii="Calibri"/>
              </w:rPr>
            </w:pPr>
            <w:r>
              <w:rPr>
                <w:rFonts w:ascii="Calibri"/>
              </w:rPr>
              <w:t>56.7%</w:t>
            </w:r>
          </w:p>
          <w:p w14:paraId="4388C130" w14:textId="77777777" w:rsidR="00BB15D5" w:rsidRDefault="007878E5">
            <w:pPr>
              <w:pStyle w:val="TableParagraph"/>
              <w:ind w:left="280"/>
              <w:rPr>
                <w:rFonts w:ascii="Calibri"/>
              </w:rPr>
            </w:pPr>
            <w:r>
              <w:rPr>
                <w:rFonts w:ascii="Calibri"/>
              </w:rPr>
              <w:t>(3.1)</w:t>
            </w:r>
          </w:p>
        </w:tc>
        <w:tc>
          <w:tcPr>
            <w:tcW w:w="1258" w:type="dxa"/>
            <w:tcBorders>
              <w:top w:val="single" w:sz="4" w:space="0" w:color="000000"/>
              <w:bottom w:val="single" w:sz="4" w:space="0" w:color="000000"/>
            </w:tcBorders>
          </w:tcPr>
          <w:p w14:paraId="706818EA" w14:textId="77777777" w:rsidR="00BB15D5" w:rsidRDefault="00BB15D5">
            <w:pPr>
              <w:pStyle w:val="TableParagraph"/>
              <w:spacing w:before="7"/>
              <w:rPr>
                <w:sz w:val="24"/>
              </w:rPr>
            </w:pPr>
          </w:p>
          <w:p w14:paraId="6490B7FA" w14:textId="77777777" w:rsidR="00BB15D5" w:rsidRDefault="007878E5">
            <w:pPr>
              <w:pStyle w:val="TableParagraph"/>
              <w:ind w:left="335"/>
              <w:rPr>
                <w:rFonts w:ascii="Calibri"/>
              </w:rPr>
            </w:pPr>
            <w:r>
              <w:rPr>
                <w:rFonts w:ascii="Calibri"/>
              </w:rPr>
              <w:t>56.7%</w:t>
            </w:r>
          </w:p>
          <w:p w14:paraId="1EEECC1C" w14:textId="77777777" w:rsidR="00BB15D5" w:rsidRDefault="007878E5">
            <w:pPr>
              <w:pStyle w:val="TableParagraph"/>
              <w:ind w:left="402"/>
              <w:rPr>
                <w:rFonts w:ascii="Calibri"/>
              </w:rPr>
            </w:pPr>
            <w:r>
              <w:rPr>
                <w:rFonts w:ascii="Calibri"/>
              </w:rPr>
              <w:t>(3.8)</w:t>
            </w:r>
          </w:p>
        </w:tc>
        <w:tc>
          <w:tcPr>
            <w:tcW w:w="857" w:type="dxa"/>
            <w:tcBorders>
              <w:top w:val="single" w:sz="4" w:space="0" w:color="000000"/>
              <w:bottom w:val="single" w:sz="4" w:space="0" w:color="000000"/>
            </w:tcBorders>
          </w:tcPr>
          <w:p w14:paraId="4A19234A" w14:textId="77777777" w:rsidR="00BB15D5" w:rsidRDefault="00BB15D5">
            <w:pPr>
              <w:pStyle w:val="TableParagraph"/>
              <w:spacing w:before="7"/>
              <w:rPr>
                <w:sz w:val="24"/>
              </w:rPr>
            </w:pPr>
          </w:p>
          <w:p w14:paraId="416BB4E9" w14:textId="77777777" w:rsidR="00BB15D5" w:rsidRDefault="007878E5">
            <w:pPr>
              <w:pStyle w:val="TableParagraph"/>
              <w:ind w:left="237"/>
              <w:rPr>
                <w:rFonts w:ascii="Calibri"/>
              </w:rPr>
            </w:pPr>
            <w:r>
              <w:rPr>
                <w:rFonts w:ascii="Calibri"/>
              </w:rPr>
              <w:t>50%</w:t>
            </w:r>
          </w:p>
          <w:p w14:paraId="5C081F1E" w14:textId="77777777" w:rsidR="00BB15D5" w:rsidRDefault="007878E5">
            <w:pPr>
              <w:pStyle w:val="TableParagraph"/>
              <w:ind w:left="223"/>
              <w:rPr>
                <w:rFonts w:ascii="Calibri"/>
              </w:rPr>
            </w:pPr>
            <w:r>
              <w:rPr>
                <w:rFonts w:ascii="Calibri"/>
              </w:rPr>
              <w:t>(3.0)</w:t>
            </w:r>
          </w:p>
        </w:tc>
        <w:tc>
          <w:tcPr>
            <w:tcW w:w="2348" w:type="dxa"/>
            <w:tcBorders>
              <w:top w:val="single" w:sz="4" w:space="0" w:color="000000"/>
              <w:bottom w:val="single" w:sz="4" w:space="0" w:color="000000"/>
            </w:tcBorders>
          </w:tcPr>
          <w:p w14:paraId="3E9E9EE3" w14:textId="77777777" w:rsidR="00BB15D5" w:rsidRDefault="00BB15D5">
            <w:pPr>
              <w:pStyle w:val="TableParagraph"/>
              <w:spacing w:before="7"/>
              <w:rPr>
                <w:sz w:val="24"/>
              </w:rPr>
            </w:pPr>
          </w:p>
          <w:p w14:paraId="66422DE6" w14:textId="77777777" w:rsidR="00BB15D5" w:rsidRDefault="007878E5">
            <w:pPr>
              <w:pStyle w:val="TableParagraph"/>
              <w:ind w:left="933" w:right="827"/>
              <w:jc w:val="center"/>
              <w:rPr>
                <w:rFonts w:ascii="Calibri"/>
              </w:rPr>
            </w:pPr>
            <w:r>
              <w:rPr>
                <w:rFonts w:ascii="Calibri"/>
              </w:rPr>
              <w:t>50%</w:t>
            </w:r>
          </w:p>
          <w:p w14:paraId="13E7BCAE" w14:textId="77777777" w:rsidR="00BB15D5" w:rsidRDefault="007878E5">
            <w:pPr>
              <w:pStyle w:val="TableParagraph"/>
              <w:ind w:left="932" w:right="827"/>
              <w:jc w:val="center"/>
              <w:rPr>
                <w:rFonts w:ascii="Calibri"/>
              </w:rPr>
            </w:pPr>
            <w:r>
              <w:rPr>
                <w:rFonts w:ascii="Calibri"/>
              </w:rPr>
              <w:t>(3.0)</w:t>
            </w:r>
          </w:p>
        </w:tc>
        <w:tc>
          <w:tcPr>
            <w:tcW w:w="1512" w:type="dxa"/>
            <w:tcBorders>
              <w:top w:val="single" w:sz="4" w:space="0" w:color="000000"/>
              <w:bottom w:val="single" w:sz="4" w:space="0" w:color="000000"/>
            </w:tcBorders>
          </w:tcPr>
          <w:p w14:paraId="3C3E16CF" w14:textId="77777777" w:rsidR="00BB15D5" w:rsidRDefault="00BB15D5">
            <w:pPr>
              <w:pStyle w:val="TableParagraph"/>
            </w:pPr>
          </w:p>
          <w:p w14:paraId="34FDD47F" w14:textId="77777777" w:rsidR="00BB15D5" w:rsidRDefault="007878E5">
            <w:pPr>
              <w:pStyle w:val="TableParagraph"/>
              <w:spacing w:before="166"/>
              <w:ind w:left="140" w:right="82"/>
              <w:jc w:val="center"/>
              <w:rPr>
                <w:rFonts w:ascii="Calibri"/>
              </w:rPr>
            </w:pPr>
            <w:r>
              <w:rPr>
                <w:rFonts w:ascii="Calibri"/>
              </w:rPr>
              <w:t>53.3%</w:t>
            </w:r>
          </w:p>
        </w:tc>
      </w:tr>
    </w:tbl>
    <w:p w14:paraId="5E725430" w14:textId="77777777" w:rsidR="00BB15D5" w:rsidRDefault="00BB15D5">
      <w:pPr>
        <w:pStyle w:val="BodyText"/>
        <w:spacing w:before="7"/>
        <w:rPr>
          <w:sz w:val="20"/>
        </w:rPr>
      </w:pPr>
    </w:p>
    <w:p w14:paraId="6314A5AE" w14:textId="77777777" w:rsidR="00BB15D5" w:rsidRDefault="007878E5">
      <w:pPr>
        <w:pStyle w:val="BodyText"/>
        <w:spacing w:line="259" w:lineRule="auto"/>
        <w:ind w:left="220" w:right="454"/>
        <w:jc w:val="both"/>
      </w:pPr>
      <w:r>
        <w:t>This action is important to better understand the movements of OBPs across the landscape. However, it is considered to have a low likelihood of locating new areas of significance for the conservation of the species; winter counts are unlikely to be as accurate as breeding counts. But it has some benefit in assessing migration survival and hence narrowing down the timing and placement of main episodes of mortality.</w:t>
      </w:r>
    </w:p>
    <w:p w14:paraId="2A24E1CC" w14:textId="77777777" w:rsidR="00BB15D5" w:rsidRDefault="00BB15D5">
      <w:pPr>
        <w:pStyle w:val="BodyText"/>
        <w:rPr>
          <w:sz w:val="22"/>
        </w:rPr>
      </w:pPr>
    </w:p>
    <w:p w14:paraId="63F723ED" w14:textId="77777777" w:rsidR="00BB15D5" w:rsidRDefault="00BB15D5">
      <w:pPr>
        <w:pStyle w:val="BodyText"/>
        <w:spacing w:before="10"/>
        <w:rPr>
          <w:sz w:val="32"/>
        </w:rPr>
      </w:pPr>
    </w:p>
    <w:p w14:paraId="1B2A2C9E" w14:textId="77777777" w:rsidR="00BB15D5" w:rsidRDefault="007878E5">
      <w:pPr>
        <w:pStyle w:val="ListParagraph"/>
        <w:numPr>
          <w:ilvl w:val="2"/>
          <w:numId w:val="7"/>
        </w:numPr>
        <w:tabs>
          <w:tab w:val="left" w:pos="873"/>
        </w:tabs>
        <w:spacing w:before="1"/>
        <w:ind w:left="872"/>
        <w:rPr>
          <w:i/>
          <w:sz w:val="18"/>
        </w:rPr>
      </w:pPr>
      <w:bookmarkStart w:id="166" w:name="_bookmark166"/>
      <w:bookmarkEnd w:id="166"/>
      <w:r>
        <w:rPr>
          <w:i/>
          <w:sz w:val="18"/>
        </w:rPr>
        <w:t>Mainland release and</w:t>
      </w:r>
      <w:r>
        <w:rPr>
          <w:i/>
          <w:spacing w:val="-4"/>
          <w:sz w:val="18"/>
        </w:rPr>
        <w:t xml:space="preserve"> </w:t>
      </w:r>
      <w:r>
        <w:rPr>
          <w:i/>
          <w:sz w:val="18"/>
        </w:rPr>
        <w:t>tracking</w:t>
      </w:r>
    </w:p>
    <w:p w14:paraId="3BFE63FE" w14:textId="77777777" w:rsidR="00BB15D5" w:rsidRDefault="00BB15D5">
      <w:pPr>
        <w:pStyle w:val="BodyText"/>
        <w:spacing w:before="10"/>
        <w:rPr>
          <w:i/>
          <w:sz w:val="17"/>
        </w:rPr>
      </w:pPr>
    </w:p>
    <w:p w14:paraId="294EE2C3" w14:textId="77777777" w:rsidR="00BB15D5" w:rsidRDefault="007878E5">
      <w:pPr>
        <w:pStyle w:val="BodyText"/>
        <w:spacing w:before="1" w:line="259" w:lineRule="auto"/>
        <w:ind w:left="220" w:right="456"/>
        <w:jc w:val="both"/>
      </w:pPr>
      <w:r>
        <w:t>The Mainland Release Trial Program will continue until 2020 to test the effectiveness of mainland</w:t>
      </w:r>
      <w:r>
        <w:rPr>
          <w:spacing w:val="-16"/>
        </w:rPr>
        <w:t xml:space="preserve"> </w:t>
      </w:r>
      <w:r>
        <w:t>releases</w:t>
      </w:r>
      <w:r>
        <w:rPr>
          <w:spacing w:val="-14"/>
        </w:rPr>
        <w:t xml:space="preserve"> </w:t>
      </w:r>
      <w:r>
        <w:t>for</w:t>
      </w:r>
      <w:r>
        <w:rPr>
          <w:spacing w:val="-14"/>
        </w:rPr>
        <w:t xml:space="preserve"> </w:t>
      </w:r>
      <w:r>
        <w:t>supplementing</w:t>
      </w:r>
      <w:r>
        <w:rPr>
          <w:spacing w:val="-16"/>
        </w:rPr>
        <w:t xml:space="preserve"> </w:t>
      </w:r>
      <w:r>
        <w:t>the</w:t>
      </w:r>
      <w:r>
        <w:rPr>
          <w:spacing w:val="-15"/>
        </w:rPr>
        <w:t xml:space="preserve"> </w:t>
      </w:r>
      <w:r>
        <w:t>wild</w:t>
      </w:r>
      <w:r>
        <w:rPr>
          <w:spacing w:val="-15"/>
        </w:rPr>
        <w:t xml:space="preserve"> </w:t>
      </w:r>
      <w:r>
        <w:t>population</w:t>
      </w:r>
      <w:r>
        <w:rPr>
          <w:spacing w:val="-15"/>
        </w:rPr>
        <w:t xml:space="preserve"> </w:t>
      </w:r>
      <w:r>
        <w:t>and</w:t>
      </w:r>
      <w:r>
        <w:rPr>
          <w:spacing w:val="-15"/>
        </w:rPr>
        <w:t xml:space="preserve"> </w:t>
      </w:r>
      <w:r>
        <w:t>to</w:t>
      </w:r>
      <w:r>
        <w:rPr>
          <w:spacing w:val="-14"/>
        </w:rPr>
        <w:t xml:space="preserve"> </w:t>
      </w:r>
      <w:r>
        <w:t>test</w:t>
      </w:r>
      <w:r>
        <w:rPr>
          <w:spacing w:val="-15"/>
        </w:rPr>
        <w:t xml:space="preserve"> </w:t>
      </w:r>
      <w:r>
        <w:t>whether</w:t>
      </w:r>
      <w:r>
        <w:rPr>
          <w:spacing w:val="-12"/>
        </w:rPr>
        <w:t xml:space="preserve"> </w:t>
      </w:r>
      <w:r>
        <w:t>habitat</w:t>
      </w:r>
      <w:r>
        <w:rPr>
          <w:spacing w:val="-14"/>
        </w:rPr>
        <w:t xml:space="preserve"> </w:t>
      </w:r>
      <w:r>
        <w:t>occupancy improves survival of juveniles in their first non-breeding season (see section 10.12). Although no individuals involved in the 2017 Mainland Release Trial Program were known to have successfully migrated to the breeding grounds, a 2018 program is planned. Monitoring behaviour</w:t>
      </w:r>
      <w:r>
        <w:rPr>
          <w:spacing w:val="-7"/>
        </w:rPr>
        <w:t xml:space="preserve"> </w:t>
      </w:r>
      <w:r>
        <w:t>and</w:t>
      </w:r>
      <w:r>
        <w:rPr>
          <w:spacing w:val="-7"/>
        </w:rPr>
        <w:t xml:space="preserve"> </w:t>
      </w:r>
      <w:r>
        <w:t>movements</w:t>
      </w:r>
      <w:r>
        <w:rPr>
          <w:spacing w:val="-8"/>
        </w:rPr>
        <w:t xml:space="preserve"> </w:t>
      </w:r>
      <w:r>
        <w:t>of</w:t>
      </w:r>
      <w:r>
        <w:rPr>
          <w:spacing w:val="-5"/>
        </w:rPr>
        <w:t xml:space="preserve"> </w:t>
      </w:r>
      <w:r>
        <w:t>these</w:t>
      </w:r>
      <w:r>
        <w:rPr>
          <w:spacing w:val="-8"/>
        </w:rPr>
        <w:t xml:space="preserve"> </w:t>
      </w:r>
      <w:r>
        <w:t>birds</w:t>
      </w:r>
      <w:r>
        <w:rPr>
          <w:spacing w:val="-8"/>
        </w:rPr>
        <w:t xml:space="preserve"> </w:t>
      </w:r>
      <w:r>
        <w:t>will</w:t>
      </w:r>
      <w:r>
        <w:rPr>
          <w:spacing w:val="-9"/>
        </w:rPr>
        <w:t xml:space="preserve"> </w:t>
      </w:r>
      <w:r>
        <w:t>be</w:t>
      </w:r>
      <w:r>
        <w:rPr>
          <w:spacing w:val="-9"/>
        </w:rPr>
        <w:t xml:space="preserve"> </w:t>
      </w:r>
      <w:r>
        <w:t>instrumental</w:t>
      </w:r>
      <w:r>
        <w:rPr>
          <w:spacing w:val="-9"/>
        </w:rPr>
        <w:t xml:space="preserve"> </w:t>
      </w:r>
      <w:r>
        <w:t>in</w:t>
      </w:r>
      <w:r>
        <w:rPr>
          <w:spacing w:val="-8"/>
        </w:rPr>
        <w:t xml:space="preserve"> </w:t>
      </w:r>
      <w:r>
        <w:t>not</w:t>
      </w:r>
      <w:r>
        <w:rPr>
          <w:spacing w:val="-7"/>
        </w:rPr>
        <w:t xml:space="preserve"> </w:t>
      </w:r>
      <w:r>
        <w:t>only</w:t>
      </w:r>
      <w:r>
        <w:rPr>
          <w:spacing w:val="-7"/>
        </w:rPr>
        <w:t xml:space="preserve"> </w:t>
      </w:r>
      <w:r>
        <w:t>reviewing</w:t>
      </w:r>
      <w:r>
        <w:rPr>
          <w:spacing w:val="-7"/>
        </w:rPr>
        <w:t xml:space="preserve"> </w:t>
      </w:r>
      <w:r>
        <w:t>the</w:t>
      </w:r>
      <w:r>
        <w:rPr>
          <w:spacing w:val="-6"/>
        </w:rPr>
        <w:t xml:space="preserve"> </w:t>
      </w:r>
      <w:r>
        <w:t>efficacy of the trial but in identifying limitations of captive release behaviours (site selection, foraging and roosting behaviour) and their ability to “learn” from wild</w:t>
      </w:r>
      <w:r>
        <w:rPr>
          <w:spacing w:val="-6"/>
        </w:rPr>
        <w:t xml:space="preserve"> </w:t>
      </w:r>
      <w:r>
        <w:t>individuals.</w:t>
      </w:r>
    </w:p>
    <w:p w14:paraId="525E245C" w14:textId="77777777" w:rsidR="00BB15D5" w:rsidRDefault="00BB15D5">
      <w:pPr>
        <w:pStyle w:val="BodyText"/>
        <w:spacing w:before="11"/>
        <w:rPr>
          <w:sz w:val="16"/>
        </w:rPr>
      </w:pPr>
    </w:p>
    <w:p w14:paraId="00A5CF3E" w14:textId="77777777" w:rsidR="00BB15D5" w:rsidRDefault="007878E5">
      <w:pPr>
        <w:pStyle w:val="BodyText"/>
        <w:ind w:left="220"/>
      </w:pPr>
      <w:r>
        <w:rPr>
          <w:u w:val="single"/>
        </w:rPr>
        <w:t>Threat</w:t>
      </w:r>
      <w:r>
        <w:t>: Small population size</w:t>
      </w:r>
    </w:p>
    <w:p w14:paraId="740C2DA0" w14:textId="77777777" w:rsidR="00BB15D5" w:rsidRDefault="00BB15D5">
      <w:pPr>
        <w:pStyle w:val="BodyText"/>
        <w:spacing w:before="12"/>
        <w:rPr>
          <w:sz w:val="17"/>
        </w:rPr>
      </w:pPr>
    </w:p>
    <w:p w14:paraId="123F447F" w14:textId="77777777" w:rsidR="00BB15D5" w:rsidRDefault="007878E5">
      <w:pPr>
        <w:pStyle w:val="BodyText"/>
        <w:spacing w:line="261" w:lineRule="auto"/>
        <w:ind w:left="220" w:right="459"/>
        <w:jc w:val="both"/>
      </w:pPr>
      <w:r>
        <w:rPr>
          <w:u w:val="single"/>
        </w:rPr>
        <w:t>Corresponding Recovery Plan objective</w:t>
      </w:r>
      <w:r>
        <w:t>: Primary objective 1 – achieve a stable or increasing population</w:t>
      </w:r>
    </w:p>
    <w:p w14:paraId="20337469" w14:textId="77777777" w:rsidR="00BB15D5" w:rsidRDefault="007878E5">
      <w:pPr>
        <w:pStyle w:val="BodyText"/>
        <w:spacing w:before="197" w:line="261" w:lineRule="auto"/>
        <w:ind w:left="220" w:right="456"/>
        <w:jc w:val="both"/>
      </w:pPr>
      <w:r>
        <w:rPr>
          <w:u w:val="single"/>
        </w:rPr>
        <w:t>Action</w:t>
      </w:r>
      <w:r>
        <w:t>: Continue, with adjustments, the four-year Mainland Release Trial Program in an effort to supplement and increase the wild OBP population</w:t>
      </w:r>
    </w:p>
    <w:p w14:paraId="7105A36D" w14:textId="77777777" w:rsidR="00BB15D5" w:rsidRDefault="00BB15D5">
      <w:pPr>
        <w:pStyle w:val="BodyText"/>
        <w:rPr>
          <w:sz w:val="20"/>
        </w:rPr>
      </w:pPr>
    </w:p>
    <w:p w14:paraId="005B9126" w14:textId="77777777" w:rsidR="00BB15D5" w:rsidRDefault="00BB15D5">
      <w:pPr>
        <w:pStyle w:val="BodyText"/>
        <w:rPr>
          <w:sz w:val="20"/>
        </w:rPr>
      </w:pPr>
    </w:p>
    <w:p w14:paraId="53DC1EB8" w14:textId="77777777" w:rsidR="00BB15D5" w:rsidRDefault="00BB15D5">
      <w:pPr>
        <w:pStyle w:val="BodyText"/>
        <w:spacing w:before="3"/>
        <w:rPr>
          <w:sz w:val="20"/>
        </w:rPr>
      </w:pPr>
    </w:p>
    <w:p w14:paraId="3E93505D" w14:textId="77777777" w:rsidR="00BB15D5" w:rsidRDefault="00BB15D5">
      <w:pPr>
        <w:rPr>
          <w:sz w:val="20"/>
        </w:rPr>
        <w:sectPr w:rsidR="00BB15D5">
          <w:pgSz w:w="11910" w:h="16850"/>
          <w:pgMar w:top="1360" w:right="980" w:bottom="280" w:left="1220" w:header="720" w:footer="720" w:gutter="0"/>
          <w:cols w:space="720"/>
        </w:sectPr>
      </w:pPr>
    </w:p>
    <w:p w14:paraId="347EC7A4" w14:textId="3C739A2E" w:rsidR="00BB15D5" w:rsidRDefault="007878E5">
      <w:pPr>
        <w:spacing w:before="100" w:line="288" w:lineRule="auto"/>
        <w:ind w:left="220" w:right="21"/>
        <w:rPr>
          <w:sz w:val="11"/>
        </w:rPr>
      </w:pPr>
      <w:r>
        <w:rPr>
          <w:color w:val="808080"/>
          <w:sz w:val="11"/>
        </w:rPr>
        <w:t>Orange-bellied Parrot stocktake report Date: July 2018</w:t>
      </w:r>
    </w:p>
    <w:p w14:paraId="7EBDBFD5" w14:textId="77777777" w:rsidR="00BB15D5" w:rsidRDefault="007878E5">
      <w:pPr>
        <w:pStyle w:val="BodyText"/>
        <w:rPr>
          <w:sz w:val="20"/>
        </w:rPr>
      </w:pPr>
      <w:r>
        <w:br w:type="column"/>
      </w:r>
    </w:p>
    <w:p w14:paraId="507545BD" w14:textId="77777777" w:rsidR="00BB15D5" w:rsidRDefault="007878E5">
      <w:pPr>
        <w:spacing w:before="126"/>
        <w:ind w:left="220"/>
        <w:rPr>
          <w:sz w:val="16"/>
        </w:rPr>
      </w:pPr>
      <w:r>
        <w:rPr>
          <w:color w:val="0089C8"/>
          <w:sz w:val="16"/>
        </w:rPr>
        <w:t>134</w:t>
      </w:r>
    </w:p>
    <w:p w14:paraId="3E014B23"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2AC51A2" w14:textId="77777777" w:rsidR="00BB15D5" w:rsidRDefault="007878E5">
      <w:pPr>
        <w:pStyle w:val="BodyText"/>
        <w:spacing w:before="75" w:line="261" w:lineRule="auto"/>
        <w:ind w:left="220" w:right="461"/>
        <w:jc w:val="both"/>
      </w:pPr>
      <w:r>
        <w:rPr>
          <w:u w:val="single"/>
        </w:rPr>
        <w:t>Barriers</w:t>
      </w:r>
      <w:r>
        <w:t>: Funding and resources, population size and management, captive releases, technology, politics, knowledge gaps, volunteer support</w:t>
      </w:r>
    </w:p>
    <w:p w14:paraId="37C49E7A" w14:textId="77777777" w:rsidR="00BB15D5" w:rsidRDefault="00BB15D5">
      <w:pPr>
        <w:pStyle w:val="BodyText"/>
        <w:spacing w:before="6"/>
        <w:rPr>
          <w:sz w:val="29"/>
        </w:rPr>
      </w:pPr>
    </w:p>
    <w:p w14:paraId="0D007402" w14:textId="77777777" w:rsidR="00BB15D5" w:rsidRDefault="007878E5">
      <w:pPr>
        <w:pStyle w:val="ListParagraph"/>
        <w:numPr>
          <w:ilvl w:val="3"/>
          <w:numId w:val="7"/>
        </w:numPr>
        <w:tabs>
          <w:tab w:val="left" w:pos="1096"/>
        </w:tabs>
        <w:ind w:hanging="876"/>
        <w:rPr>
          <w:sz w:val="19"/>
        </w:rPr>
      </w:pPr>
      <w:bookmarkStart w:id="167" w:name="_bookmark167"/>
      <w:bookmarkEnd w:id="167"/>
      <w:r>
        <w:rPr>
          <w:sz w:val="19"/>
          <w:u w:val="single"/>
        </w:rPr>
        <w:t>Expert Review Panel</w:t>
      </w:r>
      <w:r>
        <w:rPr>
          <w:spacing w:val="-3"/>
          <w:sz w:val="19"/>
          <w:u w:val="single"/>
        </w:rPr>
        <w:t xml:space="preserve"> </w:t>
      </w:r>
      <w:r>
        <w:rPr>
          <w:sz w:val="19"/>
          <w:u w:val="single"/>
        </w:rPr>
        <w:t>summary</w:t>
      </w:r>
    </w:p>
    <w:p w14:paraId="656F215A" w14:textId="77777777" w:rsidR="00BB15D5" w:rsidRDefault="00BB15D5">
      <w:pPr>
        <w:pStyle w:val="BodyText"/>
        <w:rPr>
          <w:sz w:val="20"/>
        </w:rPr>
      </w:pPr>
    </w:p>
    <w:p w14:paraId="735F7579"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251431BF" w14:textId="77777777">
        <w:trPr>
          <w:trHeight w:val="299"/>
        </w:trPr>
        <w:tc>
          <w:tcPr>
            <w:tcW w:w="953" w:type="dxa"/>
            <w:tcBorders>
              <w:top w:val="single" w:sz="4" w:space="0" w:color="000000"/>
              <w:bottom w:val="single" w:sz="4" w:space="0" w:color="000000"/>
            </w:tcBorders>
            <w:shd w:val="clear" w:color="auto" w:fill="D9D9D9"/>
          </w:tcPr>
          <w:p w14:paraId="302AA5DC"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6F29A8FC"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2C44B100"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24724BD"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E595B66" w14:textId="77777777" w:rsidR="00BB15D5" w:rsidRDefault="007878E5">
            <w:pPr>
              <w:pStyle w:val="TableParagraph"/>
              <w:spacing w:before="47"/>
              <w:ind w:left="140" w:right="108"/>
              <w:jc w:val="center"/>
              <w:rPr>
                <w:b/>
                <w:sz w:val="17"/>
              </w:rPr>
            </w:pPr>
            <w:r>
              <w:rPr>
                <w:b/>
                <w:sz w:val="17"/>
              </w:rPr>
              <w:t>Overall Total</w:t>
            </w:r>
          </w:p>
        </w:tc>
      </w:tr>
      <w:tr w:rsidR="00BB15D5" w14:paraId="6DDAB614" w14:textId="77777777">
        <w:trPr>
          <w:trHeight w:val="1139"/>
        </w:trPr>
        <w:tc>
          <w:tcPr>
            <w:tcW w:w="953" w:type="dxa"/>
            <w:tcBorders>
              <w:top w:val="single" w:sz="4" w:space="0" w:color="000000"/>
              <w:bottom w:val="single" w:sz="4" w:space="0" w:color="000000"/>
            </w:tcBorders>
          </w:tcPr>
          <w:p w14:paraId="12C53020" w14:textId="77777777" w:rsidR="00BB15D5" w:rsidRDefault="00BB15D5">
            <w:pPr>
              <w:pStyle w:val="TableParagraph"/>
              <w:spacing w:before="9"/>
              <w:rPr>
                <w:sz w:val="24"/>
              </w:rPr>
            </w:pPr>
          </w:p>
          <w:p w14:paraId="31D3F6E5" w14:textId="77777777" w:rsidR="00BB15D5" w:rsidRDefault="007878E5">
            <w:pPr>
              <w:pStyle w:val="TableParagraph"/>
              <w:spacing w:before="1" w:line="267" w:lineRule="exact"/>
              <w:ind w:left="211"/>
              <w:rPr>
                <w:rFonts w:ascii="Calibri"/>
              </w:rPr>
            </w:pPr>
            <w:r>
              <w:rPr>
                <w:rFonts w:ascii="Calibri"/>
              </w:rPr>
              <w:t>83.3%</w:t>
            </w:r>
          </w:p>
          <w:p w14:paraId="2BB37CAB" w14:textId="77777777" w:rsidR="00BB15D5" w:rsidRDefault="007878E5">
            <w:pPr>
              <w:pStyle w:val="TableParagraph"/>
              <w:spacing w:line="267" w:lineRule="exact"/>
              <w:ind w:left="280"/>
              <w:rPr>
                <w:rFonts w:ascii="Calibri"/>
              </w:rPr>
            </w:pPr>
            <w:r>
              <w:rPr>
                <w:rFonts w:ascii="Calibri"/>
              </w:rPr>
              <w:t>(0.6)</w:t>
            </w:r>
          </w:p>
        </w:tc>
        <w:tc>
          <w:tcPr>
            <w:tcW w:w="1258" w:type="dxa"/>
            <w:tcBorders>
              <w:top w:val="single" w:sz="4" w:space="0" w:color="000000"/>
              <w:bottom w:val="single" w:sz="4" w:space="0" w:color="000000"/>
            </w:tcBorders>
          </w:tcPr>
          <w:p w14:paraId="1FC27EEB" w14:textId="77777777" w:rsidR="00BB15D5" w:rsidRDefault="00BB15D5">
            <w:pPr>
              <w:pStyle w:val="TableParagraph"/>
              <w:spacing w:before="9"/>
              <w:rPr>
                <w:sz w:val="24"/>
              </w:rPr>
            </w:pPr>
          </w:p>
          <w:p w14:paraId="038BCC33" w14:textId="77777777" w:rsidR="00BB15D5" w:rsidRDefault="007878E5">
            <w:pPr>
              <w:pStyle w:val="TableParagraph"/>
              <w:spacing w:before="1" w:line="267" w:lineRule="exact"/>
              <w:ind w:left="335"/>
              <w:rPr>
                <w:rFonts w:ascii="Calibri"/>
              </w:rPr>
            </w:pPr>
            <w:r>
              <w:rPr>
                <w:rFonts w:ascii="Calibri"/>
              </w:rPr>
              <w:t>73.3%</w:t>
            </w:r>
          </w:p>
          <w:p w14:paraId="2525774D" w14:textId="77777777" w:rsidR="00BB15D5" w:rsidRDefault="007878E5">
            <w:pPr>
              <w:pStyle w:val="TableParagraph"/>
              <w:spacing w:line="267" w:lineRule="exact"/>
              <w:ind w:left="402"/>
              <w:rPr>
                <w:rFonts w:ascii="Calibri"/>
              </w:rPr>
            </w:pPr>
            <w:r>
              <w:rPr>
                <w:rFonts w:ascii="Calibri"/>
              </w:rPr>
              <w:t>(2.5)</w:t>
            </w:r>
          </w:p>
        </w:tc>
        <w:tc>
          <w:tcPr>
            <w:tcW w:w="857" w:type="dxa"/>
            <w:tcBorders>
              <w:top w:val="single" w:sz="4" w:space="0" w:color="000000"/>
              <w:bottom w:val="single" w:sz="4" w:space="0" w:color="000000"/>
            </w:tcBorders>
          </w:tcPr>
          <w:p w14:paraId="295E9659" w14:textId="77777777" w:rsidR="00BB15D5" w:rsidRDefault="00BB15D5">
            <w:pPr>
              <w:pStyle w:val="TableParagraph"/>
              <w:spacing w:before="9"/>
              <w:rPr>
                <w:sz w:val="24"/>
              </w:rPr>
            </w:pPr>
          </w:p>
          <w:p w14:paraId="2CBA91DA" w14:textId="77777777" w:rsidR="00BB15D5" w:rsidRDefault="007878E5">
            <w:pPr>
              <w:pStyle w:val="TableParagraph"/>
              <w:spacing w:before="1" w:line="267" w:lineRule="exact"/>
              <w:ind w:left="237"/>
              <w:rPr>
                <w:rFonts w:ascii="Calibri"/>
              </w:rPr>
            </w:pPr>
            <w:r>
              <w:rPr>
                <w:rFonts w:ascii="Calibri"/>
              </w:rPr>
              <w:t>80%</w:t>
            </w:r>
          </w:p>
          <w:p w14:paraId="0C7A108B" w14:textId="77777777" w:rsidR="00BB15D5" w:rsidRDefault="007878E5">
            <w:pPr>
              <w:pStyle w:val="TableParagraph"/>
              <w:spacing w:line="267" w:lineRule="exact"/>
              <w:ind w:left="223"/>
              <w:rPr>
                <w:rFonts w:ascii="Calibri"/>
              </w:rPr>
            </w:pPr>
            <w:r>
              <w:rPr>
                <w:rFonts w:ascii="Calibri"/>
              </w:rPr>
              <w:t>(2.0)</w:t>
            </w:r>
          </w:p>
        </w:tc>
        <w:tc>
          <w:tcPr>
            <w:tcW w:w="2348" w:type="dxa"/>
            <w:tcBorders>
              <w:top w:val="single" w:sz="4" w:space="0" w:color="000000"/>
              <w:bottom w:val="single" w:sz="4" w:space="0" w:color="000000"/>
            </w:tcBorders>
          </w:tcPr>
          <w:p w14:paraId="41D96EC0" w14:textId="77777777" w:rsidR="00BB15D5" w:rsidRDefault="00BB15D5">
            <w:pPr>
              <w:pStyle w:val="TableParagraph"/>
              <w:spacing w:before="9"/>
              <w:rPr>
                <w:sz w:val="24"/>
              </w:rPr>
            </w:pPr>
          </w:p>
          <w:p w14:paraId="4D7A95D0" w14:textId="77777777" w:rsidR="00BB15D5" w:rsidRDefault="007878E5">
            <w:pPr>
              <w:pStyle w:val="TableParagraph"/>
              <w:spacing w:before="1" w:line="267" w:lineRule="exact"/>
              <w:ind w:left="933" w:right="827"/>
              <w:jc w:val="center"/>
              <w:rPr>
                <w:rFonts w:ascii="Calibri"/>
              </w:rPr>
            </w:pPr>
            <w:r>
              <w:rPr>
                <w:rFonts w:ascii="Calibri"/>
              </w:rPr>
              <w:t>53.3%</w:t>
            </w:r>
          </w:p>
          <w:p w14:paraId="72D23323" w14:textId="77777777" w:rsidR="00BB15D5" w:rsidRDefault="007878E5">
            <w:pPr>
              <w:pStyle w:val="TableParagraph"/>
              <w:spacing w:line="267" w:lineRule="exact"/>
              <w:ind w:left="932" w:right="827"/>
              <w:jc w:val="center"/>
              <w:rPr>
                <w:rFonts w:ascii="Calibri"/>
              </w:rPr>
            </w:pPr>
            <w:r>
              <w:rPr>
                <w:rFonts w:ascii="Calibri"/>
              </w:rPr>
              <w:t>(0.6)</w:t>
            </w:r>
          </w:p>
        </w:tc>
        <w:tc>
          <w:tcPr>
            <w:tcW w:w="1512" w:type="dxa"/>
            <w:tcBorders>
              <w:top w:val="single" w:sz="4" w:space="0" w:color="000000"/>
              <w:bottom w:val="single" w:sz="4" w:space="0" w:color="000000"/>
            </w:tcBorders>
          </w:tcPr>
          <w:p w14:paraId="0500B91C" w14:textId="77777777" w:rsidR="00BB15D5" w:rsidRDefault="00BB15D5">
            <w:pPr>
              <w:pStyle w:val="TableParagraph"/>
            </w:pPr>
          </w:p>
          <w:p w14:paraId="07CA1029" w14:textId="77777777" w:rsidR="00BB15D5" w:rsidRDefault="007878E5">
            <w:pPr>
              <w:pStyle w:val="TableParagraph"/>
              <w:spacing w:before="168"/>
              <w:ind w:left="140" w:right="82"/>
              <w:jc w:val="center"/>
              <w:rPr>
                <w:rFonts w:ascii="Calibri"/>
              </w:rPr>
            </w:pPr>
            <w:r>
              <w:rPr>
                <w:rFonts w:ascii="Calibri"/>
              </w:rPr>
              <w:t>72.5%</w:t>
            </w:r>
          </w:p>
        </w:tc>
      </w:tr>
    </w:tbl>
    <w:p w14:paraId="7A881E84" w14:textId="77777777" w:rsidR="00BB15D5" w:rsidRDefault="00BB15D5">
      <w:pPr>
        <w:pStyle w:val="BodyText"/>
        <w:spacing w:before="5"/>
        <w:rPr>
          <w:sz w:val="20"/>
        </w:rPr>
      </w:pPr>
    </w:p>
    <w:p w14:paraId="53079487" w14:textId="77777777" w:rsidR="00BB15D5" w:rsidRDefault="007878E5">
      <w:pPr>
        <w:pStyle w:val="BodyText"/>
        <w:spacing w:line="259" w:lineRule="auto"/>
        <w:ind w:left="220" w:right="456"/>
        <w:jc w:val="both"/>
      </w:pPr>
      <w:r>
        <w:t>The</w:t>
      </w:r>
      <w:r>
        <w:rPr>
          <w:spacing w:val="-17"/>
        </w:rPr>
        <w:t xml:space="preserve"> </w:t>
      </w:r>
      <w:r>
        <w:t>limited</w:t>
      </w:r>
      <w:r>
        <w:rPr>
          <w:spacing w:val="-14"/>
        </w:rPr>
        <w:t xml:space="preserve"> </w:t>
      </w:r>
      <w:r>
        <w:t>information</w:t>
      </w:r>
      <w:r>
        <w:rPr>
          <w:spacing w:val="-16"/>
        </w:rPr>
        <w:t xml:space="preserve"> </w:t>
      </w:r>
      <w:r>
        <w:t>presented</w:t>
      </w:r>
      <w:r>
        <w:rPr>
          <w:spacing w:val="-14"/>
        </w:rPr>
        <w:t xml:space="preserve"> </w:t>
      </w:r>
      <w:r>
        <w:t>on</w:t>
      </w:r>
      <w:r>
        <w:rPr>
          <w:spacing w:val="-15"/>
        </w:rPr>
        <w:t xml:space="preserve"> </w:t>
      </w:r>
      <w:r>
        <w:t>outcomes</w:t>
      </w:r>
      <w:r>
        <w:rPr>
          <w:spacing w:val="-16"/>
        </w:rPr>
        <w:t xml:space="preserve"> </w:t>
      </w:r>
      <w:r>
        <w:t>of</w:t>
      </w:r>
      <w:r>
        <w:rPr>
          <w:spacing w:val="-13"/>
        </w:rPr>
        <w:t xml:space="preserve"> </w:t>
      </w:r>
      <w:r>
        <w:t>the</w:t>
      </w:r>
      <w:r>
        <w:rPr>
          <w:spacing w:val="-16"/>
        </w:rPr>
        <w:t xml:space="preserve"> </w:t>
      </w:r>
      <w:r>
        <w:t>first</w:t>
      </w:r>
      <w:r>
        <w:rPr>
          <w:spacing w:val="-15"/>
        </w:rPr>
        <w:t xml:space="preserve"> </w:t>
      </w:r>
      <w:r>
        <w:t>year</w:t>
      </w:r>
      <w:r>
        <w:rPr>
          <w:spacing w:val="-15"/>
        </w:rPr>
        <w:t xml:space="preserve"> </w:t>
      </w:r>
      <w:r>
        <w:t>of</w:t>
      </w:r>
      <w:r>
        <w:rPr>
          <w:spacing w:val="-15"/>
        </w:rPr>
        <w:t xml:space="preserve"> </w:t>
      </w:r>
      <w:r>
        <w:t>this</w:t>
      </w:r>
      <w:r>
        <w:rPr>
          <w:spacing w:val="-14"/>
        </w:rPr>
        <w:t xml:space="preserve"> </w:t>
      </w:r>
      <w:r>
        <w:t>trial</w:t>
      </w:r>
      <w:r>
        <w:rPr>
          <w:spacing w:val="-17"/>
        </w:rPr>
        <w:t xml:space="preserve"> </w:t>
      </w:r>
      <w:r>
        <w:t>show</w:t>
      </w:r>
      <w:r>
        <w:rPr>
          <w:spacing w:val="-15"/>
        </w:rPr>
        <w:t xml:space="preserve"> </w:t>
      </w:r>
      <w:r>
        <w:t>some</w:t>
      </w:r>
      <w:r>
        <w:rPr>
          <w:spacing w:val="-16"/>
        </w:rPr>
        <w:t xml:space="preserve"> </w:t>
      </w:r>
      <w:r>
        <w:t>promise, and</w:t>
      </w:r>
      <w:r>
        <w:rPr>
          <w:spacing w:val="-11"/>
        </w:rPr>
        <w:t xml:space="preserve"> </w:t>
      </w:r>
      <w:r>
        <w:t>it</w:t>
      </w:r>
      <w:r>
        <w:rPr>
          <w:spacing w:val="-12"/>
        </w:rPr>
        <w:t xml:space="preserve"> </w:t>
      </w:r>
      <w:r>
        <w:t>merits</w:t>
      </w:r>
      <w:r>
        <w:rPr>
          <w:spacing w:val="-12"/>
        </w:rPr>
        <w:t xml:space="preserve"> </w:t>
      </w:r>
      <w:r>
        <w:t>continuation.</w:t>
      </w:r>
      <w:r>
        <w:rPr>
          <w:spacing w:val="-11"/>
        </w:rPr>
        <w:t xml:space="preserve"> </w:t>
      </w:r>
      <w:r>
        <w:t>However,</w:t>
      </w:r>
      <w:r>
        <w:rPr>
          <w:spacing w:val="-10"/>
        </w:rPr>
        <w:t xml:space="preserve"> </w:t>
      </w:r>
      <w:r>
        <w:t>there</w:t>
      </w:r>
      <w:r>
        <w:rPr>
          <w:spacing w:val="-12"/>
        </w:rPr>
        <w:t xml:space="preserve"> </w:t>
      </w:r>
      <w:r>
        <w:t>is</w:t>
      </w:r>
      <w:r>
        <w:rPr>
          <w:spacing w:val="-12"/>
        </w:rPr>
        <w:t xml:space="preserve"> </w:t>
      </w:r>
      <w:r>
        <w:t>a</w:t>
      </w:r>
      <w:r>
        <w:rPr>
          <w:spacing w:val="-14"/>
        </w:rPr>
        <w:t xml:space="preserve"> </w:t>
      </w:r>
      <w:r>
        <w:t>degree</w:t>
      </w:r>
      <w:r>
        <w:rPr>
          <w:spacing w:val="-11"/>
        </w:rPr>
        <w:t xml:space="preserve"> </w:t>
      </w:r>
      <w:r>
        <w:t>of</w:t>
      </w:r>
      <w:r>
        <w:rPr>
          <w:spacing w:val="-11"/>
        </w:rPr>
        <w:t xml:space="preserve"> </w:t>
      </w:r>
      <w:r>
        <w:t>“optimistic”</w:t>
      </w:r>
      <w:r>
        <w:rPr>
          <w:spacing w:val="-13"/>
        </w:rPr>
        <w:t xml:space="preserve"> </w:t>
      </w:r>
      <w:r>
        <w:t>likelihood</w:t>
      </w:r>
      <w:r>
        <w:rPr>
          <w:spacing w:val="-13"/>
        </w:rPr>
        <w:t xml:space="preserve"> </w:t>
      </w:r>
      <w:r>
        <w:t>of</w:t>
      </w:r>
      <w:r>
        <w:rPr>
          <w:spacing w:val="-11"/>
        </w:rPr>
        <w:t xml:space="preserve"> </w:t>
      </w:r>
      <w:r>
        <w:t>success,</w:t>
      </w:r>
      <w:r>
        <w:rPr>
          <w:spacing w:val="-11"/>
        </w:rPr>
        <w:t xml:space="preserve"> </w:t>
      </w:r>
      <w:r>
        <w:t>with one reviewer not convinced that recapture and re-release are necessary. The death of the recaptured male sets a negative precedent and may need to be a key adjustment. Even if released</w:t>
      </w:r>
      <w:r>
        <w:rPr>
          <w:spacing w:val="-16"/>
        </w:rPr>
        <w:t xml:space="preserve"> </w:t>
      </w:r>
      <w:r>
        <w:t>birds</w:t>
      </w:r>
      <w:r>
        <w:rPr>
          <w:spacing w:val="-17"/>
        </w:rPr>
        <w:t xml:space="preserve"> </w:t>
      </w:r>
      <w:r>
        <w:t>on</w:t>
      </w:r>
      <w:r>
        <w:rPr>
          <w:spacing w:val="-15"/>
        </w:rPr>
        <w:t xml:space="preserve"> </w:t>
      </w:r>
      <w:r>
        <w:t>the</w:t>
      </w:r>
      <w:r>
        <w:rPr>
          <w:spacing w:val="-17"/>
        </w:rPr>
        <w:t xml:space="preserve"> </w:t>
      </w:r>
      <w:r>
        <w:t>mainland</w:t>
      </w:r>
      <w:r>
        <w:rPr>
          <w:spacing w:val="-16"/>
        </w:rPr>
        <w:t xml:space="preserve"> </w:t>
      </w:r>
      <w:r>
        <w:t>become</w:t>
      </w:r>
      <w:r>
        <w:rPr>
          <w:spacing w:val="-15"/>
        </w:rPr>
        <w:t xml:space="preserve"> </w:t>
      </w:r>
      <w:r>
        <w:t>“local</w:t>
      </w:r>
      <w:r>
        <w:rPr>
          <w:spacing w:val="-17"/>
        </w:rPr>
        <w:t xml:space="preserve"> </w:t>
      </w:r>
      <w:r>
        <w:t>residents”</w:t>
      </w:r>
      <w:r>
        <w:rPr>
          <w:spacing w:val="-17"/>
        </w:rPr>
        <w:t xml:space="preserve"> </w:t>
      </w:r>
      <w:r>
        <w:t>the</w:t>
      </w:r>
      <w:r>
        <w:rPr>
          <w:spacing w:val="-17"/>
        </w:rPr>
        <w:t xml:space="preserve"> </w:t>
      </w:r>
      <w:r>
        <w:t>conservation</w:t>
      </w:r>
      <w:r>
        <w:rPr>
          <w:spacing w:val="-14"/>
        </w:rPr>
        <w:t xml:space="preserve"> </w:t>
      </w:r>
      <w:r>
        <w:t>gain</w:t>
      </w:r>
      <w:r>
        <w:rPr>
          <w:spacing w:val="-17"/>
        </w:rPr>
        <w:t xml:space="preserve"> </w:t>
      </w:r>
      <w:r>
        <w:t>would</w:t>
      </w:r>
      <w:r>
        <w:rPr>
          <w:spacing w:val="-15"/>
        </w:rPr>
        <w:t xml:space="preserve"> </w:t>
      </w:r>
      <w:r>
        <w:t>be</w:t>
      </w:r>
      <w:r>
        <w:rPr>
          <w:spacing w:val="-17"/>
        </w:rPr>
        <w:t xml:space="preserve"> </w:t>
      </w:r>
      <w:r>
        <w:t>greater (when factoring in costs also) than loosing birds while “forcing them” to migrate. A necessary investigation,</w:t>
      </w:r>
      <w:r>
        <w:rPr>
          <w:spacing w:val="-18"/>
        </w:rPr>
        <w:t xml:space="preserve"> </w:t>
      </w:r>
      <w:r>
        <w:t>with</w:t>
      </w:r>
      <w:r>
        <w:rPr>
          <w:spacing w:val="-18"/>
        </w:rPr>
        <w:t xml:space="preserve"> </w:t>
      </w:r>
      <w:r>
        <w:t>clear</w:t>
      </w:r>
      <w:r>
        <w:rPr>
          <w:spacing w:val="-18"/>
        </w:rPr>
        <w:t xml:space="preserve"> </w:t>
      </w:r>
      <w:r>
        <w:t>protocols</w:t>
      </w:r>
      <w:r>
        <w:rPr>
          <w:spacing w:val="-16"/>
        </w:rPr>
        <w:t xml:space="preserve"> </w:t>
      </w:r>
      <w:r>
        <w:t>and</w:t>
      </w:r>
      <w:r>
        <w:rPr>
          <w:spacing w:val="-16"/>
        </w:rPr>
        <w:t xml:space="preserve"> </w:t>
      </w:r>
      <w:r>
        <w:t>performance</w:t>
      </w:r>
      <w:r>
        <w:rPr>
          <w:spacing w:val="-17"/>
        </w:rPr>
        <w:t xml:space="preserve"> </w:t>
      </w:r>
      <w:r>
        <w:t>measures.</w:t>
      </w:r>
      <w:r>
        <w:rPr>
          <w:spacing w:val="-17"/>
        </w:rPr>
        <w:t xml:space="preserve"> </w:t>
      </w:r>
      <w:r>
        <w:t>The</w:t>
      </w:r>
      <w:r>
        <w:rPr>
          <w:spacing w:val="-16"/>
        </w:rPr>
        <w:t xml:space="preserve"> </w:t>
      </w:r>
      <w:r>
        <w:t>limited</w:t>
      </w:r>
      <w:r>
        <w:rPr>
          <w:spacing w:val="-16"/>
        </w:rPr>
        <w:t xml:space="preserve"> </w:t>
      </w:r>
      <w:r>
        <w:t>information</w:t>
      </w:r>
      <w:r>
        <w:rPr>
          <w:spacing w:val="-16"/>
        </w:rPr>
        <w:t xml:space="preserve"> </w:t>
      </w:r>
      <w:r>
        <w:t>provided from the first year’s trial suggests some promise. An issue for consideration may be the response required if the released birds attempt to reside year-round in the winter</w:t>
      </w:r>
      <w:r>
        <w:rPr>
          <w:spacing w:val="-21"/>
        </w:rPr>
        <w:t xml:space="preserve"> </w:t>
      </w:r>
      <w:r>
        <w:t>grounds.</w:t>
      </w:r>
    </w:p>
    <w:p w14:paraId="64D9F281" w14:textId="77777777" w:rsidR="00BB15D5" w:rsidRDefault="00BB15D5">
      <w:pPr>
        <w:pStyle w:val="BodyText"/>
        <w:rPr>
          <w:sz w:val="22"/>
        </w:rPr>
      </w:pPr>
    </w:p>
    <w:p w14:paraId="18393B8C" w14:textId="77777777" w:rsidR="00BB15D5" w:rsidRDefault="00BB15D5">
      <w:pPr>
        <w:pStyle w:val="BodyText"/>
        <w:rPr>
          <w:sz w:val="22"/>
        </w:rPr>
      </w:pPr>
    </w:p>
    <w:p w14:paraId="66AE26ED" w14:textId="77777777" w:rsidR="00BB15D5" w:rsidRDefault="007878E5">
      <w:pPr>
        <w:pStyle w:val="ListParagraph"/>
        <w:numPr>
          <w:ilvl w:val="2"/>
          <w:numId w:val="7"/>
        </w:numPr>
        <w:tabs>
          <w:tab w:val="left" w:pos="874"/>
        </w:tabs>
        <w:spacing w:before="135"/>
        <w:ind w:hanging="654"/>
        <w:rPr>
          <w:i/>
          <w:sz w:val="18"/>
        </w:rPr>
      </w:pPr>
      <w:bookmarkStart w:id="168" w:name="_bookmark168"/>
      <w:bookmarkEnd w:id="168"/>
      <w:r>
        <w:rPr>
          <w:i/>
          <w:sz w:val="18"/>
        </w:rPr>
        <w:t>Volunteer</w:t>
      </w:r>
      <w:r>
        <w:rPr>
          <w:i/>
          <w:spacing w:val="-2"/>
          <w:sz w:val="18"/>
        </w:rPr>
        <w:t xml:space="preserve"> </w:t>
      </w:r>
      <w:r>
        <w:rPr>
          <w:i/>
          <w:sz w:val="18"/>
        </w:rPr>
        <w:t>workshops</w:t>
      </w:r>
    </w:p>
    <w:p w14:paraId="42182D5C" w14:textId="77777777" w:rsidR="00BB15D5" w:rsidRDefault="00BB15D5">
      <w:pPr>
        <w:pStyle w:val="BodyText"/>
        <w:spacing w:before="11"/>
        <w:rPr>
          <w:i/>
          <w:sz w:val="17"/>
        </w:rPr>
      </w:pPr>
    </w:p>
    <w:p w14:paraId="34910567" w14:textId="77777777" w:rsidR="00BB15D5" w:rsidRDefault="007878E5">
      <w:pPr>
        <w:pStyle w:val="BodyText"/>
        <w:spacing w:line="259" w:lineRule="auto"/>
        <w:ind w:left="220" w:right="456"/>
        <w:jc w:val="both"/>
      </w:pPr>
      <w:r>
        <w:t xml:space="preserve">It has been suggested that workshops for volunteers should be conducted prior to the first winter count in each Victorian site complex to promote the mainland winter program to the public. Other </w:t>
      </w:r>
      <w:r>
        <w:rPr>
          <w:i/>
        </w:rPr>
        <w:t xml:space="preserve">Neophema </w:t>
      </w:r>
      <w:r>
        <w:t>species are more likely to be abundant in the areas where</w:t>
      </w:r>
      <w:r>
        <w:rPr>
          <w:spacing w:val="-38"/>
        </w:rPr>
        <w:t xml:space="preserve"> </w:t>
      </w:r>
      <w:r>
        <w:t>workshops would be held, providing some reward for attendees and to gauge interest in participating in the count weekends, especially in the site complexes where volunteer interest is waning (Nature Glenelg Trust, pers. comm.). For this to occur, funding needs to be secured prior to OBPs migrating to the mainland. Furthermore, new ways are needed to extend the reach to a wider online audience and inform the public of the importance of monitoring (Nature Glenelg Trust, pers.</w:t>
      </w:r>
      <w:r>
        <w:rPr>
          <w:spacing w:val="-1"/>
        </w:rPr>
        <w:t xml:space="preserve"> </w:t>
      </w:r>
      <w:r>
        <w:t>comm.).</w:t>
      </w:r>
    </w:p>
    <w:p w14:paraId="3A89183C" w14:textId="77777777" w:rsidR="00BB15D5" w:rsidRDefault="00BB15D5">
      <w:pPr>
        <w:pStyle w:val="BodyText"/>
        <w:rPr>
          <w:sz w:val="17"/>
        </w:rPr>
      </w:pPr>
    </w:p>
    <w:p w14:paraId="38738B24" w14:textId="77777777" w:rsidR="00BB15D5" w:rsidRDefault="007878E5">
      <w:pPr>
        <w:pStyle w:val="BodyText"/>
        <w:ind w:left="220"/>
      </w:pPr>
      <w:r>
        <w:rPr>
          <w:u w:val="single"/>
        </w:rPr>
        <w:t>Threat</w:t>
      </w:r>
      <w:r>
        <w:t>: Small population size</w:t>
      </w:r>
    </w:p>
    <w:p w14:paraId="43ADB9A5" w14:textId="77777777" w:rsidR="00BB15D5" w:rsidRDefault="00BB15D5">
      <w:pPr>
        <w:pStyle w:val="BodyText"/>
        <w:spacing w:before="11"/>
        <w:rPr>
          <w:sz w:val="17"/>
        </w:rPr>
      </w:pPr>
    </w:p>
    <w:p w14:paraId="7AB7D969" w14:textId="77777777" w:rsidR="00BB15D5" w:rsidRDefault="007878E5">
      <w:pPr>
        <w:pStyle w:val="BodyText"/>
        <w:spacing w:line="261" w:lineRule="auto"/>
        <w:ind w:left="220" w:right="459"/>
        <w:jc w:val="both"/>
      </w:pPr>
      <w:r>
        <w:rPr>
          <w:u w:val="single"/>
        </w:rPr>
        <w:t>Corresponding Recovery Plan objective</w:t>
      </w:r>
      <w:r>
        <w:t>: Supporting Objective 4 – effective adaptive implementation of the recovery plan</w:t>
      </w:r>
    </w:p>
    <w:p w14:paraId="7A1C959D" w14:textId="77777777" w:rsidR="00BB15D5" w:rsidRDefault="007878E5">
      <w:pPr>
        <w:pStyle w:val="BodyText"/>
        <w:spacing w:before="198" w:line="261" w:lineRule="auto"/>
        <w:ind w:left="220" w:right="457"/>
        <w:jc w:val="both"/>
      </w:pPr>
      <w:r>
        <w:rPr>
          <w:u w:val="single"/>
        </w:rPr>
        <w:t>Action</w:t>
      </w:r>
      <w:r>
        <w:t>: Hold volunteer workshops within each Victorian site complex prior to the first winter count weekend in May</w:t>
      </w:r>
    </w:p>
    <w:p w14:paraId="35A4ADA2" w14:textId="77777777" w:rsidR="00BB15D5" w:rsidRDefault="007878E5">
      <w:pPr>
        <w:pStyle w:val="BodyText"/>
        <w:spacing w:before="198"/>
        <w:ind w:left="220"/>
      </w:pPr>
      <w:r>
        <w:rPr>
          <w:u w:val="single"/>
        </w:rPr>
        <w:t>Barriers</w:t>
      </w:r>
      <w:r>
        <w:t>: Funding and resources, communication and transparency, volunteer support</w:t>
      </w:r>
    </w:p>
    <w:p w14:paraId="09A5F499" w14:textId="77777777" w:rsidR="00BB15D5" w:rsidRDefault="00BB15D5">
      <w:pPr>
        <w:pStyle w:val="BodyText"/>
        <w:spacing w:before="3"/>
        <w:rPr>
          <w:sz w:val="13"/>
        </w:rPr>
      </w:pPr>
    </w:p>
    <w:p w14:paraId="3EA555C4" w14:textId="77777777" w:rsidR="00BB15D5" w:rsidRDefault="007878E5">
      <w:pPr>
        <w:pStyle w:val="ListParagraph"/>
        <w:numPr>
          <w:ilvl w:val="3"/>
          <w:numId w:val="7"/>
        </w:numPr>
        <w:tabs>
          <w:tab w:val="left" w:pos="1096"/>
        </w:tabs>
        <w:spacing w:before="100"/>
        <w:ind w:hanging="876"/>
        <w:rPr>
          <w:sz w:val="19"/>
        </w:rPr>
      </w:pPr>
      <w:bookmarkStart w:id="169" w:name="_bookmark169"/>
      <w:bookmarkEnd w:id="169"/>
      <w:r>
        <w:rPr>
          <w:sz w:val="19"/>
          <w:u w:val="single"/>
        </w:rPr>
        <w:t>Expert Review Panel</w:t>
      </w:r>
      <w:r>
        <w:rPr>
          <w:spacing w:val="-3"/>
          <w:sz w:val="19"/>
          <w:u w:val="single"/>
        </w:rPr>
        <w:t xml:space="preserve"> </w:t>
      </w:r>
      <w:r>
        <w:rPr>
          <w:sz w:val="19"/>
          <w:u w:val="single"/>
        </w:rPr>
        <w:t>summary</w:t>
      </w:r>
    </w:p>
    <w:p w14:paraId="67D82547" w14:textId="77777777" w:rsidR="00BB15D5" w:rsidRDefault="00BB15D5">
      <w:pPr>
        <w:pStyle w:val="BodyText"/>
        <w:rPr>
          <w:sz w:val="20"/>
        </w:rPr>
      </w:pPr>
    </w:p>
    <w:p w14:paraId="6A1B1644" w14:textId="77777777" w:rsidR="00BB15D5" w:rsidRDefault="00BB15D5">
      <w:pPr>
        <w:pStyle w:val="BodyText"/>
        <w:spacing w:before="5"/>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526307C6" w14:textId="77777777">
        <w:trPr>
          <w:trHeight w:val="299"/>
        </w:trPr>
        <w:tc>
          <w:tcPr>
            <w:tcW w:w="953" w:type="dxa"/>
            <w:tcBorders>
              <w:top w:val="single" w:sz="4" w:space="0" w:color="000000"/>
              <w:bottom w:val="single" w:sz="4" w:space="0" w:color="000000"/>
            </w:tcBorders>
            <w:shd w:val="clear" w:color="auto" w:fill="D9D9D9"/>
          </w:tcPr>
          <w:p w14:paraId="2C322A1D" w14:textId="77777777" w:rsidR="00BB15D5" w:rsidRDefault="007878E5">
            <w:pPr>
              <w:pStyle w:val="TableParagraph"/>
              <w:spacing w:before="45"/>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1B86543C" w14:textId="77777777" w:rsidR="00BB15D5" w:rsidRDefault="007878E5">
            <w:pPr>
              <w:pStyle w:val="TableParagraph"/>
              <w:spacing w:before="45"/>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0B5A3008" w14:textId="77777777" w:rsidR="00BB15D5" w:rsidRDefault="007878E5">
            <w:pPr>
              <w:pStyle w:val="TableParagraph"/>
              <w:spacing w:before="45"/>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1DF15928" w14:textId="77777777" w:rsidR="00BB15D5" w:rsidRDefault="007878E5">
            <w:pPr>
              <w:pStyle w:val="TableParagraph"/>
              <w:spacing w:before="45"/>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EF61A7D" w14:textId="77777777" w:rsidR="00BB15D5" w:rsidRDefault="007878E5">
            <w:pPr>
              <w:pStyle w:val="TableParagraph"/>
              <w:spacing w:before="45"/>
              <w:ind w:left="140" w:right="108"/>
              <w:jc w:val="center"/>
              <w:rPr>
                <w:b/>
                <w:sz w:val="17"/>
              </w:rPr>
            </w:pPr>
            <w:r>
              <w:rPr>
                <w:b/>
                <w:sz w:val="17"/>
              </w:rPr>
              <w:t>Overall Total</w:t>
            </w:r>
          </w:p>
        </w:tc>
      </w:tr>
      <w:tr w:rsidR="00BB15D5" w14:paraId="5D63FDA9" w14:textId="77777777">
        <w:trPr>
          <w:trHeight w:val="1137"/>
        </w:trPr>
        <w:tc>
          <w:tcPr>
            <w:tcW w:w="953" w:type="dxa"/>
            <w:tcBorders>
              <w:top w:val="single" w:sz="4" w:space="0" w:color="000000"/>
              <w:bottom w:val="single" w:sz="4" w:space="0" w:color="000000"/>
            </w:tcBorders>
          </w:tcPr>
          <w:p w14:paraId="3C2E1304" w14:textId="77777777" w:rsidR="00BB15D5" w:rsidRDefault="00BB15D5">
            <w:pPr>
              <w:pStyle w:val="TableParagraph"/>
              <w:spacing w:before="7"/>
              <w:rPr>
                <w:sz w:val="24"/>
              </w:rPr>
            </w:pPr>
          </w:p>
          <w:p w14:paraId="4E9C635C" w14:textId="77777777" w:rsidR="00BB15D5" w:rsidRDefault="007878E5">
            <w:pPr>
              <w:pStyle w:val="TableParagraph"/>
              <w:ind w:left="211"/>
              <w:rPr>
                <w:rFonts w:ascii="Calibri"/>
              </w:rPr>
            </w:pPr>
            <w:r>
              <w:rPr>
                <w:rFonts w:ascii="Calibri"/>
              </w:rPr>
              <w:t>53.3%</w:t>
            </w:r>
          </w:p>
          <w:p w14:paraId="609C9145" w14:textId="77777777" w:rsidR="00BB15D5" w:rsidRDefault="007878E5">
            <w:pPr>
              <w:pStyle w:val="TableParagraph"/>
              <w:ind w:left="280"/>
              <w:rPr>
                <w:rFonts w:ascii="Calibri"/>
              </w:rPr>
            </w:pPr>
            <w:r>
              <w:rPr>
                <w:rFonts w:ascii="Calibri"/>
              </w:rPr>
              <w:t>(2.5)</w:t>
            </w:r>
          </w:p>
        </w:tc>
        <w:tc>
          <w:tcPr>
            <w:tcW w:w="1254" w:type="dxa"/>
            <w:tcBorders>
              <w:top w:val="single" w:sz="4" w:space="0" w:color="000000"/>
              <w:bottom w:val="single" w:sz="4" w:space="0" w:color="000000"/>
            </w:tcBorders>
          </w:tcPr>
          <w:p w14:paraId="717DDD87" w14:textId="77777777" w:rsidR="00BB15D5" w:rsidRDefault="00BB15D5">
            <w:pPr>
              <w:pStyle w:val="TableParagraph"/>
              <w:spacing w:before="7"/>
              <w:rPr>
                <w:sz w:val="24"/>
              </w:rPr>
            </w:pPr>
          </w:p>
          <w:p w14:paraId="04A87F9B" w14:textId="77777777" w:rsidR="00BB15D5" w:rsidRDefault="007878E5">
            <w:pPr>
              <w:pStyle w:val="TableParagraph"/>
              <w:ind w:left="335"/>
              <w:rPr>
                <w:rFonts w:ascii="Calibri"/>
              </w:rPr>
            </w:pPr>
            <w:r>
              <w:rPr>
                <w:rFonts w:ascii="Calibri"/>
              </w:rPr>
              <w:t>73.3%</w:t>
            </w:r>
          </w:p>
          <w:p w14:paraId="4F33FEA7" w14:textId="77777777" w:rsidR="00BB15D5" w:rsidRDefault="007878E5">
            <w:pPr>
              <w:pStyle w:val="TableParagraph"/>
              <w:ind w:left="402"/>
              <w:rPr>
                <w:rFonts w:ascii="Calibri"/>
              </w:rPr>
            </w:pPr>
            <w:r>
              <w:rPr>
                <w:rFonts w:ascii="Calibri"/>
              </w:rPr>
              <w:t>(2.5)</w:t>
            </w:r>
          </w:p>
        </w:tc>
        <w:tc>
          <w:tcPr>
            <w:tcW w:w="864" w:type="dxa"/>
            <w:tcBorders>
              <w:top w:val="single" w:sz="4" w:space="0" w:color="000000"/>
              <w:bottom w:val="single" w:sz="4" w:space="0" w:color="000000"/>
            </w:tcBorders>
          </w:tcPr>
          <w:p w14:paraId="18BD1FFE" w14:textId="77777777" w:rsidR="00BB15D5" w:rsidRDefault="00BB15D5">
            <w:pPr>
              <w:pStyle w:val="TableParagraph"/>
              <w:spacing w:before="7"/>
              <w:rPr>
                <w:sz w:val="24"/>
              </w:rPr>
            </w:pPr>
          </w:p>
          <w:p w14:paraId="2A810627" w14:textId="77777777" w:rsidR="00BB15D5" w:rsidRDefault="007878E5">
            <w:pPr>
              <w:pStyle w:val="TableParagraph"/>
              <w:ind w:left="157"/>
              <w:rPr>
                <w:rFonts w:ascii="Calibri"/>
              </w:rPr>
            </w:pPr>
            <w:r>
              <w:rPr>
                <w:rFonts w:ascii="Calibri"/>
              </w:rPr>
              <w:t>56.7%</w:t>
            </w:r>
          </w:p>
          <w:p w14:paraId="32D5C675" w14:textId="77777777" w:rsidR="00BB15D5" w:rsidRDefault="007878E5">
            <w:pPr>
              <w:pStyle w:val="TableParagraph"/>
              <w:ind w:left="227"/>
              <w:rPr>
                <w:rFonts w:ascii="Calibri"/>
              </w:rPr>
            </w:pPr>
            <w:r>
              <w:rPr>
                <w:rFonts w:ascii="Calibri"/>
              </w:rPr>
              <w:t>(3.2)</w:t>
            </w:r>
          </w:p>
        </w:tc>
        <w:tc>
          <w:tcPr>
            <w:tcW w:w="2345" w:type="dxa"/>
            <w:tcBorders>
              <w:top w:val="single" w:sz="4" w:space="0" w:color="000000"/>
              <w:bottom w:val="single" w:sz="4" w:space="0" w:color="000000"/>
            </w:tcBorders>
          </w:tcPr>
          <w:p w14:paraId="4E2B4A7F" w14:textId="77777777" w:rsidR="00BB15D5" w:rsidRDefault="00BB15D5">
            <w:pPr>
              <w:pStyle w:val="TableParagraph"/>
              <w:spacing w:before="7"/>
              <w:rPr>
                <w:sz w:val="24"/>
              </w:rPr>
            </w:pPr>
          </w:p>
          <w:p w14:paraId="6DD5DBBA" w14:textId="77777777" w:rsidR="00BB15D5" w:rsidRDefault="007878E5">
            <w:pPr>
              <w:pStyle w:val="TableParagraph"/>
              <w:ind w:left="927" w:right="824"/>
              <w:jc w:val="center"/>
              <w:rPr>
                <w:rFonts w:ascii="Calibri"/>
              </w:rPr>
            </w:pPr>
            <w:r>
              <w:rPr>
                <w:rFonts w:ascii="Calibri"/>
              </w:rPr>
              <w:t>60%</w:t>
            </w:r>
          </w:p>
          <w:p w14:paraId="405B567F" w14:textId="77777777" w:rsidR="00BB15D5" w:rsidRDefault="007878E5">
            <w:pPr>
              <w:pStyle w:val="TableParagraph"/>
              <w:ind w:left="927" w:right="825"/>
              <w:jc w:val="center"/>
              <w:rPr>
                <w:rFonts w:ascii="Calibri"/>
              </w:rPr>
            </w:pPr>
            <w:r>
              <w:rPr>
                <w:rFonts w:ascii="Calibri"/>
              </w:rPr>
              <w:t>(1.7)</w:t>
            </w:r>
          </w:p>
        </w:tc>
        <w:tc>
          <w:tcPr>
            <w:tcW w:w="1512" w:type="dxa"/>
            <w:tcBorders>
              <w:top w:val="single" w:sz="4" w:space="0" w:color="000000"/>
              <w:bottom w:val="single" w:sz="4" w:space="0" w:color="000000"/>
            </w:tcBorders>
          </w:tcPr>
          <w:p w14:paraId="0B121D95" w14:textId="77777777" w:rsidR="00BB15D5" w:rsidRDefault="00BB15D5">
            <w:pPr>
              <w:pStyle w:val="TableParagraph"/>
            </w:pPr>
          </w:p>
          <w:p w14:paraId="51058FA1" w14:textId="77777777" w:rsidR="00BB15D5" w:rsidRDefault="007878E5">
            <w:pPr>
              <w:pStyle w:val="TableParagraph"/>
              <w:spacing w:before="166"/>
              <w:ind w:left="140" w:right="82"/>
              <w:jc w:val="center"/>
              <w:rPr>
                <w:rFonts w:ascii="Calibri"/>
              </w:rPr>
            </w:pPr>
            <w:r>
              <w:rPr>
                <w:rFonts w:ascii="Calibri"/>
              </w:rPr>
              <w:t>60.8%</w:t>
            </w:r>
          </w:p>
        </w:tc>
      </w:tr>
    </w:tbl>
    <w:p w14:paraId="600724FE" w14:textId="77777777" w:rsidR="00BB15D5" w:rsidRDefault="00BB15D5">
      <w:pPr>
        <w:pStyle w:val="BodyText"/>
        <w:rPr>
          <w:sz w:val="20"/>
        </w:rPr>
      </w:pPr>
    </w:p>
    <w:p w14:paraId="0D2313FF" w14:textId="77777777" w:rsidR="00BB15D5" w:rsidRDefault="00BB15D5">
      <w:pPr>
        <w:pStyle w:val="BodyText"/>
        <w:rPr>
          <w:sz w:val="20"/>
        </w:rPr>
      </w:pPr>
    </w:p>
    <w:p w14:paraId="15C2CA72" w14:textId="77777777" w:rsidR="00BB15D5" w:rsidRDefault="00BB15D5">
      <w:pPr>
        <w:rPr>
          <w:sz w:val="20"/>
        </w:rPr>
        <w:sectPr w:rsidR="00BB15D5">
          <w:pgSz w:w="11910" w:h="16850"/>
          <w:pgMar w:top="1360" w:right="980" w:bottom="280" w:left="1220" w:header="720" w:footer="720" w:gutter="0"/>
          <w:cols w:space="720"/>
        </w:sectPr>
      </w:pPr>
    </w:p>
    <w:p w14:paraId="6CDD42B7" w14:textId="39EEA071" w:rsidR="00BB15D5" w:rsidRDefault="00BB15D5">
      <w:pPr>
        <w:pStyle w:val="BodyText"/>
        <w:rPr>
          <w:sz w:val="12"/>
        </w:rPr>
      </w:pPr>
    </w:p>
    <w:p w14:paraId="7F55555F" w14:textId="77777777" w:rsidR="00BB15D5" w:rsidRDefault="00BB15D5">
      <w:pPr>
        <w:pStyle w:val="BodyText"/>
        <w:spacing w:before="9"/>
        <w:rPr>
          <w:sz w:val="9"/>
        </w:rPr>
      </w:pPr>
    </w:p>
    <w:p w14:paraId="07B91720" w14:textId="77777777" w:rsidR="00BB15D5" w:rsidRDefault="007878E5">
      <w:pPr>
        <w:spacing w:line="288" w:lineRule="auto"/>
        <w:ind w:left="220" w:right="21"/>
        <w:rPr>
          <w:sz w:val="11"/>
        </w:rPr>
      </w:pPr>
      <w:r>
        <w:rPr>
          <w:color w:val="808080"/>
          <w:sz w:val="11"/>
        </w:rPr>
        <w:t>Orange-bellied Parrot stocktake report Date: July 2018</w:t>
      </w:r>
    </w:p>
    <w:p w14:paraId="62B8D29B" w14:textId="77777777" w:rsidR="00BB15D5" w:rsidRDefault="007878E5">
      <w:pPr>
        <w:pStyle w:val="BodyText"/>
        <w:rPr>
          <w:sz w:val="20"/>
        </w:rPr>
      </w:pPr>
      <w:r>
        <w:br w:type="column"/>
      </w:r>
    </w:p>
    <w:p w14:paraId="6774760C" w14:textId="77777777" w:rsidR="00BB15D5" w:rsidRDefault="00BB15D5">
      <w:pPr>
        <w:pStyle w:val="BodyText"/>
        <w:spacing w:before="11"/>
        <w:rPr>
          <w:sz w:val="23"/>
        </w:rPr>
      </w:pPr>
    </w:p>
    <w:p w14:paraId="79E1A038" w14:textId="77777777" w:rsidR="00BB15D5" w:rsidRDefault="007878E5">
      <w:pPr>
        <w:ind w:left="220"/>
        <w:rPr>
          <w:sz w:val="16"/>
        </w:rPr>
      </w:pPr>
      <w:r>
        <w:rPr>
          <w:color w:val="0089C8"/>
          <w:sz w:val="16"/>
        </w:rPr>
        <w:t>135</w:t>
      </w:r>
    </w:p>
    <w:p w14:paraId="5FCC79D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26AB306" w14:textId="77777777" w:rsidR="00BB15D5" w:rsidRDefault="007878E5">
      <w:pPr>
        <w:pStyle w:val="BodyText"/>
        <w:spacing w:before="86" w:line="261" w:lineRule="auto"/>
        <w:ind w:left="220" w:right="459"/>
        <w:jc w:val="both"/>
      </w:pPr>
      <w:r>
        <w:t>Volunteer workshops will help standardise survey effort (including the need to report on absences), maintain some sense of community, and help maintain and enhance community investment;</w:t>
      </w:r>
      <w:r>
        <w:rPr>
          <w:spacing w:val="-5"/>
        </w:rPr>
        <w:t xml:space="preserve"> </w:t>
      </w:r>
      <w:r>
        <w:t>but</w:t>
      </w:r>
      <w:r>
        <w:rPr>
          <w:spacing w:val="-6"/>
        </w:rPr>
        <w:t xml:space="preserve"> </w:t>
      </w:r>
      <w:r>
        <w:t>may</w:t>
      </w:r>
      <w:r>
        <w:rPr>
          <w:spacing w:val="-5"/>
        </w:rPr>
        <w:t xml:space="preserve"> </w:t>
      </w:r>
      <w:r>
        <w:t>require</w:t>
      </w:r>
      <w:r>
        <w:rPr>
          <w:spacing w:val="-6"/>
        </w:rPr>
        <w:t xml:space="preserve"> </w:t>
      </w:r>
      <w:r>
        <w:t>substantial</w:t>
      </w:r>
      <w:r>
        <w:rPr>
          <w:spacing w:val="-5"/>
        </w:rPr>
        <w:t xml:space="preserve"> </w:t>
      </w:r>
      <w:r>
        <w:t>coordinator</w:t>
      </w:r>
      <w:r>
        <w:rPr>
          <w:spacing w:val="-5"/>
        </w:rPr>
        <w:t xml:space="preserve"> </w:t>
      </w:r>
      <w:r>
        <w:t>effort,</w:t>
      </w:r>
      <w:r>
        <w:rPr>
          <w:spacing w:val="-8"/>
        </w:rPr>
        <w:t xml:space="preserve"> </w:t>
      </w:r>
      <w:r>
        <w:t>and</w:t>
      </w:r>
      <w:r>
        <w:rPr>
          <w:spacing w:val="-5"/>
        </w:rPr>
        <w:t xml:space="preserve"> </w:t>
      </w:r>
      <w:r>
        <w:t>may</w:t>
      </w:r>
      <w:r>
        <w:rPr>
          <w:spacing w:val="-5"/>
        </w:rPr>
        <w:t xml:space="preserve"> </w:t>
      </w:r>
      <w:r>
        <w:t>not</w:t>
      </w:r>
      <w:r>
        <w:rPr>
          <w:spacing w:val="-6"/>
        </w:rPr>
        <w:t xml:space="preserve"> </w:t>
      </w:r>
      <w:r>
        <w:t>deliver</w:t>
      </w:r>
      <w:r>
        <w:rPr>
          <w:spacing w:val="-5"/>
        </w:rPr>
        <w:t xml:space="preserve"> </w:t>
      </w:r>
      <w:r>
        <w:t>information</w:t>
      </w:r>
      <w:r>
        <w:rPr>
          <w:spacing w:val="-5"/>
        </w:rPr>
        <w:t xml:space="preserve"> </w:t>
      </w:r>
      <w:r>
        <w:t>of much management use – it doesn’t seem to address key management priority or knowledge gaps.</w:t>
      </w:r>
    </w:p>
    <w:p w14:paraId="1262D46F" w14:textId="77777777" w:rsidR="00BB15D5" w:rsidRDefault="00BB15D5">
      <w:pPr>
        <w:pStyle w:val="BodyText"/>
        <w:rPr>
          <w:sz w:val="22"/>
        </w:rPr>
      </w:pPr>
    </w:p>
    <w:p w14:paraId="747C6556" w14:textId="77777777" w:rsidR="00BB15D5" w:rsidRDefault="00BB15D5">
      <w:pPr>
        <w:pStyle w:val="BodyText"/>
        <w:spacing w:before="1"/>
        <w:rPr>
          <w:sz w:val="32"/>
        </w:rPr>
      </w:pPr>
    </w:p>
    <w:p w14:paraId="63488B3A" w14:textId="77777777" w:rsidR="00BB15D5" w:rsidRDefault="007878E5">
      <w:pPr>
        <w:pStyle w:val="ListParagraph"/>
        <w:numPr>
          <w:ilvl w:val="2"/>
          <w:numId w:val="7"/>
        </w:numPr>
        <w:tabs>
          <w:tab w:val="left" w:pos="874"/>
        </w:tabs>
        <w:ind w:hanging="654"/>
        <w:rPr>
          <w:i/>
          <w:sz w:val="18"/>
        </w:rPr>
      </w:pPr>
      <w:bookmarkStart w:id="170" w:name="_bookmark170"/>
      <w:bookmarkEnd w:id="170"/>
      <w:r>
        <w:rPr>
          <w:i/>
          <w:sz w:val="18"/>
        </w:rPr>
        <w:t>Monitoring landfall of migrating</w:t>
      </w:r>
      <w:r>
        <w:rPr>
          <w:i/>
          <w:spacing w:val="-8"/>
          <w:sz w:val="18"/>
        </w:rPr>
        <w:t xml:space="preserve"> </w:t>
      </w:r>
      <w:r>
        <w:rPr>
          <w:i/>
          <w:sz w:val="18"/>
        </w:rPr>
        <w:t>OBPs</w:t>
      </w:r>
    </w:p>
    <w:p w14:paraId="71121AFE" w14:textId="77777777" w:rsidR="00BB15D5" w:rsidRDefault="00BB15D5">
      <w:pPr>
        <w:pStyle w:val="BodyText"/>
        <w:spacing w:before="8"/>
        <w:rPr>
          <w:i/>
          <w:sz w:val="17"/>
        </w:rPr>
      </w:pPr>
    </w:p>
    <w:p w14:paraId="5EA263D4" w14:textId="77777777" w:rsidR="00BB15D5" w:rsidRDefault="007878E5">
      <w:pPr>
        <w:pStyle w:val="BodyText"/>
        <w:spacing w:line="261" w:lineRule="auto"/>
        <w:ind w:left="220" w:right="457"/>
        <w:jc w:val="both"/>
      </w:pPr>
      <w:r>
        <w:t>If</w:t>
      </w:r>
      <w:r>
        <w:rPr>
          <w:spacing w:val="-12"/>
        </w:rPr>
        <w:t xml:space="preserve"> </w:t>
      </w:r>
      <w:r>
        <w:t>OBPs</w:t>
      </w:r>
      <w:r>
        <w:rPr>
          <w:spacing w:val="-12"/>
        </w:rPr>
        <w:t xml:space="preserve"> </w:t>
      </w:r>
      <w:r>
        <w:t>are</w:t>
      </w:r>
      <w:r>
        <w:rPr>
          <w:spacing w:val="-12"/>
        </w:rPr>
        <w:t xml:space="preserve"> </w:t>
      </w:r>
      <w:r>
        <w:t>migrating</w:t>
      </w:r>
      <w:r>
        <w:rPr>
          <w:spacing w:val="-12"/>
        </w:rPr>
        <w:t xml:space="preserve"> </w:t>
      </w:r>
      <w:r>
        <w:t>northwards</w:t>
      </w:r>
      <w:r>
        <w:rPr>
          <w:spacing w:val="-13"/>
        </w:rPr>
        <w:t xml:space="preserve"> </w:t>
      </w:r>
      <w:r>
        <w:t>using</w:t>
      </w:r>
      <w:r>
        <w:rPr>
          <w:spacing w:val="-10"/>
        </w:rPr>
        <w:t xml:space="preserve"> </w:t>
      </w:r>
      <w:r>
        <w:t>a</w:t>
      </w:r>
      <w:r>
        <w:rPr>
          <w:spacing w:val="-13"/>
        </w:rPr>
        <w:t xml:space="preserve"> </w:t>
      </w:r>
      <w:r>
        <w:t>compass</w:t>
      </w:r>
      <w:r>
        <w:rPr>
          <w:spacing w:val="-10"/>
        </w:rPr>
        <w:t xml:space="preserve"> </w:t>
      </w:r>
      <w:r>
        <w:t>course,</w:t>
      </w:r>
      <w:r>
        <w:rPr>
          <w:spacing w:val="-11"/>
        </w:rPr>
        <w:t xml:space="preserve"> </w:t>
      </w:r>
      <w:r>
        <w:t>the</w:t>
      </w:r>
      <w:r>
        <w:rPr>
          <w:spacing w:val="-12"/>
        </w:rPr>
        <w:t xml:space="preserve"> </w:t>
      </w:r>
      <w:r>
        <w:t>location</w:t>
      </w:r>
      <w:r>
        <w:rPr>
          <w:spacing w:val="-12"/>
        </w:rPr>
        <w:t xml:space="preserve"> </w:t>
      </w:r>
      <w:r>
        <w:t>of</w:t>
      </w:r>
      <w:r>
        <w:rPr>
          <w:spacing w:val="-11"/>
        </w:rPr>
        <w:t xml:space="preserve"> </w:t>
      </w:r>
      <w:r>
        <w:t>where</w:t>
      </w:r>
      <w:r>
        <w:rPr>
          <w:spacing w:val="-11"/>
        </w:rPr>
        <w:t xml:space="preserve"> </w:t>
      </w:r>
      <w:r>
        <w:t>they</w:t>
      </w:r>
      <w:r>
        <w:rPr>
          <w:spacing w:val="-12"/>
        </w:rPr>
        <w:t xml:space="preserve"> </w:t>
      </w:r>
      <w:r>
        <w:t>will</w:t>
      </w:r>
      <w:r>
        <w:rPr>
          <w:spacing w:val="-13"/>
        </w:rPr>
        <w:t xml:space="preserve"> </w:t>
      </w:r>
      <w:r>
        <w:t>make landfall can be deduced but this has yet to be done. This would require staff or volunteers to monitor</w:t>
      </w:r>
      <w:r>
        <w:rPr>
          <w:spacing w:val="-15"/>
        </w:rPr>
        <w:t xml:space="preserve"> </w:t>
      </w:r>
      <w:r>
        <w:t>the</w:t>
      </w:r>
      <w:r>
        <w:rPr>
          <w:spacing w:val="-16"/>
        </w:rPr>
        <w:t xml:space="preserve"> </w:t>
      </w:r>
      <w:r>
        <w:t>departure</w:t>
      </w:r>
      <w:r>
        <w:rPr>
          <w:spacing w:val="-15"/>
        </w:rPr>
        <w:t xml:space="preserve"> </w:t>
      </w:r>
      <w:r>
        <w:t>of</w:t>
      </w:r>
      <w:r>
        <w:rPr>
          <w:spacing w:val="-15"/>
        </w:rPr>
        <w:t xml:space="preserve"> </w:t>
      </w:r>
      <w:r>
        <w:t>OBPs</w:t>
      </w:r>
      <w:r>
        <w:rPr>
          <w:spacing w:val="-14"/>
        </w:rPr>
        <w:t xml:space="preserve"> </w:t>
      </w:r>
      <w:r>
        <w:t>from</w:t>
      </w:r>
      <w:r>
        <w:rPr>
          <w:spacing w:val="-15"/>
        </w:rPr>
        <w:t xml:space="preserve"> </w:t>
      </w:r>
      <w:r>
        <w:t>King</w:t>
      </w:r>
      <w:r>
        <w:rPr>
          <w:spacing w:val="-16"/>
        </w:rPr>
        <w:t xml:space="preserve"> </w:t>
      </w:r>
      <w:r>
        <w:t>Island</w:t>
      </w:r>
      <w:r>
        <w:rPr>
          <w:spacing w:val="-15"/>
        </w:rPr>
        <w:t xml:space="preserve"> </w:t>
      </w:r>
      <w:r>
        <w:t>noting</w:t>
      </w:r>
      <w:r>
        <w:rPr>
          <w:spacing w:val="-16"/>
        </w:rPr>
        <w:t xml:space="preserve"> </w:t>
      </w:r>
      <w:r>
        <w:t>the</w:t>
      </w:r>
      <w:r>
        <w:rPr>
          <w:spacing w:val="-16"/>
        </w:rPr>
        <w:t xml:space="preserve"> </w:t>
      </w:r>
      <w:r>
        <w:t>direction</w:t>
      </w:r>
      <w:r>
        <w:rPr>
          <w:spacing w:val="-15"/>
        </w:rPr>
        <w:t xml:space="preserve"> </w:t>
      </w:r>
      <w:r>
        <w:t>that</w:t>
      </w:r>
      <w:r>
        <w:rPr>
          <w:spacing w:val="-14"/>
        </w:rPr>
        <w:t xml:space="preserve"> </w:t>
      </w:r>
      <w:r>
        <w:t>birds</w:t>
      </w:r>
      <w:r>
        <w:rPr>
          <w:spacing w:val="-16"/>
        </w:rPr>
        <w:t xml:space="preserve"> </w:t>
      </w:r>
      <w:r>
        <w:t>leave</w:t>
      </w:r>
      <w:r>
        <w:rPr>
          <w:spacing w:val="-15"/>
        </w:rPr>
        <w:t xml:space="preserve"> </w:t>
      </w:r>
      <w:r>
        <w:t>from.</w:t>
      </w:r>
      <w:r>
        <w:rPr>
          <w:spacing w:val="-14"/>
        </w:rPr>
        <w:t xml:space="preserve"> </w:t>
      </w:r>
      <w:r>
        <w:t>From there, available weather data (e.g. sourced from the BOM database) can be accessed to populate</w:t>
      </w:r>
      <w:r>
        <w:rPr>
          <w:spacing w:val="-9"/>
        </w:rPr>
        <w:t xml:space="preserve"> </w:t>
      </w:r>
      <w:r>
        <w:t>the</w:t>
      </w:r>
      <w:r>
        <w:rPr>
          <w:spacing w:val="-9"/>
        </w:rPr>
        <w:t xml:space="preserve"> </w:t>
      </w:r>
      <w:r>
        <w:t>required</w:t>
      </w:r>
      <w:r>
        <w:rPr>
          <w:spacing w:val="-8"/>
        </w:rPr>
        <w:t xml:space="preserve"> </w:t>
      </w:r>
      <w:r>
        <w:t>equations</w:t>
      </w:r>
      <w:r>
        <w:rPr>
          <w:spacing w:val="-8"/>
        </w:rPr>
        <w:t xml:space="preserve"> </w:t>
      </w:r>
      <w:r>
        <w:t>(which</w:t>
      </w:r>
      <w:r>
        <w:rPr>
          <w:spacing w:val="-9"/>
        </w:rPr>
        <w:t xml:space="preserve"> </w:t>
      </w:r>
      <w:r>
        <w:t>are</w:t>
      </w:r>
      <w:r>
        <w:rPr>
          <w:spacing w:val="-8"/>
        </w:rPr>
        <w:t xml:space="preserve"> </w:t>
      </w:r>
      <w:r>
        <w:t>readily</w:t>
      </w:r>
      <w:r>
        <w:rPr>
          <w:spacing w:val="-8"/>
        </w:rPr>
        <w:t xml:space="preserve"> </w:t>
      </w:r>
      <w:r>
        <w:t>available)</w:t>
      </w:r>
      <w:r>
        <w:rPr>
          <w:spacing w:val="-9"/>
        </w:rPr>
        <w:t xml:space="preserve"> </w:t>
      </w:r>
      <w:r>
        <w:t>to</w:t>
      </w:r>
      <w:r>
        <w:rPr>
          <w:spacing w:val="-8"/>
        </w:rPr>
        <w:t xml:space="preserve"> </w:t>
      </w:r>
      <w:r>
        <w:t>approximately</w:t>
      </w:r>
      <w:r>
        <w:rPr>
          <w:spacing w:val="-8"/>
        </w:rPr>
        <w:t xml:space="preserve"> </w:t>
      </w:r>
      <w:r>
        <w:t>calculate</w:t>
      </w:r>
      <w:r>
        <w:rPr>
          <w:spacing w:val="-9"/>
        </w:rPr>
        <w:t xml:space="preserve"> </w:t>
      </w:r>
      <w:r>
        <w:t>where birds will make landfall on the mainland. Search teams on the mainland can then be informed of the predicted locations providing them with a starting point to conduct targeted searches. This would provide insights into where birds end up including if they reach suitable habitat</w:t>
      </w:r>
      <w:r>
        <w:rPr>
          <w:spacing w:val="-47"/>
        </w:rPr>
        <w:t xml:space="preserve"> </w:t>
      </w:r>
      <w:r>
        <w:t>(D. McCarthy, pers.</w:t>
      </w:r>
      <w:r>
        <w:rPr>
          <w:spacing w:val="-1"/>
        </w:rPr>
        <w:t xml:space="preserve"> </w:t>
      </w:r>
      <w:r>
        <w:t>comm.).</w:t>
      </w:r>
    </w:p>
    <w:p w14:paraId="16DCA90A" w14:textId="77777777" w:rsidR="00BB15D5" w:rsidRDefault="007878E5">
      <w:pPr>
        <w:pStyle w:val="BodyText"/>
        <w:spacing w:before="189"/>
        <w:ind w:left="220"/>
        <w:jc w:val="both"/>
      </w:pPr>
      <w:r>
        <w:rPr>
          <w:u w:val="single"/>
        </w:rPr>
        <w:t>Threat</w:t>
      </w:r>
      <w:r>
        <w:t>: Small population size</w:t>
      </w:r>
    </w:p>
    <w:p w14:paraId="2A4DA320" w14:textId="77777777" w:rsidR="00BB15D5" w:rsidRDefault="00BB15D5">
      <w:pPr>
        <w:pStyle w:val="BodyText"/>
        <w:spacing w:before="11"/>
        <w:rPr>
          <w:sz w:val="17"/>
        </w:rPr>
      </w:pPr>
    </w:p>
    <w:p w14:paraId="7F77C8D4" w14:textId="77777777" w:rsidR="00BB15D5" w:rsidRDefault="007878E5">
      <w:pPr>
        <w:pStyle w:val="BodyText"/>
        <w:spacing w:line="261" w:lineRule="auto"/>
        <w:ind w:left="220" w:right="458"/>
        <w:jc w:val="both"/>
      </w:pPr>
      <w:r>
        <w:rPr>
          <w:u w:val="single"/>
        </w:rPr>
        <w:t>Corresponding</w:t>
      </w:r>
      <w:r>
        <w:rPr>
          <w:spacing w:val="-17"/>
          <w:u w:val="single"/>
        </w:rPr>
        <w:t xml:space="preserve"> </w:t>
      </w:r>
      <w:r>
        <w:rPr>
          <w:u w:val="single"/>
        </w:rPr>
        <w:t>Recovery</w:t>
      </w:r>
      <w:r>
        <w:rPr>
          <w:spacing w:val="-15"/>
          <w:u w:val="single"/>
        </w:rPr>
        <w:t xml:space="preserve"> </w:t>
      </w:r>
      <w:r>
        <w:rPr>
          <w:u w:val="single"/>
        </w:rPr>
        <w:t>Plan</w:t>
      </w:r>
      <w:r>
        <w:rPr>
          <w:spacing w:val="-14"/>
          <w:u w:val="single"/>
        </w:rPr>
        <w:t xml:space="preserve"> </w:t>
      </w:r>
      <w:r>
        <w:rPr>
          <w:u w:val="single"/>
        </w:rPr>
        <w:t>objective</w:t>
      </w:r>
      <w:r>
        <w:t>:</w:t>
      </w:r>
      <w:r>
        <w:rPr>
          <w:spacing w:val="-15"/>
        </w:rPr>
        <w:t xml:space="preserve"> </w:t>
      </w:r>
      <w:r>
        <w:t>Supporting</w:t>
      </w:r>
      <w:r>
        <w:rPr>
          <w:spacing w:val="-17"/>
        </w:rPr>
        <w:t xml:space="preserve"> </w:t>
      </w:r>
      <w:r>
        <w:t>Objective</w:t>
      </w:r>
      <w:r>
        <w:rPr>
          <w:spacing w:val="-16"/>
        </w:rPr>
        <w:t xml:space="preserve"> </w:t>
      </w:r>
      <w:r>
        <w:t>1</w:t>
      </w:r>
      <w:r>
        <w:rPr>
          <w:spacing w:val="-15"/>
        </w:rPr>
        <w:t xml:space="preserve"> </w:t>
      </w:r>
      <w:r>
        <w:t>–</w:t>
      </w:r>
      <w:r>
        <w:rPr>
          <w:spacing w:val="-17"/>
        </w:rPr>
        <w:t xml:space="preserve"> </w:t>
      </w:r>
      <w:r>
        <w:t>achieve</w:t>
      </w:r>
      <w:r>
        <w:rPr>
          <w:spacing w:val="-15"/>
        </w:rPr>
        <w:t xml:space="preserve"> </w:t>
      </w:r>
      <w:r>
        <w:t>a</w:t>
      </w:r>
      <w:r>
        <w:rPr>
          <w:spacing w:val="-17"/>
        </w:rPr>
        <w:t xml:space="preserve"> </w:t>
      </w:r>
      <w:r>
        <w:t>stable</w:t>
      </w:r>
      <w:r>
        <w:rPr>
          <w:spacing w:val="-16"/>
        </w:rPr>
        <w:t xml:space="preserve"> </w:t>
      </w:r>
      <w:r>
        <w:t>or</w:t>
      </w:r>
      <w:r>
        <w:rPr>
          <w:spacing w:val="-15"/>
        </w:rPr>
        <w:t xml:space="preserve"> </w:t>
      </w:r>
      <w:r>
        <w:t>increasing population</w:t>
      </w:r>
    </w:p>
    <w:p w14:paraId="316074C9" w14:textId="77777777" w:rsidR="00BB15D5" w:rsidRDefault="007878E5">
      <w:pPr>
        <w:pStyle w:val="BodyText"/>
        <w:spacing w:before="195" w:line="261" w:lineRule="auto"/>
        <w:ind w:left="220" w:right="463"/>
        <w:jc w:val="both"/>
      </w:pPr>
      <w:r>
        <w:rPr>
          <w:u w:val="single"/>
        </w:rPr>
        <w:t>Action</w:t>
      </w:r>
      <w:r>
        <w:t>: Develop a protocol to monitor the departure of migrating OBPs from King Island to determine landfall on the mainland following the compass course migration strategy</w:t>
      </w:r>
    </w:p>
    <w:p w14:paraId="5C6D21F4" w14:textId="77777777" w:rsidR="00BB15D5" w:rsidRDefault="00BB15D5">
      <w:pPr>
        <w:pStyle w:val="BodyText"/>
        <w:spacing w:before="5"/>
        <w:rPr>
          <w:sz w:val="16"/>
        </w:rPr>
      </w:pPr>
    </w:p>
    <w:p w14:paraId="61BC6CCC" w14:textId="77777777" w:rsidR="00BB15D5" w:rsidRDefault="007878E5">
      <w:pPr>
        <w:pStyle w:val="BodyText"/>
        <w:ind w:left="220"/>
        <w:jc w:val="both"/>
      </w:pPr>
      <w:r>
        <w:rPr>
          <w:u w:val="single"/>
        </w:rPr>
        <w:t>Barriers</w:t>
      </w:r>
      <w:r>
        <w:t>: Funding and resources, timeframes, volunteer support, knowledge gaps</w:t>
      </w:r>
    </w:p>
    <w:p w14:paraId="14A6C22D" w14:textId="77777777" w:rsidR="00BB15D5" w:rsidRDefault="00BB15D5">
      <w:pPr>
        <w:pStyle w:val="BodyText"/>
        <w:rPr>
          <w:sz w:val="23"/>
        </w:rPr>
      </w:pPr>
    </w:p>
    <w:p w14:paraId="5C73F9AF" w14:textId="77777777" w:rsidR="00BB15D5" w:rsidRDefault="007878E5">
      <w:pPr>
        <w:pStyle w:val="ListParagraph"/>
        <w:numPr>
          <w:ilvl w:val="3"/>
          <w:numId w:val="7"/>
        </w:numPr>
        <w:tabs>
          <w:tab w:val="left" w:pos="1096"/>
        </w:tabs>
        <w:spacing w:before="100"/>
        <w:ind w:hanging="876"/>
        <w:jc w:val="both"/>
        <w:rPr>
          <w:sz w:val="19"/>
        </w:rPr>
      </w:pPr>
      <w:bookmarkStart w:id="171" w:name="_bookmark171"/>
      <w:bookmarkEnd w:id="171"/>
      <w:r>
        <w:rPr>
          <w:sz w:val="19"/>
          <w:u w:val="single"/>
        </w:rPr>
        <w:t>Expert Review Panel</w:t>
      </w:r>
      <w:r>
        <w:rPr>
          <w:spacing w:val="-3"/>
          <w:sz w:val="19"/>
          <w:u w:val="single"/>
        </w:rPr>
        <w:t xml:space="preserve"> </w:t>
      </w:r>
      <w:r>
        <w:rPr>
          <w:sz w:val="19"/>
          <w:u w:val="single"/>
        </w:rPr>
        <w:t>summary</w:t>
      </w:r>
    </w:p>
    <w:p w14:paraId="683E9766" w14:textId="77777777" w:rsidR="00BB15D5" w:rsidRDefault="00BB15D5">
      <w:pPr>
        <w:pStyle w:val="BodyText"/>
        <w:rPr>
          <w:sz w:val="20"/>
        </w:rPr>
      </w:pPr>
    </w:p>
    <w:p w14:paraId="44430251" w14:textId="77777777" w:rsidR="00BB15D5" w:rsidRDefault="00BB15D5">
      <w:pPr>
        <w:pStyle w:val="BodyText"/>
        <w:spacing w:before="5"/>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06692CCD" w14:textId="77777777">
        <w:trPr>
          <w:trHeight w:val="299"/>
        </w:trPr>
        <w:tc>
          <w:tcPr>
            <w:tcW w:w="953" w:type="dxa"/>
            <w:tcBorders>
              <w:top w:val="single" w:sz="4" w:space="0" w:color="000000"/>
              <w:bottom w:val="single" w:sz="4" w:space="0" w:color="000000"/>
            </w:tcBorders>
            <w:shd w:val="clear" w:color="auto" w:fill="D9D9D9"/>
          </w:tcPr>
          <w:p w14:paraId="59BCA43B"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34F55E3A"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442C9509"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7D5E5C6C"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280C997E" w14:textId="77777777" w:rsidR="00BB15D5" w:rsidRDefault="007878E5">
            <w:pPr>
              <w:pStyle w:val="TableParagraph"/>
              <w:spacing w:before="47"/>
              <w:ind w:left="140" w:right="108"/>
              <w:jc w:val="center"/>
              <w:rPr>
                <w:b/>
                <w:sz w:val="17"/>
              </w:rPr>
            </w:pPr>
            <w:r>
              <w:rPr>
                <w:b/>
                <w:sz w:val="17"/>
              </w:rPr>
              <w:t>Overall Total</w:t>
            </w:r>
          </w:p>
        </w:tc>
      </w:tr>
      <w:tr w:rsidR="00BB15D5" w14:paraId="0AD4BE01" w14:textId="77777777">
        <w:trPr>
          <w:trHeight w:val="1137"/>
        </w:trPr>
        <w:tc>
          <w:tcPr>
            <w:tcW w:w="953" w:type="dxa"/>
            <w:tcBorders>
              <w:top w:val="single" w:sz="4" w:space="0" w:color="000000"/>
              <w:bottom w:val="single" w:sz="4" w:space="0" w:color="000000"/>
            </w:tcBorders>
          </w:tcPr>
          <w:p w14:paraId="0BE86687" w14:textId="77777777" w:rsidR="00BB15D5" w:rsidRDefault="00BB15D5">
            <w:pPr>
              <w:pStyle w:val="TableParagraph"/>
              <w:spacing w:before="7"/>
              <w:rPr>
                <w:sz w:val="24"/>
              </w:rPr>
            </w:pPr>
          </w:p>
          <w:p w14:paraId="6DB20967" w14:textId="77777777" w:rsidR="00BB15D5" w:rsidRDefault="007878E5">
            <w:pPr>
              <w:pStyle w:val="TableParagraph"/>
              <w:ind w:left="295"/>
              <w:rPr>
                <w:rFonts w:ascii="Calibri"/>
              </w:rPr>
            </w:pPr>
            <w:r>
              <w:rPr>
                <w:rFonts w:ascii="Calibri"/>
              </w:rPr>
              <w:t>70%</w:t>
            </w:r>
          </w:p>
          <w:p w14:paraId="621FB5BE" w14:textId="77777777" w:rsidR="00BB15D5" w:rsidRDefault="007878E5">
            <w:pPr>
              <w:pStyle w:val="TableParagraph"/>
              <w:ind w:left="280"/>
              <w:rPr>
                <w:rFonts w:ascii="Calibri"/>
              </w:rPr>
            </w:pPr>
            <w:r>
              <w:rPr>
                <w:rFonts w:ascii="Calibri"/>
              </w:rPr>
              <w:t>(5.2)</w:t>
            </w:r>
          </w:p>
        </w:tc>
        <w:tc>
          <w:tcPr>
            <w:tcW w:w="1258" w:type="dxa"/>
            <w:tcBorders>
              <w:top w:val="single" w:sz="4" w:space="0" w:color="000000"/>
              <w:bottom w:val="single" w:sz="4" w:space="0" w:color="000000"/>
            </w:tcBorders>
          </w:tcPr>
          <w:p w14:paraId="758C27A4" w14:textId="77777777" w:rsidR="00BB15D5" w:rsidRDefault="00BB15D5">
            <w:pPr>
              <w:pStyle w:val="TableParagraph"/>
              <w:spacing w:before="7"/>
              <w:rPr>
                <w:sz w:val="24"/>
              </w:rPr>
            </w:pPr>
          </w:p>
          <w:p w14:paraId="1CD9B4D1" w14:textId="77777777" w:rsidR="00BB15D5" w:rsidRDefault="007878E5">
            <w:pPr>
              <w:pStyle w:val="TableParagraph"/>
              <w:ind w:left="335"/>
              <w:rPr>
                <w:rFonts w:ascii="Calibri"/>
              </w:rPr>
            </w:pPr>
            <w:r>
              <w:rPr>
                <w:rFonts w:ascii="Calibri"/>
              </w:rPr>
              <w:t>66.7%</w:t>
            </w:r>
          </w:p>
          <w:p w14:paraId="66FA81AD" w14:textId="77777777" w:rsidR="00BB15D5" w:rsidRDefault="007878E5">
            <w:pPr>
              <w:pStyle w:val="TableParagraph"/>
              <w:ind w:left="402"/>
              <w:rPr>
                <w:rFonts w:ascii="Calibri"/>
              </w:rPr>
            </w:pPr>
            <w:r>
              <w:rPr>
                <w:rFonts w:ascii="Calibri"/>
              </w:rPr>
              <w:t>(5.8)</w:t>
            </w:r>
          </w:p>
        </w:tc>
        <w:tc>
          <w:tcPr>
            <w:tcW w:w="857" w:type="dxa"/>
            <w:tcBorders>
              <w:top w:val="single" w:sz="4" w:space="0" w:color="000000"/>
              <w:bottom w:val="single" w:sz="4" w:space="0" w:color="000000"/>
            </w:tcBorders>
          </w:tcPr>
          <w:p w14:paraId="334DBC30" w14:textId="77777777" w:rsidR="00BB15D5" w:rsidRDefault="00BB15D5">
            <w:pPr>
              <w:pStyle w:val="TableParagraph"/>
              <w:spacing w:before="7"/>
              <w:rPr>
                <w:sz w:val="24"/>
              </w:rPr>
            </w:pPr>
          </w:p>
          <w:p w14:paraId="48395E52" w14:textId="77777777" w:rsidR="00BB15D5" w:rsidRDefault="007878E5">
            <w:pPr>
              <w:pStyle w:val="TableParagraph"/>
              <w:ind w:left="237"/>
              <w:rPr>
                <w:rFonts w:ascii="Calibri"/>
              </w:rPr>
            </w:pPr>
            <w:r>
              <w:rPr>
                <w:rFonts w:ascii="Calibri"/>
              </w:rPr>
              <w:t>70%</w:t>
            </w:r>
          </w:p>
          <w:p w14:paraId="5BE4444F" w14:textId="77777777" w:rsidR="00BB15D5" w:rsidRDefault="007878E5">
            <w:pPr>
              <w:pStyle w:val="TableParagraph"/>
              <w:ind w:left="223"/>
              <w:rPr>
                <w:rFonts w:ascii="Calibri"/>
              </w:rPr>
            </w:pPr>
            <w:r>
              <w:rPr>
                <w:rFonts w:ascii="Calibri"/>
              </w:rPr>
              <w:t>(5.2)</w:t>
            </w:r>
          </w:p>
        </w:tc>
        <w:tc>
          <w:tcPr>
            <w:tcW w:w="2348" w:type="dxa"/>
            <w:tcBorders>
              <w:top w:val="single" w:sz="4" w:space="0" w:color="000000"/>
              <w:bottom w:val="single" w:sz="4" w:space="0" w:color="000000"/>
            </w:tcBorders>
          </w:tcPr>
          <w:p w14:paraId="5F1D6057" w14:textId="77777777" w:rsidR="00BB15D5" w:rsidRDefault="00BB15D5">
            <w:pPr>
              <w:pStyle w:val="TableParagraph"/>
              <w:spacing w:before="7"/>
              <w:rPr>
                <w:sz w:val="24"/>
              </w:rPr>
            </w:pPr>
          </w:p>
          <w:p w14:paraId="0505DB0D" w14:textId="77777777" w:rsidR="00BB15D5" w:rsidRDefault="007878E5">
            <w:pPr>
              <w:pStyle w:val="TableParagraph"/>
              <w:ind w:left="933" w:right="827"/>
              <w:jc w:val="center"/>
              <w:rPr>
                <w:rFonts w:ascii="Calibri"/>
              </w:rPr>
            </w:pPr>
            <w:r>
              <w:rPr>
                <w:rFonts w:ascii="Calibri"/>
              </w:rPr>
              <w:t>70%</w:t>
            </w:r>
          </w:p>
          <w:p w14:paraId="4CB13559" w14:textId="77777777" w:rsidR="00BB15D5" w:rsidRDefault="007878E5">
            <w:pPr>
              <w:pStyle w:val="TableParagraph"/>
              <w:ind w:left="932" w:right="827"/>
              <w:jc w:val="center"/>
              <w:rPr>
                <w:rFonts w:ascii="Calibri"/>
              </w:rPr>
            </w:pPr>
            <w:r>
              <w:rPr>
                <w:rFonts w:ascii="Calibri"/>
              </w:rPr>
              <w:t>(5.2)</w:t>
            </w:r>
          </w:p>
        </w:tc>
        <w:tc>
          <w:tcPr>
            <w:tcW w:w="1512" w:type="dxa"/>
            <w:tcBorders>
              <w:top w:val="single" w:sz="4" w:space="0" w:color="000000"/>
              <w:bottom w:val="single" w:sz="4" w:space="0" w:color="000000"/>
            </w:tcBorders>
          </w:tcPr>
          <w:p w14:paraId="455876F1" w14:textId="77777777" w:rsidR="00BB15D5" w:rsidRDefault="00BB15D5">
            <w:pPr>
              <w:pStyle w:val="TableParagraph"/>
            </w:pPr>
          </w:p>
          <w:p w14:paraId="6DD7CCB2" w14:textId="77777777" w:rsidR="00BB15D5" w:rsidRDefault="007878E5">
            <w:pPr>
              <w:pStyle w:val="TableParagraph"/>
              <w:spacing w:before="166"/>
              <w:ind w:left="140" w:right="82"/>
              <w:jc w:val="center"/>
              <w:rPr>
                <w:rFonts w:ascii="Calibri"/>
              </w:rPr>
            </w:pPr>
            <w:r>
              <w:rPr>
                <w:rFonts w:ascii="Calibri"/>
              </w:rPr>
              <w:t>69.2%</w:t>
            </w:r>
          </w:p>
        </w:tc>
      </w:tr>
    </w:tbl>
    <w:p w14:paraId="1E89F13A" w14:textId="77777777" w:rsidR="00BB15D5" w:rsidRDefault="00BB15D5">
      <w:pPr>
        <w:pStyle w:val="BodyText"/>
        <w:spacing w:before="7"/>
        <w:rPr>
          <w:sz w:val="20"/>
        </w:rPr>
      </w:pPr>
    </w:p>
    <w:p w14:paraId="2CF7EEC6" w14:textId="77777777" w:rsidR="00BB15D5" w:rsidRDefault="007878E5">
      <w:pPr>
        <w:pStyle w:val="BodyText"/>
        <w:spacing w:line="261" w:lineRule="auto"/>
        <w:ind w:left="220" w:right="457"/>
        <w:jc w:val="both"/>
      </w:pPr>
      <w:r>
        <w:t>This</w:t>
      </w:r>
      <w:r>
        <w:rPr>
          <w:spacing w:val="-15"/>
        </w:rPr>
        <w:t xml:space="preserve"> </w:t>
      </w:r>
      <w:r>
        <w:t>stands</w:t>
      </w:r>
      <w:r>
        <w:rPr>
          <w:spacing w:val="-15"/>
        </w:rPr>
        <w:t xml:space="preserve"> </w:t>
      </w:r>
      <w:r>
        <w:t>out</w:t>
      </w:r>
      <w:r>
        <w:rPr>
          <w:spacing w:val="-14"/>
        </w:rPr>
        <w:t xml:space="preserve"> </w:t>
      </w:r>
      <w:r>
        <w:t>as</w:t>
      </w:r>
      <w:r>
        <w:rPr>
          <w:spacing w:val="-14"/>
        </w:rPr>
        <w:t xml:space="preserve"> </w:t>
      </w:r>
      <w:r>
        <w:t>a</w:t>
      </w:r>
      <w:r>
        <w:rPr>
          <w:spacing w:val="-16"/>
        </w:rPr>
        <w:t xml:space="preserve"> </w:t>
      </w:r>
      <w:r>
        <w:t>key</w:t>
      </w:r>
      <w:r>
        <w:rPr>
          <w:spacing w:val="-13"/>
        </w:rPr>
        <w:t xml:space="preserve"> </w:t>
      </w:r>
      <w:r>
        <w:t>action</w:t>
      </w:r>
      <w:r>
        <w:rPr>
          <w:spacing w:val="-14"/>
        </w:rPr>
        <w:t xml:space="preserve"> </w:t>
      </w:r>
      <w:r>
        <w:t>due</w:t>
      </w:r>
      <w:r>
        <w:rPr>
          <w:spacing w:val="-15"/>
        </w:rPr>
        <w:t xml:space="preserve"> </w:t>
      </w:r>
      <w:r>
        <w:t>to</w:t>
      </w:r>
      <w:r>
        <w:rPr>
          <w:spacing w:val="-15"/>
        </w:rPr>
        <w:t xml:space="preserve"> </w:t>
      </w:r>
      <w:r>
        <w:t>the</w:t>
      </w:r>
      <w:r>
        <w:rPr>
          <w:spacing w:val="-15"/>
        </w:rPr>
        <w:t xml:space="preserve"> </w:t>
      </w:r>
      <w:r>
        <w:t>geography</w:t>
      </w:r>
      <w:r>
        <w:rPr>
          <w:spacing w:val="-13"/>
        </w:rPr>
        <w:t xml:space="preserve"> </w:t>
      </w:r>
      <w:r>
        <w:t>of</w:t>
      </w:r>
      <w:r>
        <w:rPr>
          <w:spacing w:val="-14"/>
        </w:rPr>
        <w:t xml:space="preserve"> </w:t>
      </w:r>
      <w:r>
        <w:t>OBP</w:t>
      </w:r>
      <w:r>
        <w:rPr>
          <w:spacing w:val="-14"/>
        </w:rPr>
        <w:t xml:space="preserve"> </w:t>
      </w:r>
      <w:r>
        <w:t>migration</w:t>
      </w:r>
      <w:r>
        <w:rPr>
          <w:spacing w:val="-12"/>
        </w:rPr>
        <w:t xml:space="preserve"> </w:t>
      </w:r>
      <w:r>
        <w:t>and</w:t>
      </w:r>
      <w:r>
        <w:rPr>
          <w:spacing w:val="-15"/>
        </w:rPr>
        <w:t xml:space="preserve"> </w:t>
      </w:r>
      <w:r>
        <w:t>the</w:t>
      </w:r>
      <w:r>
        <w:rPr>
          <w:spacing w:val="-16"/>
        </w:rPr>
        <w:t xml:space="preserve"> </w:t>
      </w:r>
      <w:r>
        <w:t>ability</w:t>
      </w:r>
      <w:r>
        <w:rPr>
          <w:spacing w:val="-14"/>
        </w:rPr>
        <w:t xml:space="preserve"> </w:t>
      </w:r>
      <w:r>
        <w:t>to</w:t>
      </w:r>
      <w:r>
        <w:rPr>
          <w:spacing w:val="-14"/>
        </w:rPr>
        <w:t xml:space="preserve"> </w:t>
      </w:r>
      <w:r>
        <w:t>provide valuable information regarding the species migratory route. However, one reviewer is not convinced that this is either feasible or likely to deliver achievable conservation</w:t>
      </w:r>
      <w:r>
        <w:rPr>
          <w:spacing w:val="-17"/>
        </w:rPr>
        <w:t xml:space="preserve"> </w:t>
      </w:r>
      <w:r>
        <w:t>benefit.</w:t>
      </w:r>
    </w:p>
    <w:p w14:paraId="3E8FFE51" w14:textId="77777777" w:rsidR="00BB15D5" w:rsidRDefault="00BB15D5">
      <w:pPr>
        <w:pStyle w:val="BodyText"/>
        <w:rPr>
          <w:sz w:val="22"/>
        </w:rPr>
      </w:pPr>
    </w:p>
    <w:p w14:paraId="351C41D8" w14:textId="77777777" w:rsidR="00BB15D5" w:rsidRDefault="00BB15D5">
      <w:pPr>
        <w:pStyle w:val="BodyText"/>
        <w:spacing w:before="3"/>
        <w:rPr>
          <w:sz w:val="32"/>
        </w:rPr>
      </w:pPr>
    </w:p>
    <w:p w14:paraId="1816BBD6" w14:textId="77777777" w:rsidR="00BB15D5" w:rsidRDefault="007878E5">
      <w:pPr>
        <w:pStyle w:val="ListParagraph"/>
        <w:numPr>
          <w:ilvl w:val="2"/>
          <w:numId w:val="7"/>
        </w:numPr>
        <w:tabs>
          <w:tab w:val="left" w:pos="874"/>
        </w:tabs>
        <w:spacing w:before="1"/>
        <w:ind w:hanging="654"/>
        <w:rPr>
          <w:i/>
          <w:sz w:val="18"/>
        </w:rPr>
      </w:pPr>
      <w:bookmarkStart w:id="172" w:name="_bookmark172"/>
      <w:bookmarkEnd w:id="172"/>
      <w:r>
        <w:rPr>
          <w:i/>
          <w:sz w:val="18"/>
        </w:rPr>
        <w:t>Habitat</w:t>
      </w:r>
      <w:r>
        <w:rPr>
          <w:i/>
          <w:spacing w:val="-2"/>
          <w:sz w:val="18"/>
        </w:rPr>
        <w:t xml:space="preserve"> </w:t>
      </w:r>
      <w:r>
        <w:rPr>
          <w:i/>
          <w:sz w:val="18"/>
        </w:rPr>
        <w:t>maintenance</w:t>
      </w:r>
    </w:p>
    <w:p w14:paraId="3B30B558" w14:textId="77777777" w:rsidR="00BB15D5" w:rsidRDefault="00BB15D5">
      <w:pPr>
        <w:pStyle w:val="BodyText"/>
        <w:spacing w:before="10"/>
        <w:rPr>
          <w:i/>
          <w:sz w:val="17"/>
        </w:rPr>
      </w:pPr>
    </w:p>
    <w:p w14:paraId="56A9B813" w14:textId="77777777" w:rsidR="00BB15D5" w:rsidRDefault="007878E5">
      <w:pPr>
        <w:pStyle w:val="BodyText"/>
        <w:spacing w:line="261" w:lineRule="auto"/>
        <w:ind w:left="220" w:right="462"/>
        <w:jc w:val="both"/>
      </w:pPr>
      <w:r>
        <w:t>The continued management of OBP preferred feeding and roosting sites across the species range</w:t>
      </w:r>
      <w:r>
        <w:rPr>
          <w:spacing w:val="-13"/>
        </w:rPr>
        <w:t xml:space="preserve"> </w:t>
      </w:r>
      <w:r>
        <w:t>is</w:t>
      </w:r>
      <w:r>
        <w:rPr>
          <w:spacing w:val="-13"/>
        </w:rPr>
        <w:t xml:space="preserve"> </w:t>
      </w:r>
      <w:r>
        <w:t>considered</w:t>
      </w:r>
      <w:r>
        <w:rPr>
          <w:spacing w:val="-11"/>
        </w:rPr>
        <w:t xml:space="preserve"> </w:t>
      </w:r>
      <w:r>
        <w:t>a</w:t>
      </w:r>
      <w:r>
        <w:rPr>
          <w:spacing w:val="-14"/>
        </w:rPr>
        <w:t xml:space="preserve"> </w:t>
      </w:r>
      <w:r>
        <w:t>priority</w:t>
      </w:r>
      <w:r>
        <w:rPr>
          <w:spacing w:val="-12"/>
        </w:rPr>
        <w:t xml:space="preserve"> </w:t>
      </w:r>
      <w:r>
        <w:t>to</w:t>
      </w:r>
      <w:r>
        <w:rPr>
          <w:spacing w:val="-13"/>
        </w:rPr>
        <w:t xml:space="preserve"> </w:t>
      </w:r>
      <w:r>
        <w:t>support</w:t>
      </w:r>
      <w:r>
        <w:rPr>
          <w:spacing w:val="-13"/>
        </w:rPr>
        <w:t xml:space="preserve"> </w:t>
      </w:r>
      <w:r>
        <w:t>recovery</w:t>
      </w:r>
      <w:r>
        <w:rPr>
          <w:spacing w:val="-12"/>
        </w:rPr>
        <w:t xml:space="preserve"> </w:t>
      </w:r>
      <w:r>
        <w:t>if</w:t>
      </w:r>
      <w:r>
        <w:rPr>
          <w:spacing w:val="-10"/>
        </w:rPr>
        <w:t xml:space="preserve"> </w:t>
      </w:r>
      <w:r>
        <w:t>other</w:t>
      </w:r>
      <w:r>
        <w:rPr>
          <w:spacing w:val="-12"/>
        </w:rPr>
        <w:t xml:space="preserve"> </w:t>
      </w:r>
      <w:r>
        <w:t>strategies</w:t>
      </w:r>
      <w:r>
        <w:rPr>
          <w:spacing w:val="-11"/>
        </w:rPr>
        <w:t xml:space="preserve"> </w:t>
      </w:r>
      <w:r>
        <w:t>are</w:t>
      </w:r>
      <w:r>
        <w:rPr>
          <w:spacing w:val="-13"/>
        </w:rPr>
        <w:t xml:space="preserve"> </w:t>
      </w:r>
      <w:r>
        <w:t>successful</w:t>
      </w:r>
      <w:r>
        <w:rPr>
          <w:spacing w:val="-12"/>
        </w:rPr>
        <w:t xml:space="preserve"> </w:t>
      </w:r>
      <w:r>
        <w:t>in</w:t>
      </w:r>
      <w:r>
        <w:rPr>
          <w:spacing w:val="-13"/>
        </w:rPr>
        <w:t xml:space="preserve"> </w:t>
      </w:r>
      <w:r>
        <w:t>bolstering the wild population and is already underway in some areas (DELWP,</w:t>
      </w:r>
      <w:r>
        <w:rPr>
          <w:spacing w:val="-15"/>
        </w:rPr>
        <w:t xml:space="preserve"> </w:t>
      </w:r>
      <w:r>
        <w:t>2016).</w:t>
      </w:r>
    </w:p>
    <w:p w14:paraId="48079934" w14:textId="77777777" w:rsidR="00BB15D5" w:rsidRDefault="007878E5">
      <w:pPr>
        <w:pStyle w:val="BodyText"/>
        <w:spacing w:before="193" w:line="261" w:lineRule="auto"/>
        <w:ind w:left="220" w:right="458"/>
        <w:jc w:val="both"/>
      </w:pPr>
      <w:r>
        <w:t>The current recovery plan identifies the need to maintain a minimum of six high-quality preferred feeding and roosting mainland sites and improving at least six preferred low-quality winter sites. It is also proposed to increase the diversity and distribution of appropriate age-</w:t>
      </w:r>
    </w:p>
    <w:p w14:paraId="668D33BC" w14:textId="77777777" w:rsidR="00BB15D5" w:rsidRDefault="00BB15D5">
      <w:pPr>
        <w:pStyle w:val="BodyText"/>
        <w:rPr>
          <w:sz w:val="20"/>
        </w:rPr>
      </w:pPr>
    </w:p>
    <w:p w14:paraId="520696F3" w14:textId="77777777" w:rsidR="00BB15D5" w:rsidRDefault="00BB15D5">
      <w:pPr>
        <w:pStyle w:val="BodyText"/>
        <w:rPr>
          <w:sz w:val="20"/>
        </w:rPr>
      </w:pPr>
    </w:p>
    <w:p w14:paraId="61D9D871" w14:textId="77777777" w:rsidR="00BB15D5" w:rsidRDefault="00BB15D5">
      <w:pPr>
        <w:pStyle w:val="BodyText"/>
        <w:spacing w:before="8"/>
        <w:rPr>
          <w:sz w:val="17"/>
        </w:rPr>
      </w:pPr>
    </w:p>
    <w:p w14:paraId="7D516407" w14:textId="77777777" w:rsidR="00BB15D5" w:rsidRDefault="00BB15D5">
      <w:pPr>
        <w:rPr>
          <w:sz w:val="17"/>
        </w:rPr>
        <w:sectPr w:rsidR="00BB15D5">
          <w:pgSz w:w="11910" w:h="16850"/>
          <w:pgMar w:top="1580" w:right="980" w:bottom="280" w:left="1220" w:header="720" w:footer="720" w:gutter="0"/>
          <w:cols w:space="720"/>
        </w:sectPr>
      </w:pPr>
    </w:p>
    <w:p w14:paraId="36775FD9" w14:textId="128DDEB4" w:rsidR="00BB15D5" w:rsidRDefault="007878E5">
      <w:pPr>
        <w:spacing w:before="101" w:line="288" w:lineRule="auto"/>
        <w:ind w:left="220" w:right="21"/>
        <w:rPr>
          <w:sz w:val="11"/>
        </w:rPr>
      </w:pPr>
      <w:r>
        <w:rPr>
          <w:color w:val="808080"/>
          <w:sz w:val="11"/>
        </w:rPr>
        <w:t>Orange-bellied Parrot stocktake report Date: July 2018</w:t>
      </w:r>
    </w:p>
    <w:p w14:paraId="1CA4D2B0" w14:textId="77777777" w:rsidR="00BB15D5" w:rsidRDefault="007878E5">
      <w:pPr>
        <w:pStyle w:val="BodyText"/>
        <w:rPr>
          <w:sz w:val="20"/>
        </w:rPr>
      </w:pPr>
      <w:r>
        <w:br w:type="column"/>
      </w:r>
    </w:p>
    <w:p w14:paraId="7A336F05" w14:textId="77777777" w:rsidR="00BB15D5" w:rsidRDefault="007878E5">
      <w:pPr>
        <w:spacing w:before="127"/>
        <w:ind w:left="220"/>
        <w:rPr>
          <w:sz w:val="16"/>
        </w:rPr>
      </w:pPr>
      <w:r>
        <w:rPr>
          <w:color w:val="0089C8"/>
          <w:sz w:val="16"/>
        </w:rPr>
        <w:t>136</w:t>
      </w:r>
    </w:p>
    <w:p w14:paraId="2236FECA"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2D95B7B" w14:textId="77777777" w:rsidR="00BB15D5" w:rsidRDefault="007878E5">
      <w:pPr>
        <w:pStyle w:val="BodyText"/>
        <w:spacing w:before="75" w:line="261" w:lineRule="auto"/>
        <w:ind w:left="220" w:right="455"/>
      </w:pPr>
      <w:r>
        <w:t>class foraging habitat at breeding sites (DELWP, 2016). Tasks to achieve this recovery action would include:</w:t>
      </w:r>
    </w:p>
    <w:p w14:paraId="57975E31" w14:textId="77777777" w:rsidR="00BB15D5" w:rsidRDefault="007878E5">
      <w:pPr>
        <w:pStyle w:val="ListParagraph"/>
        <w:numPr>
          <w:ilvl w:val="0"/>
          <w:numId w:val="19"/>
        </w:numPr>
        <w:tabs>
          <w:tab w:val="left" w:pos="577"/>
          <w:tab w:val="left" w:pos="579"/>
        </w:tabs>
        <w:spacing w:before="177" w:line="252" w:lineRule="auto"/>
        <w:ind w:right="456"/>
        <w:rPr>
          <w:rFonts w:ascii="Symbol" w:hAnsi="Symbol"/>
          <w:color w:val="0089C8"/>
        </w:rPr>
      </w:pPr>
      <w:r>
        <w:rPr>
          <w:sz w:val="19"/>
        </w:rPr>
        <w:t>Trial ecological grazing management regimes to maintain or improve mainland winter habitat</w:t>
      </w:r>
    </w:p>
    <w:p w14:paraId="650555D7" w14:textId="77777777" w:rsidR="00BB15D5" w:rsidRDefault="007878E5">
      <w:pPr>
        <w:pStyle w:val="ListParagraph"/>
        <w:numPr>
          <w:ilvl w:val="0"/>
          <w:numId w:val="19"/>
        </w:numPr>
        <w:tabs>
          <w:tab w:val="left" w:pos="577"/>
          <w:tab w:val="left" w:pos="579"/>
        </w:tabs>
        <w:spacing w:before="188" w:line="252" w:lineRule="auto"/>
        <w:ind w:right="459"/>
        <w:rPr>
          <w:rFonts w:ascii="Symbol" w:hAnsi="Symbol"/>
          <w:color w:val="0089C8"/>
        </w:rPr>
      </w:pPr>
      <w:r>
        <w:rPr>
          <w:sz w:val="19"/>
        </w:rPr>
        <w:t>Trial improved hydrological management regimes to maintain or improve mainland winter habitat</w:t>
      </w:r>
    </w:p>
    <w:p w14:paraId="18BB035B" w14:textId="77777777" w:rsidR="00BB15D5" w:rsidRDefault="007878E5">
      <w:pPr>
        <w:pStyle w:val="ListParagraph"/>
        <w:numPr>
          <w:ilvl w:val="0"/>
          <w:numId w:val="19"/>
        </w:numPr>
        <w:tabs>
          <w:tab w:val="left" w:pos="577"/>
          <w:tab w:val="left" w:pos="579"/>
        </w:tabs>
        <w:spacing w:before="185"/>
        <w:ind w:hanging="359"/>
        <w:rPr>
          <w:rFonts w:ascii="Symbol" w:hAnsi="Symbol"/>
          <w:color w:val="0089C8"/>
        </w:rPr>
      </w:pPr>
      <w:r>
        <w:rPr>
          <w:sz w:val="19"/>
        </w:rPr>
        <w:t>Manage invasive weeds at priority</w:t>
      </w:r>
      <w:r>
        <w:rPr>
          <w:spacing w:val="-3"/>
          <w:sz w:val="19"/>
        </w:rPr>
        <w:t xml:space="preserve"> </w:t>
      </w:r>
      <w:r>
        <w:rPr>
          <w:sz w:val="19"/>
        </w:rPr>
        <w:t>sites</w:t>
      </w:r>
    </w:p>
    <w:p w14:paraId="597C8343" w14:textId="77777777" w:rsidR="00BB15D5" w:rsidRDefault="007878E5">
      <w:pPr>
        <w:pStyle w:val="ListParagraph"/>
        <w:numPr>
          <w:ilvl w:val="0"/>
          <w:numId w:val="19"/>
        </w:numPr>
        <w:tabs>
          <w:tab w:val="left" w:pos="577"/>
          <w:tab w:val="left" w:pos="579"/>
        </w:tabs>
        <w:spacing w:before="191"/>
        <w:ind w:hanging="359"/>
        <w:rPr>
          <w:rFonts w:ascii="Symbol" w:hAnsi="Symbol"/>
          <w:color w:val="0089C8"/>
        </w:rPr>
      </w:pPr>
      <w:r>
        <w:rPr>
          <w:sz w:val="19"/>
        </w:rPr>
        <w:t>Restore high-quality habitat at degraded</w:t>
      </w:r>
      <w:r>
        <w:rPr>
          <w:spacing w:val="-5"/>
          <w:sz w:val="19"/>
        </w:rPr>
        <w:t xml:space="preserve"> </w:t>
      </w:r>
      <w:r>
        <w:rPr>
          <w:sz w:val="19"/>
        </w:rPr>
        <w:t>sites</w:t>
      </w:r>
    </w:p>
    <w:p w14:paraId="18C48CF1" w14:textId="77777777" w:rsidR="00BB15D5" w:rsidRDefault="007878E5">
      <w:pPr>
        <w:pStyle w:val="ListParagraph"/>
        <w:numPr>
          <w:ilvl w:val="0"/>
          <w:numId w:val="19"/>
        </w:numPr>
        <w:tabs>
          <w:tab w:val="left" w:pos="577"/>
          <w:tab w:val="left" w:pos="579"/>
        </w:tabs>
        <w:spacing w:before="191" w:line="252" w:lineRule="auto"/>
        <w:ind w:right="459"/>
        <w:rPr>
          <w:rFonts w:ascii="Symbol" w:hAnsi="Symbol"/>
          <w:color w:val="0089C8"/>
        </w:rPr>
      </w:pPr>
      <w:r>
        <w:rPr>
          <w:sz w:val="19"/>
        </w:rPr>
        <w:t>Evaluate and manage disturbance caused through human activities in preferred mainland winter</w:t>
      </w:r>
      <w:r>
        <w:rPr>
          <w:spacing w:val="-1"/>
          <w:sz w:val="19"/>
        </w:rPr>
        <w:t xml:space="preserve"> </w:t>
      </w:r>
      <w:r>
        <w:rPr>
          <w:sz w:val="19"/>
        </w:rPr>
        <w:t>habitat</w:t>
      </w:r>
    </w:p>
    <w:p w14:paraId="475FA6BC" w14:textId="77777777" w:rsidR="00BB15D5" w:rsidRDefault="007878E5">
      <w:pPr>
        <w:pStyle w:val="ListParagraph"/>
        <w:numPr>
          <w:ilvl w:val="0"/>
          <w:numId w:val="19"/>
        </w:numPr>
        <w:tabs>
          <w:tab w:val="left" w:pos="577"/>
          <w:tab w:val="left" w:pos="579"/>
        </w:tabs>
        <w:spacing w:before="186" w:line="252" w:lineRule="auto"/>
        <w:ind w:right="463"/>
        <w:rPr>
          <w:rFonts w:ascii="Symbol" w:hAnsi="Symbol"/>
          <w:color w:val="0089C8"/>
        </w:rPr>
      </w:pPr>
      <w:r>
        <w:rPr>
          <w:sz w:val="19"/>
        </w:rPr>
        <w:t>Incorporate habitat improvement strategies from trials into voluntary management agreements and agency land and water management</w:t>
      </w:r>
      <w:r>
        <w:rPr>
          <w:spacing w:val="-7"/>
          <w:sz w:val="19"/>
        </w:rPr>
        <w:t xml:space="preserve"> </w:t>
      </w:r>
      <w:r>
        <w:rPr>
          <w:sz w:val="19"/>
        </w:rPr>
        <w:t>procedures</w:t>
      </w:r>
    </w:p>
    <w:p w14:paraId="3B8C4214" w14:textId="77777777" w:rsidR="00BB15D5" w:rsidRDefault="00BB15D5">
      <w:pPr>
        <w:pStyle w:val="BodyText"/>
        <w:spacing w:before="4"/>
        <w:rPr>
          <w:sz w:val="30"/>
        </w:rPr>
      </w:pPr>
    </w:p>
    <w:p w14:paraId="0ECFD38F" w14:textId="77777777" w:rsidR="00BB15D5" w:rsidRDefault="007878E5">
      <w:pPr>
        <w:pStyle w:val="BodyText"/>
        <w:ind w:left="220"/>
      </w:pPr>
      <w:r>
        <w:rPr>
          <w:u w:val="single"/>
        </w:rPr>
        <w:t>Threat</w:t>
      </w:r>
      <w:r>
        <w:t>: Habitat loss and degradation, invasive weeds</w:t>
      </w:r>
    </w:p>
    <w:p w14:paraId="55F3C3B4" w14:textId="77777777" w:rsidR="00BB15D5" w:rsidRDefault="00BB15D5">
      <w:pPr>
        <w:pStyle w:val="BodyText"/>
        <w:spacing w:before="11"/>
        <w:rPr>
          <w:sz w:val="17"/>
        </w:rPr>
      </w:pPr>
    </w:p>
    <w:p w14:paraId="03A7B76C" w14:textId="77777777" w:rsidR="00BB15D5" w:rsidRDefault="007878E5">
      <w:pPr>
        <w:pStyle w:val="BodyText"/>
        <w:spacing w:line="468" w:lineRule="auto"/>
        <w:ind w:left="220" w:right="741"/>
      </w:pPr>
      <w:r>
        <w:rPr>
          <w:u w:val="single"/>
        </w:rPr>
        <w:t>Corresponding Recovery Plan objective</w:t>
      </w:r>
      <w:r>
        <w:t xml:space="preserve">: Primary Objective 3 – protect and enhance habitat </w:t>
      </w:r>
      <w:r>
        <w:rPr>
          <w:u w:val="single"/>
        </w:rPr>
        <w:t>Actions</w:t>
      </w:r>
      <w:r>
        <w:t>: 1) Trial ecological grazing</w:t>
      </w:r>
    </w:p>
    <w:p w14:paraId="54345458" w14:textId="77777777" w:rsidR="00BB15D5" w:rsidRDefault="007878E5">
      <w:pPr>
        <w:pStyle w:val="ListParagraph"/>
        <w:numPr>
          <w:ilvl w:val="1"/>
          <w:numId w:val="19"/>
        </w:numPr>
        <w:tabs>
          <w:tab w:val="left" w:pos="1346"/>
        </w:tabs>
        <w:spacing w:line="230" w:lineRule="exact"/>
        <w:rPr>
          <w:sz w:val="19"/>
        </w:rPr>
      </w:pPr>
      <w:r>
        <w:rPr>
          <w:sz w:val="19"/>
        </w:rPr>
        <w:t>Trial improved hydrological management</w:t>
      </w:r>
      <w:r>
        <w:rPr>
          <w:spacing w:val="-7"/>
          <w:sz w:val="19"/>
        </w:rPr>
        <w:t xml:space="preserve"> </w:t>
      </w:r>
      <w:r>
        <w:rPr>
          <w:sz w:val="19"/>
        </w:rPr>
        <w:t>regimes</w:t>
      </w:r>
    </w:p>
    <w:p w14:paraId="769490F4" w14:textId="77777777" w:rsidR="00BB15D5" w:rsidRDefault="00BB15D5">
      <w:pPr>
        <w:pStyle w:val="BodyText"/>
        <w:spacing w:before="1"/>
        <w:rPr>
          <w:sz w:val="18"/>
        </w:rPr>
      </w:pPr>
    </w:p>
    <w:p w14:paraId="3C89CA71" w14:textId="77777777" w:rsidR="00BB15D5" w:rsidRDefault="007878E5">
      <w:pPr>
        <w:pStyle w:val="ListParagraph"/>
        <w:numPr>
          <w:ilvl w:val="1"/>
          <w:numId w:val="19"/>
        </w:numPr>
        <w:tabs>
          <w:tab w:val="left" w:pos="1346"/>
        </w:tabs>
        <w:spacing w:before="1"/>
        <w:rPr>
          <w:sz w:val="19"/>
        </w:rPr>
      </w:pPr>
      <w:r>
        <w:rPr>
          <w:sz w:val="19"/>
        </w:rPr>
        <w:t>Manage invasive</w:t>
      </w:r>
      <w:r>
        <w:rPr>
          <w:spacing w:val="-1"/>
          <w:sz w:val="19"/>
        </w:rPr>
        <w:t xml:space="preserve"> </w:t>
      </w:r>
      <w:r>
        <w:rPr>
          <w:sz w:val="19"/>
        </w:rPr>
        <w:t>weeds</w:t>
      </w:r>
    </w:p>
    <w:p w14:paraId="0D2816D0" w14:textId="77777777" w:rsidR="00BB15D5" w:rsidRDefault="00BB15D5">
      <w:pPr>
        <w:pStyle w:val="BodyText"/>
        <w:spacing w:before="11"/>
        <w:rPr>
          <w:sz w:val="17"/>
        </w:rPr>
      </w:pPr>
    </w:p>
    <w:p w14:paraId="55FFE129" w14:textId="77777777" w:rsidR="00BB15D5" w:rsidRDefault="007878E5">
      <w:pPr>
        <w:pStyle w:val="ListParagraph"/>
        <w:numPr>
          <w:ilvl w:val="1"/>
          <w:numId w:val="19"/>
        </w:numPr>
        <w:tabs>
          <w:tab w:val="left" w:pos="1346"/>
        </w:tabs>
        <w:rPr>
          <w:sz w:val="19"/>
        </w:rPr>
      </w:pPr>
      <w:r>
        <w:rPr>
          <w:sz w:val="19"/>
        </w:rPr>
        <w:t>Restore high-quality habitat at degraded</w:t>
      </w:r>
      <w:r>
        <w:rPr>
          <w:spacing w:val="-5"/>
          <w:sz w:val="19"/>
        </w:rPr>
        <w:t xml:space="preserve"> </w:t>
      </w:r>
      <w:r>
        <w:rPr>
          <w:sz w:val="19"/>
        </w:rPr>
        <w:t>sites</w:t>
      </w:r>
    </w:p>
    <w:p w14:paraId="546DB331" w14:textId="77777777" w:rsidR="00BB15D5" w:rsidRDefault="00BB15D5">
      <w:pPr>
        <w:pStyle w:val="BodyText"/>
        <w:spacing w:before="2"/>
        <w:rPr>
          <w:sz w:val="18"/>
        </w:rPr>
      </w:pPr>
    </w:p>
    <w:p w14:paraId="0F803BB7" w14:textId="77777777" w:rsidR="00BB15D5" w:rsidRDefault="007878E5">
      <w:pPr>
        <w:pStyle w:val="ListParagraph"/>
        <w:numPr>
          <w:ilvl w:val="1"/>
          <w:numId w:val="19"/>
        </w:numPr>
        <w:tabs>
          <w:tab w:val="left" w:pos="1346"/>
        </w:tabs>
        <w:rPr>
          <w:sz w:val="19"/>
        </w:rPr>
      </w:pPr>
      <w:r>
        <w:rPr>
          <w:sz w:val="19"/>
        </w:rPr>
        <w:t>Manage human-related</w:t>
      </w:r>
      <w:r>
        <w:rPr>
          <w:spacing w:val="-1"/>
          <w:sz w:val="19"/>
        </w:rPr>
        <w:t xml:space="preserve"> </w:t>
      </w:r>
      <w:r>
        <w:rPr>
          <w:sz w:val="19"/>
        </w:rPr>
        <w:t>disturbance</w:t>
      </w:r>
    </w:p>
    <w:p w14:paraId="457F97F3" w14:textId="77777777" w:rsidR="00BB15D5" w:rsidRDefault="00BB15D5">
      <w:pPr>
        <w:pStyle w:val="BodyText"/>
        <w:spacing w:before="11"/>
        <w:rPr>
          <w:sz w:val="17"/>
        </w:rPr>
      </w:pPr>
    </w:p>
    <w:p w14:paraId="4AF50F28" w14:textId="77777777" w:rsidR="00BB15D5" w:rsidRDefault="007878E5">
      <w:pPr>
        <w:pStyle w:val="ListParagraph"/>
        <w:numPr>
          <w:ilvl w:val="1"/>
          <w:numId w:val="19"/>
        </w:numPr>
        <w:tabs>
          <w:tab w:val="left" w:pos="1349"/>
        </w:tabs>
        <w:spacing w:line="468" w:lineRule="auto"/>
        <w:ind w:left="220" w:right="652" w:firstLine="854"/>
        <w:rPr>
          <w:sz w:val="19"/>
        </w:rPr>
      </w:pPr>
      <w:r>
        <w:rPr>
          <w:sz w:val="19"/>
        </w:rPr>
        <w:t>Include habitat improvement strategies into voluntary management agreements</w:t>
      </w:r>
      <w:r>
        <w:rPr>
          <w:sz w:val="19"/>
          <w:u w:val="single"/>
        </w:rPr>
        <w:t xml:space="preserve"> Barriers</w:t>
      </w:r>
      <w:r>
        <w:rPr>
          <w:sz w:val="19"/>
        </w:rPr>
        <w:t>: Funding and resources, knowledge gaps, volunteer support,</w:t>
      </w:r>
      <w:r>
        <w:rPr>
          <w:spacing w:val="-4"/>
          <w:sz w:val="19"/>
        </w:rPr>
        <w:t xml:space="preserve"> </w:t>
      </w:r>
      <w:r>
        <w:rPr>
          <w:sz w:val="19"/>
        </w:rPr>
        <w:t>timeframes</w:t>
      </w:r>
    </w:p>
    <w:p w14:paraId="36534F1E" w14:textId="71832797" w:rsidR="00BB15D5" w:rsidRDefault="007878E5">
      <w:pPr>
        <w:pStyle w:val="ListParagraph"/>
        <w:numPr>
          <w:ilvl w:val="3"/>
          <w:numId w:val="7"/>
        </w:numPr>
        <w:tabs>
          <w:tab w:val="left" w:pos="1096"/>
        </w:tabs>
        <w:spacing w:before="160" w:line="381" w:lineRule="auto"/>
        <w:ind w:left="220" w:right="5701" w:firstLine="0"/>
        <w:rPr>
          <w:sz w:val="19"/>
        </w:rPr>
      </w:pPr>
      <w:r>
        <w:rPr>
          <w:noProof/>
        </w:rPr>
        <mc:AlternateContent>
          <mc:Choice Requires="wps">
            <w:drawing>
              <wp:anchor distT="0" distB="0" distL="114300" distR="114300" simplePos="0" relativeHeight="15805440" behindDoc="0" locked="0" layoutInCell="1" allowOverlap="1" wp14:anchorId="3A2D5545" wp14:editId="5956C9A8">
                <wp:simplePos x="0" y="0"/>
                <wp:positionH relativeFrom="page">
                  <wp:posOffset>1579245</wp:posOffset>
                </wp:positionH>
                <wp:positionV relativeFrom="paragraph">
                  <wp:posOffset>481965</wp:posOffset>
                </wp:positionV>
                <wp:extent cx="4399280" cy="931545"/>
                <wp:effectExtent l="0" t="0" r="0" b="0"/>
                <wp:wrapNone/>
                <wp:docPr id="15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E3319D" w14:paraId="1D1C2C24" w14:textId="77777777">
                              <w:trPr>
                                <w:trHeight w:val="299"/>
                              </w:trPr>
                              <w:tc>
                                <w:tcPr>
                                  <w:tcW w:w="953" w:type="dxa"/>
                                  <w:tcBorders>
                                    <w:top w:val="single" w:sz="4" w:space="0" w:color="000000"/>
                                    <w:bottom w:val="single" w:sz="4" w:space="0" w:color="000000"/>
                                  </w:tcBorders>
                                  <w:shd w:val="clear" w:color="auto" w:fill="D9D9D9"/>
                                </w:tcPr>
                                <w:p w14:paraId="7C9C0097" w14:textId="77777777" w:rsidR="00E3319D" w:rsidRDefault="00E3319D">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7CF8B55" w14:textId="77777777" w:rsidR="00E3319D" w:rsidRDefault="00E3319D">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4020F3B3" w14:textId="77777777" w:rsidR="00E3319D" w:rsidRDefault="00E3319D">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4B32003B" w14:textId="77777777" w:rsidR="00E3319D" w:rsidRDefault="00E3319D">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83FA7FB" w14:textId="77777777" w:rsidR="00E3319D" w:rsidRDefault="00E3319D">
                                  <w:pPr>
                                    <w:pStyle w:val="TableParagraph"/>
                                    <w:spacing w:before="47"/>
                                    <w:ind w:left="139" w:right="109"/>
                                    <w:jc w:val="center"/>
                                    <w:rPr>
                                      <w:b/>
                                      <w:sz w:val="17"/>
                                    </w:rPr>
                                  </w:pPr>
                                  <w:r>
                                    <w:rPr>
                                      <w:b/>
                                      <w:sz w:val="17"/>
                                    </w:rPr>
                                    <w:t>Overall Total</w:t>
                                  </w:r>
                                </w:p>
                              </w:tc>
                            </w:tr>
                            <w:tr w:rsidR="00E3319D" w14:paraId="23BD419E" w14:textId="77777777">
                              <w:trPr>
                                <w:trHeight w:val="1137"/>
                              </w:trPr>
                              <w:tc>
                                <w:tcPr>
                                  <w:tcW w:w="953" w:type="dxa"/>
                                  <w:tcBorders>
                                    <w:top w:val="single" w:sz="4" w:space="0" w:color="000000"/>
                                    <w:bottom w:val="single" w:sz="4" w:space="0" w:color="000000"/>
                                  </w:tcBorders>
                                </w:tcPr>
                                <w:p w14:paraId="5CD62064" w14:textId="77777777" w:rsidR="00E3319D" w:rsidRDefault="00E3319D">
                                  <w:pPr>
                                    <w:pStyle w:val="TableParagraph"/>
                                    <w:spacing w:before="7"/>
                                    <w:rPr>
                                      <w:sz w:val="24"/>
                                    </w:rPr>
                                  </w:pPr>
                                </w:p>
                                <w:p w14:paraId="1DA588D4" w14:textId="77777777" w:rsidR="00E3319D" w:rsidRDefault="00E3319D">
                                  <w:pPr>
                                    <w:pStyle w:val="TableParagraph"/>
                                    <w:ind w:left="295"/>
                                    <w:rPr>
                                      <w:rFonts w:ascii="Calibri"/>
                                    </w:rPr>
                                  </w:pPr>
                                  <w:r>
                                    <w:rPr>
                                      <w:rFonts w:ascii="Calibri"/>
                                    </w:rPr>
                                    <w:t>65%</w:t>
                                  </w:r>
                                </w:p>
                                <w:p w14:paraId="727EE117" w14:textId="77777777" w:rsidR="00E3319D" w:rsidRDefault="00E3319D">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088E126A" w14:textId="77777777" w:rsidR="00E3319D" w:rsidRDefault="00E3319D">
                                  <w:pPr>
                                    <w:pStyle w:val="TableParagraph"/>
                                    <w:spacing w:before="7"/>
                                    <w:rPr>
                                      <w:sz w:val="24"/>
                                    </w:rPr>
                                  </w:pPr>
                                </w:p>
                                <w:p w14:paraId="4D652514" w14:textId="77777777" w:rsidR="00E3319D" w:rsidRDefault="00E3319D">
                                  <w:pPr>
                                    <w:pStyle w:val="TableParagraph"/>
                                    <w:ind w:left="329" w:right="363"/>
                                    <w:jc w:val="center"/>
                                    <w:rPr>
                                      <w:rFonts w:ascii="Calibri"/>
                                    </w:rPr>
                                  </w:pPr>
                                  <w:r>
                                    <w:rPr>
                                      <w:rFonts w:ascii="Calibri"/>
                                    </w:rPr>
                                    <w:t>65%</w:t>
                                  </w:r>
                                </w:p>
                                <w:p w14:paraId="3C4C4F6D" w14:textId="77777777" w:rsidR="00E3319D" w:rsidRDefault="00E3319D">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568FD64C" w14:textId="77777777" w:rsidR="00E3319D" w:rsidRDefault="00E3319D">
                                  <w:pPr>
                                    <w:pStyle w:val="TableParagraph"/>
                                    <w:spacing w:before="7"/>
                                    <w:rPr>
                                      <w:sz w:val="24"/>
                                    </w:rPr>
                                  </w:pPr>
                                </w:p>
                                <w:p w14:paraId="671D094F" w14:textId="77777777" w:rsidR="00E3319D" w:rsidRDefault="00E3319D">
                                  <w:pPr>
                                    <w:pStyle w:val="TableParagraph"/>
                                    <w:ind w:left="239"/>
                                    <w:rPr>
                                      <w:rFonts w:ascii="Calibri"/>
                                    </w:rPr>
                                  </w:pPr>
                                  <w:r>
                                    <w:rPr>
                                      <w:rFonts w:ascii="Calibri"/>
                                    </w:rPr>
                                    <w:t>60%</w:t>
                                  </w:r>
                                </w:p>
                                <w:p w14:paraId="5FFB0486" w14:textId="77777777" w:rsidR="00E3319D" w:rsidRDefault="00E3319D">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3BE966F1" w14:textId="77777777" w:rsidR="00E3319D" w:rsidRDefault="00E3319D">
                                  <w:pPr>
                                    <w:pStyle w:val="TableParagraph"/>
                                    <w:spacing w:before="7"/>
                                    <w:rPr>
                                      <w:sz w:val="24"/>
                                    </w:rPr>
                                  </w:pPr>
                                </w:p>
                                <w:p w14:paraId="041EF25D" w14:textId="77777777" w:rsidR="00E3319D" w:rsidRDefault="00E3319D">
                                  <w:pPr>
                                    <w:pStyle w:val="TableParagraph"/>
                                    <w:ind w:left="944" w:right="839"/>
                                    <w:jc w:val="center"/>
                                    <w:rPr>
                                      <w:rFonts w:ascii="Calibri"/>
                                    </w:rPr>
                                  </w:pPr>
                                  <w:r>
                                    <w:rPr>
                                      <w:rFonts w:ascii="Calibri"/>
                                    </w:rPr>
                                    <w:t>60%</w:t>
                                  </w:r>
                                </w:p>
                                <w:p w14:paraId="32447FDA" w14:textId="77777777" w:rsidR="00E3319D" w:rsidRDefault="00E3319D">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08E98C2A" w14:textId="77777777" w:rsidR="00E3319D" w:rsidRDefault="00E3319D">
                                  <w:pPr>
                                    <w:pStyle w:val="TableParagraph"/>
                                  </w:pPr>
                                </w:p>
                                <w:p w14:paraId="02B2E30E" w14:textId="77777777" w:rsidR="00E3319D" w:rsidRDefault="00E3319D">
                                  <w:pPr>
                                    <w:pStyle w:val="TableParagraph"/>
                                    <w:spacing w:before="166"/>
                                    <w:ind w:left="140" w:right="84"/>
                                    <w:jc w:val="center"/>
                                    <w:rPr>
                                      <w:rFonts w:ascii="Calibri"/>
                                    </w:rPr>
                                  </w:pPr>
                                  <w:r>
                                    <w:rPr>
                                      <w:rFonts w:ascii="Calibri"/>
                                    </w:rPr>
                                    <w:t>62.5%</w:t>
                                  </w:r>
                                </w:p>
                              </w:tc>
                            </w:tr>
                          </w:tbl>
                          <w:p w14:paraId="2E8B005A" w14:textId="77777777" w:rsidR="00E3319D" w:rsidRDefault="00E3319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D5545" id="Text Box 80" o:spid="_x0000_s1033" type="#_x0000_t202" style="position:absolute;left:0;text-align:left;margin-left:124.35pt;margin-top:37.95pt;width:346.4pt;height:73.3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E3319D" w14:paraId="1D1C2C24" w14:textId="77777777">
                        <w:trPr>
                          <w:trHeight w:val="299"/>
                        </w:trPr>
                        <w:tc>
                          <w:tcPr>
                            <w:tcW w:w="953" w:type="dxa"/>
                            <w:tcBorders>
                              <w:top w:val="single" w:sz="4" w:space="0" w:color="000000"/>
                              <w:bottom w:val="single" w:sz="4" w:space="0" w:color="000000"/>
                            </w:tcBorders>
                            <w:shd w:val="clear" w:color="auto" w:fill="D9D9D9"/>
                          </w:tcPr>
                          <w:p w14:paraId="7C9C0097" w14:textId="77777777" w:rsidR="00E3319D" w:rsidRDefault="00E3319D">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7CF8B55" w14:textId="77777777" w:rsidR="00E3319D" w:rsidRDefault="00E3319D">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4020F3B3" w14:textId="77777777" w:rsidR="00E3319D" w:rsidRDefault="00E3319D">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4B32003B" w14:textId="77777777" w:rsidR="00E3319D" w:rsidRDefault="00E3319D">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83FA7FB" w14:textId="77777777" w:rsidR="00E3319D" w:rsidRDefault="00E3319D">
                            <w:pPr>
                              <w:pStyle w:val="TableParagraph"/>
                              <w:spacing w:before="47"/>
                              <w:ind w:left="139" w:right="109"/>
                              <w:jc w:val="center"/>
                              <w:rPr>
                                <w:b/>
                                <w:sz w:val="17"/>
                              </w:rPr>
                            </w:pPr>
                            <w:r>
                              <w:rPr>
                                <w:b/>
                                <w:sz w:val="17"/>
                              </w:rPr>
                              <w:t>Overall Total</w:t>
                            </w:r>
                          </w:p>
                        </w:tc>
                      </w:tr>
                      <w:tr w:rsidR="00E3319D" w14:paraId="23BD419E" w14:textId="77777777">
                        <w:trPr>
                          <w:trHeight w:val="1137"/>
                        </w:trPr>
                        <w:tc>
                          <w:tcPr>
                            <w:tcW w:w="953" w:type="dxa"/>
                            <w:tcBorders>
                              <w:top w:val="single" w:sz="4" w:space="0" w:color="000000"/>
                              <w:bottom w:val="single" w:sz="4" w:space="0" w:color="000000"/>
                            </w:tcBorders>
                          </w:tcPr>
                          <w:p w14:paraId="5CD62064" w14:textId="77777777" w:rsidR="00E3319D" w:rsidRDefault="00E3319D">
                            <w:pPr>
                              <w:pStyle w:val="TableParagraph"/>
                              <w:spacing w:before="7"/>
                              <w:rPr>
                                <w:sz w:val="24"/>
                              </w:rPr>
                            </w:pPr>
                          </w:p>
                          <w:p w14:paraId="1DA588D4" w14:textId="77777777" w:rsidR="00E3319D" w:rsidRDefault="00E3319D">
                            <w:pPr>
                              <w:pStyle w:val="TableParagraph"/>
                              <w:ind w:left="295"/>
                              <w:rPr>
                                <w:rFonts w:ascii="Calibri"/>
                              </w:rPr>
                            </w:pPr>
                            <w:r>
                              <w:rPr>
                                <w:rFonts w:ascii="Calibri"/>
                              </w:rPr>
                              <w:t>65%</w:t>
                            </w:r>
                          </w:p>
                          <w:p w14:paraId="727EE117" w14:textId="77777777" w:rsidR="00E3319D" w:rsidRDefault="00E3319D">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088E126A" w14:textId="77777777" w:rsidR="00E3319D" w:rsidRDefault="00E3319D">
                            <w:pPr>
                              <w:pStyle w:val="TableParagraph"/>
                              <w:spacing w:before="7"/>
                              <w:rPr>
                                <w:sz w:val="24"/>
                              </w:rPr>
                            </w:pPr>
                          </w:p>
                          <w:p w14:paraId="4D652514" w14:textId="77777777" w:rsidR="00E3319D" w:rsidRDefault="00E3319D">
                            <w:pPr>
                              <w:pStyle w:val="TableParagraph"/>
                              <w:ind w:left="329" w:right="363"/>
                              <w:jc w:val="center"/>
                              <w:rPr>
                                <w:rFonts w:ascii="Calibri"/>
                              </w:rPr>
                            </w:pPr>
                            <w:r>
                              <w:rPr>
                                <w:rFonts w:ascii="Calibri"/>
                              </w:rPr>
                              <w:t>65%</w:t>
                            </w:r>
                          </w:p>
                          <w:p w14:paraId="3C4C4F6D" w14:textId="77777777" w:rsidR="00E3319D" w:rsidRDefault="00E3319D">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568FD64C" w14:textId="77777777" w:rsidR="00E3319D" w:rsidRDefault="00E3319D">
                            <w:pPr>
                              <w:pStyle w:val="TableParagraph"/>
                              <w:spacing w:before="7"/>
                              <w:rPr>
                                <w:sz w:val="24"/>
                              </w:rPr>
                            </w:pPr>
                          </w:p>
                          <w:p w14:paraId="671D094F" w14:textId="77777777" w:rsidR="00E3319D" w:rsidRDefault="00E3319D">
                            <w:pPr>
                              <w:pStyle w:val="TableParagraph"/>
                              <w:ind w:left="239"/>
                              <w:rPr>
                                <w:rFonts w:ascii="Calibri"/>
                              </w:rPr>
                            </w:pPr>
                            <w:r>
                              <w:rPr>
                                <w:rFonts w:ascii="Calibri"/>
                              </w:rPr>
                              <w:t>60%</w:t>
                            </w:r>
                          </w:p>
                          <w:p w14:paraId="5FFB0486" w14:textId="77777777" w:rsidR="00E3319D" w:rsidRDefault="00E3319D">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3BE966F1" w14:textId="77777777" w:rsidR="00E3319D" w:rsidRDefault="00E3319D">
                            <w:pPr>
                              <w:pStyle w:val="TableParagraph"/>
                              <w:spacing w:before="7"/>
                              <w:rPr>
                                <w:sz w:val="24"/>
                              </w:rPr>
                            </w:pPr>
                          </w:p>
                          <w:p w14:paraId="041EF25D" w14:textId="77777777" w:rsidR="00E3319D" w:rsidRDefault="00E3319D">
                            <w:pPr>
                              <w:pStyle w:val="TableParagraph"/>
                              <w:ind w:left="944" w:right="839"/>
                              <w:jc w:val="center"/>
                              <w:rPr>
                                <w:rFonts w:ascii="Calibri"/>
                              </w:rPr>
                            </w:pPr>
                            <w:r>
                              <w:rPr>
                                <w:rFonts w:ascii="Calibri"/>
                              </w:rPr>
                              <w:t>60%</w:t>
                            </w:r>
                          </w:p>
                          <w:p w14:paraId="32447FDA" w14:textId="77777777" w:rsidR="00E3319D" w:rsidRDefault="00E3319D">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08E98C2A" w14:textId="77777777" w:rsidR="00E3319D" w:rsidRDefault="00E3319D">
                            <w:pPr>
                              <w:pStyle w:val="TableParagraph"/>
                            </w:pPr>
                          </w:p>
                          <w:p w14:paraId="02B2E30E" w14:textId="77777777" w:rsidR="00E3319D" w:rsidRDefault="00E3319D">
                            <w:pPr>
                              <w:pStyle w:val="TableParagraph"/>
                              <w:spacing w:before="166"/>
                              <w:ind w:left="140" w:right="84"/>
                              <w:jc w:val="center"/>
                              <w:rPr>
                                <w:rFonts w:ascii="Calibri"/>
                              </w:rPr>
                            </w:pPr>
                            <w:r>
                              <w:rPr>
                                <w:rFonts w:ascii="Calibri"/>
                              </w:rPr>
                              <w:t>62.5%</w:t>
                            </w:r>
                          </w:p>
                        </w:tc>
                      </w:tr>
                    </w:tbl>
                    <w:p w14:paraId="2E8B005A" w14:textId="77777777" w:rsidR="00E3319D" w:rsidRDefault="00E3319D">
                      <w:pPr>
                        <w:pStyle w:val="BodyText"/>
                      </w:pPr>
                    </w:p>
                  </w:txbxContent>
                </v:textbox>
                <w10:wrap anchorx="page"/>
              </v:shape>
            </w:pict>
          </mc:Fallback>
        </mc:AlternateContent>
      </w:r>
      <w:bookmarkStart w:id="173" w:name="_bookmark173"/>
      <w:bookmarkEnd w:id="173"/>
      <w:r>
        <w:rPr>
          <w:sz w:val="19"/>
          <w:u w:val="single"/>
        </w:rPr>
        <w:t>Expert Review Panel summary</w:t>
      </w:r>
      <w:r>
        <w:rPr>
          <w:sz w:val="19"/>
        </w:rPr>
        <w:t xml:space="preserve"> Action</w:t>
      </w:r>
      <w:r>
        <w:rPr>
          <w:spacing w:val="1"/>
          <w:sz w:val="19"/>
        </w:rPr>
        <w:t xml:space="preserve"> </w:t>
      </w:r>
      <w:r>
        <w:rPr>
          <w:sz w:val="19"/>
        </w:rPr>
        <w:t>1:</w:t>
      </w:r>
    </w:p>
    <w:p w14:paraId="350F06B8" w14:textId="77777777" w:rsidR="00BB15D5" w:rsidRDefault="00BB15D5">
      <w:pPr>
        <w:pStyle w:val="BodyText"/>
        <w:rPr>
          <w:sz w:val="22"/>
        </w:rPr>
      </w:pPr>
    </w:p>
    <w:p w14:paraId="1C818C00" w14:textId="77777777" w:rsidR="00BB15D5" w:rsidRDefault="00BB15D5">
      <w:pPr>
        <w:pStyle w:val="BodyText"/>
        <w:rPr>
          <w:sz w:val="22"/>
        </w:rPr>
      </w:pPr>
    </w:p>
    <w:p w14:paraId="30E49698" w14:textId="77777777" w:rsidR="00BB15D5" w:rsidRDefault="00BB15D5">
      <w:pPr>
        <w:pStyle w:val="BodyText"/>
        <w:rPr>
          <w:sz w:val="22"/>
        </w:rPr>
      </w:pPr>
    </w:p>
    <w:p w14:paraId="4C7220B5" w14:textId="77777777" w:rsidR="00BB15D5" w:rsidRDefault="00BB15D5">
      <w:pPr>
        <w:pStyle w:val="BodyText"/>
        <w:rPr>
          <w:sz w:val="22"/>
        </w:rPr>
      </w:pPr>
    </w:p>
    <w:p w14:paraId="515D9146" w14:textId="77777777" w:rsidR="00BB15D5" w:rsidRDefault="00BB15D5">
      <w:pPr>
        <w:pStyle w:val="BodyText"/>
        <w:rPr>
          <w:sz w:val="22"/>
        </w:rPr>
      </w:pPr>
    </w:p>
    <w:p w14:paraId="0D9B1C40" w14:textId="77777777" w:rsidR="00BB15D5" w:rsidRDefault="00BB15D5">
      <w:pPr>
        <w:pStyle w:val="BodyText"/>
        <w:spacing w:before="8"/>
        <w:rPr>
          <w:sz w:val="18"/>
        </w:rPr>
      </w:pPr>
    </w:p>
    <w:p w14:paraId="1297735B" w14:textId="52D92667" w:rsidR="00BB15D5" w:rsidRDefault="007878E5">
      <w:pPr>
        <w:pStyle w:val="BodyText"/>
        <w:spacing w:line="499" w:lineRule="auto"/>
        <w:ind w:left="220" w:right="2704"/>
      </w:pPr>
      <w:r>
        <w:rPr>
          <w:noProof/>
        </w:rPr>
        <mc:AlternateContent>
          <mc:Choice Requires="wps">
            <w:drawing>
              <wp:anchor distT="0" distB="0" distL="114300" distR="114300" simplePos="0" relativeHeight="15805952" behindDoc="0" locked="0" layoutInCell="1" allowOverlap="1" wp14:anchorId="782CFA26" wp14:editId="03C90BDF">
                <wp:simplePos x="0" y="0"/>
                <wp:positionH relativeFrom="page">
                  <wp:posOffset>1579245</wp:posOffset>
                </wp:positionH>
                <wp:positionV relativeFrom="paragraph">
                  <wp:posOffset>452120</wp:posOffset>
                </wp:positionV>
                <wp:extent cx="4399280" cy="931545"/>
                <wp:effectExtent l="0" t="0" r="0" b="0"/>
                <wp:wrapNone/>
                <wp:docPr id="15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E3319D" w14:paraId="6507D718" w14:textId="77777777">
                              <w:trPr>
                                <w:trHeight w:val="299"/>
                              </w:trPr>
                              <w:tc>
                                <w:tcPr>
                                  <w:tcW w:w="953" w:type="dxa"/>
                                  <w:tcBorders>
                                    <w:top w:val="single" w:sz="4" w:space="0" w:color="000000"/>
                                    <w:bottom w:val="single" w:sz="4" w:space="0" w:color="000000"/>
                                  </w:tcBorders>
                                  <w:shd w:val="clear" w:color="auto" w:fill="D9D9D9"/>
                                </w:tcPr>
                                <w:p w14:paraId="030A6071" w14:textId="77777777" w:rsidR="00E3319D" w:rsidRDefault="00E3319D">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4022841A" w14:textId="77777777" w:rsidR="00E3319D" w:rsidRDefault="00E3319D">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0732A401" w14:textId="77777777" w:rsidR="00E3319D" w:rsidRDefault="00E3319D">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3CCA7A94" w14:textId="77777777" w:rsidR="00E3319D" w:rsidRDefault="00E3319D">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3ECD4CCB" w14:textId="77777777" w:rsidR="00E3319D" w:rsidRDefault="00E3319D">
                                  <w:pPr>
                                    <w:pStyle w:val="TableParagraph"/>
                                    <w:spacing w:before="47"/>
                                    <w:ind w:left="140" w:right="108"/>
                                    <w:jc w:val="center"/>
                                    <w:rPr>
                                      <w:b/>
                                      <w:sz w:val="17"/>
                                    </w:rPr>
                                  </w:pPr>
                                  <w:r>
                                    <w:rPr>
                                      <w:b/>
                                      <w:sz w:val="17"/>
                                    </w:rPr>
                                    <w:t>Overall Total</w:t>
                                  </w:r>
                                </w:p>
                              </w:tc>
                            </w:tr>
                            <w:tr w:rsidR="00E3319D" w14:paraId="55F3FE5B" w14:textId="77777777">
                              <w:trPr>
                                <w:trHeight w:val="1137"/>
                              </w:trPr>
                              <w:tc>
                                <w:tcPr>
                                  <w:tcW w:w="953" w:type="dxa"/>
                                  <w:tcBorders>
                                    <w:top w:val="single" w:sz="4" w:space="0" w:color="000000"/>
                                    <w:bottom w:val="single" w:sz="4" w:space="0" w:color="000000"/>
                                  </w:tcBorders>
                                </w:tcPr>
                                <w:p w14:paraId="78D39B44" w14:textId="77777777" w:rsidR="00E3319D" w:rsidRDefault="00E3319D">
                                  <w:pPr>
                                    <w:pStyle w:val="TableParagraph"/>
                                    <w:spacing w:before="7"/>
                                    <w:rPr>
                                      <w:sz w:val="24"/>
                                    </w:rPr>
                                  </w:pPr>
                                </w:p>
                                <w:p w14:paraId="68F880F4" w14:textId="77777777" w:rsidR="00E3319D" w:rsidRDefault="00E3319D">
                                  <w:pPr>
                                    <w:pStyle w:val="TableParagraph"/>
                                    <w:ind w:left="295"/>
                                    <w:rPr>
                                      <w:rFonts w:ascii="Calibri"/>
                                    </w:rPr>
                                  </w:pPr>
                                  <w:r>
                                    <w:rPr>
                                      <w:rFonts w:ascii="Calibri"/>
                                    </w:rPr>
                                    <w:t>65%</w:t>
                                  </w:r>
                                </w:p>
                                <w:p w14:paraId="2077F738" w14:textId="77777777" w:rsidR="00E3319D" w:rsidRDefault="00E3319D">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3553EC5F" w14:textId="77777777" w:rsidR="00E3319D" w:rsidRDefault="00E3319D">
                                  <w:pPr>
                                    <w:pStyle w:val="TableParagraph"/>
                                    <w:spacing w:before="7"/>
                                    <w:rPr>
                                      <w:sz w:val="24"/>
                                    </w:rPr>
                                  </w:pPr>
                                </w:p>
                                <w:p w14:paraId="6F9FC7DC" w14:textId="77777777" w:rsidR="00E3319D" w:rsidRDefault="00E3319D">
                                  <w:pPr>
                                    <w:pStyle w:val="TableParagraph"/>
                                    <w:ind w:left="329" w:right="363"/>
                                    <w:jc w:val="center"/>
                                    <w:rPr>
                                      <w:rFonts w:ascii="Calibri"/>
                                    </w:rPr>
                                  </w:pPr>
                                  <w:r>
                                    <w:rPr>
                                      <w:rFonts w:ascii="Calibri"/>
                                    </w:rPr>
                                    <w:t>60%</w:t>
                                  </w:r>
                                </w:p>
                                <w:p w14:paraId="5FC32A79" w14:textId="77777777" w:rsidR="00E3319D" w:rsidRDefault="00E3319D">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5D413EFE" w14:textId="77777777" w:rsidR="00E3319D" w:rsidRDefault="00E3319D">
                                  <w:pPr>
                                    <w:pStyle w:val="TableParagraph"/>
                                    <w:spacing w:before="7"/>
                                    <w:rPr>
                                      <w:sz w:val="24"/>
                                    </w:rPr>
                                  </w:pPr>
                                </w:p>
                                <w:p w14:paraId="2B1A8AB7" w14:textId="77777777" w:rsidR="00E3319D" w:rsidRDefault="00E3319D">
                                  <w:pPr>
                                    <w:pStyle w:val="TableParagraph"/>
                                    <w:ind w:left="239"/>
                                    <w:rPr>
                                      <w:rFonts w:ascii="Calibri"/>
                                    </w:rPr>
                                  </w:pPr>
                                  <w:r>
                                    <w:rPr>
                                      <w:rFonts w:ascii="Calibri"/>
                                    </w:rPr>
                                    <w:t>65%</w:t>
                                  </w:r>
                                </w:p>
                                <w:p w14:paraId="34484C4C" w14:textId="77777777" w:rsidR="00E3319D" w:rsidRDefault="00E3319D">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54A3D3D4" w14:textId="77777777" w:rsidR="00E3319D" w:rsidRDefault="00E3319D">
                                  <w:pPr>
                                    <w:pStyle w:val="TableParagraph"/>
                                    <w:spacing w:before="7"/>
                                    <w:rPr>
                                      <w:sz w:val="24"/>
                                    </w:rPr>
                                  </w:pPr>
                                </w:p>
                                <w:p w14:paraId="2C024C26" w14:textId="77777777" w:rsidR="00E3319D" w:rsidRDefault="00E3319D">
                                  <w:pPr>
                                    <w:pStyle w:val="TableParagraph"/>
                                    <w:ind w:left="933" w:right="827"/>
                                    <w:jc w:val="center"/>
                                    <w:rPr>
                                      <w:rFonts w:ascii="Calibri"/>
                                    </w:rPr>
                                  </w:pPr>
                                  <w:r>
                                    <w:rPr>
                                      <w:rFonts w:ascii="Calibri"/>
                                    </w:rPr>
                                    <w:t>55%</w:t>
                                  </w:r>
                                </w:p>
                                <w:p w14:paraId="6F30295D" w14:textId="77777777" w:rsidR="00E3319D" w:rsidRDefault="00E3319D">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25AFD3A4" w14:textId="77777777" w:rsidR="00E3319D" w:rsidRDefault="00E3319D">
                                  <w:pPr>
                                    <w:pStyle w:val="TableParagraph"/>
                                  </w:pPr>
                                </w:p>
                                <w:p w14:paraId="655701FC" w14:textId="77777777" w:rsidR="00E3319D" w:rsidRDefault="00E3319D">
                                  <w:pPr>
                                    <w:pStyle w:val="TableParagraph"/>
                                    <w:spacing w:before="166"/>
                                    <w:ind w:left="140" w:right="83"/>
                                    <w:jc w:val="center"/>
                                    <w:rPr>
                                      <w:rFonts w:ascii="Calibri"/>
                                    </w:rPr>
                                  </w:pPr>
                                  <w:r>
                                    <w:rPr>
                                      <w:rFonts w:ascii="Calibri"/>
                                    </w:rPr>
                                    <w:t>61.3%</w:t>
                                  </w:r>
                                </w:p>
                              </w:tc>
                            </w:tr>
                          </w:tbl>
                          <w:p w14:paraId="0C71D2C9" w14:textId="77777777" w:rsidR="00E3319D" w:rsidRDefault="00E3319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FA26" id="Text Box 79" o:spid="_x0000_s1034" type="#_x0000_t202" style="position:absolute;left:0;text-align:left;margin-left:124.35pt;margin-top:35.6pt;width:346.4pt;height:73.3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E3319D" w14:paraId="6507D718" w14:textId="77777777">
                        <w:trPr>
                          <w:trHeight w:val="299"/>
                        </w:trPr>
                        <w:tc>
                          <w:tcPr>
                            <w:tcW w:w="953" w:type="dxa"/>
                            <w:tcBorders>
                              <w:top w:val="single" w:sz="4" w:space="0" w:color="000000"/>
                              <w:bottom w:val="single" w:sz="4" w:space="0" w:color="000000"/>
                            </w:tcBorders>
                            <w:shd w:val="clear" w:color="auto" w:fill="D9D9D9"/>
                          </w:tcPr>
                          <w:p w14:paraId="030A6071" w14:textId="77777777" w:rsidR="00E3319D" w:rsidRDefault="00E3319D">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4022841A" w14:textId="77777777" w:rsidR="00E3319D" w:rsidRDefault="00E3319D">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0732A401" w14:textId="77777777" w:rsidR="00E3319D" w:rsidRDefault="00E3319D">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3CCA7A94" w14:textId="77777777" w:rsidR="00E3319D" w:rsidRDefault="00E3319D">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3ECD4CCB" w14:textId="77777777" w:rsidR="00E3319D" w:rsidRDefault="00E3319D">
                            <w:pPr>
                              <w:pStyle w:val="TableParagraph"/>
                              <w:spacing w:before="47"/>
                              <w:ind w:left="140" w:right="108"/>
                              <w:jc w:val="center"/>
                              <w:rPr>
                                <w:b/>
                                <w:sz w:val="17"/>
                              </w:rPr>
                            </w:pPr>
                            <w:r>
                              <w:rPr>
                                <w:b/>
                                <w:sz w:val="17"/>
                              </w:rPr>
                              <w:t>Overall Total</w:t>
                            </w:r>
                          </w:p>
                        </w:tc>
                      </w:tr>
                      <w:tr w:rsidR="00E3319D" w14:paraId="55F3FE5B" w14:textId="77777777">
                        <w:trPr>
                          <w:trHeight w:val="1137"/>
                        </w:trPr>
                        <w:tc>
                          <w:tcPr>
                            <w:tcW w:w="953" w:type="dxa"/>
                            <w:tcBorders>
                              <w:top w:val="single" w:sz="4" w:space="0" w:color="000000"/>
                              <w:bottom w:val="single" w:sz="4" w:space="0" w:color="000000"/>
                            </w:tcBorders>
                          </w:tcPr>
                          <w:p w14:paraId="78D39B44" w14:textId="77777777" w:rsidR="00E3319D" w:rsidRDefault="00E3319D">
                            <w:pPr>
                              <w:pStyle w:val="TableParagraph"/>
                              <w:spacing w:before="7"/>
                              <w:rPr>
                                <w:sz w:val="24"/>
                              </w:rPr>
                            </w:pPr>
                          </w:p>
                          <w:p w14:paraId="68F880F4" w14:textId="77777777" w:rsidR="00E3319D" w:rsidRDefault="00E3319D">
                            <w:pPr>
                              <w:pStyle w:val="TableParagraph"/>
                              <w:ind w:left="295"/>
                              <w:rPr>
                                <w:rFonts w:ascii="Calibri"/>
                              </w:rPr>
                            </w:pPr>
                            <w:r>
                              <w:rPr>
                                <w:rFonts w:ascii="Calibri"/>
                              </w:rPr>
                              <w:t>65%</w:t>
                            </w:r>
                          </w:p>
                          <w:p w14:paraId="2077F738" w14:textId="77777777" w:rsidR="00E3319D" w:rsidRDefault="00E3319D">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3553EC5F" w14:textId="77777777" w:rsidR="00E3319D" w:rsidRDefault="00E3319D">
                            <w:pPr>
                              <w:pStyle w:val="TableParagraph"/>
                              <w:spacing w:before="7"/>
                              <w:rPr>
                                <w:sz w:val="24"/>
                              </w:rPr>
                            </w:pPr>
                          </w:p>
                          <w:p w14:paraId="6F9FC7DC" w14:textId="77777777" w:rsidR="00E3319D" w:rsidRDefault="00E3319D">
                            <w:pPr>
                              <w:pStyle w:val="TableParagraph"/>
                              <w:ind w:left="329" w:right="363"/>
                              <w:jc w:val="center"/>
                              <w:rPr>
                                <w:rFonts w:ascii="Calibri"/>
                              </w:rPr>
                            </w:pPr>
                            <w:r>
                              <w:rPr>
                                <w:rFonts w:ascii="Calibri"/>
                              </w:rPr>
                              <w:t>60%</w:t>
                            </w:r>
                          </w:p>
                          <w:p w14:paraId="5FC32A79" w14:textId="77777777" w:rsidR="00E3319D" w:rsidRDefault="00E3319D">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5D413EFE" w14:textId="77777777" w:rsidR="00E3319D" w:rsidRDefault="00E3319D">
                            <w:pPr>
                              <w:pStyle w:val="TableParagraph"/>
                              <w:spacing w:before="7"/>
                              <w:rPr>
                                <w:sz w:val="24"/>
                              </w:rPr>
                            </w:pPr>
                          </w:p>
                          <w:p w14:paraId="2B1A8AB7" w14:textId="77777777" w:rsidR="00E3319D" w:rsidRDefault="00E3319D">
                            <w:pPr>
                              <w:pStyle w:val="TableParagraph"/>
                              <w:ind w:left="239"/>
                              <w:rPr>
                                <w:rFonts w:ascii="Calibri"/>
                              </w:rPr>
                            </w:pPr>
                            <w:r>
                              <w:rPr>
                                <w:rFonts w:ascii="Calibri"/>
                              </w:rPr>
                              <w:t>65%</w:t>
                            </w:r>
                          </w:p>
                          <w:p w14:paraId="34484C4C" w14:textId="77777777" w:rsidR="00E3319D" w:rsidRDefault="00E3319D">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54A3D3D4" w14:textId="77777777" w:rsidR="00E3319D" w:rsidRDefault="00E3319D">
                            <w:pPr>
                              <w:pStyle w:val="TableParagraph"/>
                              <w:spacing w:before="7"/>
                              <w:rPr>
                                <w:sz w:val="24"/>
                              </w:rPr>
                            </w:pPr>
                          </w:p>
                          <w:p w14:paraId="2C024C26" w14:textId="77777777" w:rsidR="00E3319D" w:rsidRDefault="00E3319D">
                            <w:pPr>
                              <w:pStyle w:val="TableParagraph"/>
                              <w:ind w:left="933" w:right="827"/>
                              <w:jc w:val="center"/>
                              <w:rPr>
                                <w:rFonts w:ascii="Calibri"/>
                              </w:rPr>
                            </w:pPr>
                            <w:r>
                              <w:rPr>
                                <w:rFonts w:ascii="Calibri"/>
                              </w:rPr>
                              <w:t>55%</w:t>
                            </w:r>
                          </w:p>
                          <w:p w14:paraId="6F30295D" w14:textId="77777777" w:rsidR="00E3319D" w:rsidRDefault="00E3319D">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25AFD3A4" w14:textId="77777777" w:rsidR="00E3319D" w:rsidRDefault="00E3319D">
                            <w:pPr>
                              <w:pStyle w:val="TableParagraph"/>
                            </w:pPr>
                          </w:p>
                          <w:p w14:paraId="655701FC" w14:textId="77777777" w:rsidR="00E3319D" w:rsidRDefault="00E3319D">
                            <w:pPr>
                              <w:pStyle w:val="TableParagraph"/>
                              <w:spacing w:before="166"/>
                              <w:ind w:left="140" w:right="83"/>
                              <w:jc w:val="center"/>
                              <w:rPr>
                                <w:rFonts w:ascii="Calibri"/>
                              </w:rPr>
                            </w:pPr>
                            <w:r>
                              <w:rPr>
                                <w:rFonts w:ascii="Calibri"/>
                              </w:rPr>
                              <w:t>61.3%</w:t>
                            </w:r>
                          </w:p>
                        </w:tc>
                      </w:tr>
                    </w:tbl>
                    <w:p w14:paraId="0C71D2C9" w14:textId="77777777" w:rsidR="00E3319D" w:rsidRDefault="00E3319D">
                      <w:pPr>
                        <w:pStyle w:val="BodyText"/>
                      </w:pPr>
                    </w:p>
                  </w:txbxContent>
                </v:textbox>
                <w10:wrap anchorx="page"/>
              </v:shape>
            </w:pict>
          </mc:Fallback>
        </mc:AlternateContent>
      </w:r>
      <w:r>
        <w:t>This seems to repeat actions trialled in the past with equivocal results. Action 2:</w:t>
      </w:r>
    </w:p>
    <w:p w14:paraId="57313510" w14:textId="77777777" w:rsidR="00BB15D5" w:rsidRDefault="00BB15D5">
      <w:pPr>
        <w:pStyle w:val="BodyText"/>
        <w:rPr>
          <w:sz w:val="20"/>
        </w:rPr>
      </w:pPr>
    </w:p>
    <w:p w14:paraId="15CD79D6" w14:textId="77777777" w:rsidR="00BB15D5" w:rsidRDefault="00BB15D5">
      <w:pPr>
        <w:pStyle w:val="BodyText"/>
        <w:rPr>
          <w:sz w:val="20"/>
        </w:rPr>
      </w:pPr>
    </w:p>
    <w:p w14:paraId="06C7C41D" w14:textId="77777777" w:rsidR="00BB15D5" w:rsidRDefault="00BB15D5">
      <w:pPr>
        <w:pStyle w:val="BodyText"/>
        <w:rPr>
          <w:sz w:val="20"/>
        </w:rPr>
      </w:pPr>
    </w:p>
    <w:p w14:paraId="38BB36F2" w14:textId="77777777" w:rsidR="00BB15D5" w:rsidRDefault="00BB15D5">
      <w:pPr>
        <w:pStyle w:val="BodyText"/>
        <w:rPr>
          <w:sz w:val="20"/>
        </w:rPr>
      </w:pPr>
    </w:p>
    <w:p w14:paraId="0137B46A" w14:textId="77777777" w:rsidR="00BB15D5" w:rsidRDefault="00BB15D5">
      <w:pPr>
        <w:pStyle w:val="BodyText"/>
        <w:rPr>
          <w:sz w:val="20"/>
        </w:rPr>
      </w:pPr>
    </w:p>
    <w:p w14:paraId="5110F975" w14:textId="77777777" w:rsidR="00BB15D5" w:rsidRDefault="00BB15D5">
      <w:pPr>
        <w:pStyle w:val="BodyText"/>
        <w:rPr>
          <w:sz w:val="20"/>
        </w:rPr>
      </w:pPr>
    </w:p>
    <w:p w14:paraId="133EEB21" w14:textId="77777777" w:rsidR="00BB15D5" w:rsidRDefault="00BB15D5">
      <w:pPr>
        <w:pStyle w:val="BodyText"/>
        <w:rPr>
          <w:sz w:val="20"/>
        </w:rPr>
      </w:pPr>
    </w:p>
    <w:p w14:paraId="6FCF05F6" w14:textId="77777777" w:rsidR="00BB15D5" w:rsidRDefault="00BB15D5">
      <w:pPr>
        <w:pStyle w:val="BodyText"/>
        <w:spacing w:before="12"/>
        <w:rPr>
          <w:sz w:val="23"/>
        </w:rPr>
      </w:pPr>
    </w:p>
    <w:p w14:paraId="74249850" w14:textId="77777777" w:rsidR="00BB15D5" w:rsidRDefault="00BB15D5">
      <w:pPr>
        <w:rPr>
          <w:sz w:val="23"/>
        </w:rPr>
        <w:sectPr w:rsidR="00BB15D5">
          <w:pgSz w:w="11910" w:h="16850"/>
          <w:pgMar w:top="1360" w:right="980" w:bottom="280" w:left="1220" w:header="720" w:footer="720" w:gutter="0"/>
          <w:cols w:space="720"/>
        </w:sectPr>
      </w:pPr>
    </w:p>
    <w:p w14:paraId="3AF42F45" w14:textId="67A55616" w:rsidR="00BB15D5" w:rsidRDefault="007878E5">
      <w:pPr>
        <w:spacing w:before="100" w:line="288" w:lineRule="auto"/>
        <w:ind w:left="220" w:right="21"/>
        <w:rPr>
          <w:sz w:val="11"/>
        </w:rPr>
      </w:pPr>
      <w:r>
        <w:rPr>
          <w:color w:val="808080"/>
          <w:sz w:val="11"/>
        </w:rPr>
        <w:t>Orange-bellied Parrot stocktake report Date: July 2018</w:t>
      </w:r>
    </w:p>
    <w:p w14:paraId="44C64DCC" w14:textId="77777777" w:rsidR="00BB15D5" w:rsidRDefault="007878E5">
      <w:pPr>
        <w:pStyle w:val="BodyText"/>
        <w:rPr>
          <w:sz w:val="20"/>
        </w:rPr>
      </w:pPr>
      <w:r>
        <w:br w:type="column"/>
      </w:r>
    </w:p>
    <w:p w14:paraId="06A35BE3" w14:textId="77777777" w:rsidR="00BB15D5" w:rsidRDefault="007878E5">
      <w:pPr>
        <w:spacing w:before="127"/>
        <w:ind w:left="220"/>
        <w:rPr>
          <w:sz w:val="16"/>
        </w:rPr>
      </w:pPr>
      <w:r>
        <w:rPr>
          <w:color w:val="0089C8"/>
          <w:sz w:val="16"/>
        </w:rPr>
        <w:t>137</w:t>
      </w:r>
    </w:p>
    <w:p w14:paraId="4408BF99"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EAB29E6" w14:textId="7AD22927" w:rsidR="00BB15D5" w:rsidRDefault="007878E5">
      <w:pPr>
        <w:pStyle w:val="BodyText"/>
        <w:spacing w:before="76" w:line="501" w:lineRule="auto"/>
        <w:ind w:left="220" w:right="5988"/>
      </w:pPr>
      <w:r>
        <w:rPr>
          <w:noProof/>
        </w:rPr>
        <mc:AlternateContent>
          <mc:Choice Requires="wps">
            <w:drawing>
              <wp:anchor distT="0" distB="0" distL="114300" distR="114300" simplePos="0" relativeHeight="15806976" behindDoc="0" locked="0" layoutInCell="1" allowOverlap="1" wp14:anchorId="71C764CC" wp14:editId="1DA26A3B">
                <wp:simplePos x="0" y="0"/>
                <wp:positionH relativeFrom="page">
                  <wp:posOffset>1579245</wp:posOffset>
                </wp:positionH>
                <wp:positionV relativeFrom="paragraph">
                  <wp:posOffset>628650</wp:posOffset>
                </wp:positionV>
                <wp:extent cx="4399280" cy="931545"/>
                <wp:effectExtent l="0" t="0" r="0" b="0"/>
                <wp:wrapNone/>
                <wp:docPr id="1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E3319D" w14:paraId="6C6B17B6" w14:textId="77777777">
                              <w:trPr>
                                <w:trHeight w:val="299"/>
                              </w:trPr>
                              <w:tc>
                                <w:tcPr>
                                  <w:tcW w:w="953" w:type="dxa"/>
                                  <w:tcBorders>
                                    <w:top w:val="single" w:sz="4" w:space="0" w:color="000000"/>
                                    <w:bottom w:val="single" w:sz="4" w:space="0" w:color="000000"/>
                                  </w:tcBorders>
                                  <w:shd w:val="clear" w:color="auto" w:fill="D9D9D9"/>
                                </w:tcPr>
                                <w:p w14:paraId="51F41248" w14:textId="77777777" w:rsidR="00E3319D" w:rsidRDefault="00E3319D">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1B6E2515" w14:textId="77777777" w:rsidR="00E3319D" w:rsidRDefault="00E3319D">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6B9150B2" w14:textId="77777777" w:rsidR="00E3319D" w:rsidRDefault="00E3319D">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0D1B41A" w14:textId="77777777" w:rsidR="00E3319D" w:rsidRDefault="00E3319D">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7F7119A" w14:textId="77777777" w:rsidR="00E3319D" w:rsidRDefault="00E3319D">
                                  <w:pPr>
                                    <w:pStyle w:val="TableParagraph"/>
                                    <w:spacing w:before="45"/>
                                    <w:ind w:left="140" w:right="108"/>
                                    <w:jc w:val="center"/>
                                    <w:rPr>
                                      <w:b/>
                                      <w:sz w:val="17"/>
                                    </w:rPr>
                                  </w:pPr>
                                  <w:r>
                                    <w:rPr>
                                      <w:b/>
                                      <w:sz w:val="17"/>
                                    </w:rPr>
                                    <w:t>Overall Total</w:t>
                                  </w:r>
                                </w:p>
                              </w:tc>
                            </w:tr>
                            <w:tr w:rsidR="00E3319D" w14:paraId="5F356BA6" w14:textId="77777777">
                              <w:trPr>
                                <w:trHeight w:val="1137"/>
                              </w:trPr>
                              <w:tc>
                                <w:tcPr>
                                  <w:tcW w:w="953" w:type="dxa"/>
                                  <w:tcBorders>
                                    <w:top w:val="single" w:sz="4" w:space="0" w:color="000000"/>
                                    <w:bottom w:val="single" w:sz="4" w:space="0" w:color="000000"/>
                                  </w:tcBorders>
                                </w:tcPr>
                                <w:p w14:paraId="637987FE" w14:textId="77777777" w:rsidR="00E3319D" w:rsidRDefault="00E3319D">
                                  <w:pPr>
                                    <w:pStyle w:val="TableParagraph"/>
                                    <w:spacing w:before="7"/>
                                    <w:rPr>
                                      <w:sz w:val="24"/>
                                    </w:rPr>
                                  </w:pPr>
                                </w:p>
                                <w:p w14:paraId="4863043F" w14:textId="77777777" w:rsidR="00E3319D" w:rsidRDefault="00E3319D">
                                  <w:pPr>
                                    <w:pStyle w:val="TableParagraph"/>
                                    <w:ind w:left="295"/>
                                    <w:rPr>
                                      <w:rFonts w:ascii="Calibri"/>
                                    </w:rPr>
                                  </w:pPr>
                                  <w:r>
                                    <w:rPr>
                                      <w:rFonts w:ascii="Calibri"/>
                                    </w:rPr>
                                    <w:t>55%</w:t>
                                  </w:r>
                                </w:p>
                                <w:p w14:paraId="19A6D116" w14:textId="77777777" w:rsidR="00E3319D" w:rsidRDefault="00E3319D">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2FAFF78F" w14:textId="77777777" w:rsidR="00E3319D" w:rsidRDefault="00E3319D">
                                  <w:pPr>
                                    <w:pStyle w:val="TableParagraph"/>
                                    <w:spacing w:before="7"/>
                                    <w:rPr>
                                      <w:sz w:val="24"/>
                                    </w:rPr>
                                  </w:pPr>
                                </w:p>
                                <w:p w14:paraId="0CB8F621" w14:textId="77777777" w:rsidR="00E3319D" w:rsidRDefault="00E3319D">
                                  <w:pPr>
                                    <w:pStyle w:val="TableParagraph"/>
                                    <w:ind w:left="329" w:right="363"/>
                                    <w:jc w:val="center"/>
                                    <w:rPr>
                                      <w:rFonts w:ascii="Calibri"/>
                                    </w:rPr>
                                  </w:pPr>
                                  <w:r>
                                    <w:rPr>
                                      <w:rFonts w:ascii="Calibri"/>
                                    </w:rPr>
                                    <w:t>65%</w:t>
                                  </w:r>
                                </w:p>
                                <w:p w14:paraId="2EC706E9" w14:textId="77777777" w:rsidR="00E3319D" w:rsidRDefault="00E3319D">
                                  <w:pPr>
                                    <w:pStyle w:val="TableParagraph"/>
                                    <w:ind w:left="329" w:right="364"/>
                                    <w:jc w:val="center"/>
                                    <w:rPr>
                                      <w:rFonts w:ascii="Calibri"/>
                                    </w:rPr>
                                  </w:pPr>
                                  <w:r>
                                    <w:rPr>
                                      <w:rFonts w:ascii="Calibri"/>
                                    </w:rPr>
                                    <w:t>(4.95)</w:t>
                                  </w:r>
                                </w:p>
                              </w:tc>
                              <w:tc>
                                <w:tcPr>
                                  <w:tcW w:w="857" w:type="dxa"/>
                                  <w:tcBorders>
                                    <w:top w:val="single" w:sz="4" w:space="0" w:color="000000"/>
                                    <w:bottom w:val="single" w:sz="4" w:space="0" w:color="000000"/>
                                  </w:tcBorders>
                                </w:tcPr>
                                <w:p w14:paraId="2460F7F5" w14:textId="77777777" w:rsidR="00E3319D" w:rsidRDefault="00E3319D">
                                  <w:pPr>
                                    <w:pStyle w:val="TableParagraph"/>
                                    <w:spacing w:before="7"/>
                                    <w:rPr>
                                      <w:sz w:val="24"/>
                                    </w:rPr>
                                  </w:pPr>
                                </w:p>
                                <w:p w14:paraId="37152747" w14:textId="77777777" w:rsidR="00E3319D" w:rsidRDefault="00E3319D">
                                  <w:pPr>
                                    <w:pStyle w:val="TableParagraph"/>
                                    <w:ind w:left="239"/>
                                    <w:rPr>
                                      <w:rFonts w:ascii="Calibri"/>
                                    </w:rPr>
                                  </w:pPr>
                                  <w:r>
                                    <w:rPr>
                                      <w:rFonts w:ascii="Calibri"/>
                                    </w:rPr>
                                    <w:t>55%</w:t>
                                  </w:r>
                                </w:p>
                                <w:p w14:paraId="4190AE40" w14:textId="77777777" w:rsidR="00E3319D" w:rsidRDefault="00E3319D">
                                  <w:pPr>
                                    <w:pStyle w:val="TableParagraph"/>
                                    <w:ind w:left="167"/>
                                    <w:rPr>
                                      <w:rFonts w:ascii="Calibri"/>
                                    </w:rPr>
                                  </w:pPr>
                                  <w:r>
                                    <w:rPr>
                                      <w:rFonts w:ascii="Calibri"/>
                                    </w:rPr>
                                    <w:t>(3.54)</w:t>
                                  </w:r>
                                </w:p>
                              </w:tc>
                              <w:tc>
                                <w:tcPr>
                                  <w:tcW w:w="2348" w:type="dxa"/>
                                  <w:tcBorders>
                                    <w:top w:val="single" w:sz="4" w:space="0" w:color="000000"/>
                                    <w:bottom w:val="single" w:sz="4" w:space="0" w:color="000000"/>
                                  </w:tcBorders>
                                </w:tcPr>
                                <w:p w14:paraId="6679B6D2" w14:textId="77777777" w:rsidR="00E3319D" w:rsidRDefault="00E3319D">
                                  <w:pPr>
                                    <w:pStyle w:val="TableParagraph"/>
                                    <w:spacing w:before="7"/>
                                    <w:rPr>
                                      <w:sz w:val="24"/>
                                    </w:rPr>
                                  </w:pPr>
                                </w:p>
                                <w:p w14:paraId="666793DE" w14:textId="77777777" w:rsidR="00E3319D" w:rsidRDefault="00E3319D">
                                  <w:pPr>
                                    <w:pStyle w:val="TableParagraph"/>
                                    <w:ind w:left="933" w:right="827"/>
                                    <w:jc w:val="center"/>
                                    <w:rPr>
                                      <w:rFonts w:ascii="Calibri"/>
                                    </w:rPr>
                                  </w:pPr>
                                  <w:r>
                                    <w:rPr>
                                      <w:rFonts w:ascii="Calibri"/>
                                    </w:rPr>
                                    <w:t>55%</w:t>
                                  </w:r>
                                </w:p>
                                <w:p w14:paraId="2EA095F9" w14:textId="77777777" w:rsidR="00E3319D" w:rsidRDefault="00E3319D">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61A641A1" w14:textId="77777777" w:rsidR="00E3319D" w:rsidRDefault="00E3319D">
                                  <w:pPr>
                                    <w:pStyle w:val="TableParagraph"/>
                                  </w:pPr>
                                </w:p>
                                <w:p w14:paraId="4230A4F7" w14:textId="77777777" w:rsidR="00E3319D" w:rsidRDefault="00E3319D">
                                  <w:pPr>
                                    <w:pStyle w:val="TableParagraph"/>
                                    <w:spacing w:before="166"/>
                                    <w:ind w:left="140" w:right="82"/>
                                    <w:jc w:val="center"/>
                                    <w:rPr>
                                      <w:rFonts w:ascii="Calibri"/>
                                    </w:rPr>
                                  </w:pPr>
                                  <w:r>
                                    <w:rPr>
                                      <w:rFonts w:ascii="Calibri"/>
                                    </w:rPr>
                                    <w:t>57.5%</w:t>
                                  </w:r>
                                </w:p>
                              </w:tc>
                            </w:tr>
                          </w:tbl>
                          <w:p w14:paraId="1F6FA9EE" w14:textId="77777777" w:rsidR="00E3319D" w:rsidRDefault="00E3319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764CC" id="Text Box 78" o:spid="_x0000_s1035" type="#_x0000_t202" style="position:absolute;left:0;text-align:left;margin-left:124.35pt;margin-top:49.5pt;width:346.4pt;height:73.3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E3319D" w14:paraId="6C6B17B6" w14:textId="77777777">
                        <w:trPr>
                          <w:trHeight w:val="299"/>
                        </w:trPr>
                        <w:tc>
                          <w:tcPr>
                            <w:tcW w:w="953" w:type="dxa"/>
                            <w:tcBorders>
                              <w:top w:val="single" w:sz="4" w:space="0" w:color="000000"/>
                              <w:bottom w:val="single" w:sz="4" w:space="0" w:color="000000"/>
                            </w:tcBorders>
                            <w:shd w:val="clear" w:color="auto" w:fill="D9D9D9"/>
                          </w:tcPr>
                          <w:p w14:paraId="51F41248" w14:textId="77777777" w:rsidR="00E3319D" w:rsidRDefault="00E3319D">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1B6E2515" w14:textId="77777777" w:rsidR="00E3319D" w:rsidRDefault="00E3319D">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6B9150B2" w14:textId="77777777" w:rsidR="00E3319D" w:rsidRDefault="00E3319D">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0D1B41A" w14:textId="77777777" w:rsidR="00E3319D" w:rsidRDefault="00E3319D">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7F7119A" w14:textId="77777777" w:rsidR="00E3319D" w:rsidRDefault="00E3319D">
                            <w:pPr>
                              <w:pStyle w:val="TableParagraph"/>
                              <w:spacing w:before="45"/>
                              <w:ind w:left="140" w:right="108"/>
                              <w:jc w:val="center"/>
                              <w:rPr>
                                <w:b/>
                                <w:sz w:val="17"/>
                              </w:rPr>
                            </w:pPr>
                            <w:r>
                              <w:rPr>
                                <w:b/>
                                <w:sz w:val="17"/>
                              </w:rPr>
                              <w:t>Overall Total</w:t>
                            </w:r>
                          </w:p>
                        </w:tc>
                      </w:tr>
                      <w:tr w:rsidR="00E3319D" w14:paraId="5F356BA6" w14:textId="77777777">
                        <w:trPr>
                          <w:trHeight w:val="1137"/>
                        </w:trPr>
                        <w:tc>
                          <w:tcPr>
                            <w:tcW w:w="953" w:type="dxa"/>
                            <w:tcBorders>
                              <w:top w:val="single" w:sz="4" w:space="0" w:color="000000"/>
                              <w:bottom w:val="single" w:sz="4" w:space="0" w:color="000000"/>
                            </w:tcBorders>
                          </w:tcPr>
                          <w:p w14:paraId="637987FE" w14:textId="77777777" w:rsidR="00E3319D" w:rsidRDefault="00E3319D">
                            <w:pPr>
                              <w:pStyle w:val="TableParagraph"/>
                              <w:spacing w:before="7"/>
                              <w:rPr>
                                <w:sz w:val="24"/>
                              </w:rPr>
                            </w:pPr>
                          </w:p>
                          <w:p w14:paraId="4863043F" w14:textId="77777777" w:rsidR="00E3319D" w:rsidRDefault="00E3319D">
                            <w:pPr>
                              <w:pStyle w:val="TableParagraph"/>
                              <w:ind w:left="295"/>
                              <w:rPr>
                                <w:rFonts w:ascii="Calibri"/>
                              </w:rPr>
                            </w:pPr>
                            <w:r>
                              <w:rPr>
                                <w:rFonts w:ascii="Calibri"/>
                              </w:rPr>
                              <w:t>55%</w:t>
                            </w:r>
                          </w:p>
                          <w:p w14:paraId="19A6D116" w14:textId="77777777" w:rsidR="00E3319D" w:rsidRDefault="00E3319D">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2FAFF78F" w14:textId="77777777" w:rsidR="00E3319D" w:rsidRDefault="00E3319D">
                            <w:pPr>
                              <w:pStyle w:val="TableParagraph"/>
                              <w:spacing w:before="7"/>
                              <w:rPr>
                                <w:sz w:val="24"/>
                              </w:rPr>
                            </w:pPr>
                          </w:p>
                          <w:p w14:paraId="0CB8F621" w14:textId="77777777" w:rsidR="00E3319D" w:rsidRDefault="00E3319D">
                            <w:pPr>
                              <w:pStyle w:val="TableParagraph"/>
                              <w:ind w:left="329" w:right="363"/>
                              <w:jc w:val="center"/>
                              <w:rPr>
                                <w:rFonts w:ascii="Calibri"/>
                              </w:rPr>
                            </w:pPr>
                            <w:r>
                              <w:rPr>
                                <w:rFonts w:ascii="Calibri"/>
                              </w:rPr>
                              <w:t>65%</w:t>
                            </w:r>
                          </w:p>
                          <w:p w14:paraId="2EC706E9" w14:textId="77777777" w:rsidR="00E3319D" w:rsidRDefault="00E3319D">
                            <w:pPr>
                              <w:pStyle w:val="TableParagraph"/>
                              <w:ind w:left="329" w:right="364"/>
                              <w:jc w:val="center"/>
                              <w:rPr>
                                <w:rFonts w:ascii="Calibri"/>
                              </w:rPr>
                            </w:pPr>
                            <w:r>
                              <w:rPr>
                                <w:rFonts w:ascii="Calibri"/>
                              </w:rPr>
                              <w:t>(4.95)</w:t>
                            </w:r>
                          </w:p>
                        </w:tc>
                        <w:tc>
                          <w:tcPr>
                            <w:tcW w:w="857" w:type="dxa"/>
                            <w:tcBorders>
                              <w:top w:val="single" w:sz="4" w:space="0" w:color="000000"/>
                              <w:bottom w:val="single" w:sz="4" w:space="0" w:color="000000"/>
                            </w:tcBorders>
                          </w:tcPr>
                          <w:p w14:paraId="2460F7F5" w14:textId="77777777" w:rsidR="00E3319D" w:rsidRDefault="00E3319D">
                            <w:pPr>
                              <w:pStyle w:val="TableParagraph"/>
                              <w:spacing w:before="7"/>
                              <w:rPr>
                                <w:sz w:val="24"/>
                              </w:rPr>
                            </w:pPr>
                          </w:p>
                          <w:p w14:paraId="37152747" w14:textId="77777777" w:rsidR="00E3319D" w:rsidRDefault="00E3319D">
                            <w:pPr>
                              <w:pStyle w:val="TableParagraph"/>
                              <w:ind w:left="239"/>
                              <w:rPr>
                                <w:rFonts w:ascii="Calibri"/>
                              </w:rPr>
                            </w:pPr>
                            <w:r>
                              <w:rPr>
                                <w:rFonts w:ascii="Calibri"/>
                              </w:rPr>
                              <w:t>55%</w:t>
                            </w:r>
                          </w:p>
                          <w:p w14:paraId="4190AE40" w14:textId="77777777" w:rsidR="00E3319D" w:rsidRDefault="00E3319D">
                            <w:pPr>
                              <w:pStyle w:val="TableParagraph"/>
                              <w:ind w:left="167"/>
                              <w:rPr>
                                <w:rFonts w:ascii="Calibri"/>
                              </w:rPr>
                            </w:pPr>
                            <w:r>
                              <w:rPr>
                                <w:rFonts w:ascii="Calibri"/>
                              </w:rPr>
                              <w:t>(3.54)</w:t>
                            </w:r>
                          </w:p>
                        </w:tc>
                        <w:tc>
                          <w:tcPr>
                            <w:tcW w:w="2348" w:type="dxa"/>
                            <w:tcBorders>
                              <w:top w:val="single" w:sz="4" w:space="0" w:color="000000"/>
                              <w:bottom w:val="single" w:sz="4" w:space="0" w:color="000000"/>
                            </w:tcBorders>
                          </w:tcPr>
                          <w:p w14:paraId="6679B6D2" w14:textId="77777777" w:rsidR="00E3319D" w:rsidRDefault="00E3319D">
                            <w:pPr>
                              <w:pStyle w:val="TableParagraph"/>
                              <w:spacing w:before="7"/>
                              <w:rPr>
                                <w:sz w:val="24"/>
                              </w:rPr>
                            </w:pPr>
                          </w:p>
                          <w:p w14:paraId="666793DE" w14:textId="77777777" w:rsidR="00E3319D" w:rsidRDefault="00E3319D">
                            <w:pPr>
                              <w:pStyle w:val="TableParagraph"/>
                              <w:ind w:left="933" w:right="827"/>
                              <w:jc w:val="center"/>
                              <w:rPr>
                                <w:rFonts w:ascii="Calibri"/>
                              </w:rPr>
                            </w:pPr>
                            <w:r>
                              <w:rPr>
                                <w:rFonts w:ascii="Calibri"/>
                              </w:rPr>
                              <w:t>55%</w:t>
                            </w:r>
                          </w:p>
                          <w:p w14:paraId="2EA095F9" w14:textId="77777777" w:rsidR="00E3319D" w:rsidRDefault="00E3319D">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61A641A1" w14:textId="77777777" w:rsidR="00E3319D" w:rsidRDefault="00E3319D">
                            <w:pPr>
                              <w:pStyle w:val="TableParagraph"/>
                            </w:pPr>
                          </w:p>
                          <w:p w14:paraId="4230A4F7" w14:textId="77777777" w:rsidR="00E3319D" w:rsidRDefault="00E3319D">
                            <w:pPr>
                              <w:pStyle w:val="TableParagraph"/>
                              <w:spacing w:before="166"/>
                              <w:ind w:left="140" w:right="82"/>
                              <w:jc w:val="center"/>
                              <w:rPr>
                                <w:rFonts w:ascii="Calibri"/>
                              </w:rPr>
                            </w:pPr>
                            <w:r>
                              <w:rPr>
                                <w:rFonts w:ascii="Calibri"/>
                              </w:rPr>
                              <w:t>57.5%</w:t>
                            </w:r>
                          </w:p>
                        </w:tc>
                      </w:tr>
                    </w:tbl>
                    <w:p w14:paraId="1F6FA9EE" w14:textId="77777777" w:rsidR="00E3319D" w:rsidRDefault="00E3319D">
                      <w:pPr>
                        <w:pStyle w:val="BodyText"/>
                      </w:pPr>
                    </w:p>
                  </w:txbxContent>
                </v:textbox>
                <w10:wrap anchorx="page"/>
              </v:shape>
            </w:pict>
          </mc:Fallback>
        </mc:AlternateContent>
      </w:r>
      <w:r>
        <w:t>Some chance of local-scale benefits. Action 3:</w:t>
      </w:r>
    </w:p>
    <w:p w14:paraId="277323D0" w14:textId="77777777" w:rsidR="00BB15D5" w:rsidRDefault="00BB15D5">
      <w:pPr>
        <w:pStyle w:val="BodyText"/>
        <w:rPr>
          <w:sz w:val="22"/>
        </w:rPr>
      </w:pPr>
    </w:p>
    <w:p w14:paraId="0731B271" w14:textId="77777777" w:rsidR="00BB15D5" w:rsidRDefault="00BB15D5">
      <w:pPr>
        <w:pStyle w:val="BodyText"/>
        <w:rPr>
          <w:sz w:val="22"/>
        </w:rPr>
      </w:pPr>
    </w:p>
    <w:p w14:paraId="18973E4B" w14:textId="77777777" w:rsidR="00BB15D5" w:rsidRDefault="00BB15D5">
      <w:pPr>
        <w:pStyle w:val="BodyText"/>
        <w:rPr>
          <w:sz w:val="22"/>
        </w:rPr>
      </w:pPr>
    </w:p>
    <w:p w14:paraId="7D3D8149" w14:textId="77777777" w:rsidR="00BB15D5" w:rsidRDefault="00BB15D5">
      <w:pPr>
        <w:pStyle w:val="BodyText"/>
        <w:rPr>
          <w:sz w:val="22"/>
        </w:rPr>
      </w:pPr>
    </w:p>
    <w:p w14:paraId="3B95B6A5" w14:textId="77777777" w:rsidR="00BB15D5" w:rsidRDefault="00BB15D5">
      <w:pPr>
        <w:pStyle w:val="BodyText"/>
        <w:rPr>
          <w:sz w:val="22"/>
        </w:rPr>
      </w:pPr>
    </w:p>
    <w:p w14:paraId="798CABC8" w14:textId="77777777" w:rsidR="00BB15D5" w:rsidRDefault="00BB15D5">
      <w:pPr>
        <w:pStyle w:val="BodyText"/>
        <w:spacing w:before="3"/>
        <w:rPr>
          <w:sz w:val="25"/>
        </w:rPr>
      </w:pPr>
    </w:p>
    <w:p w14:paraId="24A721AD" w14:textId="77777777" w:rsidR="00BB15D5" w:rsidRDefault="007878E5">
      <w:pPr>
        <w:pStyle w:val="BodyText"/>
        <w:ind w:left="220"/>
      </w:pPr>
      <w:r>
        <w:t>So long as the weeds don’t provide important food resources for OBPs.</w:t>
      </w:r>
    </w:p>
    <w:p w14:paraId="3AC3B3CD" w14:textId="77777777" w:rsidR="00BB15D5" w:rsidRDefault="00BB15D5">
      <w:pPr>
        <w:pStyle w:val="BodyText"/>
        <w:rPr>
          <w:sz w:val="22"/>
        </w:rPr>
      </w:pPr>
    </w:p>
    <w:p w14:paraId="00D5A408" w14:textId="77777777" w:rsidR="00BB15D5" w:rsidRDefault="00BB15D5">
      <w:pPr>
        <w:pStyle w:val="BodyText"/>
        <w:spacing w:before="10"/>
        <w:rPr>
          <w:sz w:val="16"/>
        </w:rPr>
      </w:pPr>
    </w:p>
    <w:p w14:paraId="1F02713E" w14:textId="77777777" w:rsidR="00BB15D5" w:rsidRDefault="007878E5">
      <w:pPr>
        <w:pStyle w:val="BodyText"/>
        <w:spacing w:before="1"/>
        <w:ind w:left="220"/>
      </w:pPr>
      <w:r>
        <w:t>Action 4:</w:t>
      </w:r>
    </w:p>
    <w:p w14:paraId="3BBF230E" w14:textId="77777777" w:rsidR="00BB15D5" w:rsidRDefault="00BB15D5">
      <w:pPr>
        <w:pStyle w:val="BodyText"/>
        <w:spacing w:before="3"/>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331196A7" w14:textId="77777777">
        <w:trPr>
          <w:trHeight w:val="302"/>
        </w:trPr>
        <w:tc>
          <w:tcPr>
            <w:tcW w:w="953" w:type="dxa"/>
            <w:tcBorders>
              <w:top w:val="single" w:sz="4" w:space="0" w:color="000000"/>
              <w:bottom w:val="single" w:sz="4" w:space="0" w:color="000000"/>
            </w:tcBorders>
            <w:shd w:val="clear" w:color="auto" w:fill="D9D9D9"/>
          </w:tcPr>
          <w:p w14:paraId="2EB092A9" w14:textId="77777777" w:rsidR="00BB15D5" w:rsidRDefault="007878E5">
            <w:pPr>
              <w:pStyle w:val="TableParagraph"/>
              <w:spacing w:before="48"/>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46F732F6" w14:textId="77777777" w:rsidR="00BB15D5" w:rsidRDefault="007878E5">
            <w:pPr>
              <w:pStyle w:val="TableParagraph"/>
              <w:spacing w:before="48"/>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46AF1D8" w14:textId="77777777" w:rsidR="00BB15D5" w:rsidRDefault="007878E5">
            <w:pPr>
              <w:pStyle w:val="TableParagraph"/>
              <w:spacing w:before="48"/>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5CCA337" w14:textId="77777777" w:rsidR="00BB15D5" w:rsidRDefault="007878E5">
            <w:pPr>
              <w:pStyle w:val="TableParagraph"/>
              <w:spacing w:before="48"/>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769E5436" w14:textId="77777777" w:rsidR="00BB15D5" w:rsidRDefault="007878E5">
            <w:pPr>
              <w:pStyle w:val="TableParagraph"/>
              <w:spacing w:before="48"/>
              <w:ind w:left="140" w:right="108"/>
              <w:jc w:val="center"/>
              <w:rPr>
                <w:b/>
                <w:sz w:val="17"/>
              </w:rPr>
            </w:pPr>
            <w:r>
              <w:rPr>
                <w:b/>
                <w:sz w:val="17"/>
              </w:rPr>
              <w:t>Overall Total</w:t>
            </w:r>
          </w:p>
        </w:tc>
      </w:tr>
      <w:tr w:rsidR="00BB15D5" w14:paraId="3066B1D3" w14:textId="77777777">
        <w:trPr>
          <w:trHeight w:val="1137"/>
        </w:trPr>
        <w:tc>
          <w:tcPr>
            <w:tcW w:w="953" w:type="dxa"/>
            <w:tcBorders>
              <w:top w:val="single" w:sz="4" w:space="0" w:color="000000"/>
              <w:bottom w:val="single" w:sz="4" w:space="0" w:color="000000"/>
            </w:tcBorders>
          </w:tcPr>
          <w:p w14:paraId="44CD4209" w14:textId="77777777" w:rsidR="00BB15D5" w:rsidRDefault="00BB15D5">
            <w:pPr>
              <w:pStyle w:val="TableParagraph"/>
              <w:spacing w:before="7"/>
              <w:rPr>
                <w:sz w:val="24"/>
              </w:rPr>
            </w:pPr>
          </w:p>
          <w:p w14:paraId="116B240C" w14:textId="77777777" w:rsidR="00BB15D5" w:rsidRDefault="007878E5">
            <w:pPr>
              <w:pStyle w:val="TableParagraph"/>
              <w:ind w:left="295"/>
              <w:rPr>
                <w:rFonts w:ascii="Calibri"/>
              </w:rPr>
            </w:pPr>
            <w:r>
              <w:rPr>
                <w:rFonts w:ascii="Calibri"/>
              </w:rPr>
              <w:t>70%</w:t>
            </w:r>
          </w:p>
          <w:p w14:paraId="56528C7E" w14:textId="77777777" w:rsidR="00BB15D5" w:rsidRDefault="007878E5">
            <w:pPr>
              <w:pStyle w:val="TableParagraph"/>
              <w:ind w:left="225"/>
              <w:rPr>
                <w:rFonts w:ascii="Calibri"/>
              </w:rPr>
            </w:pPr>
            <w:r>
              <w:rPr>
                <w:rFonts w:ascii="Calibri"/>
              </w:rPr>
              <w:t>(4.24)</w:t>
            </w:r>
          </w:p>
        </w:tc>
        <w:tc>
          <w:tcPr>
            <w:tcW w:w="1258" w:type="dxa"/>
            <w:tcBorders>
              <w:top w:val="single" w:sz="4" w:space="0" w:color="000000"/>
              <w:bottom w:val="single" w:sz="4" w:space="0" w:color="000000"/>
            </w:tcBorders>
          </w:tcPr>
          <w:p w14:paraId="37E49717" w14:textId="77777777" w:rsidR="00BB15D5" w:rsidRDefault="00BB15D5">
            <w:pPr>
              <w:pStyle w:val="TableParagraph"/>
              <w:spacing w:before="7"/>
              <w:rPr>
                <w:sz w:val="24"/>
              </w:rPr>
            </w:pPr>
          </w:p>
          <w:p w14:paraId="5785149C" w14:textId="77777777" w:rsidR="00BB15D5" w:rsidRDefault="007878E5">
            <w:pPr>
              <w:pStyle w:val="TableParagraph"/>
              <w:ind w:left="329" w:right="363"/>
              <w:jc w:val="center"/>
              <w:rPr>
                <w:rFonts w:ascii="Calibri"/>
              </w:rPr>
            </w:pPr>
            <w:r>
              <w:rPr>
                <w:rFonts w:ascii="Calibri"/>
              </w:rPr>
              <w:t>60%</w:t>
            </w:r>
          </w:p>
          <w:p w14:paraId="27749AE9" w14:textId="77777777" w:rsidR="00BB15D5" w:rsidRDefault="007878E5">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3F67A83F" w14:textId="77777777" w:rsidR="00BB15D5" w:rsidRDefault="00BB15D5">
            <w:pPr>
              <w:pStyle w:val="TableParagraph"/>
              <w:spacing w:before="7"/>
              <w:rPr>
                <w:sz w:val="24"/>
              </w:rPr>
            </w:pPr>
          </w:p>
          <w:p w14:paraId="06AE5D4B" w14:textId="77777777" w:rsidR="00BB15D5" w:rsidRDefault="007878E5">
            <w:pPr>
              <w:pStyle w:val="TableParagraph"/>
              <w:ind w:left="239"/>
              <w:rPr>
                <w:rFonts w:ascii="Calibri"/>
              </w:rPr>
            </w:pPr>
            <w:r>
              <w:rPr>
                <w:rFonts w:ascii="Calibri"/>
              </w:rPr>
              <w:t>60%</w:t>
            </w:r>
          </w:p>
          <w:p w14:paraId="6A3DC901" w14:textId="77777777" w:rsidR="00BB15D5" w:rsidRDefault="007878E5">
            <w:pPr>
              <w:pStyle w:val="TableParagraph"/>
              <w:ind w:left="167"/>
              <w:rPr>
                <w:rFonts w:ascii="Calibri"/>
              </w:rPr>
            </w:pPr>
            <w:r>
              <w:rPr>
                <w:rFonts w:ascii="Calibri"/>
              </w:rPr>
              <w:t>(4.24)</w:t>
            </w:r>
          </w:p>
        </w:tc>
        <w:tc>
          <w:tcPr>
            <w:tcW w:w="2348" w:type="dxa"/>
            <w:tcBorders>
              <w:top w:val="single" w:sz="4" w:space="0" w:color="000000"/>
              <w:bottom w:val="single" w:sz="4" w:space="0" w:color="000000"/>
            </w:tcBorders>
          </w:tcPr>
          <w:p w14:paraId="5F55257F" w14:textId="77777777" w:rsidR="00BB15D5" w:rsidRDefault="00BB15D5">
            <w:pPr>
              <w:pStyle w:val="TableParagraph"/>
              <w:spacing w:before="7"/>
              <w:rPr>
                <w:sz w:val="24"/>
              </w:rPr>
            </w:pPr>
          </w:p>
          <w:p w14:paraId="608C55D2" w14:textId="77777777" w:rsidR="00BB15D5" w:rsidRDefault="007878E5">
            <w:pPr>
              <w:pStyle w:val="TableParagraph"/>
              <w:ind w:left="933" w:right="827"/>
              <w:jc w:val="center"/>
              <w:rPr>
                <w:rFonts w:ascii="Calibri"/>
              </w:rPr>
            </w:pPr>
            <w:r>
              <w:rPr>
                <w:rFonts w:ascii="Calibri"/>
              </w:rPr>
              <w:t>55%</w:t>
            </w:r>
          </w:p>
          <w:p w14:paraId="02C54D95" w14:textId="77777777" w:rsidR="00BB15D5" w:rsidRDefault="007878E5">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663DFD02" w14:textId="77777777" w:rsidR="00BB15D5" w:rsidRDefault="00BB15D5">
            <w:pPr>
              <w:pStyle w:val="TableParagraph"/>
            </w:pPr>
          </w:p>
          <w:p w14:paraId="73201230" w14:textId="77777777" w:rsidR="00BB15D5" w:rsidRDefault="007878E5">
            <w:pPr>
              <w:pStyle w:val="TableParagraph"/>
              <w:spacing w:before="166"/>
              <w:ind w:left="140" w:right="82"/>
              <w:jc w:val="center"/>
              <w:rPr>
                <w:rFonts w:ascii="Calibri"/>
              </w:rPr>
            </w:pPr>
            <w:r>
              <w:rPr>
                <w:rFonts w:ascii="Calibri"/>
              </w:rPr>
              <w:t>61.3%</w:t>
            </w:r>
          </w:p>
        </w:tc>
      </w:tr>
    </w:tbl>
    <w:p w14:paraId="6EC0C530" w14:textId="77777777" w:rsidR="00BB15D5" w:rsidRDefault="00BB15D5">
      <w:pPr>
        <w:pStyle w:val="BodyText"/>
        <w:spacing w:before="7"/>
        <w:rPr>
          <w:sz w:val="20"/>
        </w:rPr>
      </w:pPr>
    </w:p>
    <w:p w14:paraId="7459C4F6" w14:textId="77777777" w:rsidR="00BB15D5" w:rsidRDefault="007878E5">
      <w:pPr>
        <w:pStyle w:val="BodyText"/>
        <w:ind w:left="220"/>
      </w:pPr>
      <w:r>
        <w:t>Unlikely to achieve significant gains in the short term but has some longer-term merit.</w:t>
      </w:r>
    </w:p>
    <w:p w14:paraId="32E5FB64" w14:textId="77777777" w:rsidR="00BB15D5" w:rsidRDefault="00BB15D5">
      <w:pPr>
        <w:pStyle w:val="BodyText"/>
        <w:rPr>
          <w:sz w:val="22"/>
        </w:rPr>
      </w:pPr>
    </w:p>
    <w:p w14:paraId="3BEA0611" w14:textId="77777777" w:rsidR="00BB15D5" w:rsidRDefault="00BB15D5">
      <w:pPr>
        <w:pStyle w:val="BodyText"/>
        <w:rPr>
          <w:sz w:val="22"/>
        </w:rPr>
      </w:pPr>
    </w:p>
    <w:p w14:paraId="1BF792BE" w14:textId="77777777" w:rsidR="00BB15D5" w:rsidRDefault="007878E5">
      <w:pPr>
        <w:pStyle w:val="BodyText"/>
        <w:spacing w:before="135"/>
        <w:ind w:left="220"/>
      </w:pPr>
      <w:r>
        <w:t>Action 5:</w:t>
      </w:r>
    </w:p>
    <w:p w14:paraId="03C55154" w14:textId="77777777" w:rsidR="00BB15D5" w:rsidRDefault="00BB15D5">
      <w:pPr>
        <w:pStyle w:val="BodyText"/>
        <w:spacing w:before="3"/>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35E2120B" w14:textId="77777777">
        <w:trPr>
          <w:trHeight w:val="302"/>
        </w:trPr>
        <w:tc>
          <w:tcPr>
            <w:tcW w:w="953" w:type="dxa"/>
            <w:tcBorders>
              <w:top w:val="single" w:sz="4" w:space="0" w:color="000000"/>
              <w:bottom w:val="single" w:sz="4" w:space="0" w:color="000000"/>
            </w:tcBorders>
            <w:shd w:val="clear" w:color="auto" w:fill="D9D9D9"/>
          </w:tcPr>
          <w:p w14:paraId="43CDAFE0"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44E0EC3B"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03D374B2"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2307B4C"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78F6FA02" w14:textId="77777777" w:rsidR="00BB15D5" w:rsidRDefault="007878E5">
            <w:pPr>
              <w:pStyle w:val="TableParagraph"/>
              <w:spacing w:before="47"/>
              <w:ind w:left="140" w:right="108"/>
              <w:jc w:val="center"/>
              <w:rPr>
                <w:b/>
                <w:sz w:val="17"/>
              </w:rPr>
            </w:pPr>
            <w:r>
              <w:rPr>
                <w:b/>
                <w:sz w:val="17"/>
              </w:rPr>
              <w:t>Overall Total</w:t>
            </w:r>
          </w:p>
        </w:tc>
      </w:tr>
      <w:tr w:rsidR="00BB15D5" w14:paraId="33D0751D" w14:textId="77777777">
        <w:trPr>
          <w:trHeight w:val="1137"/>
        </w:trPr>
        <w:tc>
          <w:tcPr>
            <w:tcW w:w="953" w:type="dxa"/>
            <w:tcBorders>
              <w:top w:val="single" w:sz="4" w:space="0" w:color="000000"/>
              <w:bottom w:val="single" w:sz="4" w:space="0" w:color="000000"/>
            </w:tcBorders>
          </w:tcPr>
          <w:p w14:paraId="3CDAF874" w14:textId="77777777" w:rsidR="00BB15D5" w:rsidRDefault="00BB15D5">
            <w:pPr>
              <w:pStyle w:val="TableParagraph"/>
              <w:spacing w:before="7"/>
              <w:rPr>
                <w:sz w:val="24"/>
              </w:rPr>
            </w:pPr>
          </w:p>
          <w:p w14:paraId="377A466B" w14:textId="77777777" w:rsidR="00BB15D5" w:rsidRDefault="007878E5">
            <w:pPr>
              <w:pStyle w:val="TableParagraph"/>
              <w:spacing w:before="1"/>
              <w:ind w:left="297"/>
              <w:rPr>
                <w:rFonts w:ascii="Calibri"/>
              </w:rPr>
            </w:pPr>
            <w:r>
              <w:rPr>
                <w:rFonts w:ascii="Calibri"/>
              </w:rPr>
              <w:t>50%</w:t>
            </w:r>
          </w:p>
          <w:p w14:paraId="68EC4D43" w14:textId="77777777" w:rsidR="00BB15D5" w:rsidRDefault="007878E5">
            <w:pPr>
              <w:pStyle w:val="TableParagraph"/>
              <w:ind w:left="225"/>
              <w:rPr>
                <w:rFonts w:ascii="Calibri"/>
              </w:rPr>
            </w:pPr>
            <w:r>
              <w:rPr>
                <w:rFonts w:ascii="Calibri"/>
              </w:rPr>
              <w:t>(4.24)</w:t>
            </w:r>
          </w:p>
        </w:tc>
        <w:tc>
          <w:tcPr>
            <w:tcW w:w="1258" w:type="dxa"/>
            <w:tcBorders>
              <w:top w:val="single" w:sz="4" w:space="0" w:color="000000"/>
              <w:bottom w:val="single" w:sz="4" w:space="0" w:color="000000"/>
            </w:tcBorders>
          </w:tcPr>
          <w:p w14:paraId="4C5CEDBD" w14:textId="77777777" w:rsidR="00BB15D5" w:rsidRDefault="00BB15D5">
            <w:pPr>
              <w:pStyle w:val="TableParagraph"/>
              <w:spacing w:before="7"/>
              <w:rPr>
                <w:sz w:val="24"/>
              </w:rPr>
            </w:pPr>
          </w:p>
          <w:p w14:paraId="241942CE" w14:textId="77777777" w:rsidR="00BB15D5" w:rsidRDefault="007878E5">
            <w:pPr>
              <w:pStyle w:val="TableParagraph"/>
              <w:spacing w:before="1"/>
              <w:ind w:left="329" w:right="363"/>
              <w:jc w:val="center"/>
              <w:rPr>
                <w:rFonts w:ascii="Calibri"/>
              </w:rPr>
            </w:pPr>
            <w:r>
              <w:rPr>
                <w:rFonts w:ascii="Calibri"/>
              </w:rPr>
              <w:t>55%</w:t>
            </w:r>
          </w:p>
          <w:p w14:paraId="782495D3" w14:textId="77777777" w:rsidR="00BB15D5" w:rsidRDefault="007878E5">
            <w:pPr>
              <w:pStyle w:val="TableParagraph"/>
              <w:ind w:left="329" w:right="364"/>
              <w:jc w:val="center"/>
              <w:rPr>
                <w:rFonts w:ascii="Calibri"/>
              </w:rPr>
            </w:pPr>
            <w:r>
              <w:rPr>
                <w:rFonts w:ascii="Calibri"/>
              </w:rPr>
              <w:t>(4.95)</w:t>
            </w:r>
          </w:p>
        </w:tc>
        <w:tc>
          <w:tcPr>
            <w:tcW w:w="857" w:type="dxa"/>
            <w:tcBorders>
              <w:top w:val="single" w:sz="4" w:space="0" w:color="000000"/>
              <w:bottom w:val="single" w:sz="4" w:space="0" w:color="000000"/>
            </w:tcBorders>
          </w:tcPr>
          <w:p w14:paraId="2E94BA50" w14:textId="77777777" w:rsidR="00BB15D5" w:rsidRDefault="00BB15D5">
            <w:pPr>
              <w:pStyle w:val="TableParagraph"/>
              <w:spacing w:before="7"/>
              <w:rPr>
                <w:sz w:val="24"/>
              </w:rPr>
            </w:pPr>
          </w:p>
          <w:p w14:paraId="1ABC4FE1" w14:textId="77777777" w:rsidR="00BB15D5" w:rsidRDefault="007878E5">
            <w:pPr>
              <w:pStyle w:val="TableParagraph"/>
              <w:spacing w:before="1"/>
              <w:ind w:left="239"/>
              <w:rPr>
                <w:rFonts w:ascii="Calibri"/>
              </w:rPr>
            </w:pPr>
            <w:r>
              <w:rPr>
                <w:rFonts w:ascii="Calibri"/>
              </w:rPr>
              <w:t>45%</w:t>
            </w:r>
          </w:p>
          <w:p w14:paraId="455122C9" w14:textId="77777777" w:rsidR="00BB15D5" w:rsidRDefault="007878E5">
            <w:pPr>
              <w:pStyle w:val="TableParagraph"/>
              <w:ind w:left="167"/>
              <w:rPr>
                <w:rFonts w:ascii="Calibri"/>
              </w:rPr>
            </w:pPr>
            <w:r>
              <w:rPr>
                <w:rFonts w:ascii="Calibri"/>
              </w:rPr>
              <w:t>(4.95)</w:t>
            </w:r>
          </w:p>
        </w:tc>
        <w:tc>
          <w:tcPr>
            <w:tcW w:w="2348" w:type="dxa"/>
            <w:tcBorders>
              <w:top w:val="single" w:sz="4" w:space="0" w:color="000000"/>
              <w:bottom w:val="single" w:sz="4" w:space="0" w:color="000000"/>
            </w:tcBorders>
          </w:tcPr>
          <w:p w14:paraId="54B04DC3" w14:textId="77777777" w:rsidR="00BB15D5" w:rsidRDefault="00BB15D5">
            <w:pPr>
              <w:pStyle w:val="TableParagraph"/>
              <w:spacing w:before="7"/>
              <w:rPr>
                <w:sz w:val="24"/>
              </w:rPr>
            </w:pPr>
          </w:p>
          <w:p w14:paraId="0AA41C64" w14:textId="77777777" w:rsidR="00BB15D5" w:rsidRDefault="007878E5">
            <w:pPr>
              <w:pStyle w:val="TableParagraph"/>
              <w:spacing w:before="1"/>
              <w:ind w:left="933" w:right="827"/>
              <w:jc w:val="center"/>
              <w:rPr>
                <w:rFonts w:ascii="Calibri"/>
              </w:rPr>
            </w:pPr>
            <w:r>
              <w:rPr>
                <w:rFonts w:ascii="Calibri"/>
              </w:rPr>
              <w:t>40%</w:t>
            </w:r>
          </w:p>
          <w:p w14:paraId="54E1E70B" w14:textId="77777777" w:rsidR="00BB15D5" w:rsidRDefault="007878E5">
            <w:pPr>
              <w:pStyle w:val="TableParagraph"/>
              <w:ind w:left="932" w:right="827"/>
              <w:jc w:val="center"/>
              <w:rPr>
                <w:rFonts w:ascii="Calibri"/>
              </w:rPr>
            </w:pPr>
            <w:r>
              <w:rPr>
                <w:rFonts w:ascii="Calibri"/>
              </w:rPr>
              <w:t>(4.24)</w:t>
            </w:r>
          </w:p>
        </w:tc>
        <w:tc>
          <w:tcPr>
            <w:tcW w:w="1512" w:type="dxa"/>
            <w:tcBorders>
              <w:top w:val="single" w:sz="4" w:space="0" w:color="000000"/>
              <w:bottom w:val="single" w:sz="4" w:space="0" w:color="000000"/>
            </w:tcBorders>
          </w:tcPr>
          <w:p w14:paraId="79696C1B" w14:textId="77777777" w:rsidR="00BB15D5" w:rsidRDefault="00BB15D5">
            <w:pPr>
              <w:pStyle w:val="TableParagraph"/>
            </w:pPr>
          </w:p>
          <w:p w14:paraId="5C654337" w14:textId="77777777" w:rsidR="00BB15D5" w:rsidRDefault="007878E5">
            <w:pPr>
              <w:pStyle w:val="TableParagraph"/>
              <w:spacing w:before="166"/>
              <w:ind w:left="140" w:right="82"/>
              <w:jc w:val="center"/>
              <w:rPr>
                <w:rFonts w:ascii="Calibri"/>
              </w:rPr>
            </w:pPr>
            <w:r>
              <w:rPr>
                <w:rFonts w:ascii="Calibri"/>
              </w:rPr>
              <w:t>47.5%</w:t>
            </w:r>
          </w:p>
        </w:tc>
      </w:tr>
    </w:tbl>
    <w:p w14:paraId="5F29B519" w14:textId="77777777" w:rsidR="00BB15D5" w:rsidRDefault="00BB15D5">
      <w:pPr>
        <w:pStyle w:val="BodyText"/>
        <w:rPr>
          <w:sz w:val="22"/>
        </w:rPr>
      </w:pPr>
    </w:p>
    <w:p w14:paraId="5E155892" w14:textId="77777777" w:rsidR="00BB15D5" w:rsidRDefault="007878E5">
      <w:pPr>
        <w:pStyle w:val="BodyText"/>
        <w:spacing w:line="261" w:lineRule="auto"/>
        <w:ind w:left="220" w:right="459"/>
        <w:jc w:val="both"/>
      </w:pPr>
      <w:r>
        <w:t>Seems</w:t>
      </w:r>
      <w:r>
        <w:rPr>
          <w:spacing w:val="-7"/>
        </w:rPr>
        <w:t xml:space="preserve"> </w:t>
      </w:r>
      <w:r>
        <w:t>a</w:t>
      </w:r>
      <w:r>
        <w:rPr>
          <w:spacing w:val="-6"/>
        </w:rPr>
        <w:t xml:space="preserve"> </w:t>
      </w:r>
      <w:r>
        <w:t>low</w:t>
      </w:r>
      <w:r>
        <w:rPr>
          <w:spacing w:val="-4"/>
        </w:rPr>
        <w:t xml:space="preserve"> </w:t>
      </w:r>
      <w:r>
        <w:t>priority</w:t>
      </w:r>
      <w:r>
        <w:rPr>
          <w:spacing w:val="-4"/>
        </w:rPr>
        <w:t xml:space="preserve"> </w:t>
      </w:r>
      <w:r>
        <w:t>action,</w:t>
      </w:r>
      <w:r>
        <w:rPr>
          <w:spacing w:val="-6"/>
        </w:rPr>
        <w:t xml:space="preserve"> </w:t>
      </w:r>
      <w:r>
        <w:t>as</w:t>
      </w:r>
      <w:r>
        <w:rPr>
          <w:spacing w:val="-6"/>
        </w:rPr>
        <w:t xml:space="preserve"> </w:t>
      </w:r>
      <w:r>
        <w:t>no</w:t>
      </w:r>
      <w:r>
        <w:rPr>
          <w:spacing w:val="-5"/>
        </w:rPr>
        <w:t xml:space="preserve"> </w:t>
      </w:r>
      <w:r>
        <w:t>compelling</w:t>
      </w:r>
      <w:r>
        <w:rPr>
          <w:spacing w:val="-7"/>
        </w:rPr>
        <w:t xml:space="preserve"> </w:t>
      </w:r>
      <w:r>
        <w:t>evidence</w:t>
      </w:r>
      <w:r>
        <w:rPr>
          <w:spacing w:val="-7"/>
        </w:rPr>
        <w:t xml:space="preserve"> </w:t>
      </w:r>
      <w:r>
        <w:t>presented</w:t>
      </w:r>
      <w:r>
        <w:rPr>
          <w:spacing w:val="-5"/>
        </w:rPr>
        <w:t xml:space="preserve"> </w:t>
      </w:r>
      <w:r>
        <w:t>of</w:t>
      </w:r>
      <w:r>
        <w:rPr>
          <w:spacing w:val="-6"/>
        </w:rPr>
        <w:t xml:space="preserve"> </w:t>
      </w:r>
      <w:r>
        <w:t>significant</w:t>
      </w:r>
      <w:r>
        <w:rPr>
          <w:spacing w:val="-7"/>
        </w:rPr>
        <w:t xml:space="preserve"> </w:t>
      </w:r>
      <w:r>
        <w:t>detriment</w:t>
      </w:r>
      <w:r>
        <w:rPr>
          <w:spacing w:val="-7"/>
        </w:rPr>
        <w:t xml:space="preserve"> </w:t>
      </w:r>
      <w:r>
        <w:t>from current levels of human</w:t>
      </w:r>
      <w:r>
        <w:rPr>
          <w:spacing w:val="-1"/>
        </w:rPr>
        <w:t xml:space="preserve"> </w:t>
      </w:r>
      <w:r>
        <w:t>activities.</w:t>
      </w:r>
    </w:p>
    <w:p w14:paraId="73F3C6BB" w14:textId="77777777" w:rsidR="00BB15D5" w:rsidRDefault="00BB15D5">
      <w:pPr>
        <w:pStyle w:val="BodyText"/>
        <w:rPr>
          <w:sz w:val="22"/>
        </w:rPr>
      </w:pPr>
    </w:p>
    <w:p w14:paraId="6A1BF123" w14:textId="77777777" w:rsidR="00BB15D5" w:rsidRDefault="00BB15D5">
      <w:pPr>
        <w:pStyle w:val="BodyText"/>
        <w:spacing w:before="4"/>
        <w:rPr>
          <w:sz w:val="31"/>
        </w:rPr>
      </w:pPr>
    </w:p>
    <w:p w14:paraId="4CFEB9A2" w14:textId="77777777" w:rsidR="00BB15D5" w:rsidRDefault="007878E5">
      <w:pPr>
        <w:pStyle w:val="BodyText"/>
        <w:ind w:left="220"/>
      </w:pPr>
      <w:r>
        <w:t>Action 6:</w:t>
      </w:r>
    </w:p>
    <w:p w14:paraId="63246799" w14:textId="77777777" w:rsidR="00BB15D5" w:rsidRDefault="00BB15D5">
      <w:pPr>
        <w:pStyle w:val="BodyText"/>
        <w:spacing w:before="6"/>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59539B72" w14:textId="77777777">
        <w:trPr>
          <w:trHeight w:val="299"/>
        </w:trPr>
        <w:tc>
          <w:tcPr>
            <w:tcW w:w="953" w:type="dxa"/>
            <w:tcBorders>
              <w:top w:val="single" w:sz="4" w:space="0" w:color="000000"/>
              <w:bottom w:val="single" w:sz="4" w:space="0" w:color="000000"/>
            </w:tcBorders>
            <w:shd w:val="clear" w:color="auto" w:fill="D9D9D9"/>
          </w:tcPr>
          <w:p w14:paraId="06A73A11" w14:textId="77777777" w:rsidR="00BB15D5" w:rsidRDefault="007878E5">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86B5DB7" w14:textId="77777777" w:rsidR="00BB15D5" w:rsidRDefault="007878E5">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29F71085" w14:textId="77777777" w:rsidR="00BB15D5" w:rsidRDefault="007878E5">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06418C65" w14:textId="77777777" w:rsidR="00BB15D5" w:rsidRDefault="007878E5">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1BB3BC83" w14:textId="77777777" w:rsidR="00BB15D5" w:rsidRDefault="007878E5">
            <w:pPr>
              <w:pStyle w:val="TableParagraph"/>
              <w:spacing w:before="45"/>
              <w:ind w:left="140" w:right="108"/>
              <w:jc w:val="center"/>
              <w:rPr>
                <w:b/>
                <w:sz w:val="17"/>
              </w:rPr>
            </w:pPr>
            <w:r>
              <w:rPr>
                <w:b/>
                <w:sz w:val="17"/>
              </w:rPr>
              <w:t>Overall Total</w:t>
            </w:r>
          </w:p>
        </w:tc>
      </w:tr>
      <w:tr w:rsidR="00BB15D5" w14:paraId="5C9A1F38" w14:textId="77777777">
        <w:trPr>
          <w:trHeight w:val="1137"/>
        </w:trPr>
        <w:tc>
          <w:tcPr>
            <w:tcW w:w="953" w:type="dxa"/>
            <w:tcBorders>
              <w:top w:val="single" w:sz="4" w:space="0" w:color="000000"/>
              <w:bottom w:val="single" w:sz="4" w:space="0" w:color="000000"/>
            </w:tcBorders>
          </w:tcPr>
          <w:p w14:paraId="777F448B" w14:textId="77777777" w:rsidR="00BB15D5" w:rsidRDefault="00BB15D5">
            <w:pPr>
              <w:pStyle w:val="TableParagraph"/>
              <w:spacing w:before="7"/>
              <w:rPr>
                <w:sz w:val="24"/>
              </w:rPr>
            </w:pPr>
          </w:p>
          <w:p w14:paraId="68758A6B" w14:textId="77777777" w:rsidR="00BB15D5" w:rsidRDefault="007878E5">
            <w:pPr>
              <w:pStyle w:val="TableParagraph"/>
              <w:ind w:left="297"/>
              <w:rPr>
                <w:rFonts w:ascii="Calibri"/>
              </w:rPr>
            </w:pPr>
            <w:r>
              <w:rPr>
                <w:rFonts w:ascii="Calibri"/>
              </w:rPr>
              <w:t>65%</w:t>
            </w:r>
          </w:p>
          <w:p w14:paraId="004C29E1" w14:textId="77777777" w:rsidR="00BB15D5" w:rsidRDefault="007878E5">
            <w:pPr>
              <w:pStyle w:val="TableParagraph"/>
              <w:spacing w:before="1"/>
              <w:ind w:left="225"/>
              <w:rPr>
                <w:rFonts w:ascii="Calibri"/>
              </w:rPr>
            </w:pPr>
            <w:r>
              <w:rPr>
                <w:rFonts w:ascii="Calibri"/>
              </w:rPr>
              <w:t>(2.12)</w:t>
            </w:r>
          </w:p>
        </w:tc>
        <w:tc>
          <w:tcPr>
            <w:tcW w:w="1258" w:type="dxa"/>
            <w:tcBorders>
              <w:top w:val="single" w:sz="4" w:space="0" w:color="000000"/>
              <w:bottom w:val="single" w:sz="4" w:space="0" w:color="000000"/>
            </w:tcBorders>
          </w:tcPr>
          <w:p w14:paraId="04EF4BA6" w14:textId="77777777" w:rsidR="00BB15D5" w:rsidRDefault="00BB15D5">
            <w:pPr>
              <w:pStyle w:val="TableParagraph"/>
              <w:spacing w:before="7"/>
              <w:rPr>
                <w:sz w:val="24"/>
              </w:rPr>
            </w:pPr>
          </w:p>
          <w:p w14:paraId="6B35C78A" w14:textId="77777777" w:rsidR="00BB15D5" w:rsidRDefault="007878E5">
            <w:pPr>
              <w:pStyle w:val="TableParagraph"/>
              <w:ind w:left="329" w:right="363"/>
              <w:jc w:val="center"/>
              <w:rPr>
                <w:rFonts w:ascii="Calibri"/>
              </w:rPr>
            </w:pPr>
            <w:r>
              <w:rPr>
                <w:rFonts w:ascii="Calibri"/>
              </w:rPr>
              <w:t>70%</w:t>
            </w:r>
          </w:p>
          <w:p w14:paraId="0934F61A" w14:textId="77777777" w:rsidR="00BB15D5" w:rsidRDefault="007878E5">
            <w:pPr>
              <w:pStyle w:val="TableParagraph"/>
              <w:spacing w:before="1"/>
              <w:ind w:left="329" w:right="364"/>
              <w:jc w:val="center"/>
              <w:rPr>
                <w:rFonts w:ascii="Calibri"/>
              </w:rPr>
            </w:pPr>
            <w:r>
              <w:rPr>
                <w:rFonts w:ascii="Calibri"/>
              </w:rPr>
              <w:t>(1.41)</w:t>
            </w:r>
          </w:p>
        </w:tc>
        <w:tc>
          <w:tcPr>
            <w:tcW w:w="857" w:type="dxa"/>
            <w:tcBorders>
              <w:top w:val="single" w:sz="4" w:space="0" w:color="000000"/>
              <w:bottom w:val="single" w:sz="4" w:space="0" w:color="000000"/>
            </w:tcBorders>
          </w:tcPr>
          <w:p w14:paraId="4FD2059B" w14:textId="77777777" w:rsidR="00BB15D5" w:rsidRDefault="00BB15D5">
            <w:pPr>
              <w:pStyle w:val="TableParagraph"/>
              <w:spacing w:before="7"/>
              <w:rPr>
                <w:sz w:val="24"/>
              </w:rPr>
            </w:pPr>
          </w:p>
          <w:p w14:paraId="472DF40F" w14:textId="77777777" w:rsidR="00BB15D5" w:rsidRDefault="007878E5">
            <w:pPr>
              <w:pStyle w:val="TableParagraph"/>
              <w:ind w:left="239"/>
              <w:rPr>
                <w:rFonts w:ascii="Calibri"/>
              </w:rPr>
            </w:pPr>
            <w:r>
              <w:rPr>
                <w:rFonts w:ascii="Calibri"/>
              </w:rPr>
              <w:t>60%</w:t>
            </w:r>
          </w:p>
          <w:p w14:paraId="48F8BABE" w14:textId="77777777" w:rsidR="00BB15D5" w:rsidRDefault="007878E5">
            <w:pPr>
              <w:pStyle w:val="TableParagraph"/>
              <w:spacing w:before="1"/>
              <w:ind w:left="167"/>
              <w:rPr>
                <w:rFonts w:ascii="Calibri"/>
              </w:rPr>
            </w:pPr>
            <w:r>
              <w:rPr>
                <w:rFonts w:ascii="Calibri"/>
              </w:rPr>
              <w:t>(2.83)</w:t>
            </w:r>
          </w:p>
        </w:tc>
        <w:tc>
          <w:tcPr>
            <w:tcW w:w="2348" w:type="dxa"/>
            <w:tcBorders>
              <w:top w:val="single" w:sz="4" w:space="0" w:color="000000"/>
              <w:bottom w:val="single" w:sz="4" w:space="0" w:color="000000"/>
            </w:tcBorders>
          </w:tcPr>
          <w:p w14:paraId="0920D5F5" w14:textId="77777777" w:rsidR="00BB15D5" w:rsidRDefault="00BB15D5">
            <w:pPr>
              <w:pStyle w:val="TableParagraph"/>
              <w:spacing w:before="7"/>
              <w:rPr>
                <w:sz w:val="24"/>
              </w:rPr>
            </w:pPr>
          </w:p>
          <w:p w14:paraId="4BBCBDB1" w14:textId="77777777" w:rsidR="00BB15D5" w:rsidRDefault="007878E5">
            <w:pPr>
              <w:pStyle w:val="TableParagraph"/>
              <w:ind w:left="933" w:right="827"/>
              <w:jc w:val="center"/>
              <w:rPr>
                <w:rFonts w:ascii="Calibri"/>
              </w:rPr>
            </w:pPr>
            <w:r>
              <w:rPr>
                <w:rFonts w:ascii="Calibri"/>
              </w:rPr>
              <w:t>55%</w:t>
            </w:r>
          </w:p>
          <w:p w14:paraId="22C61727" w14:textId="77777777" w:rsidR="00BB15D5" w:rsidRDefault="007878E5">
            <w:pPr>
              <w:pStyle w:val="TableParagraph"/>
              <w:spacing w:before="1"/>
              <w:ind w:left="932" w:right="827"/>
              <w:jc w:val="center"/>
              <w:rPr>
                <w:rFonts w:ascii="Calibri"/>
              </w:rPr>
            </w:pPr>
            <w:r>
              <w:rPr>
                <w:rFonts w:ascii="Calibri"/>
              </w:rPr>
              <w:t>(2.12)</w:t>
            </w:r>
          </w:p>
        </w:tc>
        <w:tc>
          <w:tcPr>
            <w:tcW w:w="1512" w:type="dxa"/>
            <w:tcBorders>
              <w:top w:val="single" w:sz="4" w:space="0" w:color="000000"/>
              <w:bottom w:val="single" w:sz="4" w:space="0" w:color="000000"/>
            </w:tcBorders>
          </w:tcPr>
          <w:p w14:paraId="24730391" w14:textId="77777777" w:rsidR="00BB15D5" w:rsidRDefault="00BB15D5">
            <w:pPr>
              <w:pStyle w:val="TableParagraph"/>
            </w:pPr>
          </w:p>
          <w:p w14:paraId="6B5CA7B1" w14:textId="77777777" w:rsidR="00BB15D5" w:rsidRDefault="007878E5">
            <w:pPr>
              <w:pStyle w:val="TableParagraph"/>
              <w:spacing w:before="166"/>
              <w:ind w:left="140" w:right="82"/>
              <w:jc w:val="center"/>
              <w:rPr>
                <w:rFonts w:ascii="Calibri"/>
              </w:rPr>
            </w:pPr>
            <w:r>
              <w:rPr>
                <w:rFonts w:ascii="Calibri"/>
              </w:rPr>
              <w:t>62.5%</w:t>
            </w:r>
          </w:p>
        </w:tc>
      </w:tr>
    </w:tbl>
    <w:p w14:paraId="1FAC932B" w14:textId="77777777" w:rsidR="00BB15D5" w:rsidRDefault="00BB15D5">
      <w:pPr>
        <w:pStyle w:val="BodyText"/>
        <w:spacing w:before="5"/>
        <w:rPr>
          <w:sz w:val="20"/>
        </w:rPr>
      </w:pPr>
    </w:p>
    <w:p w14:paraId="3A969AB5" w14:textId="77777777" w:rsidR="00BB15D5" w:rsidRDefault="007878E5">
      <w:pPr>
        <w:pStyle w:val="BodyText"/>
        <w:spacing w:line="261" w:lineRule="auto"/>
        <w:ind w:left="220" w:right="457"/>
        <w:jc w:val="both"/>
      </w:pPr>
      <w:r>
        <w:t>This seems to be a self-evident action if the research above provides results that indicate significant</w:t>
      </w:r>
      <w:r>
        <w:rPr>
          <w:spacing w:val="-6"/>
        </w:rPr>
        <w:t xml:space="preserve"> </w:t>
      </w:r>
      <w:r>
        <w:t>benefit</w:t>
      </w:r>
      <w:r>
        <w:rPr>
          <w:spacing w:val="-5"/>
        </w:rPr>
        <w:t xml:space="preserve"> </w:t>
      </w:r>
      <w:r>
        <w:t>from</w:t>
      </w:r>
      <w:r>
        <w:rPr>
          <w:spacing w:val="-4"/>
        </w:rPr>
        <w:t xml:space="preserve"> </w:t>
      </w:r>
      <w:r>
        <w:t>grazing,</w:t>
      </w:r>
      <w:r>
        <w:rPr>
          <w:spacing w:val="-5"/>
        </w:rPr>
        <w:t xml:space="preserve"> </w:t>
      </w:r>
      <w:r>
        <w:t>hydrological</w:t>
      </w:r>
      <w:r>
        <w:rPr>
          <w:spacing w:val="-6"/>
        </w:rPr>
        <w:t xml:space="preserve"> </w:t>
      </w:r>
      <w:r>
        <w:t>and</w:t>
      </w:r>
      <w:r>
        <w:rPr>
          <w:spacing w:val="-2"/>
        </w:rPr>
        <w:t xml:space="preserve"> </w:t>
      </w:r>
      <w:r>
        <w:t>other</w:t>
      </w:r>
      <w:r>
        <w:rPr>
          <w:spacing w:val="-5"/>
        </w:rPr>
        <w:t xml:space="preserve"> </w:t>
      </w:r>
      <w:r>
        <w:t>management</w:t>
      </w:r>
      <w:r>
        <w:rPr>
          <w:spacing w:val="-5"/>
        </w:rPr>
        <w:t xml:space="preserve"> </w:t>
      </w:r>
      <w:r>
        <w:t>options.</w:t>
      </w:r>
      <w:r>
        <w:rPr>
          <w:spacing w:val="-4"/>
        </w:rPr>
        <w:t xml:space="preserve"> </w:t>
      </w:r>
      <w:r>
        <w:t>However,</w:t>
      </w:r>
      <w:r>
        <w:rPr>
          <w:spacing w:val="-5"/>
        </w:rPr>
        <w:t xml:space="preserve"> </w:t>
      </w:r>
      <w:r>
        <w:t>it</w:t>
      </w:r>
      <w:r>
        <w:rPr>
          <w:spacing w:val="-5"/>
        </w:rPr>
        <w:t xml:space="preserve"> </w:t>
      </w:r>
      <w:r>
        <w:t>may be a long-term proposition, and ‘best-management’ practices may be worth implementing based on current</w:t>
      </w:r>
      <w:r>
        <w:rPr>
          <w:spacing w:val="-3"/>
        </w:rPr>
        <w:t xml:space="preserve"> </w:t>
      </w:r>
      <w:r>
        <w:t>knowledge.</w:t>
      </w:r>
    </w:p>
    <w:p w14:paraId="3EB9F389" w14:textId="77777777" w:rsidR="00BB15D5" w:rsidRDefault="00BB15D5">
      <w:pPr>
        <w:pStyle w:val="BodyText"/>
        <w:rPr>
          <w:sz w:val="20"/>
        </w:rPr>
      </w:pPr>
    </w:p>
    <w:p w14:paraId="7EC0AA2E" w14:textId="77777777" w:rsidR="00BB15D5" w:rsidRDefault="00BB15D5">
      <w:pPr>
        <w:pStyle w:val="BodyText"/>
        <w:rPr>
          <w:sz w:val="20"/>
        </w:rPr>
      </w:pPr>
    </w:p>
    <w:p w14:paraId="404D97A1" w14:textId="77777777" w:rsidR="00BB15D5" w:rsidRDefault="00BB15D5">
      <w:pPr>
        <w:pStyle w:val="BodyText"/>
        <w:rPr>
          <w:sz w:val="20"/>
        </w:rPr>
      </w:pPr>
    </w:p>
    <w:p w14:paraId="7BBECB22" w14:textId="77777777" w:rsidR="00BB15D5" w:rsidRDefault="00BB15D5">
      <w:pPr>
        <w:pStyle w:val="BodyText"/>
        <w:rPr>
          <w:sz w:val="20"/>
        </w:rPr>
      </w:pPr>
    </w:p>
    <w:p w14:paraId="6183DAC6" w14:textId="77777777" w:rsidR="00BB15D5" w:rsidRDefault="00BB15D5">
      <w:pPr>
        <w:pStyle w:val="BodyText"/>
        <w:spacing w:before="3"/>
        <w:rPr>
          <w:sz w:val="25"/>
        </w:rPr>
      </w:pPr>
    </w:p>
    <w:p w14:paraId="1A6CCED9" w14:textId="77777777" w:rsidR="00BB15D5" w:rsidRDefault="00BB15D5">
      <w:pPr>
        <w:rPr>
          <w:sz w:val="25"/>
        </w:rPr>
        <w:sectPr w:rsidR="00BB15D5">
          <w:pgSz w:w="11910" w:h="16850"/>
          <w:pgMar w:top="1340" w:right="980" w:bottom="280" w:left="1220" w:header="720" w:footer="720" w:gutter="0"/>
          <w:cols w:space="720"/>
        </w:sectPr>
      </w:pPr>
    </w:p>
    <w:p w14:paraId="5B482A68" w14:textId="4CE47AC2" w:rsidR="00BB15D5" w:rsidRDefault="007878E5">
      <w:pPr>
        <w:spacing w:before="101" w:line="288" w:lineRule="auto"/>
        <w:ind w:left="220" w:right="21"/>
        <w:rPr>
          <w:sz w:val="11"/>
        </w:rPr>
      </w:pPr>
      <w:r>
        <w:rPr>
          <w:color w:val="808080"/>
          <w:sz w:val="11"/>
        </w:rPr>
        <w:t>Orange-bellied Parrot stocktake report Date: July 2018</w:t>
      </w:r>
    </w:p>
    <w:p w14:paraId="7A8FADDF" w14:textId="77777777" w:rsidR="00BB15D5" w:rsidRDefault="007878E5">
      <w:pPr>
        <w:pStyle w:val="BodyText"/>
        <w:rPr>
          <w:sz w:val="20"/>
        </w:rPr>
      </w:pPr>
      <w:r>
        <w:br w:type="column"/>
      </w:r>
    </w:p>
    <w:p w14:paraId="750E38E6" w14:textId="77777777" w:rsidR="00BB15D5" w:rsidRDefault="007878E5">
      <w:pPr>
        <w:spacing w:before="127"/>
        <w:ind w:left="220"/>
        <w:rPr>
          <w:sz w:val="16"/>
        </w:rPr>
      </w:pPr>
      <w:r>
        <w:rPr>
          <w:color w:val="0089C8"/>
          <w:sz w:val="16"/>
        </w:rPr>
        <w:t>138</w:t>
      </w:r>
    </w:p>
    <w:p w14:paraId="3DA9B72E"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2E541A5" w14:textId="77777777" w:rsidR="00BB15D5" w:rsidRDefault="007878E5">
      <w:pPr>
        <w:pStyle w:val="ListParagraph"/>
        <w:numPr>
          <w:ilvl w:val="1"/>
          <w:numId w:val="6"/>
        </w:numPr>
        <w:tabs>
          <w:tab w:val="left" w:pos="737"/>
        </w:tabs>
        <w:spacing w:before="88" w:line="276" w:lineRule="auto"/>
        <w:ind w:right="455" w:hanging="567"/>
        <w:rPr>
          <w:b/>
          <w:sz w:val="18"/>
        </w:rPr>
      </w:pPr>
      <w:bookmarkStart w:id="174" w:name="_bookmark174"/>
      <w:bookmarkEnd w:id="174"/>
      <w:r>
        <w:rPr>
          <w:b/>
          <w:sz w:val="18"/>
        </w:rPr>
        <w:t>Potential and existing management actions suggested by stakeholders in Tasmania and review by the Expert Review</w:t>
      </w:r>
      <w:r>
        <w:rPr>
          <w:b/>
          <w:spacing w:val="-1"/>
          <w:sz w:val="18"/>
        </w:rPr>
        <w:t xml:space="preserve"> </w:t>
      </w:r>
      <w:r>
        <w:rPr>
          <w:b/>
          <w:sz w:val="18"/>
        </w:rPr>
        <w:t>Panel</w:t>
      </w:r>
    </w:p>
    <w:p w14:paraId="201419EE" w14:textId="77777777" w:rsidR="00BB15D5" w:rsidRDefault="007878E5">
      <w:pPr>
        <w:pStyle w:val="ListParagraph"/>
        <w:numPr>
          <w:ilvl w:val="2"/>
          <w:numId w:val="6"/>
        </w:numPr>
        <w:tabs>
          <w:tab w:val="left" w:pos="873"/>
        </w:tabs>
        <w:spacing w:before="198"/>
        <w:rPr>
          <w:i/>
          <w:sz w:val="18"/>
        </w:rPr>
      </w:pPr>
      <w:bookmarkStart w:id="175" w:name="_bookmark175"/>
      <w:bookmarkEnd w:id="175"/>
      <w:r>
        <w:rPr>
          <w:i/>
          <w:sz w:val="18"/>
        </w:rPr>
        <w:t>Nest Intervention Project</w:t>
      </w:r>
      <w:r>
        <w:rPr>
          <w:i/>
          <w:spacing w:val="-4"/>
          <w:sz w:val="18"/>
        </w:rPr>
        <w:t xml:space="preserve"> </w:t>
      </w:r>
      <w:r>
        <w:rPr>
          <w:i/>
          <w:sz w:val="18"/>
        </w:rPr>
        <w:t>2017/18</w:t>
      </w:r>
    </w:p>
    <w:p w14:paraId="3E3381C6" w14:textId="77777777" w:rsidR="00BB15D5" w:rsidRDefault="00BB15D5">
      <w:pPr>
        <w:pStyle w:val="BodyText"/>
        <w:spacing w:before="10"/>
        <w:rPr>
          <w:i/>
          <w:sz w:val="17"/>
        </w:rPr>
      </w:pPr>
    </w:p>
    <w:p w14:paraId="59065940" w14:textId="77777777" w:rsidR="00BB15D5" w:rsidRDefault="007878E5">
      <w:pPr>
        <w:pStyle w:val="BodyText"/>
        <w:spacing w:before="1" w:line="259" w:lineRule="auto"/>
        <w:ind w:left="220" w:right="456"/>
        <w:jc w:val="both"/>
      </w:pPr>
      <w:r>
        <w:t>The</w:t>
      </w:r>
      <w:r>
        <w:rPr>
          <w:spacing w:val="-5"/>
        </w:rPr>
        <w:t xml:space="preserve"> </w:t>
      </w:r>
      <w:r>
        <w:t>ANU</w:t>
      </w:r>
      <w:r>
        <w:rPr>
          <w:spacing w:val="-4"/>
        </w:rPr>
        <w:t xml:space="preserve"> </w:t>
      </w:r>
      <w:r>
        <w:t>researchers</w:t>
      </w:r>
      <w:r>
        <w:rPr>
          <w:spacing w:val="-4"/>
        </w:rPr>
        <w:t xml:space="preserve"> </w:t>
      </w:r>
      <w:r>
        <w:t>will</w:t>
      </w:r>
      <w:r>
        <w:rPr>
          <w:spacing w:val="-3"/>
        </w:rPr>
        <w:t xml:space="preserve"> </w:t>
      </w:r>
      <w:r>
        <w:t>continue</w:t>
      </w:r>
      <w:r>
        <w:rPr>
          <w:spacing w:val="-5"/>
        </w:rPr>
        <w:t xml:space="preserve"> </w:t>
      </w:r>
      <w:r>
        <w:t>their</w:t>
      </w:r>
      <w:r>
        <w:rPr>
          <w:spacing w:val="-4"/>
        </w:rPr>
        <w:t xml:space="preserve"> </w:t>
      </w:r>
      <w:r>
        <w:t>recovery</w:t>
      </w:r>
      <w:r>
        <w:rPr>
          <w:spacing w:val="-4"/>
        </w:rPr>
        <w:t xml:space="preserve"> </w:t>
      </w:r>
      <w:r>
        <w:t>efforts</w:t>
      </w:r>
      <w:r>
        <w:rPr>
          <w:spacing w:val="-5"/>
        </w:rPr>
        <w:t xml:space="preserve"> </w:t>
      </w:r>
      <w:r>
        <w:t>and</w:t>
      </w:r>
      <w:r>
        <w:rPr>
          <w:spacing w:val="-5"/>
        </w:rPr>
        <w:t xml:space="preserve"> </w:t>
      </w:r>
      <w:r>
        <w:t>research</w:t>
      </w:r>
      <w:r>
        <w:rPr>
          <w:spacing w:val="-4"/>
        </w:rPr>
        <w:t xml:space="preserve"> </w:t>
      </w:r>
      <w:r>
        <w:t>at</w:t>
      </w:r>
      <w:r>
        <w:rPr>
          <w:spacing w:val="-5"/>
        </w:rPr>
        <w:t xml:space="preserve"> </w:t>
      </w:r>
      <w:r>
        <w:t>Melaleuca</w:t>
      </w:r>
      <w:r>
        <w:rPr>
          <w:spacing w:val="-6"/>
        </w:rPr>
        <w:t xml:space="preserve"> </w:t>
      </w:r>
      <w:r>
        <w:t>throughout the 2017/18 breeding season. Intensive monitoring of nests will continue with frequent direct observations and motion cameras improving the knowledge surrounding parentage, egg fertility, chick condition and survival rates and increase the capability of managers to identify and</w:t>
      </w:r>
      <w:r>
        <w:rPr>
          <w:spacing w:val="-12"/>
        </w:rPr>
        <w:t xml:space="preserve"> </w:t>
      </w:r>
      <w:r>
        <w:t>respond</w:t>
      </w:r>
      <w:r>
        <w:rPr>
          <w:spacing w:val="-12"/>
        </w:rPr>
        <w:t xml:space="preserve"> </w:t>
      </w:r>
      <w:r>
        <w:t>quickly</w:t>
      </w:r>
      <w:r>
        <w:rPr>
          <w:spacing w:val="-11"/>
        </w:rPr>
        <w:t xml:space="preserve"> </w:t>
      </w:r>
      <w:r>
        <w:t>to</w:t>
      </w:r>
      <w:r>
        <w:rPr>
          <w:spacing w:val="-12"/>
        </w:rPr>
        <w:t xml:space="preserve"> </w:t>
      </w:r>
      <w:r>
        <w:t>potential</w:t>
      </w:r>
      <w:r>
        <w:rPr>
          <w:spacing w:val="-13"/>
        </w:rPr>
        <w:t xml:space="preserve"> </w:t>
      </w:r>
      <w:r>
        <w:t>problems</w:t>
      </w:r>
      <w:r>
        <w:rPr>
          <w:spacing w:val="-12"/>
        </w:rPr>
        <w:t xml:space="preserve"> </w:t>
      </w:r>
      <w:r>
        <w:t>(Stojanovic</w:t>
      </w:r>
      <w:r>
        <w:rPr>
          <w:spacing w:val="-12"/>
        </w:rPr>
        <w:t xml:space="preserve"> </w:t>
      </w:r>
      <w:r>
        <w:t>et</w:t>
      </w:r>
      <w:r>
        <w:rPr>
          <w:spacing w:val="-10"/>
        </w:rPr>
        <w:t xml:space="preserve"> </w:t>
      </w:r>
      <w:r>
        <w:t>al.,</w:t>
      </w:r>
      <w:r>
        <w:rPr>
          <w:spacing w:val="-11"/>
        </w:rPr>
        <w:t xml:space="preserve"> </w:t>
      </w:r>
      <w:r>
        <w:t>2017).</w:t>
      </w:r>
      <w:r>
        <w:rPr>
          <w:spacing w:val="-11"/>
        </w:rPr>
        <w:t xml:space="preserve"> </w:t>
      </w:r>
      <w:r>
        <w:t>Cross-fostering</w:t>
      </w:r>
      <w:r>
        <w:rPr>
          <w:spacing w:val="-12"/>
        </w:rPr>
        <w:t xml:space="preserve"> </w:t>
      </w:r>
      <w:r>
        <w:t>techniques will also continue and be improved helping to increase the usefulness of the limited resources despite the small wild broods and infertile eggs (Stojanovic et al., 2017). Further applications of fostering will also be investigated including the potential to swap chicks to correct sex-ratio biases or increase the representation of specific genotypes (Stojanovic et al.,</w:t>
      </w:r>
      <w:r>
        <w:rPr>
          <w:spacing w:val="-14"/>
        </w:rPr>
        <w:t xml:space="preserve"> </w:t>
      </w:r>
      <w:r>
        <w:t>2017).</w:t>
      </w:r>
    </w:p>
    <w:p w14:paraId="639AE1A9" w14:textId="77777777" w:rsidR="00BB15D5" w:rsidRDefault="00BB15D5">
      <w:pPr>
        <w:pStyle w:val="BodyText"/>
        <w:spacing w:before="11"/>
        <w:rPr>
          <w:sz w:val="16"/>
        </w:rPr>
      </w:pPr>
    </w:p>
    <w:p w14:paraId="47D0026F" w14:textId="77777777" w:rsidR="00BB15D5" w:rsidRDefault="007878E5">
      <w:pPr>
        <w:pStyle w:val="BodyText"/>
        <w:spacing w:line="259" w:lineRule="auto"/>
        <w:ind w:left="220" w:right="456"/>
        <w:jc w:val="both"/>
      </w:pPr>
      <w:r>
        <w:t>Furthermore, trials are suggested to evaluate the potential of fostering eggs or older chicks to improve survival rates (Stojanovic et al., 2017). Fostering success from the 2016/17</w:t>
      </w:r>
      <w:r>
        <w:rPr>
          <w:spacing w:val="-38"/>
        </w:rPr>
        <w:t xml:space="preserve"> </w:t>
      </w:r>
      <w:r>
        <w:t>breeding season may be improved by fostering captive-bred eggs to prevent vocal mis-match based on the inheritance of vocal signatures from parents in the egg phase where incubating females may be communicating with the eggs (Berg, et al., 2011; Colombelli-Negrel et al., 2012; Mariette &amp; Buchanan, 2016; Stojanovic et al., 2017). Fostering older chicks is also suggested as could help correct the sex-ratio bias in the wild, enhance the genetic management of the wild population and help ailing chicks by inserting them into nests where they will be more competitive (Wedekind, 2002; Stojanovic et al., 2017).</w:t>
      </w:r>
    </w:p>
    <w:p w14:paraId="11FA47B3" w14:textId="77777777" w:rsidR="00BB15D5" w:rsidRDefault="00BB15D5">
      <w:pPr>
        <w:pStyle w:val="BodyText"/>
        <w:rPr>
          <w:sz w:val="17"/>
        </w:rPr>
      </w:pPr>
    </w:p>
    <w:p w14:paraId="499D5CAB" w14:textId="77777777" w:rsidR="00BB15D5" w:rsidRDefault="007878E5">
      <w:pPr>
        <w:pStyle w:val="BodyText"/>
        <w:spacing w:line="261" w:lineRule="auto"/>
        <w:ind w:left="220" w:right="456"/>
        <w:jc w:val="both"/>
      </w:pPr>
      <w:r>
        <w:t>In addition to continuing the management actions within the wild population, the project proposes</w:t>
      </w:r>
      <w:r>
        <w:rPr>
          <w:spacing w:val="-7"/>
        </w:rPr>
        <w:t xml:space="preserve"> </w:t>
      </w:r>
      <w:r>
        <w:t>to</w:t>
      </w:r>
      <w:r>
        <w:rPr>
          <w:spacing w:val="-6"/>
        </w:rPr>
        <w:t xml:space="preserve"> </w:t>
      </w:r>
      <w:r>
        <w:t>supplement</w:t>
      </w:r>
      <w:r>
        <w:rPr>
          <w:spacing w:val="-7"/>
        </w:rPr>
        <w:t xml:space="preserve"> </w:t>
      </w:r>
      <w:r>
        <w:t>the</w:t>
      </w:r>
      <w:r>
        <w:rPr>
          <w:spacing w:val="-6"/>
        </w:rPr>
        <w:t xml:space="preserve"> </w:t>
      </w:r>
      <w:r>
        <w:t>captive</w:t>
      </w:r>
      <w:r>
        <w:rPr>
          <w:spacing w:val="-6"/>
        </w:rPr>
        <w:t xml:space="preserve"> </w:t>
      </w:r>
      <w:r>
        <w:t>population</w:t>
      </w:r>
      <w:r>
        <w:rPr>
          <w:spacing w:val="-4"/>
        </w:rPr>
        <w:t xml:space="preserve"> </w:t>
      </w:r>
      <w:r>
        <w:t>in</w:t>
      </w:r>
      <w:r>
        <w:rPr>
          <w:spacing w:val="-6"/>
        </w:rPr>
        <w:t xml:space="preserve"> </w:t>
      </w:r>
      <w:r>
        <w:t>the</w:t>
      </w:r>
      <w:r>
        <w:rPr>
          <w:spacing w:val="-6"/>
        </w:rPr>
        <w:t xml:space="preserve"> </w:t>
      </w:r>
      <w:r>
        <w:t>future</w:t>
      </w:r>
      <w:r>
        <w:rPr>
          <w:spacing w:val="-6"/>
        </w:rPr>
        <w:t xml:space="preserve"> </w:t>
      </w:r>
      <w:r>
        <w:t>with</w:t>
      </w:r>
      <w:r>
        <w:rPr>
          <w:spacing w:val="-7"/>
        </w:rPr>
        <w:t xml:space="preserve"> </w:t>
      </w:r>
      <w:r>
        <w:t>wild-born</w:t>
      </w:r>
      <w:r>
        <w:rPr>
          <w:spacing w:val="-5"/>
        </w:rPr>
        <w:t xml:space="preserve"> </w:t>
      </w:r>
      <w:r>
        <w:t>juveniles.</w:t>
      </w:r>
      <w:r>
        <w:rPr>
          <w:spacing w:val="-6"/>
        </w:rPr>
        <w:t xml:space="preserve"> </w:t>
      </w:r>
      <w:r>
        <w:t>Potential options</w:t>
      </w:r>
      <w:r>
        <w:rPr>
          <w:spacing w:val="-2"/>
        </w:rPr>
        <w:t xml:space="preserve"> </w:t>
      </w:r>
      <w:r>
        <w:t>include:</w:t>
      </w:r>
    </w:p>
    <w:p w14:paraId="34F8E044" w14:textId="77777777" w:rsidR="00BB15D5" w:rsidRDefault="007878E5">
      <w:pPr>
        <w:pStyle w:val="ListParagraph"/>
        <w:numPr>
          <w:ilvl w:val="0"/>
          <w:numId w:val="19"/>
        </w:numPr>
        <w:tabs>
          <w:tab w:val="left" w:pos="577"/>
          <w:tab w:val="left" w:pos="579"/>
        </w:tabs>
        <w:spacing w:before="195"/>
        <w:ind w:hanging="359"/>
        <w:rPr>
          <w:rFonts w:ascii="Symbol" w:hAnsi="Symbol"/>
          <w:color w:val="0089C8"/>
          <w:sz w:val="19"/>
        </w:rPr>
      </w:pPr>
      <w:r>
        <w:rPr>
          <w:sz w:val="19"/>
        </w:rPr>
        <w:t>Transferring nestlings from supplemented broods to</w:t>
      </w:r>
      <w:r>
        <w:rPr>
          <w:spacing w:val="-2"/>
          <w:sz w:val="19"/>
        </w:rPr>
        <w:t xml:space="preserve"> </w:t>
      </w:r>
      <w:r>
        <w:rPr>
          <w:sz w:val="19"/>
        </w:rPr>
        <w:t>captivity</w:t>
      </w:r>
    </w:p>
    <w:p w14:paraId="4AC069DE" w14:textId="77777777" w:rsidR="00BB15D5" w:rsidRDefault="00BB15D5">
      <w:pPr>
        <w:pStyle w:val="BodyText"/>
        <w:rPr>
          <w:sz w:val="18"/>
        </w:rPr>
      </w:pPr>
    </w:p>
    <w:p w14:paraId="52AA4955"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Transferring nestlings from second broods in the wild to</w:t>
      </w:r>
      <w:r>
        <w:rPr>
          <w:spacing w:val="-10"/>
          <w:sz w:val="19"/>
        </w:rPr>
        <w:t xml:space="preserve"> </w:t>
      </w:r>
      <w:r>
        <w:rPr>
          <w:sz w:val="19"/>
        </w:rPr>
        <w:t>captivity</w:t>
      </w:r>
    </w:p>
    <w:p w14:paraId="69CC19FE" w14:textId="77777777" w:rsidR="00BB15D5" w:rsidRDefault="00BB15D5">
      <w:pPr>
        <w:pStyle w:val="BodyText"/>
        <w:spacing w:before="7"/>
        <w:rPr>
          <w:sz w:val="17"/>
        </w:rPr>
      </w:pPr>
    </w:p>
    <w:p w14:paraId="560E167D" w14:textId="77777777" w:rsidR="00BB15D5" w:rsidRDefault="007878E5">
      <w:pPr>
        <w:pStyle w:val="ListParagraph"/>
        <w:numPr>
          <w:ilvl w:val="0"/>
          <w:numId w:val="19"/>
        </w:numPr>
        <w:tabs>
          <w:tab w:val="left" w:pos="577"/>
          <w:tab w:val="left" w:pos="579"/>
        </w:tabs>
        <w:spacing w:line="261" w:lineRule="auto"/>
        <w:ind w:right="454"/>
        <w:rPr>
          <w:rFonts w:ascii="Symbol" w:hAnsi="Symbol"/>
          <w:color w:val="0089C8"/>
          <w:sz w:val="19"/>
        </w:rPr>
      </w:pPr>
      <w:r>
        <w:rPr>
          <w:sz w:val="19"/>
        </w:rPr>
        <w:t>Transferring</w:t>
      </w:r>
      <w:r>
        <w:rPr>
          <w:spacing w:val="-8"/>
          <w:sz w:val="19"/>
        </w:rPr>
        <w:t xml:space="preserve"> </w:t>
      </w:r>
      <w:r>
        <w:rPr>
          <w:sz w:val="19"/>
        </w:rPr>
        <w:t>a</w:t>
      </w:r>
      <w:r>
        <w:rPr>
          <w:spacing w:val="-9"/>
          <w:sz w:val="19"/>
        </w:rPr>
        <w:t xml:space="preserve"> </w:t>
      </w:r>
      <w:r>
        <w:rPr>
          <w:sz w:val="19"/>
        </w:rPr>
        <w:t>percentage</w:t>
      </w:r>
      <w:r>
        <w:rPr>
          <w:spacing w:val="-8"/>
          <w:sz w:val="19"/>
        </w:rPr>
        <w:t xml:space="preserve"> </w:t>
      </w:r>
      <w:r>
        <w:rPr>
          <w:sz w:val="19"/>
        </w:rPr>
        <w:t>(yet</w:t>
      </w:r>
      <w:r>
        <w:rPr>
          <w:spacing w:val="-8"/>
          <w:sz w:val="19"/>
        </w:rPr>
        <w:t xml:space="preserve"> </w:t>
      </w:r>
      <w:r>
        <w:rPr>
          <w:sz w:val="19"/>
        </w:rPr>
        <w:t>to</w:t>
      </w:r>
      <w:r>
        <w:rPr>
          <w:spacing w:val="-7"/>
          <w:sz w:val="19"/>
        </w:rPr>
        <w:t xml:space="preserve"> </w:t>
      </w:r>
      <w:r>
        <w:rPr>
          <w:sz w:val="19"/>
        </w:rPr>
        <w:t>be</w:t>
      </w:r>
      <w:r>
        <w:rPr>
          <w:spacing w:val="-9"/>
          <w:sz w:val="19"/>
        </w:rPr>
        <w:t xml:space="preserve"> </w:t>
      </w:r>
      <w:r>
        <w:rPr>
          <w:sz w:val="19"/>
        </w:rPr>
        <w:t>discussed)</w:t>
      </w:r>
      <w:r>
        <w:rPr>
          <w:spacing w:val="-8"/>
          <w:sz w:val="19"/>
        </w:rPr>
        <w:t xml:space="preserve"> </w:t>
      </w:r>
      <w:r>
        <w:rPr>
          <w:sz w:val="19"/>
        </w:rPr>
        <w:t>of</w:t>
      </w:r>
      <w:r>
        <w:rPr>
          <w:spacing w:val="-5"/>
          <w:sz w:val="19"/>
        </w:rPr>
        <w:t xml:space="preserve"> </w:t>
      </w:r>
      <w:r>
        <w:rPr>
          <w:sz w:val="19"/>
        </w:rPr>
        <w:t>wild-born</w:t>
      </w:r>
      <w:r>
        <w:rPr>
          <w:spacing w:val="-7"/>
          <w:sz w:val="19"/>
        </w:rPr>
        <w:t xml:space="preserve"> </w:t>
      </w:r>
      <w:r>
        <w:rPr>
          <w:sz w:val="19"/>
        </w:rPr>
        <w:t>juveniles</w:t>
      </w:r>
      <w:r>
        <w:rPr>
          <w:spacing w:val="-8"/>
          <w:sz w:val="19"/>
        </w:rPr>
        <w:t xml:space="preserve"> </w:t>
      </w:r>
      <w:r>
        <w:rPr>
          <w:sz w:val="19"/>
        </w:rPr>
        <w:t>from</w:t>
      </w:r>
      <w:r>
        <w:rPr>
          <w:spacing w:val="-8"/>
          <w:sz w:val="19"/>
        </w:rPr>
        <w:t xml:space="preserve"> </w:t>
      </w:r>
      <w:r>
        <w:rPr>
          <w:sz w:val="19"/>
        </w:rPr>
        <w:t>first</w:t>
      </w:r>
      <w:r>
        <w:rPr>
          <w:spacing w:val="-9"/>
          <w:sz w:val="19"/>
        </w:rPr>
        <w:t xml:space="preserve"> </w:t>
      </w:r>
      <w:r>
        <w:rPr>
          <w:sz w:val="19"/>
        </w:rPr>
        <w:t>clutches</w:t>
      </w:r>
      <w:r>
        <w:rPr>
          <w:spacing w:val="-8"/>
          <w:sz w:val="19"/>
        </w:rPr>
        <w:t xml:space="preserve"> </w:t>
      </w:r>
      <w:r>
        <w:rPr>
          <w:sz w:val="19"/>
        </w:rPr>
        <w:t>to captivity</w:t>
      </w:r>
    </w:p>
    <w:p w14:paraId="7581A4DB" w14:textId="77777777" w:rsidR="00BB15D5" w:rsidRDefault="00BB15D5">
      <w:pPr>
        <w:pStyle w:val="BodyText"/>
        <w:spacing w:before="4"/>
        <w:rPr>
          <w:sz w:val="16"/>
        </w:rPr>
      </w:pPr>
    </w:p>
    <w:p w14:paraId="099E5189"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Transferring all of the wild-born juveniles from second clutches to</w:t>
      </w:r>
      <w:r>
        <w:rPr>
          <w:spacing w:val="-10"/>
          <w:sz w:val="19"/>
        </w:rPr>
        <w:t xml:space="preserve"> </w:t>
      </w:r>
      <w:r>
        <w:rPr>
          <w:sz w:val="19"/>
        </w:rPr>
        <w:t>captivity</w:t>
      </w:r>
    </w:p>
    <w:p w14:paraId="19AA9E82" w14:textId="77777777" w:rsidR="00BB15D5" w:rsidRDefault="00BB15D5">
      <w:pPr>
        <w:pStyle w:val="BodyText"/>
        <w:rPr>
          <w:sz w:val="31"/>
        </w:rPr>
      </w:pPr>
    </w:p>
    <w:p w14:paraId="418F9B5F" w14:textId="77777777" w:rsidR="00BB15D5" w:rsidRDefault="007878E5">
      <w:pPr>
        <w:pStyle w:val="BodyText"/>
        <w:ind w:left="220"/>
        <w:jc w:val="both"/>
      </w:pPr>
      <w:r>
        <w:rPr>
          <w:u w:val="single"/>
        </w:rPr>
        <w:t>Threat</w:t>
      </w:r>
      <w:r>
        <w:t>: Small population size</w:t>
      </w:r>
    </w:p>
    <w:p w14:paraId="3D48638E" w14:textId="77777777" w:rsidR="00BB15D5" w:rsidRDefault="00BB15D5">
      <w:pPr>
        <w:pStyle w:val="BodyText"/>
        <w:spacing w:before="11"/>
        <w:rPr>
          <w:sz w:val="17"/>
        </w:rPr>
      </w:pPr>
    </w:p>
    <w:p w14:paraId="1D200279" w14:textId="77777777" w:rsidR="00BB15D5" w:rsidRDefault="007878E5">
      <w:pPr>
        <w:pStyle w:val="BodyText"/>
        <w:spacing w:line="261" w:lineRule="auto"/>
        <w:ind w:left="220" w:right="456"/>
        <w:jc w:val="both"/>
      </w:pPr>
      <w:r>
        <w:rPr>
          <w:u w:val="single"/>
        </w:rPr>
        <w:t>Corresponding Recovery Plan objective</w:t>
      </w:r>
      <w:r>
        <w:t>: Primary Objective 1 - achieve a stable or increasing population</w:t>
      </w:r>
    </w:p>
    <w:p w14:paraId="700BA529" w14:textId="77777777" w:rsidR="00BB15D5" w:rsidRDefault="007878E5">
      <w:pPr>
        <w:pStyle w:val="BodyText"/>
        <w:spacing w:before="195" w:line="264" w:lineRule="auto"/>
        <w:ind w:left="1353" w:right="619" w:hanging="1133"/>
      </w:pPr>
      <w:r>
        <w:rPr>
          <w:u w:val="single"/>
        </w:rPr>
        <w:t>Actions</w:t>
      </w:r>
      <w:r>
        <w:t>: 1) Continue intensive monitoring of all wild nests through direct observations and motion cameras</w:t>
      </w:r>
    </w:p>
    <w:p w14:paraId="09CC017F" w14:textId="77777777" w:rsidR="00BB15D5" w:rsidRDefault="007878E5">
      <w:pPr>
        <w:pStyle w:val="ListParagraph"/>
        <w:numPr>
          <w:ilvl w:val="1"/>
          <w:numId w:val="19"/>
        </w:numPr>
        <w:tabs>
          <w:tab w:val="left" w:pos="1402"/>
        </w:tabs>
        <w:spacing w:before="193" w:line="261" w:lineRule="auto"/>
        <w:ind w:left="1353" w:right="456" w:hanging="281"/>
        <w:jc w:val="both"/>
        <w:rPr>
          <w:sz w:val="19"/>
        </w:rPr>
      </w:pPr>
      <w:r>
        <w:tab/>
      </w:r>
      <w:r>
        <w:rPr>
          <w:sz w:val="19"/>
        </w:rPr>
        <w:t>Continue implementing current cross-fostering techniques and investigate the potential to swap captive and wild chicks to correct sex-ratio biases or genetic representation</w:t>
      </w:r>
      <w:r>
        <w:rPr>
          <w:spacing w:val="-11"/>
          <w:sz w:val="19"/>
        </w:rPr>
        <w:t xml:space="preserve"> </w:t>
      </w:r>
      <w:r>
        <w:rPr>
          <w:sz w:val="19"/>
        </w:rPr>
        <w:t>while</w:t>
      </w:r>
      <w:r>
        <w:rPr>
          <w:spacing w:val="-12"/>
          <w:sz w:val="19"/>
        </w:rPr>
        <w:t xml:space="preserve"> </w:t>
      </w:r>
      <w:r>
        <w:rPr>
          <w:sz w:val="19"/>
        </w:rPr>
        <w:t>developing</w:t>
      </w:r>
      <w:r>
        <w:rPr>
          <w:spacing w:val="-10"/>
          <w:sz w:val="19"/>
        </w:rPr>
        <w:t xml:space="preserve"> </w:t>
      </w:r>
      <w:r>
        <w:rPr>
          <w:sz w:val="19"/>
        </w:rPr>
        <w:t>protocols</w:t>
      </w:r>
      <w:r>
        <w:rPr>
          <w:spacing w:val="-12"/>
          <w:sz w:val="19"/>
        </w:rPr>
        <w:t xml:space="preserve"> </w:t>
      </w:r>
      <w:r>
        <w:rPr>
          <w:sz w:val="19"/>
        </w:rPr>
        <w:t>for</w:t>
      </w:r>
      <w:r>
        <w:rPr>
          <w:spacing w:val="-11"/>
          <w:sz w:val="19"/>
        </w:rPr>
        <w:t xml:space="preserve"> </w:t>
      </w:r>
      <w:r>
        <w:rPr>
          <w:sz w:val="19"/>
        </w:rPr>
        <w:t>trialling</w:t>
      </w:r>
      <w:r>
        <w:rPr>
          <w:spacing w:val="-12"/>
          <w:sz w:val="19"/>
        </w:rPr>
        <w:t xml:space="preserve"> </w:t>
      </w:r>
      <w:r>
        <w:rPr>
          <w:sz w:val="19"/>
        </w:rPr>
        <w:t>fostering</w:t>
      </w:r>
      <w:r>
        <w:rPr>
          <w:spacing w:val="-12"/>
          <w:sz w:val="19"/>
        </w:rPr>
        <w:t xml:space="preserve"> </w:t>
      </w:r>
      <w:r>
        <w:rPr>
          <w:sz w:val="19"/>
        </w:rPr>
        <w:t>eggs</w:t>
      </w:r>
      <w:r>
        <w:rPr>
          <w:spacing w:val="-12"/>
          <w:sz w:val="19"/>
        </w:rPr>
        <w:t xml:space="preserve"> </w:t>
      </w:r>
      <w:r>
        <w:rPr>
          <w:sz w:val="19"/>
        </w:rPr>
        <w:t>or</w:t>
      </w:r>
      <w:r>
        <w:rPr>
          <w:spacing w:val="-11"/>
          <w:sz w:val="19"/>
        </w:rPr>
        <w:t xml:space="preserve"> </w:t>
      </w:r>
      <w:r>
        <w:rPr>
          <w:sz w:val="19"/>
        </w:rPr>
        <w:t>older</w:t>
      </w:r>
      <w:r>
        <w:rPr>
          <w:spacing w:val="-11"/>
          <w:sz w:val="19"/>
        </w:rPr>
        <w:t xml:space="preserve"> </w:t>
      </w:r>
      <w:r>
        <w:rPr>
          <w:sz w:val="19"/>
        </w:rPr>
        <w:t>chicks to improve survival rates while supplementing the captive population with wild- born</w:t>
      </w:r>
      <w:r>
        <w:rPr>
          <w:spacing w:val="-1"/>
          <w:sz w:val="19"/>
        </w:rPr>
        <w:t xml:space="preserve"> </w:t>
      </w:r>
      <w:r>
        <w:rPr>
          <w:sz w:val="19"/>
        </w:rPr>
        <w:t>juveniles</w:t>
      </w:r>
    </w:p>
    <w:p w14:paraId="72621251" w14:textId="77777777" w:rsidR="00BB15D5" w:rsidRDefault="007878E5">
      <w:pPr>
        <w:pStyle w:val="BodyText"/>
        <w:spacing w:before="192" w:line="261" w:lineRule="auto"/>
        <w:ind w:left="220" w:right="456"/>
        <w:jc w:val="both"/>
      </w:pPr>
      <w:r>
        <w:rPr>
          <w:u w:val="single"/>
        </w:rPr>
        <w:t>Barriers</w:t>
      </w:r>
      <w:r>
        <w:t>: Funding and resources, population size and management, genetic diversity, chick survival, threats, technology, politics, timeframes</w:t>
      </w:r>
    </w:p>
    <w:p w14:paraId="37659B92" w14:textId="77777777" w:rsidR="00BB15D5" w:rsidRDefault="00BB15D5">
      <w:pPr>
        <w:pStyle w:val="BodyText"/>
        <w:rPr>
          <w:sz w:val="20"/>
        </w:rPr>
      </w:pPr>
    </w:p>
    <w:p w14:paraId="500E0A7A" w14:textId="77777777" w:rsidR="00BB15D5" w:rsidRDefault="00BB15D5">
      <w:pPr>
        <w:pStyle w:val="BodyText"/>
        <w:rPr>
          <w:sz w:val="20"/>
        </w:rPr>
      </w:pPr>
    </w:p>
    <w:p w14:paraId="45B4CD60" w14:textId="77777777" w:rsidR="00BB15D5" w:rsidRDefault="00BB15D5">
      <w:pPr>
        <w:pStyle w:val="BodyText"/>
        <w:rPr>
          <w:sz w:val="20"/>
        </w:rPr>
      </w:pPr>
    </w:p>
    <w:p w14:paraId="4437BAA9" w14:textId="77777777" w:rsidR="00BB15D5" w:rsidRDefault="00BB15D5">
      <w:pPr>
        <w:pStyle w:val="BodyText"/>
        <w:spacing w:before="7"/>
        <w:rPr>
          <w:sz w:val="28"/>
        </w:rPr>
      </w:pPr>
    </w:p>
    <w:p w14:paraId="2900B69E" w14:textId="77777777" w:rsidR="00BB15D5" w:rsidRDefault="00BB15D5">
      <w:pPr>
        <w:rPr>
          <w:sz w:val="28"/>
        </w:rPr>
        <w:sectPr w:rsidR="00BB15D5">
          <w:pgSz w:w="11910" w:h="16850"/>
          <w:pgMar w:top="1360" w:right="980" w:bottom="280" w:left="1220" w:header="720" w:footer="720" w:gutter="0"/>
          <w:cols w:space="720"/>
        </w:sectPr>
      </w:pPr>
    </w:p>
    <w:p w14:paraId="1B6AA158" w14:textId="7A6874E1" w:rsidR="00BB15D5" w:rsidRDefault="007878E5">
      <w:pPr>
        <w:spacing w:before="101" w:line="288" w:lineRule="auto"/>
        <w:ind w:left="220" w:right="21"/>
        <w:rPr>
          <w:sz w:val="11"/>
        </w:rPr>
      </w:pPr>
      <w:r>
        <w:rPr>
          <w:color w:val="808080"/>
          <w:sz w:val="11"/>
        </w:rPr>
        <w:t>Orange-bellied Parrot stocktake report Date: July 2018</w:t>
      </w:r>
    </w:p>
    <w:p w14:paraId="64BC6D8E" w14:textId="77777777" w:rsidR="00BB15D5" w:rsidRDefault="007878E5">
      <w:pPr>
        <w:pStyle w:val="BodyText"/>
        <w:rPr>
          <w:sz w:val="20"/>
        </w:rPr>
      </w:pPr>
      <w:r>
        <w:br w:type="column"/>
      </w:r>
    </w:p>
    <w:p w14:paraId="2BC3D075" w14:textId="77777777" w:rsidR="00BB15D5" w:rsidRDefault="007878E5">
      <w:pPr>
        <w:spacing w:before="127"/>
        <w:ind w:left="220"/>
        <w:rPr>
          <w:sz w:val="16"/>
        </w:rPr>
      </w:pPr>
      <w:r>
        <w:rPr>
          <w:color w:val="0089C8"/>
          <w:sz w:val="16"/>
        </w:rPr>
        <w:t>139</w:t>
      </w:r>
    </w:p>
    <w:p w14:paraId="1220D340"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0550150" w14:textId="77777777" w:rsidR="00BB15D5" w:rsidRDefault="007878E5">
      <w:pPr>
        <w:pStyle w:val="ListParagraph"/>
        <w:numPr>
          <w:ilvl w:val="3"/>
          <w:numId w:val="6"/>
        </w:numPr>
        <w:tabs>
          <w:tab w:val="left" w:pos="1096"/>
        </w:tabs>
        <w:spacing w:before="77" w:line="384" w:lineRule="auto"/>
        <w:ind w:right="5699" w:firstLine="0"/>
        <w:rPr>
          <w:sz w:val="19"/>
        </w:rPr>
      </w:pPr>
      <w:bookmarkStart w:id="176" w:name="_bookmark176"/>
      <w:bookmarkEnd w:id="176"/>
      <w:r>
        <w:rPr>
          <w:sz w:val="19"/>
          <w:u w:val="single"/>
        </w:rPr>
        <w:t>Expert Review Panel summary</w:t>
      </w:r>
      <w:r>
        <w:rPr>
          <w:sz w:val="19"/>
        </w:rPr>
        <w:t xml:space="preserve"> Action</w:t>
      </w:r>
      <w:r>
        <w:rPr>
          <w:spacing w:val="1"/>
          <w:sz w:val="19"/>
        </w:rPr>
        <w:t xml:space="preserve"> </w:t>
      </w:r>
      <w:r>
        <w:rPr>
          <w:sz w:val="19"/>
        </w:rPr>
        <w:t>1:</w:t>
      </w:r>
    </w:p>
    <w:p w14:paraId="28202358" w14:textId="77777777" w:rsidR="00BB15D5" w:rsidRDefault="00BB15D5">
      <w:pPr>
        <w:pStyle w:val="BodyText"/>
        <w:spacing w:before="11"/>
        <w:rPr>
          <w:sz w:val="4"/>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0B3CE7AC" w14:textId="77777777">
        <w:trPr>
          <w:trHeight w:val="302"/>
        </w:trPr>
        <w:tc>
          <w:tcPr>
            <w:tcW w:w="953" w:type="dxa"/>
            <w:tcBorders>
              <w:top w:val="single" w:sz="4" w:space="0" w:color="000000"/>
              <w:bottom w:val="single" w:sz="4" w:space="0" w:color="000000"/>
            </w:tcBorders>
            <w:shd w:val="clear" w:color="auto" w:fill="D9D9D9"/>
          </w:tcPr>
          <w:p w14:paraId="73F8B32B"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26FE6E69"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09DE7A4E"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3706B2BE"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1703E38A" w14:textId="77777777" w:rsidR="00BB15D5" w:rsidRDefault="007878E5">
            <w:pPr>
              <w:pStyle w:val="TableParagraph"/>
              <w:spacing w:before="47"/>
              <w:ind w:left="140" w:right="108"/>
              <w:jc w:val="center"/>
              <w:rPr>
                <w:b/>
                <w:sz w:val="17"/>
              </w:rPr>
            </w:pPr>
            <w:r>
              <w:rPr>
                <w:b/>
                <w:sz w:val="17"/>
              </w:rPr>
              <w:t>Overall Total</w:t>
            </w:r>
          </w:p>
        </w:tc>
      </w:tr>
      <w:tr w:rsidR="00BB15D5" w14:paraId="1F255D1D" w14:textId="77777777">
        <w:trPr>
          <w:trHeight w:val="1137"/>
        </w:trPr>
        <w:tc>
          <w:tcPr>
            <w:tcW w:w="953" w:type="dxa"/>
            <w:tcBorders>
              <w:top w:val="single" w:sz="4" w:space="0" w:color="000000"/>
              <w:bottom w:val="single" w:sz="4" w:space="0" w:color="000000"/>
            </w:tcBorders>
          </w:tcPr>
          <w:p w14:paraId="3A90705A" w14:textId="77777777" w:rsidR="00BB15D5" w:rsidRDefault="00BB15D5">
            <w:pPr>
              <w:pStyle w:val="TableParagraph"/>
              <w:spacing w:before="7"/>
              <w:rPr>
                <w:sz w:val="24"/>
              </w:rPr>
            </w:pPr>
          </w:p>
          <w:p w14:paraId="5232EF61" w14:textId="77777777" w:rsidR="00BB15D5" w:rsidRDefault="007878E5">
            <w:pPr>
              <w:pStyle w:val="TableParagraph"/>
              <w:ind w:left="211"/>
              <w:rPr>
                <w:rFonts w:ascii="Calibri"/>
              </w:rPr>
            </w:pPr>
            <w:r>
              <w:rPr>
                <w:rFonts w:ascii="Calibri"/>
              </w:rPr>
              <w:t>93.3%</w:t>
            </w:r>
          </w:p>
          <w:p w14:paraId="07164F68" w14:textId="77777777" w:rsidR="00BB15D5" w:rsidRDefault="007878E5">
            <w:pPr>
              <w:pStyle w:val="TableParagraph"/>
              <w:ind w:left="280"/>
              <w:rPr>
                <w:rFonts w:ascii="Calibri"/>
              </w:rPr>
            </w:pPr>
            <w:r>
              <w:rPr>
                <w:rFonts w:ascii="Calibri"/>
              </w:rPr>
              <w:t>(1.2)</w:t>
            </w:r>
          </w:p>
        </w:tc>
        <w:tc>
          <w:tcPr>
            <w:tcW w:w="1254" w:type="dxa"/>
            <w:tcBorders>
              <w:top w:val="single" w:sz="4" w:space="0" w:color="000000"/>
              <w:bottom w:val="single" w:sz="4" w:space="0" w:color="000000"/>
            </w:tcBorders>
          </w:tcPr>
          <w:p w14:paraId="7DF10339" w14:textId="77777777" w:rsidR="00BB15D5" w:rsidRDefault="00BB15D5">
            <w:pPr>
              <w:pStyle w:val="TableParagraph"/>
              <w:spacing w:before="7"/>
              <w:rPr>
                <w:sz w:val="24"/>
              </w:rPr>
            </w:pPr>
          </w:p>
          <w:p w14:paraId="221595A0" w14:textId="77777777" w:rsidR="00BB15D5" w:rsidRDefault="007878E5">
            <w:pPr>
              <w:pStyle w:val="TableParagraph"/>
              <w:ind w:left="385" w:right="415"/>
              <w:jc w:val="center"/>
              <w:rPr>
                <w:rFonts w:ascii="Calibri"/>
              </w:rPr>
            </w:pPr>
            <w:r>
              <w:rPr>
                <w:rFonts w:ascii="Calibri"/>
              </w:rPr>
              <w:t>80%</w:t>
            </w:r>
          </w:p>
          <w:p w14:paraId="3119CE9A" w14:textId="77777777" w:rsidR="00BB15D5" w:rsidRDefault="007878E5">
            <w:pPr>
              <w:pStyle w:val="TableParagraph"/>
              <w:ind w:left="385" w:right="416"/>
              <w:jc w:val="center"/>
              <w:rPr>
                <w:rFonts w:ascii="Calibri"/>
              </w:rPr>
            </w:pPr>
            <w:r>
              <w:rPr>
                <w:rFonts w:ascii="Calibri"/>
              </w:rPr>
              <w:t>(2.0)</w:t>
            </w:r>
          </w:p>
        </w:tc>
        <w:tc>
          <w:tcPr>
            <w:tcW w:w="864" w:type="dxa"/>
            <w:tcBorders>
              <w:top w:val="single" w:sz="4" w:space="0" w:color="000000"/>
              <w:bottom w:val="single" w:sz="4" w:space="0" w:color="000000"/>
            </w:tcBorders>
          </w:tcPr>
          <w:p w14:paraId="4617BB9E" w14:textId="77777777" w:rsidR="00BB15D5" w:rsidRDefault="00BB15D5">
            <w:pPr>
              <w:pStyle w:val="TableParagraph"/>
              <w:spacing w:before="7"/>
              <w:rPr>
                <w:sz w:val="24"/>
              </w:rPr>
            </w:pPr>
          </w:p>
          <w:p w14:paraId="178575CA" w14:textId="77777777" w:rsidR="00BB15D5" w:rsidRDefault="007878E5">
            <w:pPr>
              <w:pStyle w:val="TableParagraph"/>
              <w:ind w:left="157"/>
              <w:rPr>
                <w:rFonts w:ascii="Calibri"/>
              </w:rPr>
            </w:pPr>
            <w:r>
              <w:rPr>
                <w:rFonts w:ascii="Calibri"/>
              </w:rPr>
              <w:t>96.7%</w:t>
            </w:r>
          </w:p>
          <w:p w14:paraId="7604949B" w14:textId="77777777" w:rsidR="00BB15D5" w:rsidRDefault="007878E5">
            <w:pPr>
              <w:pStyle w:val="TableParagraph"/>
              <w:ind w:left="227"/>
              <w:rPr>
                <w:rFonts w:ascii="Calibri"/>
              </w:rPr>
            </w:pPr>
            <w:r>
              <w:rPr>
                <w:rFonts w:ascii="Calibri"/>
              </w:rPr>
              <w:t>(0.6)</w:t>
            </w:r>
          </w:p>
        </w:tc>
        <w:tc>
          <w:tcPr>
            <w:tcW w:w="2345" w:type="dxa"/>
            <w:tcBorders>
              <w:top w:val="single" w:sz="4" w:space="0" w:color="000000"/>
              <w:bottom w:val="single" w:sz="4" w:space="0" w:color="000000"/>
            </w:tcBorders>
          </w:tcPr>
          <w:p w14:paraId="28C5F06D" w14:textId="77777777" w:rsidR="00BB15D5" w:rsidRDefault="00BB15D5">
            <w:pPr>
              <w:pStyle w:val="TableParagraph"/>
              <w:spacing w:before="7"/>
              <w:rPr>
                <w:sz w:val="24"/>
              </w:rPr>
            </w:pPr>
          </w:p>
          <w:p w14:paraId="4CA551A6" w14:textId="77777777" w:rsidR="00BB15D5" w:rsidRDefault="007878E5">
            <w:pPr>
              <w:pStyle w:val="TableParagraph"/>
              <w:ind w:left="927" w:right="824"/>
              <w:jc w:val="center"/>
              <w:rPr>
                <w:rFonts w:ascii="Calibri"/>
              </w:rPr>
            </w:pPr>
            <w:r>
              <w:rPr>
                <w:rFonts w:ascii="Calibri"/>
              </w:rPr>
              <w:t>93.3%</w:t>
            </w:r>
          </w:p>
          <w:p w14:paraId="7D3A3527" w14:textId="77777777" w:rsidR="00BB15D5" w:rsidRDefault="007878E5">
            <w:pPr>
              <w:pStyle w:val="TableParagraph"/>
              <w:ind w:left="927" w:right="825"/>
              <w:jc w:val="center"/>
              <w:rPr>
                <w:rFonts w:ascii="Calibri"/>
              </w:rPr>
            </w:pPr>
            <w:r>
              <w:rPr>
                <w:rFonts w:ascii="Calibri"/>
              </w:rPr>
              <w:t>(1.2)</w:t>
            </w:r>
          </w:p>
        </w:tc>
        <w:tc>
          <w:tcPr>
            <w:tcW w:w="1512" w:type="dxa"/>
            <w:tcBorders>
              <w:top w:val="single" w:sz="4" w:space="0" w:color="000000"/>
              <w:bottom w:val="single" w:sz="4" w:space="0" w:color="000000"/>
            </w:tcBorders>
          </w:tcPr>
          <w:p w14:paraId="3D160FEE" w14:textId="77777777" w:rsidR="00BB15D5" w:rsidRDefault="00BB15D5">
            <w:pPr>
              <w:pStyle w:val="TableParagraph"/>
            </w:pPr>
          </w:p>
          <w:p w14:paraId="126DF38F" w14:textId="77777777" w:rsidR="00BB15D5" w:rsidRDefault="007878E5">
            <w:pPr>
              <w:pStyle w:val="TableParagraph"/>
              <w:spacing w:before="166"/>
              <w:ind w:left="140" w:right="82"/>
              <w:jc w:val="center"/>
              <w:rPr>
                <w:rFonts w:ascii="Calibri"/>
              </w:rPr>
            </w:pPr>
            <w:r>
              <w:rPr>
                <w:rFonts w:ascii="Calibri"/>
              </w:rPr>
              <w:t>90.8%</w:t>
            </w:r>
          </w:p>
        </w:tc>
      </w:tr>
    </w:tbl>
    <w:p w14:paraId="7771E2CB" w14:textId="77777777" w:rsidR="00BB15D5" w:rsidRDefault="00BB15D5">
      <w:pPr>
        <w:pStyle w:val="BodyText"/>
        <w:spacing w:before="5"/>
        <w:rPr>
          <w:sz w:val="20"/>
        </w:rPr>
      </w:pPr>
    </w:p>
    <w:p w14:paraId="67168DF7" w14:textId="77777777" w:rsidR="00BB15D5" w:rsidRDefault="007878E5">
      <w:pPr>
        <w:pStyle w:val="BodyText"/>
        <w:spacing w:before="1" w:line="259" w:lineRule="auto"/>
        <w:ind w:left="220" w:right="456"/>
        <w:jc w:val="both"/>
      </w:pPr>
      <w:r>
        <w:t>Since</w:t>
      </w:r>
      <w:r>
        <w:rPr>
          <w:spacing w:val="-4"/>
        </w:rPr>
        <w:t xml:space="preserve"> </w:t>
      </w:r>
      <w:r>
        <w:t>most</w:t>
      </w:r>
      <w:r>
        <w:rPr>
          <w:spacing w:val="-3"/>
        </w:rPr>
        <w:t xml:space="preserve"> </w:t>
      </w:r>
      <w:r>
        <w:t>of</w:t>
      </w:r>
      <w:r>
        <w:rPr>
          <w:spacing w:val="-3"/>
        </w:rPr>
        <w:t xml:space="preserve"> </w:t>
      </w:r>
      <w:r>
        <w:t>the</w:t>
      </w:r>
      <w:r>
        <w:rPr>
          <w:spacing w:val="-3"/>
        </w:rPr>
        <w:t xml:space="preserve"> </w:t>
      </w:r>
      <w:r>
        <w:t>breeding</w:t>
      </w:r>
      <w:r>
        <w:rPr>
          <w:spacing w:val="-2"/>
        </w:rPr>
        <w:t xml:space="preserve"> </w:t>
      </w:r>
      <w:r>
        <w:t>activity</w:t>
      </w:r>
      <w:r>
        <w:rPr>
          <w:spacing w:val="-3"/>
        </w:rPr>
        <w:t xml:space="preserve"> </w:t>
      </w:r>
      <w:r>
        <w:t>in</w:t>
      </w:r>
      <w:r>
        <w:rPr>
          <w:spacing w:val="-2"/>
        </w:rPr>
        <w:t xml:space="preserve"> </w:t>
      </w:r>
      <w:r>
        <w:t>the</w:t>
      </w:r>
      <w:r>
        <w:rPr>
          <w:spacing w:val="-4"/>
        </w:rPr>
        <w:t xml:space="preserve"> </w:t>
      </w:r>
      <w:r>
        <w:t>wild</w:t>
      </w:r>
      <w:r>
        <w:rPr>
          <w:spacing w:val="-3"/>
        </w:rPr>
        <w:t xml:space="preserve"> </w:t>
      </w:r>
      <w:r>
        <w:t>occurs</w:t>
      </w:r>
      <w:r>
        <w:rPr>
          <w:spacing w:val="-3"/>
        </w:rPr>
        <w:t xml:space="preserve"> </w:t>
      </w:r>
      <w:r>
        <w:t>in</w:t>
      </w:r>
      <w:r>
        <w:rPr>
          <w:spacing w:val="-3"/>
        </w:rPr>
        <w:t xml:space="preserve"> </w:t>
      </w:r>
      <w:r>
        <w:t>nest</w:t>
      </w:r>
      <w:r>
        <w:rPr>
          <w:spacing w:val="-2"/>
        </w:rPr>
        <w:t xml:space="preserve"> </w:t>
      </w:r>
      <w:r>
        <w:t>boxes</w:t>
      </w:r>
      <w:r>
        <w:rPr>
          <w:spacing w:val="-4"/>
        </w:rPr>
        <w:t xml:space="preserve"> </w:t>
      </w:r>
      <w:r>
        <w:t>it</w:t>
      </w:r>
      <w:r>
        <w:rPr>
          <w:spacing w:val="-3"/>
        </w:rPr>
        <w:t xml:space="preserve"> </w:t>
      </w:r>
      <w:r>
        <w:t>makes</w:t>
      </w:r>
      <w:r>
        <w:rPr>
          <w:spacing w:val="-3"/>
        </w:rPr>
        <w:t xml:space="preserve"> </w:t>
      </w:r>
      <w:r>
        <w:t>sense</w:t>
      </w:r>
      <w:r>
        <w:rPr>
          <w:spacing w:val="-3"/>
        </w:rPr>
        <w:t xml:space="preserve"> </w:t>
      </w:r>
      <w:r>
        <w:t>to</w:t>
      </w:r>
      <w:r>
        <w:rPr>
          <w:spacing w:val="-3"/>
        </w:rPr>
        <w:t xml:space="preserve"> </w:t>
      </w:r>
      <w:r>
        <w:t>invest</w:t>
      </w:r>
      <w:r>
        <w:rPr>
          <w:spacing w:val="-3"/>
        </w:rPr>
        <w:t xml:space="preserve"> </w:t>
      </w:r>
      <w:r>
        <w:t>in this</w:t>
      </w:r>
      <w:r>
        <w:rPr>
          <w:spacing w:val="-5"/>
        </w:rPr>
        <w:t xml:space="preserve"> </w:t>
      </w:r>
      <w:r>
        <w:t>component</w:t>
      </w:r>
      <w:r>
        <w:rPr>
          <w:spacing w:val="-6"/>
        </w:rPr>
        <w:t xml:space="preserve"> </w:t>
      </w:r>
      <w:r>
        <w:t>to</w:t>
      </w:r>
      <w:r>
        <w:rPr>
          <w:spacing w:val="-6"/>
        </w:rPr>
        <w:t xml:space="preserve"> </w:t>
      </w:r>
      <w:r>
        <w:t>fill</w:t>
      </w:r>
      <w:r>
        <w:rPr>
          <w:spacing w:val="-6"/>
        </w:rPr>
        <w:t xml:space="preserve"> </w:t>
      </w:r>
      <w:r>
        <w:t>gaps</w:t>
      </w:r>
      <w:r>
        <w:rPr>
          <w:spacing w:val="-6"/>
        </w:rPr>
        <w:t xml:space="preserve"> </w:t>
      </w:r>
      <w:r>
        <w:t>in</w:t>
      </w:r>
      <w:r>
        <w:rPr>
          <w:spacing w:val="-6"/>
        </w:rPr>
        <w:t xml:space="preserve"> </w:t>
      </w:r>
      <w:r>
        <w:t>knowledge</w:t>
      </w:r>
      <w:r>
        <w:rPr>
          <w:spacing w:val="-5"/>
        </w:rPr>
        <w:t xml:space="preserve"> </w:t>
      </w:r>
      <w:r>
        <w:t>and</w:t>
      </w:r>
      <w:r>
        <w:rPr>
          <w:spacing w:val="-6"/>
        </w:rPr>
        <w:t xml:space="preserve"> </w:t>
      </w:r>
      <w:r>
        <w:t>structure</w:t>
      </w:r>
      <w:r>
        <w:rPr>
          <w:spacing w:val="-6"/>
        </w:rPr>
        <w:t xml:space="preserve"> </w:t>
      </w:r>
      <w:r>
        <w:t>interventions</w:t>
      </w:r>
      <w:r>
        <w:rPr>
          <w:spacing w:val="-6"/>
        </w:rPr>
        <w:t xml:space="preserve"> </w:t>
      </w:r>
      <w:r>
        <w:t>(i.e.</w:t>
      </w:r>
      <w:r>
        <w:rPr>
          <w:spacing w:val="-6"/>
        </w:rPr>
        <w:t xml:space="preserve"> </w:t>
      </w:r>
      <w:r>
        <w:t>egg</w:t>
      </w:r>
      <w:r>
        <w:rPr>
          <w:spacing w:val="-6"/>
        </w:rPr>
        <w:t xml:space="preserve"> </w:t>
      </w:r>
      <w:r>
        <w:t>swapping,</w:t>
      </w:r>
      <w:r>
        <w:rPr>
          <w:spacing w:val="-6"/>
        </w:rPr>
        <w:t xml:space="preserve"> </w:t>
      </w:r>
      <w:r>
        <w:t>cross- fostering</w:t>
      </w:r>
      <w:r>
        <w:rPr>
          <w:spacing w:val="-18"/>
        </w:rPr>
        <w:t xml:space="preserve"> </w:t>
      </w:r>
      <w:r>
        <w:t>etc.).</w:t>
      </w:r>
      <w:r>
        <w:rPr>
          <w:spacing w:val="-17"/>
        </w:rPr>
        <w:t xml:space="preserve"> </w:t>
      </w:r>
      <w:r>
        <w:t>This</w:t>
      </w:r>
      <w:r>
        <w:rPr>
          <w:spacing w:val="-17"/>
        </w:rPr>
        <w:t xml:space="preserve"> </w:t>
      </w:r>
      <w:r>
        <w:t>is</w:t>
      </w:r>
      <w:r>
        <w:rPr>
          <w:spacing w:val="-18"/>
        </w:rPr>
        <w:t xml:space="preserve"> </w:t>
      </w:r>
      <w:r>
        <w:t>considered</w:t>
      </w:r>
      <w:r>
        <w:rPr>
          <w:spacing w:val="-17"/>
        </w:rPr>
        <w:t xml:space="preserve"> </w:t>
      </w:r>
      <w:r>
        <w:t>a</w:t>
      </w:r>
      <w:r>
        <w:rPr>
          <w:spacing w:val="-19"/>
        </w:rPr>
        <w:t xml:space="preserve"> </w:t>
      </w:r>
      <w:r>
        <w:t>necessary</w:t>
      </w:r>
      <w:r>
        <w:rPr>
          <w:spacing w:val="-16"/>
        </w:rPr>
        <w:t xml:space="preserve"> </w:t>
      </w:r>
      <w:r>
        <w:t>action</w:t>
      </w:r>
      <w:r>
        <w:rPr>
          <w:spacing w:val="-18"/>
        </w:rPr>
        <w:t xml:space="preserve"> </w:t>
      </w:r>
      <w:r>
        <w:t>to</w:t>
      </w:r>
      <w:r>
        <w:rPr>
          <w:spacing w:val="-17"/>
        </w:rPr>
        <w:t xml:space="preserve"> </w:t>
      </w:r>
      <w:r>
        <w:t>acquire</w:t>
      </w:r>
      <w:r>
        <w:rPr>
          <w:spacing w:val="-18"/>
        </w:rPr>
        <w:t xml:space="preserve"> </w:t>
      </w:r>
      <w:r>
        <w:t>information</w:t>
      </w:r>
      <w:r>
        <w:rPr>
          <w:spacing w:val="-16"/>
        </w:rPr>
        <w:t xml:space="preserve"> </w:t>
      </w:r>
      <w:r>
        <w:t>on</w:t>
      </w:r>
      <w:r>
        <w:rPr>
          <w:spacing w:val="-17"/>
        </w:rPr>
        <w:t xml:space="preserve"> </w:t>
      </w:r>
      <w:r>
        <w:t>key</w:t>
      </w:r>
      <w:r>
        <w:rPr>
          <w:spacing w:val="-16"/>
        </w:rPr>
        <w:t xml:space="preserve"> </w:t>
      </w:r>
      <w:r>
        <w:t>demographic parameters, and on some threats, and hence on prioritisation of management responses. Extending the nest network prioritising accessible sites for maintenance and biosecurity would also be necessary. Nest monitoring should be coupled with nest maintenance, cleaning and biosecurity</w:t>
      </w:r>
      <w:r>
        <w:rPr>
          <w:spacing w:val="-1"/>
        </w:rPr>
        <w:t xml:space="preserve"> </w:t>
      </w:r>
      <w:r>
        <w:t>protocols.</w:t>
      </w:r>
    </w:p>
    <w:p w14:paraId="67511F42" w14:textId="77777777" w:rsidR="00BB15D5" w:rsidRDefault="00BB15D5">
      <w:pPr>
        <w:pStyle w:val="BodyText"/>
        <w:rPr>
          <w:sz w:val="22"/>
        </w:rPr>
      </w:pPr>
    </w:p>
    <w:p w14:paraId="2E2921B6" w14:textId="77777777" w:rsidR="00BB15D5" w:rsidRDefault="00BB15D5">
      <w:pPr>
        <w:pStyle w:val="BodyText"/>
        <w:spacing w:before="1"/>
        <w:rPr>
          <w:sz w:val="32"/>
        </w:rPr>
      </w:pPr>
    </w:p>
    <w:p w14:paraId="7AFF0AD2" w14:textId="77777777" w:rsidR="00BB15D5" w:rsidRDefault="007878E5">
      <w:pPr>
        <w:pStyle w:val="BodyText"/>
        <w:ind w:left="220"/>
        <w:jc w:val="both"/>
      </w:pPr>
      <w:r>
        <w:t>Action 2:</w:t>
      </w:r>
    </w:p>
    <w:p w14:paraId="254F13F9" w14:textId="77777777" w:rsidR="00BB15D5" w:rsidRDefault="00BB15D5">
      <w:pPr>
        <w:pStyle w:val="BodyText"/>
        <w:spacing w:before="5"/>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6D7BB11C" w14:textId="77777777">
        <w:trPr>
          <w:trHeight w:val="299"/>
        </w:trPr>
        <w:tc>
          <w:tcPr>
            <w:tcW w:w="953" w:type="dxa"/>
            <w:tcBorders>
              <w:top w:val="single" w:sz="4" w:space="0" w:color="000000"/>
              <w:bottom w:val="single" w:sz="4" w:space="0" w:color="000000"/>
            </w:tcBorders>
            <w:shd w:val="clear" w:color="auto" w:fill="D9D9D9"/>
          </w:tcPr>
          <w:p w14:paraId="65BE10B2" w14:textId="77777777" w:rsidR="00BB15D5" w:rsidRDefault="007878E5">
            <w:pPr>
              <w:pStyle w:val="TableParagraph"/>
              <w:spacing w:before="45"/>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47936351" w14:textId="77777777" w:rsidR="00BB15D5" w:rsidRDefault="007878E5">
            <w:pPr>
              <w:pStyle w:val="TableParagraph"/>
              <w:spacing w:before="45"/>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7C55EE6B" w14:textId="77777777" w:rsidR="00BB15D5" w:rsidRDefault="007878E5">
            <w:pPr>
              <w:pStyle w:val="TableParagraph"/>
              <w:spacing w:before="45"/>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07A87077" w14:textId="77777777" w:rsidR="00BB15D5" w:rsidRDefault="007878E5">
            <w:pPr>
              <w:pStyle w:val="TableParagraph"/>
              <w:spacing w:before="45"/>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3EF46CA" w14:textId="77777777" w:rsidR="00BB15D5" w:rsidRDefault="007878E5">
            <w:pPr>
              <w:pStyle w:val="TableParagraph"/>
              <w:spacing w:before="45"/>
              <w:ind w:left="140" w:right="108"/>
              <w:jc w:val="center"/>
              <w:rPr>
                <w:b/>
                <w:sz w:val="17"/>
              </w:rPr>
            </w:pPr>
            <w:r>
              <w:rPr>
                <w:b/>
                <w:sz w:val="17"/>
              </w:rPr>
              <w:t>Overall Total</w:t>
            </w:r>
          </w:p>
        </w:tc>
      </w:tr>
      <w:tr w:rsidR="00BB15D5" w14:paraId="7B5B86DD" w14:textId="77777777">
        <w:trPr>
          <w:trHeight w:val="1137"/>
        </w:trPr>
        <w:tc>
          <w:tcPr>
            <w:tcW w:w="953" w:type="dxa"/>
            <w:tcBorders>
              <w:top w:val="single" w:sz="4" w:space="0" w:color="000000"/>
              <w:bottom w:val="single" w:sz="4" w:space="0" w:color="000000"/>
            </w:tcBorders>
          </w:tcPr>
          <w:p w14:paraId="3D46776F" w14:textId="77777777" w:rsidR="00BB15D5" w:rsidRDefault="00BB15D5">
            <w:pPr>
              <w:pStyle w:val="TableParagraph"/>
              <w:spacing w:before="7"/>
              <w:rPr>
                <w:sz w:val="24"/>
              </w:rPr>
            </w:pPr>
          </w:p>
          <w:p w14:paraId="5360A554" w14:textId="77777777" w:rsidR="00BB15D5" w:rsidRDefault="007878E5">
            <w:pPr>
              <w:pStyle w:val="TableParagraph"/>
              <w:ind w:left="295"/>
              <w:rPr>
                <w:rFonts w:ascii="Calibri"/>
              </w:rPr>
            </w:pPr>
            <w:r>
              <w:rPr>
                <w:rFonts w:ascii="Calibri"/>
              </w:rPr>
              <w:t>70%</w:t>
            </w:r>
          </w:p>
          <w:p w14:paraId="3DB376B6" w14:textId="77777777" w:rsidR="00BB15D5" w:rsidRDefault="007878E5">
            <w:pPr>
              <w:pStyle w:val="TableParagraph"/>
              <w:ind w:left="280"/>
              <w:rPr>
                <w:rFonts w:ascii="Calibri"/>
              </w:rPr>
            </w:pPr>
            <w:r>
              <w:rPr>
                <w:rFonts w:ascii="Calibri"/>
              </w:rPr>
              <w:t>(4.4)</w:t>
            </w:r>
          </w:p>
        </w:tc>
        <w:tc>
          <w:tcPr>
            <w:tcW w:w="1254" w:type="dxa"/>
            <w:tcBorders>
              <w:top w:val="single" w:sz="4" w:space="0" w:color="000000"/>
              <w:bottom w:val="single" w:sz="4" w:space="0" w:color="000000"/>
            </w:tcBorders>
          </w:tcPr>
          <w:p w14:paraId="28DDECE0" w14:textId="77777777" w:rsidR="00BB15D5" w:rsidRDefault="00BB15D5">
            <w:pPr>
              <w:pStyle w:val="TableParagraph"/>
              <w:spacing w:before="7"/>
              <w:rPr>
                <w:sz w:val="24"/>
              </w:rPr>
            </w:pPr>
          </w:p>
          <w:p w14:paraId="64D50F29" w14:textId="77777777" w:rsidR="00BB15D5" w:rsidRDefault="007878E5">
            <w:pPr>
              <w:pStyle w:val="TableParagraph"/>
              <w:ind w:left="335"/>
              <w:rPr>
                <w:rFonts w:ascii="Calibri"/>
              </w:rPr>
            </w:pPr>
            <w:r>
              <w:rPr>
                <w:rFonts w:ascii="Calibri"/>
              </w:rPr>
              <w:t>56.7%</w:t>
            </w:r>
          </w:p>
          <w:p w14:paraId="5CB3842A" w14:textId="77777777" w:rsidR="00BB15D5" w:rsidRDefault="007878E5">
            <w:pPr>
              <w:pStyle w:val="TableParagraph"/>
              <w:ind w:left="402"/>
              <w:rPr>
                <w:rFonts w:ascii="Calibri"/>
              </w:rPr>
            </w:pPr>
            <w:r>
              <w:rPr>
                <w:rFonts w:ascii="Calibri"/>
              </w:rPr>
              <w:t>(4.0)</w:t>
            </w:r>
          </w:p>
        </w:tc>
        <w:tc>
          <w:tcPr>
            <w:tcW w:w="864" w:type="dxa"/>
            <w:tcBorders>
              <w:top w:val="single" w:sz="4" w:space="0" w:color="000000"/>
              <w:bottom w:val="single" w:sz="4" w:space="0" w:color="000000"/>
            </w:tcBorders>
          </w:tcPr>
          <w:p w14:paraId="6DE22B27" w14:textId="77777777" w:rsidR="00BB15D5" w:rsidRDefault="00BB15D5">
            <w:pPr>
              <w:pStyle w:val="TableParagraph"/>
              <w:spacing w:before="7"/>
              <w:rPr>
                <w:sz w:val="24"/>
              </w:rPr>
            </w:pPr>
          </w:p>
          <w:p w14:paraId="189E6697" w14:textId="77777777" w:rsidR="00BB15D5" w:rsidRDefault="007878E5">
            <w:pPr>
              <w:pStyle w:val="TableParagraph"/>
              <w:ind w:left="157"/>
              <w:rPr>
                <w:rFonts w:ascii="Calibri"/>
              </w:rPr>
            </w:pPr>
            <w:r>
              <w:rPr>
                <w:rFonts w:ascii="Calibri"/>
              </w:rPr>
              <w:t>76.7%</w:t>
            </w:r>
          </w:p>
          <w:p w14:paraId="0FD2663B" w14:textId="77777777" w:rsidR="00BB15D5" w:rsidRDefault="007878E5">
            <w:pPr>
              <w:pStyle w:val="TableParagraph"/>
              <w:ind w:left="227"/>
              <w:rPr>
                <w:rFonts w:ascii="Calibri"/>
              </w:rPr>
            </w:pPr>
            <w:r>
              <w:rPr>
                <w:rFonts w:ascii="Calibri"/>
              </w:rPr>
              <w:t>(2.5)</w:t>
            </w:r>
          </w:p>
        </w:tc>
        <w:tc>
          <w:tcPr>
            <w:tcW w:w="2345" w:type="dxa"/>
            <w:tcBorders>
              <w:top w:val="single" w:sz="4" w:space="0" w:color="000000"/>
              <w:bottom w:val="single" w:sz="4" w:space="0" w:color="000000"/>
            </w:tcBorders>
          </w:tcPr>
          <w:p w14:paraId="15A8A1D4" w14:textId="77777777" w:rsidR="00BB15D5" w:rsidRDefault="00BB15D5">
            <w:pPr>
              <w:pStyle w:val="TableParagraph"/>
              <w:spacing w:before="7"/>
              <w:rPr>
                <w:sz w:val="24"/>
              </w:rPr>
            </w:pPr>
          </w:p>
          <w:p w14:paraId="015504EE" w14:textId="77777777" w:rsidR="00BB15D5" w:rsidRDefault="007878E5">
            <w:pPr>
              <w:pStyle w:val="TableParagraph"/>
              <w:ind w:left="927" w:right="824"/>
              <w:jc w:val="center"/>
              <w:rPr>
                <w:rFonts w:ascii="Calibri"/>
              </w:rPr>
            </w:pPr>
            <w:r>
              <w:rPr>
                <w:rFonts w:ascii="Calibri"/>
              </w:rPr>
              <w:t>70%</w:t>
            </w:r>
          </w:p>
          <w:p w14:paraId="35AAD9CE" w14:textId="77777777" w:rsidR="00BB15D5" w:rsidRDefault="007878E5">
            <w:pPr>
              <w:pStyle w:val="TableParagraph"/>
              <w:ind w:left="927" w:right="825"/>
              <w:jc w:val="center"/>
              <w:rPr>
                <w:rFonts w:ascii="Calibri"/>
              </w:rPr>
            </w:pPr>
            <w:r>
              <w:rPr>
                <w:rFonts w:ascii="Calibri"/>
              </w:rPr>
              <w:t>(2.6)</w:t>
            </w:r>
          </w:p>
        </w:tc>
        <w:tc>
          <w:tcPr>
            <w:tcW w:w="1512" w:type="dxa"/>
            <w:tcBorders>
              <w:top w:val="single" w:sz="4" w:space="0" w:color="000000"/>
              <w:bottom w:val="single" w:sz="4" w:space="0" w:color="000000"/>
            </w:tcBorders>
          </w:tcPr>
          <w:p w14:paraId="76728847" w14:textId="77777777" w:rsidR="00BB15D5" w:rsidRDefault="00BB15D5">
            <w:pPr>
              <w:pStyle w:val="TableParagraph"/>
            </w:pPr>
          </w:p>
          <w:p w14:paraId="22E30C4C" w14:textId="77777777" w:rsidR="00BB15D5" w:rsidRDefault="007878E5">
            <w:pPr>
              <w:pStyle w:val="TableParagraph"/>
              <w:spacing w:before="166"/>
              <w:ind w:left="140" w:right="82"/>
              <w:jc w:val="center"/>
              <w:rPr>
                <w:rFonts w:ascii="Calibri"/>
              </w:rPr>
            </w:pPr>
            <w:r>
              <w:rPr>
                <w:rFonts w:ascii="Calibri"/>
              </w:rPr>
              <w:t>68.3%</w:t>
            </w:r>
          </w:p>
        </w:tc>
      </w:tr>
    </w:tbl>
    <w:p w14:paraId="0151C287" w14:textId="77777777" w:rsidR="00BB15D5" w:rsidRDefault="00BB15D5">
      <w:pPr>
        <w:pStyle w:val="BodyText"/>
        <w:spacing w:before="5"/>
      </w:pPr>
    </w:p>
    <w:p w14:paraId="38A05A6F" w14:textId="77777777" w:rsidR="00BB15D5" w:rsidRDefault="007878E5">
      <w:pPr>
        <w:pStyle w:val="BodyText"/>
        <w:spacing w:line="259" w:lineRule="auto"/>
        <w:ind w:left="220" w:right="456"/>
        <w:jc w:val="both"/>
      </w:pPr>
      <w:r>
        <w:t>Egg-swapping (or fostering eggs) between wild and captive nests should be trialled as could increase fledging success at Melaleuca, with the added benefit that any chick fledged in the wild (even from captive parents) will be exposed to the behavioural repertoire of wild OBPs, including migratory behaviour. In the long run, this approach appears cost-effective as it removes the cost associated with ‘teaching’ a captive OBP how to migrate, forage, etc. Pilot studies could occur between captive-breeding facilities, where acceptance or rejection ages of chicks by foster parents could be investigated in adherence to all biosecurity measures.</w:t>
      </w:r>
    </w:p>
    <w:p w14:paraId="7ABA204D" w14:textId="77777777" w:rsidR="00BB15D5" w:rsidRDefault="00BB15D5">
      <w:pPr>
        <w:pStyle w:val="BodyText"/>
        <w:spacing w:before="9"/>
        <w:rPr>
          <w:sz w:val="16"/>
        </w:rPr>
      </w:pPr>
    </w:p>
    <w:p w14:paraId="51761651" w14:textId="77777777" w:rsidR="00BB15D5" w:rsidRDefault="007878E5">
      <w:pPr>
        <w:pStyle w:val="BodyText"/>
        <w:spacing w:line="259" w:lineRule="auto"/>
        <w:ind w:left="220" w:right="454"/>
        <w:jc w:val="both"/>
      </w:pPr>
      <w:r>
        <w:t>Such highly active intervention seems now to be necessary given the consequences to population</w:t>
      </w:r>
      <w:r>
        <w:rPr>
          <w:spacing w:val="-16"/>
        </w:rPr>
        <w:t xml:space="preserve"> </w:t>
      </w:r>
      <w:r>
        <w:t>viability</w:t>
      </w:r>
      <w:r>
        <w:rPr>
          <w:spacing w:val="-16"/>
        </w:rPr>
        <w:t xml:space="preserve"> </w:t>
      </w:r>
      <w:r>
        <w:t>of</w:t>
      </w:r>
      <w:r>
        <w:rPr>
          <w:spacing w:val="-16"/>
        </w:rPr>
        <w:t xml:space="preserve"> </w:t>
      </w:r>
      <w:r>
        <w:t>current</w:t>
      </w:r>
      <w:r>
        <w:rPr>
          <w:spacing w:val="-17"/>
        </w:rPr>
        <w:t xml:space="preserve"> </w:t>
      </w:r>
      <w:r>
        <w:t>low</w:t>
      </w:r>
      <w:r>
        <w:rPr>
          <w:spacing w:val="-16"/>
        </w:rPr>
        <w:t xml:space="preserve"> </w:t>
      </w:r>
      <w:r>
        <w:t>reproductive</w:t>
      </w:r>
      <w:r>
        <w:rPr>
          <w:spacing w:val="-16"/>
        </w:rPr>
        <w:t xml:space="preserve"> </w:t>
      </w:r>
      <w:r>
        <w:t>success.</w:t>
      </w:r>
      <w:r>
        <w:rPr>
          <w:spacing w:val="-16"/>
        </w:rPr>
        <w:t xml:space="preserve"> </w:t>
      </w:r>
      <w:r>
        <w:t>It</w:t>
      </w:r>
      <w:r>
        <w:rPr>
          <w:spacing w:val="-16"/>
        </w:rPr>
        <w:t xml:space="preserve"> </w:t>
      </w:r>
      <w:r>
        <w:t>has</w:t>
      </w:r>
      <w:r>
        <w:rPr>
          <w:spacing w:val="-17"/>
        </w:rPr>
        <w:t xml:space="preserve"> </w:t>
      </w:r>
      <w:r>
        <w:t>risks</w:t>
      </w:r>
      <w:r>
        <w:rPr>
          <w:spacing w:val="-17"/>
        </w:rPr>
        <w:t xml:space="preserve"> </w:t>
      </w:r>
      <w:r>
        <w:t>and</w:t>
      </w:r>
      <w:r>
        <w:rPr>
          <w:spacing w:val="-17"/>
        </w:rPr>
        <w:t xml:space="preserve"> </w:t>
      </w:r>
      <w:r>
        <w:t>needs</w:t>
      </w:r>
      <w:r>
        <w:rPr>
          <w:spacing w:val="-18"/>
        </w:rPr>
        <w:t xml:space="preserve"> </w:t>
      </w:r>
      <w:r>
        <w:t>to</w:t>
      </w:r>
      <w:r>
        <w:rPr>
          <w:spacing w:val="-17"/>
        </w:rPr>
        <w:t xml:space="preserve"> </w:t>
      </w:r>
      <w:r>
        <w:t>be</w:t>
      </w:r>
      <w:r>
        <w:rPr>
          <w:spacing w:val="-16"/>
        </w:rPr>
        <w:t xml:space="preserve"> </w:t>
      </w:r>
      <w:r>
        <w:t>undertaken with</w:t>
      </w:r>
      <w:r>
        <w:rPr>
          <w:spacing w:val="-11"/>
        </w:rPr>
        <w:t xml:space="preserve"> </w:t>
      </w:r>
      <w:r>
        <w:t>appropriate</w:t>
      </w:r>
      <w:r>
        <w:rPr>
          <w:spacing w:val="-11"/>
        </w:rPr>
        <w:t xml:space="preserve"> </w:t>
      </w:r>
      <w:r>
        <w:t>(but</w:t>
      </w:r>
      <w:r>
        <w:rPr>
          <w:spacing w:val="-9"/>
        </w:rPr>
        <w:t xml:space="preserve"> </w:t>
      </w:r>
      <w:r>
        <w:t>pragmatic)</w:t>
      </w:r>
      <w:r>
        <w:rPr>
          <w:spacing w:val="-9"/>
        </w:rPr>
        <w:t xml:space="preserve"> </w:t>
      </w:r>
      <w:r>
        <w:t>hygiene</w:t>
      </w:r>
      <w:r>
        <w:rPr>
          <w:spacing w:val="-10"/>
        </w:rPr>
        <w:t xml:space="preserve"> </w:t>
      </w:r>
      <w:r>
        <w:t>and</w:t>
      </w:r>
      <w:r>
        <w:rPr>
          <w:spacing w:val="-11"/>
        </w:rPr>
        <w:t xml:space="preserve"> </w:t>
      </w:r>
      <w:r>
        <w:t>disease-risk</w:t>
      </w:r>
      <w:r>
        <w:rPr>
          <w:spacing w:val="-9"/>
        </w:rPr>
        <w:t xml:space="preserve"> </w:t>
      </w:r>
      <w:r>
        <w:t>protocols.</w:t>
      </w:r>
      <w:r>
        <w:rPr>
          <w:spacing w:val="-7"/>
        </w:rPr>
        <w:t xml:space="preserve"> </w:t>
      </w:r>
      <w:r>
        <w:t>Fine-tunning</w:t>
      </w:r>
      <w:r>
        <w:rPr>
          <w:spacing w:val="-9"/>
        </w:rPr>
        <w:t xml:space="preserve"> </w:t>
      </w:r>
      <w:r>
        <w:t>pre-transfer feeding and biosecurity measures would contribute to make this a successful management action. Perhaps trials with a surrogate species could assist fine-tuning. Results from the nest research</w:t>
      </w:r>
      <w:r>
        <w:rPr>
          <w:spacing w:val="-6"/>
        </w:rPr>
        <w:t xml:space="preserve"> </w:t>
      </w:r>
      <w:r>
        <w:t>and</w:t>
      </w:r>
      <w:r>
        <w:rPr>
          <w:spacing w:val="-5"/>
        </w:rPr>
        <w:t xml:space="preserve"> </w:t>
      </w:r>
      <w:r>
        <w:t>cross-fostering</w:t>
      </w:r>
      <w:r>
        <w:rPr>
          <w:spacing w:val="-5"/>
        </w:rPr>
        <w:t xml:space="preserve"> </w:t>
      </w:r>
      <w:r>
        <w:t>programs</w:t>
      </w:r>
      <w:r>
        <w:rPr>
          <w:spacing w:val="-5"/>
        </w:rPr>
        <w:t xml:space="preserve"> </w:t>
      </w:r>
      <w:r>
        <w:t>from</w:t>
      </w:r>
      <w:r>
        <w:rPr>
          <w:spacing w:val="-5"/>
        </w:rPr>
        <w:t xml:space="preserve"> </w:t>
      </w:r>
      <w:r>
        <w:t>ANU</w:t>
      </w:r>
      <w:r>
        <w:rPr>
          <w:spacing w:val="-4"/>
        </w:rPr>
        <w:t xml:space="preserve"> </w:t>
      </w:r>
      <w:r>
        <w:t>need</w:t>
      </w:r>
      <w:r>
        <w:rPr>
          <w:spacing w:val="-5"/>
        </w:rPr>
        <w:t xml:space="preserve"> </w:t>
      </w:r>
      <w:r>
        <w:t>to</w:t>
      </w:r>
      <w:r>
        <w:rPr>
          <w:spacing w:val="-5"/>
        </w:rPr>
        <w:t xml:space="preserve"> </w:t>
      </w:r>
      <w:r>
        <w:t>be</w:t>
      </w:r>
      <w:r>
        <w:rPr>
          <w:spacing w:val="-6"/>
        </w:rPr>
        <w:t xml:space="preserve"> </w:t>
      </w:r>
      <w:r>
        <w:t>circulated</w:t>
      </w:r>
      <w:r>
        <w:rPr>
          <w:spacing w:val="-5"/>
        </w:rPr>
        <w:t xml:space="preserve"> </w:t>
      </w:r>
      <w:r>
        <w:t>in</w:t>
      </w:r>
      <w:r>
        <w:rPr>
          <w:spacing w:val="-4"/>
        </w:rPr>
        <w:t xml:space="preserve"> </w:t>
      </w:r>
      <w:r>
        <w:t>short</w:t>
      </w:r>
      <w:r>
        <w:rPr>
          <w:spacing w:val="-5"/>
        </w:rPr>
        <w:t xml:space="preserve"> </w:t>
      </w:r>
      <w:r>
        <w:t>time-frames</w:t>
      </w:r>
      <w:r>
        <w:rPr>
          <w:spacing w:val="-6"/>
        </w:rPr>
        <w:t xml:space="preserve"> </w:t>
      </w:r>
      <w:r>
        <w:t>to facilitate</w:t>
      </w:r>
      <w:r>
        <w:rPr>
          <w:spacing w:val="-2"/>
        </w:rPr>
        <w:t xml:space="preserve"> </w:t>
      </w:r>
      <w:r>
        <w:t>decision-making.</w:t>
      </w:r>
    </w:p>
    <w:p w14:paraId="3A431471" w14:textId="77777777" w:rsidR="00BB15D5" w:rsidRDefault="00BB15D5">
      <w:pPr>
        <w:pStyle w:val="BodyText"/>
        <w:rPr>
          <w:sz w:val="22"/>
        </w:rPr>
      </w:pPr>
    </w:p>
    <w:p w14:paraId="3A7405EC" w14:textId="77777777" w:rsidR="00BB15D5" w:rsidRDefault="00BB15D5">
      <w:pPr>
        <w:pStyle w:val="BodyText"/>
        <w:rPr>
          <w:sz w:val="22"/>
        </w:rPr>
      </w:pPr>
    </w:p>
    <w:p w14:paraId="10140488" w14:textId="77777777" w:rsidR="00BB15D5" w:rsidRDefault="007878E5">
      <w:pPr>
        <w:pStyle w:val="ListParagraph"/>
        <w:numPr>
          <w:ilvl w:val="2"/>
          <w:numId w:val="6"/>
        </w:numPr>
        <w:tabs>
          <w:tab w:val="left" w:pos="874"/>
        </w:tabs>
        <w:spacing w:before="135"/>
        <w:ind w:left="873" w:hanging="654"/>
        <w:rPr>
          <w:i/>
          <w:sz w:val="18"/>
        </w:rPr>
      </w:pPr>
      <w:bookmarkStart w:id="177" w:name="_bookmark177"/>
      <w:bookmarkEnd w:id="177"/>
      <w:r>
        <w:rPr>
          <w:i/>
          <w:sz w:val="18"/>
        </w:rPr>
        <w:t>Fire</w:t>
      </w:r>
      <w:r>
        <w:rPr>
          <w:i/>
          <w:spacing w:val="-2"/>
          <w:sz w:val="18"/>
        </w:rPr>
        <w:t xml:space="preserve"> </w:t>
      </w:r>
      <w:r>
        <w:rPr>
          <w:i/>
          <w:sz w:val="18"/>
        </w:rPr>
        <w:t>regimes</w:t>
      </w:r>
    </w:p>
    <w:p w14:paraId="6AFE880E" w14:textId="77777777" w:rsidR="00BB15D5" w:rsidRDefault="00BB15D5">
      <w:pPr>
        <w:pStyle w:val="BodyText"/>
        <w:spacing w:before="11"/>
        <w:rPr>
          <w:i/>
          <w:sz w:val="17"/>
        </w:rPr>
      </w:pPr>
    </w:p>
    <w:p w14:paraId="41B67932" w14:textId="77777777" w:rsidR="00BB15D5" w:rsidRDefault="007878E5">
      <w:pPr>
        <w:pStyle w:val="BodyText"/>
        <w:spacing w:line="261" w:lineRule="auto"/>
        <w:ind w:left="220" w:right="459"/>
        <w:jc w:val="both"/>
      </w:pPr>
      <w:r>
        <w:t>The recovery plan identifies the need to incorporate ecological fire management requirements of</w:t>
      </w:r>
      <w:r>
        <w:rPr>
          <w:spacing w:val="-14"/>
        </w:rPr>
        <w:t xml:space="preserve"> </w:t>
      </w:r>
      <w:r>
        <w:t>OBPs</w:t>
      </w:r>
      <w:r>
        <w:rPr>
          <w:spacing w:val="-14"/>
        </w:rPr>
        <w:t xml:space="preserve"> </w:t>
      </w:r>
      <w:r>
        <w:t>into</w:t>
      </w:r>
      <w:r>
        <w:rPr>
          <w:spacing w:val="-14"/>
        </w:rPr>
        <w:t xml:space="preserve"> </w:t>
      </w:r>
      <w:r>
        <w:t>relevant</w:t>
      </w:r>
      <w:r>
        <w:rPr>
          <w:spacing w:val="-11"/>
        </w:rPr>
        <w:t xml:space="preserve"> </w:t>
      </w:r>
      <w:r>
        <w:t>fire</w:t>
      </w:r>
      <w:r>
        <w:rPr>
          <w:spacing w:val="-11"/>
        </w:rPr>
        <w:t xml:space="preserve"> </w:t>
      </w:r>
      <w:r>
        <w:t>management</w:t>
      </w:r>
      <w:r>
        <w:rPr>
          <w:spacing w:val="-12"/>
        </w:rPr>
        <w:t xml:space="preserve"> </w:t>
      </w:r>
      <w:r>
        <w:t>plans</w:t>
      </w:r>
      <w:r>
        <w:rPr>
          <w:spacing w:val="-12"/>
        </w:rPr>
        <w:t xml:space="preserve"> </w:t>
      </w:r>
      <w:r>
        <w:t>in</w:t>
      </w:r>
      <w:r>
        <w:rPr>
          <w:spacing w:val="-12"/>
        </w:rPr>
        <w:t xml:space="preserve"> </w:t>
      </w:r>
      <w:r>
        <w:t>the</w:t>
      </w:r>
      <w:r>
        <w:rPr>
          <w:spacing w:val="-11"/>
        </w:rPr>
        <w:t xml:space="preserve"> </w:t>
      </w:r>
      <w:r>
        <w:t>breeding</w:t>
      </w:r>
      <w:r>
        <w:rPr>
          <w:spacing w:val="-15"/>
        </w:rPr>
        <w:t xml:space="preserve"> </w:t>
      </w:r>
      <w:r>
        <w:t>range</w:t>
      </w:r>
      <w:r>
        <w:rPr>
          <w:spacing w:val="-15"/>
        </w:rPr>
        <w:t xml:space="preserve"> </w:t>
      </w:r>
      <w:r>
        <w:t>(see</w:t>
      </w:r>
      <w:r>
        <w:rPr>
          <w:spacing w:val="-14"/>
        </w:rPr>
        <w:t xml:space="preserve"> </w:t>
      </w:r>
      <w:r>
        <w:t>section</w:t>
      </w:r>
      <w:r>
        <w:rPr>
          <w:spacing w:val="-13"/>
        </w:rPr>
        <w:t xml:space="preserve"> </w:t>
      </w:r>
      <w:r>
        <w:t>12.7</w:t>
      </w:r>
      <w:r>
        <w:rPr>
          <w:spacing w:val="-15"/>
        </w:rPr>
        <w:t xml:space="preserve"> </w:t>
      </w:r>
      <w:r>
        <w:t>for</w:t>
      </w:r>
      <w:r>
        <w:rPr>
          <w:spacing w:val="-14"/>
        </w:rPr>
        <w:t xml:space="preserve"> </w:t>
      </w:r>
      <w:r>
        <w:t>further details). Controlled burns have been a recurring recommendation in OBP recovery plans but have not been implemented due to costs and priority issues within the Tasmanian Wilderness World Heritage Area.</w:t>
      </w:r>
    </w:p>
    <w:p w14:paraId="1054539A" w14:textId="77777777" w:rsidR="00BB15D5" w:rsidRDefault="00BB15D5">
      <w:pPr>
        <w:pStyle w:val="BodyText"/>
        <w:rPr>
          <w:sz w:val="20"/>
        </w:rPr>
      </w:pPr>
    </w:p>
    <w:p w14:paraId="0E17E5A8" w14:textId="77777777" w:rsidR="00BB15D5" w:rsidRDefault="00BB15D5">
      <w:pPr>
        <w:pStyle w:val="BodyText"/>
        <w:rPr>
          <w:sz w:val="20"/>
        </w:rPr>
      </w:pPr>
    </w:p>
    <w:p w14:paraId="45D2260A" w14:textId="77777777" w:rsidR="00BB15D5" w:rsidRDefault="00BB15D5">
      <w:pPr>
        <w:pStyle w:val="BodyText"/>
        <w:rPr>
          <w:sz w:val="20"/>
        </w:rPr>
      </w:pPr>
    </w:p>
    <w:p w14:paraId="2A0A1677" w14:textId="77777777" w:rsidR="00BB15D5" w:rsidRDefault="00BB15D5">
      <w:pPr>
        <w:pStyle w:val="BodyText"/>
        <w:spacing w:before="5"/>
        <w:rPr>
          <w:sz w:val="20"/>
        </w:rPr>
      </w:pPr>
    </w:p>
    <w:p w14:paraId="600C9BFC" w14:textId="77777777" w:rsidR="00BB15D5" w:rsidRDefault="00BB15D5">
      <w:pPr>
        <w:rPr>
          <w:sz w:val="20"/>
        </w:rPr>
        <w:sectPr w:rsidR="00BB15D5">
          <w:pgSz w:w="11910" w:h="16850"/>
          <w:pgMar w:top="1360" w:right="980" w:bottom="280" w:left="1220" w:header="720" w:footer="720" w:gutter="0"/>
          <w:cols w:space="720"/>
        </w:sectPr>
      </w:pPr>
    </w:p>
    <w:p w14:paraId="5EC8FAB2" w14:textId="47F0C2A8" w:rsidR="00BB15D5" w:rsidRDefault="007878E5">
      <w:pPr>
        <w:spacing w:before="101" w:line="288" w:lineRule="auto"/>
        <w:ind w:left="220" w:right="21"/>
        <w:rPr>
          <w:sz w:val="11"/>
        </w:rPr>
      </w:pPr>
      <w:r>
        <w:rPr>
          <w:color w:val="808080"/>
          <w:sz w:val="11"/>
        </w:rPr>
        <w:t>Orange-bellied Parrot stocktake report Date: July 2018</w:t>
      </w:r>
    </w:p>
    <w:p w14:paraId="5F466AEF" w14:textId="77777777" w:rsidR="00BB15D5" w:rsidRDefault="007878E5">
      <w:pPr>
        <w:pStyle w:val="BodyText"/>
        <w:rPr>
          <w:sz w:val="20"/>
        </w:rPr>
      </w:pPr>
      <w:r>
        <w:br w:type="column"/>
      </w:r>
    </w:p>
    <w:p w14:paraId="2B813EB9" w14:textId="77777777" w:rsidR="00BB15D5" w:rsidRDefault="007878E5">
      <w:pPr>
        <w:spacing w:before="127"/>
        <w:ind w:left="220"/>
        <w:rPr>
          <w:sz w:val="16"/>
        </w:rPr>
      </w:pPr>
      <w:r>
        <w:rPr>
          <w:color w:val="0089C8"/>
          <w:sz w:val="16"/>
        </w:rPr>
        <w:t>140</w:t>
      </w:r>
    </w:p>
    <w:p w14:paraId="1850084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159D000" w14:textId="7806BE17" w:rsidR="00BB15D5" w:rsidRDefault="007878E5">
      <w:pPr>
        <w:pStyle w:val="BodyText"/>
        <w:spacing w:before="75" w:line="259" w:lineRule="auto"/>
        <w:ind w:left="220" w:right="454"/>
        <w:jc w:val="both"/>
      </w:pPr>
      <w:r>
        <w:rPr>
          <w:noProof/>
        </w:rPr>
        <mc:AlternateContent>
          <mc:Choice Requires="wps">
            <w:drawing>
              <wp:anchor distT="0" distB="0" distL="114300" distR="114300" simplePos="0" relativeHeight="480852480" behindDoc="1" locked="0" layoutInCell="1" allowOverlap="1" wp14:anchorId="41B636D8" wp14:editId="4EE9BD0F">
                <wp:simplePos x="0" y="0"/>
                <wp:positionH relativeFrom="page">
                  <wp:posOffset>1318260</wp:posOffset>
                </wp:positionH>
                <wp:positionV relativeFrom="paragraph">
                  <wp:posOffset>522605</wp:posOffset>
                </wp:positionV>
                <wp:extent cx="44450" cy="147955"/>
                <wp:effectExtent l="0" t="0" r="0" b="0"/>
                <wp:wrapNone/>
                <wp:docPr id="15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0793C" id="Rectangle 77" o:spid="_x0000_s1026" style="position:absolute;margin-left:103.8pt;margin-top:41.15pt;width:3.5pt;height:11.65pt;z-index:-224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" stroked="f">
                <w10:wrap anchorx="page"/>
              </v:rect>
            </w:pict>
          </mc:Fallback>
        </mc:AlternateContent>
      </w:r>
      <w:r>
        <w:t>The size of the breeding habitat at Melaleuca appears to be adequate to support the current wild</w:t>
      </w:r>
      <w:r>
        <w:rPr>
          <w:spacing w:val="-8"/>
        </w:rPr>
        <w:t xml:space="preserve"> </w:t>
      </w:r>
      <w:r>
        <w:t>population</w:t>
      </w:r>
      <w:r>
        <w:rPr>
          <w:spacing w:val="-8"/>
        </w:rPr>
        <w:t xml:space="preserve"> </w:t>
      </w:r>
      <w:r>
        <w:t>but</w:t>
      </w:r>
      <w:r>
        <w:rPr>
          <w:spacing w:val="-7"/>
        </w:rPr>
        <w:t xml:space="preserve"> </w:t>
      </w:r>
      <w:r>
        <w:t>fire</w:t>
      </w:r>
      <w:r>
        <w:rPr>
          <w:spacing w:val="-8"/>
        </w:rPr>
        <w:t xml:space="preserve"> </w:t>
      </w:r>
      <w:r>
        <w:t>suppression</w:t>
      </w:r>
      <w:r>
        <w:rPr>
          <w:spacing w:val="-7"/>
        </w:rPr>
        <w:t xml:space="preserve"> </w:t>
      </w:r>
      <w:r>
        <w:t>has</w:t>
      </w:r>
      <w:r>
        <w:rPr>
          <w:spacing w:val="-8"/>
        </w:rPr>
        <w:t xml:space="preserve"> </w:t>
      </w:r>
      <w:r>
        <w:t>likely</w:t>
      </w:r>
      <w:r>
        <w:rPr>
          <w:spacing w:val="-6"/>
        </w:rPr>
        <w:t xml:space="preserve"> </w:t>
      </w:r>
      <w:r>
        <w:t>resulted</w:t>
      </w:r>
      <w:r>
        <w:rPr>
          <w:spacing w:val="-8"/>
        </w:rPr>
        <w:t xml:space="preserve"> </w:t>
      </w:r>
      <w:r>
        <w:t>in</w:t>
      </w:r>
      <w:r>
        <w:rPr>
          <w:spacing w:val="-7"/>
        </w:rPr>
        <w:t xml:space="preserve"> </w:t>
      </w:r>
      <w:r>
        <w:t>a</w:t>
      </w:r>
      <w:r>
        <w:rPr>
          <w:spacing w:val="-9"/>
        </w:rPr>
        <w:t xml:space="preserve"> </w:t>
      </w:r>
      <w:r>
        <w:t>reduced</w:t>
      </w:r>
      <w:r>
        <w:rPr>
          <w:spacing w:val="-7"/>
        </w:rPr>
        <w:t xml:space="preserve"> </w:t>
      </w:r>
      <w:r>
        <w:t>availability</w:t>
      </w:r>
      <w:r>
        <w:rPr>
          <w:spacing w:val="-8"/>
        </w:rPr>
        <w:t xml:space="preserve"> </w:t>
      </w:r>
      <w:r>
        <w:t>and</w:t>
      </w:r>
      <w:r>
        <w:rPr>
          <w:spacing w:val="-7"/>
        </w:rPr>
        <w:t xml:space="preserve"> </w:t>
      </w:r>
      <w:r>
        <w:t>diversity</w:t>
      </w:r>
      <w:r>
        <w:rPr>
          <w:spacing w:val="-8"/>
        </w:rPr>
        <w:t xml:space="preserve"> </w:t>
      </w:r>
      <w:r>
        <w:t>of preferred OBP food plants, including appropriate age-classes, around Melaleuca (DELWP, 2016). Consequently, this may be contributing to the decline in female breeding participation. The use of Melaleuca as the only current breeding location emphasises the critical importance for</w:t>
      </w:r>
      <w:r>
        <w:rPr>
          <w:spacing w:val="-10"/>
        </w:rPr>
        <w:t xml:space="preserve"> </w:t>
      </w:r>
      <w:r>
        <w:t>appropriately</w:t>
      </w:r>
      <w:r>
        <w:rPr>
          <w:spacing w:val="-9"/>
        </w:rPr>
        <w:t xml:space="preserve"> </w:t>
      </w:r>
      <w:r>
        <w:t>managing</w:t>
      </w:r>
      <w:r>
        <w:rPr>
          <w:spacing w:val="-11"/>
        </w:rPr>
        <w:t xml:space="preserve"> </w:t>
      </w:r>
      <w:r>
        <w:t>this</w:t>
      </w:r>
      <w:r>
        <w:rPr>
          <w:spacing w:val="-11"/>
        </w:rPr>
        <w:t xml:space="preserve"> </w:t>
      </w:r>
      <w:r>
        <w:t>habitat</w:t>
      </w:r>
      <w:r>
        <w:rPr>
          <w:spacing w:val="-11"/>
        </w:rPr>
        <w:t xml:space="preserve"> </w:t>
      </w:r>
      <w:r>
        <w:t>to</w:t>
      </w:r>
      <w:r>
        <w:rPr>
          <w:spacing w:val="-7"/>
        </w:rPr>
        <w:t xml:space="preserve"> </w:t>
      </w:r>
      <w:r>
        <w:t>improve</w:t>
      </w:r>
      <w:r>
        <w:rPr>
          <w:spacing w:val="-10"/>
        </w:rPr>
        <w:t xml:space="preserve"> </w:t>
      </w:r>
      <w:r>
        <w:t>the</w:t>
      </w:r>
      <w:r>
        <w:rPr>
          <w:spacing w:val="-11"/>
        </w:rPr>
        <w:t xml:space="preserve"> </w:t>
      </w:r>
      <w:r>
        <w:t>quality</w:t>
      </w:r>
      <w:r>
        <w:rPr>
          <w:spacing w:val="-10"/>
        </w:rPr>
        <w:t xml:space="preserve"> </w:t>
      </w:r>
      <w:r>
        <w:t>and</w:t>
      </w:r>
      <w:r>
        <w:rPr>
          <w:spacing w:val="-9"/>
        </w:rPr>
        <w:t xml:space="preserve"> </w:t>
      </w:r>
      <w:r>
        <w:t>availability</w:t>
      </w:r>
      <w:r>
        <w:rPr>
          <w:spacing w:val="-10"/>
        </w:rPr>
        <w:t xml:space="preserve"> </w:t>
      </w:r>
      <w:r>
        <w:t>of</w:t>
      </w:r>
      <w:r>
        <w:rPr>
          <w:spacing w:val="-9"/>
        </w:rPr>
        <w:t xml:space="preserve"> </w:t>
      </w:r>
      <w:r>
        <w:t>preferred</w:t>
      </w:r>
      <w:r>
        <w:rPr>
          <w:spacing w:val="-9"/>
        </w:rPr>
        <w:t xml:space="preserve"> </w:t>
      </w:r>
      <w:r>
        <w:t>OBP food plants. The extent and quality of the breeding habitat will only increase via the implementation of the species Fire Management Plan including implementation of targeted small-scale mosaic burns between April and September when the birds are on the mainland (DELWP, 2016; Parks and Wildlife Service, 2016). Alternatively, large-scale burns may be necessary to achieve high densities of OBP preferred food plants (Stojanovic et al., 2017). However, controlled patch burns may be more beneficial as previous studies have indicated that fertility of OBPs significantly decreases during the breeding season following a large landscape-scale</w:t>
      </w:r>
      <w:r>
        <w:rPr>
          <w:spacing w:val="-10"/>
        </w:rPr>
        <w:t xml:space="preserve"> </w:t>
      </w:r>
      <w:r>
        <w:t>burn.</w:t>
      </w:r>
      <w:r>
        <w:rPr>
          <w:spacing w:val="-10"/>
        </w:rPr>
        <w:t xml:space="preserve"> </w:t>
      </w:r>
      <w:r>
        <w:t>Fertility</w:t>
      </w:r>
      <w:r>
        <w:rPr>
          <w:spacing w:val="-10"/>
        </w:rPr>
        <w:t xml:space="preserve"> </w:t>
      </w:r>
      <w:r>
        <w:t>did</w:t>
      </w:r>
      <w:r>
        <w:rPr>
          <w:spacing w:val="-11"/>
        </w:rPr>
        <w:t xml:space="preserve"> </w:t>
      </w:r>
      <w:r>
        <w:t>increase</w:t>
      </w:r>
      <w:r>
        <w:rPr>
          <w:spacing w:val="-8"/>
        </w:rPr>
        <w:t xml:space="preserve"> </w:t>
      </w:r>
      <w:r>
        <w:t>in</w:t>
      </w:r>
      <w:r>
        <w:rPr>
          <w:spacing w:val="-10"/>
        </w:rPr>
        <w:t xml:space="preserve"> </w:t>
      </w:r>
      <w:r>
        <w:t>the</w:t>
      </w:r>
      <w:r>
        <w:rPr>
          <w:spacing w:val="-10"/>
        </w:rPr>
        <w:t xml:space="preserve"> </w:t>
      </w:r>
      <w:r>
        <w:t>following</w:t>
      </w:r>
      <w:r>
        <w:rPr>
          <w:spacing w:val="-9"/>
        </w:rPr>
        <w:t xml:space="preserve"> </w:t>
      </w:r>
      <w:r>
        <w:t>breeding</w:t>
      </w:r>
      <w:r>
        <w:rPr>
          <w:spacing w:val="-11"/>
        </w:rPr>
        <w:t xml:space="preserve"> </w:t>
      </w:r>
      <w:r>
        <w:t>season</w:t>
      </w:r>
      <w:r>
        <w:rPr>
          <w:spacing w:val="-11"/>
        </w:rPr>
        <w:t xml:space="preserve"> </w:t>
      </w:r>
      <w:r>
        <w:t>and</w:t>
      </w:r>
      <w:r>
        <w:rPr>
          <w:spacing w:val="-11"/>
        </w:rPr>
        <w:t xml:space="preserve"> </w:t>
      </w:r>
      <w:r>
        <w:t>was</w:t>
      </w:r>
      <w:r>
        <w:rPr>
          <w:spacing w:val="-10"/>
        </w:rPr>
        <w:t xml:space="preserve"> </w:t>
      </w:r>
      <w:r>
        <w:t>one</w:t>
      </w:r>
      <w:r>
        <w:rPr>
          <w:spacing w:val="-10"/>
        </w:rPr>
        <w:t xml:space="preserve"> </w:t>
      </w:r>
      <w:r>
        <w:t>of</w:t>
      </w:r>
      <w:r>
        <w:rPr>
          <w:spacing w:val="-10"/>
        </w:rPr>
        <w:t xml:space="preserve"> </w:t>
      </w:r>
      <w:r>
        <w:t>the most productive but the current wild population could not withstand an initial poor breeding season (M. Holdsworth, pers. comm.). While local burns are likely to be beneficial and reduce the reliance on supplementary seed diets, they may not be immediately applicable and therefore supplementary feeding would still need to occur in the interim (N. Murray, pers. comm.).</w:t>
      </w:r>
    </w:p>
    <w:p w14:paraId="7D8D6BC9" w14:textId="77777777" w:rsidR="00BB15D5" w:rsidRDefault="00BB15D5">
      <w:pPr>
        <w:pStyle w:val="BodyText"/>
        <w:spacing w:before="5"/>
        <w:rPr>
          <w:sz w:val="17"/>
        </w:rPr>
      </w:pPr>
    </w:p>
    <w:p w14:paraId="356CEB6A" w14:textId="77777777" w:rsidR="00BB15D5" w:rsidRDefault="007878E5">
      <w:pPr>
        <w:pStyle w:val="BodyText"/>
        <w:spacing w:line="261" w:lineRule="auto"/>
        <w:ind w:left="220" w:right="457"/>
        <w:jc w:val="both"/>
      </w:pPr>
      <w:r>
        <w:t>Fire regimes are also recommended at historic breeding sites to provide high-quality habitat for undetected individuals in areas outside of Melaleuca and at areas where new sub- populations may be established in the future (Stojanovic et al., 2017).</w:t>
      </w:r>
    </w:p>
    <w:p w14:paraId="2E9022D7" w14:textId="77777777" w:rsidR="00BB15D5" w:rsidRDefault="007878E5">
      <w:pPr>
        <w:pStyle w:val="BodyText"/>
        <w:spacing w:before="198"/>
        <w:ind w:left="220"/>
      </w:pPr>
      <w:r>
        <w:rPr>
          <w:u w:val="single"/>
        </w:rPr>
        <w:t>Threat</w:t>
      </w:r>
      <w:r>
        <w:t>: Habitat loss and degradation</w:t>
      </w:r>
    </w:p>
    <w:p w14:paraId="6A956A12" w14:textId="77777777" w:rsidR="00BB15D5" w:rsidRDefault="00BB15D5">
      <w:pPr>
        <w:pStyle w:val="BodyText"/>
        <w:spacing w:before="1"/>
        <w:rPr>
          <w:sz w:val="18"/>
        </w:rPr>
      </w:pPr>
    </w:p>
    <w:p w14:paraId="011317D3" w14:textId="77777777" w:rsidR="00BB15D5" w:rsidRDefault="007878E5">
      <w:pPr>
        <w:pStyle w:val="BodyText"/>
        <w:spacing w:line="468" w:lineRule="auto"/>
        <w:ind w:left="220" w:right="455"/>
      </w:pPr>
      <w:r>
        <w:rPr>
          <w:u w:val="single"/>
        </w:rPr>
        <w:t>Corresponding</w:t>
      </w:r>
      <w:r>
        <w:rPr>
          <w:spacing w:val="-17"/>
          <w:u w:val="single"/>
        </w:rPr>
        <w:t xml:space="preserve"> </w:t>
      </w:r>
      <w:r>
        <w:rPr>
          <w:u w:val="single"/>
        </w:rPr>
        <w:t>Recovery</w:t>
      </w:r>
      <w:r>
        <w:rPr>
          <w:spacing w:val="-14"/>
          <w:u w:val="single"/>
        </w:rPr>
        <w:t xml:space="preserve"> </w:t>
      </w:r>
      <w:r>
        <w:rPr>
          <w:u w:val="single"/>
        </w:rPr>
        <w:t>Plan</w:t>
      </w:r>
      <w:r>
        <w:rPr>
          <w:spacing w:val="-18"/>
          <w:u w:val="single"/>
        </w:rPr>
        <w:t xml:space="preserve"> </w:t>
      </w:r>
      <w:r>
        <w:rPr>
          <w:u w:val="single"/>
        </w:rPr>
        <w:t>objective</w:t>
      </w:r>
      <w:r>
        <w:t>:</w:t>
      </w:r>
      <w:r>
        <w:rPr>
          <w:spacing w:val="-17"/>
        </w:rPr>
        <w:t xml:space="preserve"> </w:t>
      </w:r>
      <w:r>
        <w:t>Primary</w:t>
      </w:r>
      <w:r>
        <w:rPr>
          <w:spacing w:val="-17"/>
        </w:rPr>
        <w:t xml:space="preserve"> </w:t>
      </w:r>
      <w:r>
        <w:t>Objective</w:t>
      </w:r>
      <w:r>
        <w:rPr>
          <w:spacing w:val="-17"/>
        </w:rPr>
        <w:t xml:space="preserve"> </w:t>
      </w:r>
      <w:r>
        <w:t>3</w:t>
      </w:r>
      <w:r>
        <w:rPr>
          <w:spacing w:val="-14"/>
        </w:rPr>
        <w:t xml:space="preserve"> </w:t>
      </w:r>
      <w:r>
        <w:t>–</w:t>
      </w:r>
      <w:r>
        <w:rPr>
          <w:spacing w:val="-18"/>
        </w:rPr>
        <w:t xml:space="preserve"> </w:t>
      </w:r>
      <w:r>
        <w:t>protect</w:t>
      </w:r>
      <w:r>
        <w:rPr>
          <w:spacing w:val="-15"/>
        </w:rPr>
        <w:t xml:space="preserve"> </w:t>
      </w:r>
      <w:r>
        <w:t>and</w:t>
      </w:r>
      <w:r>
        <w:rPr>
          <w:spacing w:val="-16"/>
        </w:rPr>
        <w:t xml:space="preserve"> </w:t>
      </w:r>
      <w:r>
        <w:t>enhance</w:t>
      </w:r>
      <w:r>
        <w:rPr>
          <w:spacing w:val="-16"/>
        </w:rPr>
        <w:t xml:space="preserve"> </w:t>
      </w:r>
      <w:r>
        <w:t>OBP</w:t>
      </w:r>
      <w:r>
        <w:rPr>
          <w:spacing w:val="-17"/>
        </w:rPr>
        <w:t xml:space="preserve"> </w:t>
      </w:r>
      <w:r>
        <w:t xml:space="preserve">habitat </w:t>
      </w:r>
      <w:r>
        <w:rPr>
          <w:u w:val="single"/>
        </w:rPr>
        <w:t>Action</w:t>
      </w:r>
      <w:r>
        <w:t xml:space="preserve">: Implement regular patch-burning at known and potential OBP breeding locations </w:t>
      </w:r>
      <w:r>
        <w:rPr>
          <w:u w:val="single"/>
        </w:rPr>
        <w:t>Barriers</w:t>
      </w:r>
      <w:r>
        <w:t>: Funding and resources,</w:t>
      </w:r>
      <w:r>
        <w:rPr>
          <w:spacing w:val="4"/>
        </w:rPr>
        <w:t xml:space="preserve"> </w:t>
      </w:r>
      <w:r>
        <w:t>politics</w:t>
      </w:r>
    </w:p>
    <w:p w14:paraId="5485A09D" w14:textId="77777777" w:rsidR="00BB15D5" w:rsidRDefault="007878E5">
      <w:pPr>
        <w:pStyle w:val="ListParagraph"/>
        <w:numPr>
          <w:ilvl w:val="3"/>
          <w:numId w:val="6"/>
        </w:numPr>
        <w:tabs>
          <w:tab w:val="left" w:pos="1096"/>
        </w:tabs>
        <w:spacing w:before="159"/>
        <w:ind w:left="1095" w:hanging="876"/>
        <w:jc w:val="both"/>
        <w:rPr>
          <w:sz w:val="19"/>
        </w:rPr>
      </w:pPr>
      <w:bookmarkStart w:id="178" w:name="_bookmark178"/>
      <w:bookmarkEnd w:id="178"/>
      <w:r>
        <w:rPr>
          <w:sz w:val="19"/>
          <w:u w:val="single"/>
        </w:rPr>
        <w:t>Expert Review Panel</w:t>
      </w:r>
      <w:r>
        <w:rPr>
          <w:spacing w:val="-3"/>
          <w:sz w:val="19"/>
          <w:u w:val="single"/>
        </w:rPr>
        <w:t xml:space="preserve"> </w:t>
      </w:r>
      <w:r>
        <w:rPr>
          <w:sz w:val="19"/>
          <w:u w:val="single"/>
        </w:rPr>
        <w:t>summary</w:t>
      </w:r>
    </w:p>
    <w:p w14:paraId="256F9243" w14:textId="77777777" w:rsidR="00BB15D5" w:rsidRDefault="00BB15D5">
      <w:pPr>
        <w:pStyle w:val="BodyText"/>
        <w:rPr>
          <w:sz w:val="20"/>
        </w:rPr>
      </w:pPr>
    </w:p>
    <w:p w14:paraId="444AD082"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3A766DB9" w14:textId="77777777">
        <w:trPr>
          <w:trHeight w:val="299"/>
        </w:trPr>
        <w:tc>
          <w:tcPr>
            <w:tcW w:w="953" w:type="dxa"/>
            <w:tcBorders>
              <w:top w:val="single" w:sz="4" w:space="0" w:color="000000"/>
              <w:bottom w:val="single" w:sz="4" w:space="0" w:color="000000"/>
            </w:tcBorders>
            <w:shd w:val="clear" w:color="auto" w:fill="D9D9D9"/>
          </w:tcPr>
          <w:p w14:paraId="052DDF9A"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4BE7B84A"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1395C235"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73481E21"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30B8BEA4" w14:textId="77777777" w:rsidR="00BB15D5" w:rsidRDefault="007878E5">
            <w:pPr>
              <w:pStyle w:val="TableParagraph"/>
              <w:spacing w:before="47"/>
              <w:ind w:left="140" w:right="108"/>
              <w:jc w:val="center"/>
              <w:rPr>
                <w:b/>
                <w:sz w:val="17"/>
              </w:rPr>
            </w:pPr>
            <w:r>
              <w:rPr>
                <w:b/>
                <w:sz w:val="17"/>
              </w:rPr>
              <w:t>Overall Total</w:t>
            </w:r>
          </w:p>
        </w:tc>
      </w:tr>
      <w:tr w:rsidR="00BB15D5" w14:paraId="373C9AEC" w14:textId="77777777">
        <w:trPr>
          <w:trHeight w:val="1137"/>
        </w:trPr>
        <w:tc>
          <w:tcPr>
            <w:tcW w:w="953" w:type="dxa"/>
            <w:tcBorders>
              <w:top w:val="single" w:sz="4" w:space="0" w:color="000000"/>
              <w:bottom w:val="single" w:sz="4" w:space="0" w:color="000000"/>
            </w:tcBorders>
          </w:tcPr>
          <w:p w14:paraId="6C5C2B5F" w14:textId="77777777" w:rsidR="00BB15D5" w:rsidRDefault="00BB15D5">
            <w:pPr>
              <w:pStyle w:val="TableParagraph"/>
              <w:spacing w:before="7"/>
              <w:rPr>
                <w:sz w:val="24"/>
              </w:rPr>
            </w:pPr>
          </w:p>
          <w:p w14:paraId="26F8BB32" w14:textId="77777777" w:rsidR="00BB15D5" w:rsidRDefault="007878E5">
            <w:pPr>
              <w:pStyle w:val="TableParagraph"/>
              <w:ind w:left="211"/>
              <w:rPr>
                <w:rFonts w:ascii="Calibri"/>
              </w:rPr>
            </w:pPr>
            <w:r>
              <w:rPr>
                <w:rFonts w:ascii="Calibri"/>
              </w:rPr>
              <w:t>96.7%</w:t>
            </w:r>
          </w:p>
          <w:p w14:paraId="2F32455B" w14:textId="77777777" w:rsidR="00BB15D5" w:rsidRDefault="007878E5">
            <w:pPr>
              <w:pStyle w:val="TableParagraph"/>
              <w:ind w:left="280"/>
              <w:rPr>
                <w:rFonts w:ascii="Calibri"/>
              </w:rPr>
            </w:pPr>
            <w:r>
              <w:rPr>
                <w:rFonts w:ascii="Calibri"/>
              </w:rPr>
              <w:t>(0.6)</w:t>
            </w:r>
          </w:p>
        </w:tc>
        <w:tc>
          <w:tcPr>
            <w:tcW w:w="1254" w:type="dxa"/>
            <w:tcBorders>
              <w:top w:val="single" w:sz="4" w:space="0" w:color="000000"/>
              <w:bottom w:val="single" w:sz="4" w:space="0" w:color="000000"/>
            </w:tcBorders>
          </w:tcPr>
          <w:p w14:paraId="369B85E2" w14:textId="77777777" w:rsidR="00BB15D5" w:rsidRDefault="00BB15D5">
            <w:pPr>
              <w:pStyle w:val="TableParagraph"/>
              <w:spacing w:before="7"/>
              <w:rPr>
                <w:sz w:val="24"/>
              </w:rPr>
            </w:pPr>
          </w:p>
          <w:p w14:paraId="076BF011" w14:textId="77777777" w:rsidR="00BB15D5" w:rsidRDefault="007878E5">
            <w:pPr>
              <w:pStyle w:val="TableParagraph"/>
              <w:ind w:left="385" w:right="415"/>
              <w:jc w:val="center"/>
              <w:rPr>
                <w:rFonts w:ascii="Calibri"/>
              </w:rPr>
            </w:pPr>
            <w:r>
              <w:rPr>
                <w:rFonts w:ascii="Calibri"/>
              </w:rPr>
              <w:t>60%</w:t>
            </w:r>
          </w:p>
          <w:p w14:paraId="52E58228" w14:textId="77777777" w:rsidR="00BB15D5" w:rsidRDefault="007878E5">
            <w:pPr>
              <w:pStyle w:val="TableParagraph"/>
              <w:ind w:left="384" w:right="416"/>
              <w:jc w:val="center"/>
              <w:rPr>
                <w:rFonts w:ascii="Calibri"/>
              </w:rPr>
            </w:pPr>
            <w:r>
              <w:rPr>
                <w:rFonts w:ascii="Calibri"/>
              </w:rPr>
              <w:t>(1.7)</w:t>
            </w:r>
          </w:p>
        </w:tc>
        <w:tc>
          <w:tcPr>
            <w:tcW w:w="864" w:type="dxa"/>
            <w:tcBorders>
              <w:top w:val="single" w:sz="4" w:space="0" w:color="000000"/>
              <w:bottom w:val="single" w:sz="4" w:space="0" w:color="000000"/>
            </w:tcBorders>
          </w:tcPr>
          <w:p w14:paraId="49BF2B65" w14:textId="77777777" w:rsidR="00BB15D5" w:rsidRDefault="00BB15D5">
            <w:pPr>
              <w:pStyle w:val="TableParagraph"/>
              <w:spacing w:before="7"/>
              <w:rPr>
                <w:sz w:val="24"/>
              </w:rPr>
            </w:pPr>
          </w:p>
          <w:p w14:paraId="45F0ACFD" w14:textId="77777777" w:rsidR="00BB15D5" w:rsidRDefault="007878E5">
            <w:pPr>
              <w:pStyle w:val="TableParagraph"/>
              <w:ind w:left="157"/>
              <w:rPr>
                <w:rFonts w:ascii="Calibri"/>
              </w:rPr>
            </w:pPr>
            <w:r>
              <w:rPr>
                <w:rFonts w:ascii="Calibri"/>
              </w:rPr>
              <w:t>96.7%</w:t>
            </w:r>
          </w:p>
          <w:p w14:paraId="3D2943F2" w14:textId="77777777" w:rsidR="00BB15D5" w:rsidRDefault="007878E5">
            <w:pPr>
              <w:pStyle w:val="TableParagraph"/>
              <w:ind w:left="227"/>
              <w:rPr>
                <w:rFonts w:ascii="Calibri"/>
              </w:rPr>
            </w:pPr>
            <w:r>
              <w:rPr>
                <w:rFonts w:ascii="Calibri"/>
              </w:rPr>
              <w:t>(0.6)</w:t>
            </w:r>
          </w:p>
        </w:tc>
        <w:tc>
          <w:tcPr>
            <w:tcW w:w="2345" w:type="dxa"/>
            <w:tcBorders>
              <w:top w:val="single" w:sz="4" w:space="0" w:color="000000"/>
              <w:bottom w:val="single" w:sz="4" w:space="0" w:color="000000"/>
            </w:tcBorders>
          </w:tcPr>
          <w:p w14:paraId="7320732D" w14:textId="77777777" w:rsidR="00BB15D5" w:rsidRDefault="00BB15D5">
            <w:pPr>
              <w:pStyle w:val="TableParagraph"/>
              <w:spacing w:before="7"/>
              <w:rPr>
                <w:sz w:val="24"/>
              </w:rPr>
            </w:pPr>
          </w:p>
          <w:p w14:paraId="3EEF8480" w14:textId="77777777" w:rsidR="00BB15D5" w:rsidRDefault="007878E5">
            <w:pPr>
              <w:pStyle w:val="TableParagraph"/>
              <w:ind w:left="927" w:right="824"/>
              <w:jc w:val="center"/>
              <w:rPr>
                <w:rFonts w:ascii="Calibri"/>
              </w:rPr>
            </w:pPr>
            <w:r>
              <w:rPr>
                <w:rFonts w:ascii="Calibri"/>
              </w:rPr>
              <w:t>90%</w:t>
            </w:r>
          </w:p>
          <w:p w14:paraId="05BB05C9" w14:textId="77777777" w:rsidR="00BB15D5" w:rsidRDefault="007878E5">
            <w:pPr>
              <w:pStyle w:val="TableParagraph"/>
              <w:ind w:left="927" w:right="825"/>
              <w:jc w:val="center"/>
              <w:rPr>
                <w:rFonts w:ascii="Calibri"/>
              </w:rPr>
            </w:pPr>
            <w:r>
              <w:rPr>
                <w:rFonts w:ascii="Calibri"/>
              </w:rPr>
              <w:t>(1.0)</w:t>
            </w:r>
          </w:p>
        </w:tc>
        <w:tc>
          <w:tcPr>
            <w:tcW w:w="1512" w:type="dxa"/>
            <w:tcBorders>
              <w:top w:val="single" w:sz="4" w:space="0" w:color="000000"/>
              <w:bottom w:val="single" w:sz="4" w:space="0" w:color="000000"/>
            </w:tcBorders>
          </w:tcPr>
          <w:p w14:paraId="72D996FB" w14:textId="77777777" w:rsidR="00BB15D5" w:rsidRDefault="00BB15D5">
            <w:pPr>
              <w:pStyle w:val="TableParagraph"/>
            </w:pPr>
          </w:p>
          <w:p w14:paraId="20820669" w14:textId="77777777" w:rsidR="00BB15D5" w:rsidRDefault="007878E5">
            <w:pPr>
              <w:pStyle w:val="TableParagraph"/>
              <w:spacing w:before="166"/>
              <w:ind w:left="140" w:right="82"/>
              <w:jc w:val="center"/>
              <w:rPr>
                <w:rFonts w:ascii="Calibri"/>
              </w:rPr>
            </w:pPr>
            <w:r>
              <w:rPr>
                <w:rFonts w:ascii="Calibri"/>
              </w:rPr>
              <w:t>85.8%</w:t>
            </w:r>
          </w:p>
        </w:tc>
      </w:tr>
    </w:tbl>
    <w:p w14:paraId="2B103317" w14:textId="77777777" w:rsidR="00BB15D5" w:rsidRDefault="00BB15D5">
      <w:pPr>
        <w:pStyle w:val="BodyText"/>
        <w:spacing w:before="5"/>
      </w:pPr>
    </w:p>
    <w:p w14:paraId="2784CDA7" w14:textId="77777777" w:rsidR="00BB15D5" w:rsidRDefault="007878E5">
      <w:pPr>
        <w:pStyle w:val="BodyText"/>
        <w:spacing w:line="261" w:lineRule="auto"/>
        <w:ind w:left="220" w:right="458"/>
        <w:jc w:val="both"/>
      </w:pPr>
      <w:r>
        <w:t>It appears that a fire regime is associated with bureaucratic challenges (for permission) requiring substantial lobbying with the Tasmanian Wilderness World Heritage Area and adequate</w:t>
      </w:r>
      <w:r>
        <w:rPr>
          <w:spacing w:val="-12"/>
        </w:rPr>
        <w:t xml:space="preserve"> </w:t>
      </w:r>
      <w:r>
        <w:t>resourcing.</w:t>
      </w:r>
      <w:r>
        <w:rPr>
          <w:spacing w:val="-10"/>
        </w:rPr>
        <w:t xml:space="preserve"> </w:t>
      </w:r>
      <w:r>
        <w:t>There</w:t>
      </w:r>
      <w:r>
        <w:rPr>
          <w:spacing w:val="-10"/>
        </w:rPr>
        <w:t xml:space="preserve"> </w:t>
      </w:r>
      <w:r>
        <w:t>is</w:t>
      </w:r>
      <w:r>
        <w:rPr>
          <w:spacing w:val="-11"/>
        </w:rPr>
        <w:t xml:space="preserve"> </w:t>
      </w:r>
      <w:r>
        <w:t>also</w:t>
      </w:r>
      <w:r>
        <w:rPr>
          <w:spacing w:val="-12"/>
        </w:rPr>
        <w:t xml:space="preserve"> </w:t>
      </w:r>
      <w:r>
        <w:t>the</w:t>
      </w:r>
      <w:r>
        <w:rPr>
          <w:spacing w:val="-11"/>
        </w:rPr>
        <w:t xml:space="preserve"> </w:t>
      </w:r>
      <w:r>
        <w:t>risk</w:t>
      </w:r>
      <w:r>
        <w:rPr>
          <w:spacing w:val="-10"/>
        </w:rPr>
        <w:t xml:space="preserve"> </w:t>
      </w:r>
      <w:r>
        <w:t>that</w:t>
      </w:r>
      <w:r>
        <w:rPr>
          <w:spacing w:val="-9"/>
        </w:rPr>
        <w:t xml:space="preserve"> </w:t>
      </w:r>
      <w:r>
        <w:t>controlled</w:t>
      </w:r>
      <w:r>
        <w:rPr>
          <w:spacing w:val="-11"/>
        </w:rPr>
        <w:t xml:space="preserve"> </w:t>
      </w:r>
      <w:r>
        <w:t>burns</w:t>
      </w:r>
      <w:r>
        <w:rPr>
          <w:spacing w:val="-11"/>
        </w:rPr>
        <w:t xml:space="preserve"> </w:t>
      </w:r>
      <w:r>
        <w:t>can</w:t>
      </w:r>
      <w:r>
        <w:rPr>
          <w:spacing w:val="-10"/>
        </w:rPr>
        <w:t xml:space="preserve"> </w:t>
      </w:r>
      <w:r>
        <w:t>become</w:t>
      </w:r>
      <w:r>
        <w:rPr>
          <w:spacing w:val="-9"/>
        </w:rPr>
        <w:t xml:space="preserve"> </w:t>
      </w:r>
      <w:r>
        <w:t>an</w:t>
      </w:r>
      <w:r>
        <w:rPr>
          <w:spacing w:val="-10"/>
        </w:rPr>
        <w:t xml:space="preserve"> </w:t>
      </w:r>
      <w:r>
        <w:t>unmanageable wildfire.</w:t>
      </w:r>
    </w:p>
    <w:p w14:paraId="2CD24068" w14:textId="77777777" w:rsidR="00BB15D5" w:rsidRDefault="007878E5">
      <w:pPr>
        <w:pStyle w:val="BodyText"/>
        <w:spacing w:before="194" w:line="261" w:lineRule="auto"/>
        <w:ind w:left="220" w:right="455"/>
        <w:jc w:val="both"/>
      </w:pPr>
      <w:r>
        <w:t>If the available information suggests that OBPs preferred foods thrive eight years after fire, this action should be ranked as high priority in preparation for OBP cohorts 5-10 years from now,</w:t>
      </w:r>
      <w:r>
        <w:rPr>
          <w:spacing w:val="-7"/>
        </w:rPr>
        <w:t xml:space="preserve"> </w:t>
      </w:r>
      <w:r>
        <w:t>particularly</w:t>
      </w:r>
      <w:r>
        <w:rPr>
          <w:spacing w:val="-5"/>
        </w:rPr>
        <w:t xml:space="preserve"> </w:t>
      </w:r>
      <w:r>
        <w:t>if</w:t>
      </w:r>
      <w:r>
        <w:rPr>
          <w:spacing w:val="-5"/>
        </w:rPr>
        <w:t xml:space="preserve"> </w:t>
      </w:r>
      <w:r>
        <w:t>it</w:t>
      </w:r>
      <w:r>
        <w:rPr>
          <w:spacing w:val="-7"/>
        </w:rPr>
        <w:t xml:space="preserve"> </w:t>
      </w:r>
      <w:r>
        <w:t>contributes</w:t>
      </w:r>
      <w:r>
        <w:rPr>
          <w:spacing w:val="-8"/>
        </w:rPr>
        <w:t xml:space="preserve"> </w:t>
      </w:r>
      <w:r>
        <w:t>to</w:t>
      </w:r>
      <w:r>
        <w:rPr>
          <w:spacing w:val="-6"/>
        </w:rPr>
        <w:t xml:space="preserve"> </w:t>
      </w:r>
      <w:r>
        <w:t>improved</w:t>
      </w:r>
      <w:r>
        <w:rPr>
          <w:spacing w:val="-8"/>
        </w:rPr>
        <w:t xml:space="preserve"> </w:t>
      </w:r>
      <w:r>
        <w:t>breeding</w:t>
      </w:r>
      <w:r>
        <w:rPr>
          <w:spacing w:val="-6"/>
        </w:rPr>
        <w:t xml:space="preserve"> </w:t>
      </w:r>
      <w:r>
        <w:t>success.</w:t>
      </w:r>
      <w:r>
        <w:rPr>
          <w:spacing w:val="-5"/>
        </w:rPr>
        <w:t xml:space="preserve"> </w:t>
      </w:r>
      <w:r>
        <w:t>Lamentable</w:t>
      </w:r>
      <w:r>
        <w:rPr>
          <w:spacing w:val="-6"/>
        </w:rPr>
        <w:t xml:space="preserve"> </w:t>
      </w:r>
      <w:r>
        <w:t>that</w:t>
      </w:r>
      <w:r>
        <w:rPr>
          <w:spacing w:val="-5"/>
        </w:rPr>
        <w:t xml:space="preserve"> </w:t>
      </w:r>
      <w:r>
        <w:t>there</w:t>
      </w:r>
      <w:r>
        <w:rPr>
          <w:spacing w:val="-6"/>
        </w:rPr>
        <w:t xml:space="preserve"> </w:t>
      </w:r>
      <w:r>
        <w:t>has</w:t>
      </w:r>
      <w:r>
        <w:rPr>
          <w:spacing w:val="-6"/>
        </w:rPr>
        <w:t xml:space="preserve"> </w:t>
      </w:r>
      <w:r>
        <w:t>not been</w:t>
      </w:r>
      <w:r>
        <w:rPr>
          <w:spacing w:val="-18"/>
        </w:rPr>
        <w:t xml:space="preserve"> </w:t>
      </w:r>
      <w:r>
        <w:t>more</w:t>
      </w:r>
      <w:r>
        <w:rPr>
          <w:spacing w:val="-17"/>
        </w:rPr>
        <w:t xml:space="preserve"> </w:t>
      </w:r>
      <w:r>
        <w:t>active</w:t>
      </w:r>
      <w:r>
        <w:rPr>
          <w:spacing w:val="-17"/>
        </w:rPr>
        <w:t xml:space="preserve"> </w:t>
      </w:r>
      <w:r>
        <w:t>fire</w:t>
      </w:r>
      <w:r>
        <w:rPr>
          <w:spacing w:val="-17"/>
        </w:rPr>
        <w:t xml:space="preserve"> </w:t>
      </w:r>
      <w:r>
        <w:t>management</w:t>
      </w:r>
      <w:r>
        <w:rPr>
          <w:spacing w:val="-17"/>
        </w:rPr>
        <w:t xml:space="preserve"> </w:t>
      </w:r>
      <w:r>
        <w:t>in</w:t>
      </w:r>
      <w:r>
        <w:rPr>
          <w:spacing w:val="-18"/>
        </w:rPr>
        <w:t xml:space="preserve"> </w:t>
      </w:r>
      <w:r>
        <w:t>the</w:t>
      </w:r>
      <w:r>
        <w:rPr>
          <w:spacing w:val="-17"/>
        </w:rPr>
        <w:t xml:space="preserve"> </w:t>
      </w:r>
      <w:r>
        <w:t>breeding</w:t>
      </w:r>
      <w:r>
        <w:rPr>
          <w:spacing w:val="-13"/>
        </w:rPr>
        <w:t xml:space="preserve"> </w:t>
      </w:r>
      <w:r>
        <w:t>area</w:t>
      </w:r>
      <w:r>
        <w:rPr>
          <w:spacing w:val="-18"/>
        </w:rPr>
        <w:t xml:space="preserve"> </w:t>
      </w:r>
      <w:r>
        <w:t>in</w:t>
      </w:r>
      <w:r>
        <w:rPr>
          <w:spacing w:val="-17"/>
        </w:rPr>
        <w:t xml:space="preserve"> </w:t>
      </w:r>
      <w:r>
        <w:t>recent</w:t>
      </w:r>
      <w:r>
        <w:rPr>
          <w:spacing w:val="-18"/>
        </w:rPr>
        <w:t xml:space="preserve"> </w:t>
      </w:r>
      <w:r>
        <w:t>years.</w:t>
      </w:r>
      <w:r>
        <w:rPr>
          <w:spacing w:val="-16"/>
        </w:rPr>
        <w:t xml:space="preserve"> </w:t>
      </w:r>
      <w:r>
        <w:t>Note</w:t>
      </w:r>
      <w:r>
        <w:rPr>
          <w:spacing w:val="-18"/>
        </w:rPr>
        <w:t xml:space="preserve"> </w:t>
      </w:r>
      <w:r>
        <w:t>that</w:t>
      </w:r>
      <w:r>
        <w:rPr>
          <w:spacing w:val="-17"/>
        </w:rPr>
        <w:t xml:space="preserve"> </w:t>
      </w:r>
      <w:r>
        <w:t>the</w:t>
      </w:r>
      <w:r>
        <w:rPr>
          <w:spacing w:val="-17"/>
        </w:rPr>
        <w:t xml:space="preserve"> </w:t>
      </w:r>
      <w:r>
        <w:t>enhanced fire management should not be restricted to the Melaleuca area but should also encompass other potentially suitable areas within the OBP’s historic breeding range (requires a landscape perspective, not only a local site perspective e.g. Melaleuca), to enable maintenance or enhancement of habitat in such areas which may be needed for future recovery</w:t>
      </w:r>
      <w:r>
        <w:rPr>
          <w:spacing w:val="-13"/>
        </w:rPr>
        <w:t xml:space="preserve"> </w:t>
      </w:r>
      <w:r>
        <w:t>efforts.</w:t>
      </w:r>
    </w:p>
    <w:p w14:paraId="18FDAD3A" w14:textId="77777777" w:rsidR="00BB15D5" w:rsidRDefault="00BB15D5">
      <w:pPr>
        <w:pStyle w:val="BodyText"/>
        <w:rPr>
          <w:sz w:val="20"/>
        </w:rPr>
      </w:pPr>
    </w:p>
    <w:p w14:paraId="56EB3C92" w14:textId="77777777" w:rsidR="00BB15D5" w:rsidRDefault="00BB15D5">
      <w:pPr>
        <w:pStyle w:val="BodyText"/>
        <w:rPr>
          <w:sz w:val="20"/>
        </w:rPr>
      </w:pPr>
    </w:p>
    <w:p w14:paraId="197F9737" w14:textId="77777777" w:rsidR="00BB15D5" w:rsidRDefault="00BB15D5">
      <w:pPr>
        <w:pStyle w:val="BodyText"/>
        <w:spacing w:before="5"/>
        <w:rPr>
          <w:sz w:val="16"/>
        </w:rPr>
      </w:pPr>
    </w:p>
    <w:p w14:paraId="4ED8DB37" w14:textId="77777777" w:rsidR="00BB15D5" w:rsidRDefault="00BB15D5">
      <w:pPr>
        <w:rPr>
          <w:sz w:val="16"/>
        </w:rPr>
        <w:sectPr w:rsidR="00BB15D5">
          <w:pgSz w:w="11910" w:h="16850"/>
          <w:pgMar w:top="1360" w:right="980" w:bottom="280" w:left="1220" w:header="720" w:footer="720" w:gutter="0"/>
          <w:cols w:space="720"/>
        </w:sectPr>
      </w:pPr>
    </w:p>
    <w:p w14:paraId="705EBCB2" w14:textId="74464C79" w:rsidR="00BB15D5" w:rsidRDefault="007878E5">
      <w:pPr>
        <w:spacing w:before="100" w:line="288" w:lineRule="auto"/>
        <w:ind w:left="220" w:right="21"/>
        <w:rPr>
          <w:sz w:val="11"/>
        </w:rPr>
      </w:pPr>
      <w:r>
        <w:rPr>
          <w:color w:val="808080"/>
          <w:sz w:val="11"/>
        </w:rPr>
        <w:t>Orange-bellied Parrot stocktake report Date: July 2018</w:t>
      </w:r>
    </w:p>
    <w:p w14:paraId="7D79F232" w14:textId="77777777" w:rsidR="00BB15D5" w:rsidRDefault="007878E5">
      <w:pPr>
        <w:pStyle w:val="BodyText"/>
        <w:rPr>
          <w:sz w:val="20"/>
        </w:rPr>
      </w:pPr>
      <w:r>
        <w:br w:type="column"/>
      </w:r>
    </w:p>
    <w:p w14:paraId="4A4D59FB" w14:textId="77777777" w:rsidR="00BB15D5" w:rsidRDefault="007878E5">
      <w:pPr>
        <w:spacing w:before="127"/>
        <w:ind w:left="220"/>
        <w:rPr>
          <w:sz w:val="16"/>
        </w:rPr>
      </w:pPr>
      <w:r>
        <w:rPr>
          <w:color w:val="0089C8"/>
          <w:sz w:val="16"/>
        </w:rPr>
        <w:t>141</w:t>
      </w:r>
    </w:p>
    <w:p w14:paraId="1481C8BB"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1FE598B" w14:textId="77777777" w:rsidR="00BB15D5" w:rsidRDefault="007878E5">
      <w:pPr>
        <w:pStyle w:val="ListParagraph"/>
        <w:numPr>
          <w:ilvl w:val="2"/>
          <w:numId w:val="6"/>
        </w:numPr>
        <w:tabs>
          <w:tab w:val="left" w:pos="874"/>
        </w:tabs>
        <w:spacing w:before="70"/>
        <w:ind w:left="873" w:hanging="654"/>
        <w:rPr>
          <w:i/>
          <w:sz w:val="18"/>
        </w:rPr>
      </w:pPr>
      <w:bookmarkStart w:id="179" w:name="_bookmark179"/>
      <w:bookmarkEnd w:id="179"/>
      <w:r>
        <w:rPr>
          <w:i/>
          <w:sz w:val="18"/>
        </w:rPr>
        <w:t>Reducing supplementary</w:t>
      </w:r>
      <w:r>
        <w:rPr>
          <w:i/>
          <w:spacing w:val="-4"/>
          <w:sz w:val="18"/>
        </w:rPr>
        <w:t xml:space="preserve"> </w:t>
      </w:r>
      <w:r>
        <w:rPr>
          <w:i/>
          <w:sz w:val="18"/>
        </w:rPr>
        <w:t>feeding</w:t>
      </w:r>
    </w:p>
    <w:p w14:paraId="25BDF866" w14:textId="77777777" w:rsidR="00BB15D5" w:rsidRDefault="00BB15D5">
      <w:pPr>
        <w:pStyle w:val="BodyText"/>
        <w:spacing w:before="9"/>
        <w:rPr>
          <w:i/>
          <w:sz w:val="17"/>
        </w:rPr>
      </w:pPr>
    </w:p>
    <w:p w14:paraId="03EF1ECD" w14:textId="77777777" w:rsidR="00BB15D5" w:rsidRDefault="007878E5">
      <w:pPr>
        <w:pStyle w:val="BodyText"/>
        <w:spacing w:line="259" w:lineRule="auto"/>
        <w:ind w:left="220" w:right="455"/>
        <w:jc w:val="both"/>
      </w:pPr>
      <w:r>
        <w:t>Seed-based</w:t>
      </w:r>
      <w:r>
        <w:rPr>
          <w:spacing w:val="-18"/>
        </w:rPr>
        <w:t xml:space="preserve"> </w:t>
      </w:r>
      <w:r>
        <w:t>diets,</w:t>
      </w:r>
      <w:r>
        <w:rPr>
          <w:spacing w:val="-18"/>
        </w:rPr>
        <w:t xml:space="preserve"> </w:t>
      </w:r>
      <w:r>
        <w:t>such</w:t>
      </w:r>
      <w:r>
        <w:rPr>
          <w:spacing w:val="-17"/>
        </w:rPr>
        <w:t xml:space="preserve"> </w:t>
      </w:r>
      <w:r>
        <w:t>as</w:t>
      </w:r>
      <w:r>
        <w:rPr>
          <w:spacing w:val="-18"/>
        </w:rPr>
        <w:t xml:space="preserve"> </w:t>
      </w:r>
      <w:r>
        <w:t>those</w:t>
      </w:r>
      <w:r>
        <w:rPr>
          <w:spacing w:val="-18"/>
        </w:rPr>
        <w:t xml:space="preserve"> </w:t>
      </w:r>
      <w:r>
        <w:t>provided</w:t>
      </w:r>
      <w:r>
        <w:rPr>
          <w:spacing w:val="-18"/>
        </w:rPr>
        <w:t xml:space="preserve"> </w:t>
      </w:r>
      <w:r>
        <w:t>at</w:t>
      </w:r>
      <w:r>
        <w:rPr>
          <w:spacing w:val="-20"/>
        </w:rPr>
        <w:t xml:space="preserve"> </w:t>
      </w:r>
      <w:r>
        <w:t>Melaleuca,</w:t>
      </w:r>
      <w:r>
        <w:rPr>
          <w:spacing w:val="-19"/>
        </w:rPr>
        <w:t xml:space="preserve"> </w:t>
      </w:r>
      <w:r>
        <w:t>are</w:t>
      </w:r>
      <w:r>
        <w:rPr>
          <w:spacing w:val="-18"/>
        </w:rPr>
        <w:t xml:space="preserve"> </w:t>
      </w:r>
      <w:r>
        <w:t>associated</w:t>
      </w:r>
      <w:r>
        <w:rPr>
          <w:spacing w:val="-21"/>
        </w:rPr>
        <w:t xml:space="preserve"> </w:t>
      </w:r>
      <w:r>
        <w:t>with</w:t>
      </w:r>
      <w:r>
        <w:rPr>
          <w:spacing w:val="-20"/>
        </w:rPr>
        <w:t xml:space="preserve"> </w:t>
      </w:r>
      <w:r>
        <w:t>nutrient</w:t>
      </w:r>
      <w:r>
        <w:rPr>
          <w:spacing w:val="-18"/>
        </w:rPr>
        <w:t xml:space="preserve"> </w:t>
      </w:r>
      <w:r>
        <w:t>deficiencies in birds (Koutsos et al., 2001) with impacts of the supplementary diet provided to wild OBPs being unknown. The type of food provided and the possible nutritional impacts, both positive and negative, are undergoing review by the VTRG. Furthermore, the OBPRT is reviewing the possibility of revising the type of food provided and reducing the amount of supplementary food to minimise the dependency of wild birds on this food source with the ultimate aim of removal (OBPRT, 2017). This would require a gradual reduction over time to avoid compromising</w:t>
      </w:r>
      <w:r>
        <w:rPr>
          <w:spacing w:val="-12"/>
        </w:rPr>
        <w:t xml:space="preserve"> </w:t>
      </w:r>
      <w:r>
        <w:t>the</w:t>
      </w:r>
      <w:r>
        <w:rPr>
          <w:spacing w:val="-11"/>
        </w:rPr>
        <w:t xml:space="preserve"> </w:t>
      </w:r>
      <w:r>
        <w:t>body</w:t>
      </w:r>
      <w:r>
        <w:rPr>
          <w:spacing w:val="-10"/>
        </w:rPr>
        <w:t xml:space="preserve"> </w:t>
      </w:r>
      <w:r>
        <w:t>and</w:t>
      </w:r>
      <w:r>
        <w:rPr>
          <w:spacing w:val="-12"/>
        </w:rPr>
        <w:t xml:space="preserve"> </w:t>
      </w:r>
      <w:r>
        <w:t>health</w:t>
      </w:r>
      <w:r>
        <w:rPr>
          <w:spacing w:val="-11"/>
        </w:rPr>
        <w:t xml:space="preserve"> </w:t>
      </w:r>
      <w:r>
        <w:t>condition</w:t>
      </w:r>
      <w:r>
        <w:rPr>
          <w:spacing w:val="-10"/>
        </w:rPr>
        <w:t xml:space="preserve"> </w:t>
      </w:r>
      <w:r>
        <w:t>of</w:t>
      </w:r>
      <w:r>
        <w:rPr>
          <w:spacing w:val="-11"/>
        </w:rPr>
        <w:t xml:space="preserve"> </w:t>
      </w:r>
      <w:r>
        <w:t>individuals</w:t>
      </w:r>
      <w:r>
        <w:rPr>
          <w:spacing w:val="-11"/>
        </w:rPr>
        <w:t xml:space="preserve"> </w:t>
      </w:r>
      <w:r>
        <w:t>(OBPRT,</w:t>
      </w:r>
      <w:r>
        <w:rPr>
          <w:spacing w:val="-10"/>
        </w:rPr>
        <w:t xml:space="preserve"> </w:t>
      </w:r>
      <w:r>
        <w:t>2017).</w:t>
      </w:r>
      <w:r>
        <w:rPr>
          <w:spacing w:val="-8"/>
        </w:rPr>
        <w:t xml:space="preserve"> </w:t>
      </w:r>
      <w:r>
        <w:t>It</w:t>
      </w:r>
      <w:r>
        <w:rPr>
          <w:spacing w:val="-11"/>
        </w:rPr>
        <w:t xml:space="preserve"> </w:t>
      </w:r>
      <w:r>
        <w:t>is</w:t>
      </w:r>
      <w:r>
        <w:rPr>
          <w:spacing w:val="-11"/>
        </w:rPr>
        <w:t xml:space="preserve"> </w:t>
      </w:r>
      <w:r>
        <w:t>envisioned</w:t>
      </w:r>
      <w:r>
        <w:rPr>
          <w:spacing w:val="-12"/>
        </w:rPr>
        <w:t xml:space="preserve"> </w:t>
      </w:r>
      <w:r>
        <w:t>that the reduction of supplementary food will increase nutritional diversity as well as the fitness, health</w:t>
      </w:r>
      <w:r>
        <w:rPr>
          <w:spacing w:val="-11"/>
        </w:rPr>
        <w:t xml:space="preserve"> </w:t>
      </w:r>
      <w:r>
        <w:t>and</w:t>
      </w:r>
      <w:r>
        <w:rPr>
          <w:spacing w:val="-11"/>
        </w:rPr>
        <w:t xml:space="preserve"> </w:t>
      </w:r>
      <w:r>
        <w:t>reproductive</w:t>
      </w:r>
      <w:r>
        <w:rPr>
          <w:spacing w:val="-10"/>
        </w:rPr>
        <w:t xml:space="preserve"> </w:t>
      </w:r>
      <w:r>
        <w:t>success</w:t>
      </w:r>
      <w:r>
        <w:rPr>
          <w:spacing w:val="-10"/>
        </w:rPr>
        <w:t xml:space="preserve"> </w:t>
      </w:r>
      <w:r>
        <w:t>of</w:t>
      </w:r>
      <w:r>
        <w:rPr>
          <w:spacing w:val="-10"/>
        </w:rPr>
        <w:t xml:space="preserve"> </w:t>
      </w:r>
      <w:r>
        <w:t>wild</w:t>
      </w:r>
      <w:r>
        <w:rPr>
          <w:spacing w:val="-11"/>
        </w:rPr>
        <w:t xml:space="preserve"> </w:t>
      </w:r>
      <w:r>
        <w:t>birds</w:t>
      </w:r>
      <w:r>
        <w:rPr>
          <w:spacing w:val="-11"/>
        </w:rPr>
        <w:t xml:space="preserve"> </w:t>
      </w:r>
      <w:r>
        <w:t>through</w:t>
      </w:r>
      <w:r>
        <w:rPr>
          <w:spacing w:val="-10"/>
        </w:rPr>
        <w:t xml:space="preserve"> </w:t>
      </w:r>
      <w:r>
        <w:t>reduced</w:t>
      </w:r>
      <w:r>
        <w:rPr>
          <w:spacing w:val="-11"/>
        </w:rPr>
        <w:t xml:space="preserve"> </w:t>
      </w:r>
      <w:r>
        <w:t>infertility</w:t>
      </w:r>
      <w:r>
        <w:rPr>
          <w:spacing w:val="-10"/>
        </w:rPr>
        <w:t xml:space="preserve"> </w:t>
      </w:r>
      <w:r>
        <w:t>and</w:t>
      </w:r>
      <w:r>
        <w:rPr>
          <w:spacing w:val="-8"/>
        </w:rPr>
        <w:t xml:space="preserve"> </w:t>
      </w:r>
      <w:r>
        <w:t>reduced</w:t>
      </w:r>
      <w:r>
        <w:rPr>
          <w:spacing w:val="-10"/>
        </w:rPr>
        <w:t xml:space="preserve"> </w:t>
      </w:r>
      <w:r>
        <w:t>male-bias in</w:t>
      </w:r>
      <w:r>
        <w:rPr>
          <w:spacing w:val="-3"/>
        </w:rPr>
        <w:t xml:space="preserve"> </w:t>
      </w:r>
      <w:r>
        <w:t>offspring</w:t>
      </w:r>
      <w:r>
        <w:rPr>
          <w:spacing w:val="-4"/>
        </w:rPr>
        <w:t xml:space="preserve"> </w:t>
      </w:r>
      <w:r>
        <w:t>and</w:t>
      </w:r>
      <w:r>
        <w:rPr>
          <w:spacing w:val="-3"/>
        </w:rPr>
        <w:t xml:space="preserve"> </w:t>
      </w:r>
      <w:r>
        <w:t>minimise</w:t>
      </w:r>
      <w:r>
        <w:rPr>
          <w:spacing w:val="-1"/>
        </w:rPr>
        <w:t xml:space="preserve"> </w:t>
      </w:r>
      <w:r>
        <w:t>the</w:t>
      </w:r>
      <w:r>
        <w:rPr>
          <w:spacing w:val="-4"/>
        </w:rPr>
        <w:t xml:space="preserve"> </w:t>
      </w:r>
      <w:r>
        <w:t>risk</w:t>
      </w:r>
      <w:r>
        <w:rPr>
          <w:spacing w:val="-3"/>
        </w:rPr>
        <w:t xml:space="preserve"> </w:t>
      </w:r>
      <w:r>
        <w:t>of</w:t>
      </w:r>
      <w:r>
        <w:rPr>
          <w:spacing w:val="-2"/>
        </w:rPr>
        <w:t xml:space="preserve"> </w:t>
      </w:r>
      <w:r>
        <w:t>disease</w:t>
      </w:r>
      <w:r>
        <w:rPr>
          <w:spacing w:val="-3"/>
        </w:rPr>
        <w:t xml:space="preserve"> </w:t>
      </w:r>
      <w:r>
        <w:t>(OBPRT,</w:t>
      </w:r>
      <w:r>
        <w:rPr>
          <w:spacing w:val="-3"/>
        </w:rPr>
        <w:t xml:space="preserve"> </w:t>
      </w:r>
      <w:r>
        <w:t>2017).</w:t>
      </w:r>
      <w:r>
        <w:rPr>
          <w:spacing w:val="-2"/>
        </w:rPr>
        <w:t xml:space="preserve"> </w:t>
      </w:r>
      <w:r>
        <w:t>It</w:t>
      </w:r>
      <w:r>
        <w:rPr>
          <w:spacing w:val="-4"/>
        </w:rPr>
        <w:t xml:space="preserve"> </w:t>
      </w:r>
      <w:r>
        <w:t>is</w:t>
      </w:r>
      <w:r>
        <w:rPr>
          <w:spacing w:val="-4"/>
        </w:rPr>
        <w:t xml:space="preserve"> </w:t>
      </w:r>
      <w:r>
        <w:t>also</w:t>
      </w:r>
      <w:r>
        <w:rPr>
          <w:spacing w:val="-3"/>
        </w:rPr>
        <w:t xml:space="preserve"> </w:t>
      </w:r>
      <w:r>
        <w:t>hypothesised</w:t>
      </w:r>
      <w:r>
        <w:rPr>
          <w:spacing w:val="-4"/>
        </w:rPr>
        <w:t xml:space="preserve"> </w:t>
      </w:r>
      <w:r>
        <w:t>that</w:t>
      </w:r>
      <w:r>
        <w:rPr>
          <w:spacing w:val="-4"/>
        </w:rPr>
        <w:t xml:space="preserve"> </w:t>
      </w:r>
      <w:r>
        <w:t>it</w:t>
      </w:r>
      <w:r>
        <w:rPr>
          <w:spacing w:val="-3"/>
        </w:rPr>
        <w:t xml:space="preserve"> </w:t>
      </w:r>
      <w:r>
        <w:t>will prevent reduced calcium absorption (Anon, pers. comm.).</w:t>
      </w:r>
    </w:p>
    <w:p w14:paraId="077D455D" w14:textId="77777777" w:rsidR="00BB15D5" w:rsidRDefault="00BB15D5">
      <w:pPr>
        <w:pStyle w:val="BodyText"/>
        <w:spacing w:before="2"/>
        <w:rPr>
          <w:sz w:val="17"/>
        </w:rPr>
      </w:pPr>
    </w:p>
    <w:p w14:paraId="6BDABEAC" w14:textId="77777777" w:rsidR="00BB15D5" w:rsidRDefault="007878E5">
      <w:pPr>
        <w:pStyle w:val="BodyText"/>
        <w:spacing w:line="261" w:lineRule="auto"/>
        <w:ind w:left="220" w:right="457"/>
        <w:jc w:val="both"/>
      </w:pPr>
      <w:r>
        <w:t>If</w:t>
      </w:r>
      <w:r>
        <w:rPr>
          <w:spacing w:val="-7"/>
        </w:rPr>
        <w:t xml:space="preserve"> </w:t>
      </w:r>
      <w:r>
        <w:t>fire</w:t>
      </w:r>
      <w:r>
        <w:rPr>
          <w:spacing w:val="-6"/>
        </w:rPr>
        <w:t xml:space="preserve"> </w:t>
      </w:r>
      <w:r>
        <w:t>regimes</w:t>
      </w:r>
      <w:r>
        <w:rPr>
          <w:spacing w:val="-5"/>
        </w:rPr>
        <w:t xml:space="preserve"> </w:t>
      </w:r>
      <w:r>
        <w:t>are</w:t>
      </w:r>
      <w:r>
        <w:rPr>
          <w:spacing w:val="-6"/>
        </w:rPr>
        <w:t xml:space="preserve"> </w:t>
      </w:r>
      <w:r>
        <w:t>successfully</w:t>
      </w:r>
      <w:r>
        <w:rPr>
          <w:spacing w:val="-5"/>
        </w:rPr>
        <w:t xml:space="preserve"> </w:t>
      </w:r>
      <w:r>
        <w:t>implemented</w:t>
      </w:r>
      <w:r>
        <w:rPr>
          <w:spacing w:val="-5"/>
        </w:rPr>
        <w:t xml:space="preserve"> </w:t>
      </w:r>
      <w:r>
        <w:t>and</w:t>
      </w:r>
      <w:r>
        <w:rPr>
          <w:spacing w:val="-6"/>
        </w:rPr>
        <w:t xml:space="preserve"> </w:t>
      </w:r>
      <w:r>
        <w:t>correspond</w:t>
      </w:r>
      <w:r>
        <w:rPr>
          <w:spacing w:val="-5"/>
        </w:rPr>
        <w:t xml:space="preserve"> </w:t>
      </w:r>
      <w:r>
        <w:t>with</w:t>
      </w:r>
      <w:r>
        <w:rPr>
          <w:spacing w:val="-6"/>
        </w:rPr>
        <w:t xml:space="preserve"> </w:t>
      </w:r>
      <w:r>
        <w:t>an</w:t>
      </w:r>
      <w:r>
        <w:rPr>
          <w:spacing w:val="-5"/>
        </w:rPr>
        <w:t xml:space="preserve"> </w:t>
      </w:r>
      <w:r>
        <w:t>increase</w:t>
      </w:r>
      <w:r>
        <w:rPr>
          <w:spacing w:val="-5"/>
        </w:rPr>
        <w:t xml:space="preserve"> </w:t>
      </w:r>
      <w:r>
        <w:t>in</w:t>
      </w:r>
      <w:r>
        <w:rPr>
          <w:spacing w:val="-4"/>
        </w:rPr>
        <w:t xml:space="preserve"> </w:t>
      </w:r>
      <w:r>
        <w:t>preferred</w:t>
      </w:r>
      <w:r>
        <w:rPr>
          <w:spacing w:val="-5"/>
        </w:rPr>
        <w:t xml:space="preserve"> </w:t>
      </w:r>
      <w:r>
        <w:t>OBP food plants within the breeding area, supplementary feeding can further be limited for monitoring purposes only, with tables being located near natural food plants to encourage natural foraging (Stojanovic et al.,</w:t>
      </w:r>
      <w:r>
        <w:rPr>
          <w:spacing w:val="-4"/>
        </w:rPr>
        <w:t xml:space="preserve"> </w:t>
      </w:r>
      <w:r>
        <w:t>2017).</w:t>
      </w:r>
    </w:p>
    <w:p w14:paraId="41D1CE09" w14:textId="77777777" w:rsidR="00BB15D5" w:rsidRDefault="007878E5">
      <w:pPr>
        <w:pStyle w:val="BodyText"/>
        <w:spacing w:before="194" w:line="259" w:lineRule="auto"/>
        <w:ind w:left="220" w:right="456"/>
        <w:jc w:val="both"/>
      </w:pPr>
      <w:r>
        <w:t>If supplementary feeding continues, it has been suggested that the nutritional profiles of natural food plants should be identified urgently and used as a guide for formulating the supplementary diet with the inclusion of relevant native seeds collected from recently burnt areas as close to Melaleuca as possible (Stojanovic et al., 2017; N. Murray, pers. comm.). However, this will require a significant increase in effort beyond the current duties of volunteers. A dedicated person with expertise in food plants and a dedicated facility to store collected seeds would be required (M. Holdsworth, pers. comm.). Any changes to the supplementary</w:t>
      </w:r>
      <w:r>
        <w:rPr>
          <w:spacing w:val="-19"/>
        </w:rPr>
        <w:t xml:space="preserve"> </w:t>
      </w:r>
      <w:r>
        <w:t>diet</w:t>
      </w:r>
      <w:r>
        <w:rPr>
          <w:spacing w:val="-17"/>
        </w:rPr>
        <w:t xml:space="preserve"> </w:t>
      </w:r>
      <w:r>
        <w:t>could</w:t>
      </w:r>
      <w:r>
        <w:rPr>
          <w:spacing w:val="-17"/>
        </w:rPr>
        <w:t xml:space="preserve"> </w:t>
      </w:r>
      <w:r>
        <w:t>be</w:t>
      </w:r>
      <w:r>
        <w:rPr>
          <w:spacing w:val="-20"/>
        </w:rPr>
        <w:t xml:space="preserve"> </w:t>
      </w:r>
      <w:r>
        <w:t>trialled</w:t>
      </w:r>
      <w:r>
        <w:rPr>
          <w:spacing w:val="-16"/>
        </w:rPr>
        <w:t xml:space="preserve"> </w:t>
      </w:r>
      <w:r>
        <w:t>in</w:t>
      </w:r>
      <w:r>
        <w:rPr>
          <w:spacing w:val="-17"/>
        </w:rPr>
        <w:t xml:space="preserve"> </w:t>
      </w:r>
      <w:r>
        <w:t>captivity</w:t>
      </w:r>
      <w:r>
        <w:rPr>
          <w:spacing w:val="-17"/>
        </w:rPr>
        <w:t xml:space="preserve"> </w:t>
      </w:r>
      <w:r>
        <w:t>to</w:t>
      </w:r>
      <w:r>
        <w:rPr>
          <w:spacing w:val="-19"/>
        </w:rPr>
        <w:t xml:space="preserve"> </w:t>
      </w:r>
      <w:r>
        <w:t>evaluate</w:t>
      </w:r>
      <w:r>
        <w:rPr>
          <w:spacing w:val="-17"/>
        </w:rPr>
        <w:t xml:space="preserve"> </w:t>
      </w:r>
      <w:r>
        <w:t>effects</w:t>
      </w:r>
      <w:r>
        <w:rPr>
          <w:spacing w:val="-17"/>
        </w:rPr>
        <w:t xml:space="preserve"> </w:t>
      </w:r>
      <w:r>
        <w:t>to</w:t>
      </w:r>
      <w:r>
        <w:rPr>
          <w:spacing w:val="-20"/>
        </w:rPr>
        <w:t xml:space="preserve"> </w:t>
      </w:r>
      <w:r>
        <w:t>body</w:t>
      </w:r>
      <w:r>
        <w:rPr>
          <w:spacing w:val="-19"/>
        </w:rPr>
        <w:t xml:space="preserve"> </w:t>
      </w:r>
      <w:r>
        <w:t>condition</w:t>
      </w:r>
      <w:r>
        <w:rPr>
          <w:spacing w:val="-17"/>
        </w:rPr>
        <w:t xml:space="preserve"> </w:t>
      </w:r>
      <w:r>
        <w:t>and</w:t>
      </w:r>
      <w:r>
        <w:rPr>
          <w:spacing w:val="-19"/>
        </w:rPr>
        <w:t xml:space="preserve"> </w:t>
      </w:r>
      <w:r>
        <w:t>overall health (Stojanovic et al.,</w:t>
      </w:r>
      <w:r>
        <w:rPr>
          <w:spacing w:val="1"/>
        </w:rPr>
        <w:t xml:space="preserve"> </w:t>
      </w:r>
      <w:r>
        <w:t>2017).</w:t>
      </w:r>
    </w:p>
    <w:p w14:paraId="28DA0B5C" w14:textId="77777777" w:rsidR="00BB15D5" w:rsidRDefault="00BB15D5">
      <w:pPr>
        <w:pStyle w:val="BodyText"/>
        <w:rPr>
          <w:sz w:val="17"/>
        </w:rPr>
      </w:pPr>
    </w:p>
    <w:p w14:paraId="4FF284F7" w14:textId="77777777" w:rsidR="00BB15D5" w:rsidRDefault="007878E5">
      <w:pPr>
        <w:pStyle w:val="BodyText"/>
        <w:ind w:left="220"/>
        <w:jc w:val="both"/>
      </w:pPr>
      <w:r>
        <w:rPr>
          <w:u w:val="single"/>
        </w:rPr>
        <w:t>Threats</w:t>
      </w:r>
      <w:r>
        <w:t>: Negative effects of management</w:t>
      </w:r>
    </w:p>
    <w:p w14:paraId="25E3C894" w14:textId="77777777" w:rsidR="00BB15D5" w:rsidRDefault="00BB15D5">
      <w:pPr>
        <w:pStyle w:val="BodyText"/>
        <w:spacing w:before="11"/>
        <w:rPr>
          <w:sz w:val="17"/>
        </w:rPr>
      </w:pPr>
    </w:p>
    <w:p w14:paraId="2E92AF3B" w14:textId="77777777" w:rsidR="00BB15D5" w:rsidRDefault="007878E5">
      <w:pPr>
        <w:pStyle w:val="BodyText"/>
        <w:spacing w:line="261" w:lineRule="auto"/>
        <w:ind w:left="220" w:right="459"/>
        <w:jc w:val="both"/>
      </w:pPr>
      <w:r>
        <w:rPr>
          <w:u w:val="single"/>
        </w:rPr>
        <w:t>Corresponding Recovery Plan objective</w:t>
      </w:r>
      <w:r>
        <w:t>: Primary Objective 1 – achieve a stable or increasing population; Primary Objective 3 - protect and enhance OBP habitat</w:t>
      </w:r>
    </w:p>
    <w:p w14:paraId="4C593FA0" w14:textId="77777777" w:rsidR="00BB15D5" w:rsidRDefault="007878E5">
      <w:pPr>
        <w:pStyle w:val="BodyText"/>
        <w:spacing w:before="198" w:line="261" w:lineRule="auto"/>
        <w:ind w:left="1353" w:right="455" w:hanging="1133"/>
      </w:pPr>
      <w:r>
        <w:rPr>
          <w:u w:val="single"/>
        </w:rPr>
        <w:t>Actions</w:t>
      </w:r>
      <w:r>
        <w:t>: 1) Reduce the amount of supplementary food provided at the breeding grounds with the aim of complete removal</w:t>
      </w:r>
    </w:p>
    <w:p w14:paraId="16EACB1F" w14:textId="77777777" w:rsidR="00BB15D5" w:rsidRDefault="007878E5">
      <w:pPr>
        <w:pStyle w:val="BodyText"/>
        <w:spacing w:before="195" w:line="261" w:lineRule="auto"/>
        <w:ind w:left="1353" w:right="455" w:hanging="281"/>
      </w:pPr>
      <w:r>
        <w:t>2) Investigate the nutritional profiles of natural food plants to guide the formulation of the supplementary diet</w:t>
      </w:r>
    </w:p>
    <w:p w14:paraId="487F309D" w14:textId="77777777" w:rsidR="00BB15D5" w:rsidRDefault="00BB15D5">
      <w:pPr>
        <w:pStyle w:val="BodyText"/>
        <w:spacing w:before="5"/>
        <w:rPr>
          <w:sz w:val="16"/>
        </w:rPr>
      </w:pPr>
    </w:p>
    <w:p w14:paraId="5278D465" w14:textId="77777777" w:rsidR="00BB15D5" w:rsidRDefault="007878E5">
      <w:pPr>
        <w:pStyle w:val="BodyText"/>
        <w:ind w:left="220"/>
        <w:jc w:val="both"/>
      </w:pPr>
      <w:r>
        <w:rPr>
          <w:u w:val="single"/>
        </w:rPr>
        <w:t>Barriers</w:t>
      </w:r>
      <w:r>
        <w:t>: Funding and resources, supplementary food, volunteer support</w:t>
      </w:r>
    </w:p>
    <w:p w14:paraId="00790CF9" w14:textId="77777777" w:rsidR="00BB15D5" w:rsidRDefault="00BB15D5">
      <w:pPr>
        <w:pStyle w:val="BodyText"/>
        <w:rPr>
          <w:sz w:val="20"/>
        </w:rPr>
      </w:pPr>
    </w:p>
    <w:p w14:paraId="3EF35D9C" w14:textId="77777777" w:rsidR="00BB15D5" w:rsidRDefault="00BB15D5">
      <w:pPr>
        <w:pStyle w:val="BodyText"/>
        <w:rPr>
          <w:sz w:val="20"/>
        </w:rPr>
      </w:pPr>
    </w:p>
    <w:p w14:paraId="195B0982" w14:textId="77777777" w:rsidR="00BB15D5" w:rsidRDefault="00BB15D5">
      <w:pPr>
        <w:pStyle w:val="BodyText"/>
        <w:spacing w:before="1"/>
        <w:rPr>
          <w:sz w:val="20"/>
        </w:rPr>
      </w:pPr>
    </w:p>
    <w:p w14:paraId="54888B61" w14:textId="77777777" w:rsidR="00BB15D5" w:rsidRDefault="007878E5">
      <w:pPr>
        <w:pStyle w:val="ListParagraph"/>
        <w:numPr>
          <w:ilvl w:val="3"/>
          <w:numId w:val="6"/>
        </w:numPr>
        <w:tabs>
          <w:tab w:val="left" w:pos="1096"/>
        </w:tabs>
        <w:spacing w:before="100" w:after="60" w:line="384" w:lineRule="auto"/>
        <w:ind w:right="5701" w:firstLine="0"/>
        <w:rPr>
          <w:sz w:val="19"/>
        </w:rPr>
      </w:pPr>
      <w:bookmarkStart w:id="180" w:name="_bookmark180"/>
      <w:bookmarkEnd w:id="180"/>
      <w:r>
        <w:rPr>
          <w:sz w:val="19"/>
          <w:u w:val="single"/>
        </w:rPr>
        <w:t>Expert Review Panel summary</w:t>
      </w:r>
      <w:r>
        <w:rPr>
          <w:sz w:val="19"/>
        </w:rPr>
        <w:t xml:space="preserve"> Action</w:t>
      </w:r>
      <w:r>
        <w:rPr>
          <w:spacing w:val="1"/>
          <w:sz w:val="19"/>
        </w:rPr>
        <w:t xml:space="preserve"> </w:t>
      </w:r>
      <w:r>
        <w:rPr>
          <w:sz w:val="19"/>
        </w:rPr>
        <w:t>1:</w:t>
      </w: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6"/>
        <w:gridCol w:w="1512"/>
      </w:tblGrid>
      <w:tr w:rsidR="00BB15D5" w14:paraId="454CA581" w14:textId="77777777">
        <w:trPr>
          <w:trHeight w:val="299"/>
        </w:trPr>
        <w:tc>
          <w:tcPr>
            <w:tcW w:w="953" w:type="dxa"/>
            <w:tcBorders>
              <w:top w:val="single" w:sz="4" w:space="0" w:color="000000"/>
              <w:bottom w:val="single" w:sz="4" w:space="0" w:color="000000"/>
            </w:tcBorders>
            <w:shd w:val="clear" w:color="auto" w:fill="D9D9D9"/>
          </w:tcPr>
          <w:p w14:paraId="1557E933"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6899FEA6"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76CB1E30" w14:textId="77777777" w:rsidR="00BB15D5" w:rsidRDefault="007878E5">
            <w:pPr>
              <w:pStyle w:val="TableParagraph"/>
              <w:spacing w:before="47"/>
              <w:ind w:left="164"/>
              <w:rPr>
                <w:b/>
                <w:sz w:val="17"/>
              </w:rPr>
            </w:pPr>
            <w:r>
              <w:rPr>
                <w:b/>
                <w:sz w:val="17"/>
              </w:rPr>
              <w:t>Value</w:t>
            </w:r>
          </w:p>
        </w:tc>
        <w:tc>
          <w:tcPr>
            <w:tcW w:w="2346" w:type="dxa"/>
            <w:tcBorders>
              <w:top w:val="single" w:sz="4" w:space="0" w:color="000000"/>
              <w:bottom w:val="single" w:sz="4" w:space="0" w:color="000000"/>
            </w:tcBorders>
            <w:shd w:val="clear" w:color="auto" w:fill="D9D9D9"/>
          </w:tcPr>
          <w:p w14:paraId="69520940"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B39D929" w14:textId="77777777" w:rsidR="00BB15D5" w:rsidRDefault="007878E5">
            <w:pPr>
              <w:pStyle w:val="TableParagraph"/>
              <w:spacing w:before="47"/>
              <w:ind w:left="139" w:right="109"/>
              <w:jc w:val="center"/>
              <w:rPr>
                <w:b/>
                <w:sz w:val="17"/>
              </w:rPr>
            </w:pPr>
            <w:r>
              <w:rPr>
                <w:b/>
                <w:sz w:val="17"/>
              </w:rPr>
              <w:t>Overall Total</w:t>
            </w:r>
          </w:p>
        </w:tc>
      </w:tr>
      <w:tr w:rsidR="00BB15D5" w14:paraId="6A92BD35" w14:textId="77777777">
        <w:trPr>
          <w:trHeight w:val="1139"/>
        </w:trPr>
        <w:tc>
          <w:tcPr>
            <w:tcW w:w="953" w:type="dxa"/>
            <w:tcBorders>
              <w:top w:val="single" w:sz="4" w:space="0" w:color="000000"/>
              <w:bottom w:val="single" w:sz="4" w:space="0" w:color="000000"/>
            </w:tcBorders>
          </w:tcPr>
          <w:p w14:paraId="287614C4" w14:textId="77777777" w:rsidR="00BB15D5" w:rsidRDefault="00BB15D5">
            <w:pPr>
              <w:pStyle w:val="TableParagraph"/>
              <w:spacing w:before="9"/>
              <w:rPr>
                <w:sz w:val="24"/>
              </w:rPr>
            </w:pPr>
          </w:p>
          <w:p w14:paraId="550760F1" w14:textId="77777777" w:rsidR="00BB15D5" w:rsidRDefault="007878E5">
            <w:pPr>
              <w:pStyle w:val="TableParagraph"/>
              <w:spacing w:before="1" w:line="267" w:lineRule="exact"/>
              <w:ind w:left="211"/>
              <w:rPr>
                <w:rFonts w:ascii="Calibri"/>
              </w:rPr>
            </w:pPr>
            <w:r>
              <w:rPr>
                <w:rFonts w:ascii="Calibri"/>
              </w:rPr>
              <w:t>53.3%</w:t>
            </w:r>
          </w:p>
          <w:p w14:paraId="171EF12B" w14:textId="77777777" w:rsidR="00BB15D5" w:rsidRDefault="007878E5">
            <w:pPr>
              <w:pStyle w:val="TableParagraph"/>
              <w:spacing w:line="267" w:lineRule="exact"/>
              <w:ind w:left="280"/>
              <w:rPr>
                <w:rFonts w:ascii="Calibri"/>
              </w:rPr>
            </w:pPr>
            <w:r>
              <w:rPr>
                <w:rFonts w:ascii="Calibri"/>
              </w:rPr>
              <w:t>(4.0)</w:t>
            </w:r>
          </w:p>
        </w:tc>
        <w:tc>
          <w:tcPr>
            <w:tcW w:w="1254" w:type="dxa"/>
            <w:tcBorders>
              <w:top w:val="single" w:sz="4" w:space="0" w:color="000000"/>
              <w:bottom w:val="single" w:sz="4" w:space="0" w:color="000000"/>
            </w:tcBorders>
          </w:tcPr>
          <w:p w14:paraId="1916BC84" w14:textId="77777777" w:rsidR="00BB15D5" w:rsidRDefault="00BB15D5">
            <w:pPr>
              <w:pStyle w:val="TableParagraph"/>
              <w:spacing w:before="9"/>
              <w:rPr>
                <w:sz w:val="24"/>
              </w:rPr>
            </w:pPr>
          </w:p>
          <w:p w14:paraId="184AC8C8" w14:textId="77777777" w:rsidR="00BB15D5" w:rsidRDefault="007878E5">
            <w:pPr>
              <w:pStyle w:val="TableParagraph"/>
              <w:spacing w:before="1" w:line="267" w:lineRule="exact"/>
              <w:ind w:left="335"/>
              <w:rPr>
                <w:rFonts w:ascii="Calibri"/>
              </w:rPr>
            </w:pPr>
            <w:r>
              <w:rPr>
                <w:rFonts w:ascii="Calibri"/>
              </w:rPr>
              <w:t>73.3%</w:t>
            </w:r>
          </w:p>
          <w:p w14:paraId="0805564F" w14:textId="77777777" w:rsidR="00BB15D5" w:rsidRDefault="007878E5">
            <w:pPr>
              <w:pStyle w:val="TableParagraph"/>
              <w:spacing w:line="267" w:lineRule="exact"/>
              <w:ind w:left="402"/>
              <w:rPr>
                <w:rFonts w:ascii="Calibri"/>
              </w:rPr>
            </w:pPr>
            <w:r>
              <w:rPr>
                <w:rFonts w:ascii="Calibri"/>
              </w:rPr>
              <w:t>(2.5)</w:t>
            </w:r>
          </w:p>
        </w:tc>
        <w:tc>
          <w:tcPr>
            <w:tcW w:w="864" w:type="dxa"/>
            <w:tcBorders>
              <w:top w:val="single" w:sz="4" w:space="0" w:color="000000"/>
              <w:bottom w:val="single" w:sz="4" w:space="0" w:color="000000"/>
            </w:tcBorders>
          </w:tcPr>
          <w:p w14:paraId="4FCCCA46" w14:textId="77777777" w:rsidR="00BB15D5" w:rsidRDefault="00BB15D5">
            <w:pPr>
              <w:pStyle w:val="TableParagraph"/>
              <w:spacing w:before="9"/>
              <w:rPr>
                <w:sz w:val="24"/>
              </w:rPr>
            </w:pPr>
          </w:p>
          <w:p w14:paraId="7E78B465" w14:textId="77777777" w:rsidR="00BB15D5" w:rsidRDefault="007878E5">
            <w:pPr>
              <w:pStyle w:val="TableParagraph"/>
              <w:spacing w:before="1" w:line="267" w:lineRule="exact"/>
              <w:ind w:left="157"/>
              <w:rPr>
                <w:rFonts w:ascii="Calibri"/>
              </w:rPr>
            </w:pPr>
            <w:r>
              <w:rPr>
                <w:rFonts w:ascii="Calibri"/>
              </w:rPr>
              <w:t>46.7%</w:t>
            </w:r>
          </w:p>
          <w:p w14:paraId="77AD8624" w14:textId="77777777" w:rsidR="00BB15D5" w:rsidRDefault="007878E5">
            <w:pPr>
              <w:pStyle w:val="TableParagraph"/>
              <w:spacing w:line="267" w:lineRule="exact"/>
              <w:ind w:left="227"/>
              <w:rPr>
                <w:rFonts w:ascii="Calibri"/>
              </w:rPr>
            </w:pPr>
            <w:r>
              <w:rPr>
                <w:rFonts w:ascii="Calibri"/>
              </w:rPr>
              <w:t>(4.6)</w:t>
            </w:r>
          </w:p>
        </w:tc>
        <w:tc>
          <w:tcPr>
            <w:tcW w:w="2346" w:type="dxa"/>
            <w:tcBorders>
              <w:top w:val="single" w:sz="4" w:space="0" w:color="000000"/>
              <w:bottom w:val="single" w:sz="4" w:space="0" w:color="000000"/>
            </w:tcBorders>
          </w:tcPr>
          <w:p w14:paraId="5700123B" w14:textId="77777777" w:rsidR="00BB15D5" w:rsidRDefault="00BB15D5">
            <w:pPr>
              <w:pStyle w:val="TableParagraph"/>
              <w:spacing w:before="9"/>
              <w:rPr>
                <w:sz w:val="24"/>
              </w:rPr>
            </w:pPr>
          </w:p>
          <w:p w14:paraId="38C844B7" w14:textId="77777777" w:rsidR="00BB15D5" w:rsidRDefault="007878E5">
            <w:pPr>
              <w:pStyle w:val="TableParagraph"/>
              <w:spacing w:before="1" w:line="267" w:lineRule="exact"/>
              <w:ind w:left="930" w:right="828"/>
              <w:jc w:val="center"/>
              <w:rPr>
                <w:rFonts w:ascii="Calibri"/>
              </w:rPr>
            </w:pPr>
            <w:r>
              <w:rPr>
                <w:rFonts w:ascii="Calibri"/>
              </w:rPr>
              <w:t>43.3%</w:t>
            </w:r>
          </w:p>
          <w:p w14:paraId="7600EDCE" w14:textId="77777777" w:rsidR="00BB15D5" w:rsidRDefault="007878E5">
            <w:pPr>
              <w:pStyle w:val="TableParagraph"/>
              <w:spacing w:line="267" w:lineRule="exact"/>
              <w:ind w:left="929" w:right="828"/>
              <w:jc w:val="center"/>
              <w:rPr>
                <w:rFonts w:ascii="Calibri"/>
              </w:rPr>
            </w:pPr>
            <w:r>
              <w:rPr>
                <w:rFonts w:ascii="Calibri"/>
              </w:rPr>
              <w:t>(4.9)</w:t>
            </w:r>
          </w:p>
        </w:tc>
        <w:tc>
          <w:tcPr>
            <w:tcW w:w="1512" w:type="dxa"/>
            <w:tcBorders>
              <w:top w:val="single" w:sz="4" w:space="0" w:color="000000"/>
              <w:bottom w:val="single" w:sz="4" w:space="0" w:color="000000"/>
            </w:tcBorders>
          </w:tcPr>
          <w:p w14:paraId="1CAFE310" w14:textId="77777777" w:rsidR="00BB15D5" w:rsidRDefault="00BB15D5">
            <w:pPr>
              <w:pStyle w:val="TableParagraph"/>
            </w:pPr>
          </w:p>
          <w:p w14:paraId="22A68D98" w14:textId="77777777" w:rsidR="00BB15D5" w:rsidRDefault="007878E5">
            <w:pPr>
              <w:pStyle w:val="TableParagraph"/>
              <w:spacing w:before="168"/>
              <w:ind w:left="140" w:right="84"/>
              <w:jc w:val="center"/>
              <w:rPr>
                <w:rFonts w:ascii="Calibri"/>
              </w:rPr>
            </w:pPr>
            <w:r>
              <w:rPr>
                <w:rFonts w:ascii="Calibri"/>
              </w:rPr>
              <w:t>54.2%</w:t>
            </w:r>
          </w:p>
        </w:tc>
      </w:tr>
    </w:tbl>
    <w:p w14:paraId="1A7194EA" w14:textId="77777777" w:rsidR="00BB15D5" w:rsidRDefault="00BB15D5">
      <w:pPr>
        <w:pStyle w:val="BodyText"/>
        <w:rPr>
          <w:sz w:val="20"/>
        </w:rPr>
      </w:pPr>
    </w:p>
    <w:p w14:paraId="126A95C0" w14:textId="77777777" w:rsidR="00BB15D5" w:rsidRDefault="00BB15D5">
      <w:pPr>
        <w:pStyle w:val="BodyText"/>
        <w:rPr>
          <w:sz w:val="20"/>
        </w:rPr>
      </w:pPr>
    </w:p>
    <w:p w14:paraId="1DFF97D5" w14:textId="77777777" w:rsidR="00BB15D5" w:rsidRDefault="00BB15D5">
      <w:pPr>
        <w:pStyle w:val="BodyText"/>
        <w:rPr>
          <w:sz w:val="20"/>
        </w:rPr>
      </w:pPr>
    </w:p>
    <w:p w14:paraId="717078E1" w14:textId="77777777" w:rsidR="00BB15D5" w:rsidRDefault="00BB15D5">
      <w:pPr>
        <w:pStyle w:val="BodyText"/>
        <w:spacing w:before="10"/>
        <w:rPr>
          <w:sz w:val="14"/>
        </w:rPr>
      </w:pPr>
    </w:p>
    <w:p w14:paraId="02DA39EA" w14:textId="77777777" w:rsidR="00BB15D5" w:rsidRDefault="00BB15D5">
      <w:pPr>
        <w:rPr>
          <w:sz w:val="14"/>
        </w:rPr>
        <w:sectPr w:rsidR="00BB15D5">
          <w:pgSz w:w="11910" w:h="16850"/>
          <w:pgMar w:top="1380" w:right="980" w:bottom="280" w:left="1220" w:header="720" w:footer="720" w:gutter="0"/>
          <w:cols w:space="720"/>
        </w:sectPr>
      </w:pPr>
    </w:p>
    <w:p w14:paraId="08EC8853" w14:textId="55A446D0" w:rsidR="00BB15D5" w:rsidRDefault="007878E5">
      <w:pPr>
        <w:spacing w:before="100" w:line="288" w:lineRule="auto"/>
        <w:ind w:left="220" w:right="21"/>
        <w:rPr>
          <w:sz w:val="11"/>
        </w:rPr>
      </w:pPr>
      <w:r>
        <w:rPr>
          <w:color w:val="808080"/>
          <w:sz w:val="11"/>
        </w:rPr>
        <w:t>Orange-bellied Parrot stocktake report Date: July 2018</w:t>
      </w:r>
    </w:p>
    <w:p w14:paraId="7536821D" w14:textId="77777777" w:rsidR="00BB15D5" w:rsidRDefault="007878E5">
      <w:pPr>
        <w:pStyle w:val="BodyText"/>
        <w:rPr>
          <w:sz w:val="20"/>
        </w:rPr>
      </w:pPr>
      <w:r>
        <w:br w:type="column"/>
      </w:r>
    </w:p>
    <w:p w14:paraId="472A7894" w14:textId="77777777" w:rsidR="00BB15D5" w:rsidRDefault="007878E5">
      <w:pPr>
        <w:spacing w:before="127"/>
        <w:ind w:left="220"/>
        <w:rPr>
          <w:sz w:val="16"/>
        </w:rPr>
      </w:pPr>
      <w:r>
        <w:rPr>
          <w:color w:val="0089C8"/>
          <w:sz w:val="16"/>
        </w:rPr>
        <w:t>142</w:t>
      </w:r>
    </w:p>
    <w:p w14:paraId="43609F9B"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6CD7CEFA" w14:textId="77777777" w:rsidR="00BB15D5" w:rsidRDefault="007878E5">
      <w:pPr>
        <w:pStyle w:val="BodyText"/>
        <w:spacing w:before="75" w:line="259" w:lineRule="auto"/>
        <w:ind w:left="220" w:right="456"/>
        <w:jc w:val="both"/>
      </w:pPr>
      <w:r>
        <w:t>Supplementary feeding can be fine-tuned to address the negative impacts of this intervention with some attempt to transition OBPs to find more of their food via natural sources appearing sensible. In particular, supplementary feeding could be changed from an “ad lib” scheme of “high” versus “low” to “medium” supplementary food availability to encourage OBPs to seek wild foods, keeping in mind the biosecurity requirements to manage BFDV transmission. Complete removal seems less sensible; besides the provisioned food allows for OBPs to be readily monitored and captured.</w:t>
      </w:r>
    </w:p>
    <w:p w14:paraId="2E2C4C93" w14:textId="77777777" w:rsidR="00BB15D5" w:rsidRDefault="00BB15D5">
      <w:pPr>
        <w:pStyle w:val="BodyText"/>
        <w:rPr>
          <w:sz w:val="22"/>
        </w:rPr>
      </w:pPr>
    </w:p>
    <w:p w14:paraId="748271B3" w14:textId="77777777" w:rsidR="00BB15D5" w:rsidRDefault="00BB15D5">
      <w:pPr>
        <w:pStyle w:val="BodyText"/>
        <w:rPr>
          <w:sz w:val="18"/>
        </w:rPr>
      </w:pPr>
    </w:p>
    <w:p w14:paraId="4B50D91C" w14:textId="77777777" w:rsidR="00BB15D5" w:rsidRDefault="007878E5">
      <w:pPr>
        <w:pStyle w:val="BodyText"/>
        <w:spacing w:before="1"/>
        <w:ind w:left="220"/>
      </w:pPr>
      <w:r>
        <w:t>Action 2:</w:t>
      </w:r>
    </w:p>
    <w:p w14:paraId="77A5F563" w14:textId="77777777" w:rsidR="00BB15D5" w:rsidRDefault="00BB15D5">
      <w:pPr>
        <w:pStyle w:val="BodyText"/>
        <w:spacing w:before="3"/>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3FB54A4A" w14:textId="77777777">
        <w:trPr>
          <w:trHeight w:val="302"/>
        </w:trPr>
        <w:tc>
          <w:tcPr>
            <w:tcW w:w="953" w:type="dxa"/>
            <w:tcBorders>
              <w:top w:val="single" w:sz="4" w:space="0" w:color="000000"/>
              <w:bottom w:val="single" w:sz="4" w:space="0" w:color="000000"/>
            </w:tcBorders>
            <w:shd w:val="clear" w:color="auto" w:fill="D9D9D9"/>
          </w:tcPr>
          <w:p w14:paraId="34C3DE96"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93EF1A3"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5EC8EF8D"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5D9ADF4B"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19752FBE" w14:textId="77777777" w:rsidR="00BB15D5" w:rsidRDefault="007878E5">
            <w:pPr>
              <w:pStyle w:val="TableParagraph"/>
              <w:spacing w:before="47"/>
              <w:ind w:left="140" w:right="108"/>
              <w:jc w:val="center"/>
              <w:rPr>
                <w:b/>
                <w:sz w:val="17"/>
              </w:rPr>
            </w:pPr>
            <w:r>
              <w:rPr>
                <w:b/>
                <w:sz w:val="17"/>
              </w:rPr>
              <w:t>Overall Total</w:t>
            </w:r>
          </w:p>
        </w:tc>
      </w:tr>
      <w:tr w:rsidR="00BB15D5" w14:paraId="77E0F456" w14:textId="77777777">
        <w:trPr>
          <w:trHeight w:val="1137"/>
        </w:trPr>
        <w:tc>
          <w:tcPr>
            <w:tcW w:w="953" w:type="dxa"/>
            <w:tcBorders>
              <w:top w:val="single" w:sz="4" w:space="0" w:color="000000"/>
              <w:bottom w:val="single" w:sz="4" w:space="0" w:color="000000"/>
            </w:tcBorders>
          </w:tcPr>
          <w:p w14:paraId="28EFD08D" w14:textId="77777777" w:rsidR="00BB15D5" w:rsidRDefault="00BB15D5">
            <w:pPr>
              <w:pStyle w:val="TableParagraph"/>
              <w:spacing w:before="7"/>
              <w:rPr>
                <w:sz w:val="24"/>
              </w:rPr>
            </w:pPr>
          </w:p>
          <w:p w14:paraId="132078A2" w14:textId="77777777" w:rsidR="00BB15D5" w:rsidRDefault="007878E5">
            <w:pPr>
              <w:pStyle w:val="TableParagraph"/>
              <w:ind w:left="295"/>
              <w:rPr>
                <w:rFonts w:ascii="Calibri"/>
              </w:rPr>
            </w:pPr>
            <w:r>
              <w:rPr>
                <w:rFonts w:ascii="Calibri"/>
              </w:rPr>
              <w:t>70%</w:t>
            </w:r>
          </w:p>
          <w:p w14:paraId="5FC0964C" w14:textId="77777777" w:rsidR="00BB15D5" w:rsidRDefault="007878E5">
            <w:pPr>
              <w:pStyle w:val="TableParagraph"/>
              <w:ind w:left="280"/>
              <w:rPr>
                <w:rFonts w:ascii="Calibri"/>
              </w:rPr>
            </w:pPr>
            <w:r>
              <w:rPr>
                <w:rFonts w:ascii="Calibri"/>
              </w:rPr>
              <w:t>(2.6)</w:t>
            </w:r>
          </w:p>
        </w:tc>
        <w:tc>
          <w:tcPr>
            <w:tcW w:w="1258" w:type="dxa"/>
            <w:tcBorders>
              <w:top w:val="single" w:sz="4" w:space="0" w:color="000000"/>
              <w:bottom w:val="single" w:sz="4" w:space="0" w:color="000000"/>
            </w:tcBorders>
          </w:tcPr>
          <w:p w14:paraId="7A52CB54" w14:textId="77777777" w:rsidR="00BB15D5" w:rsidRDefault="00BB15D5">
            <w:pPr>
              <w:pStyle w:val="TableParagraph"/>
              <w:spacing w:before="7"/>
              <w:rPr>
                <w:sz w:val="24"/>
              </w:rPr>
            </w:pPr>
          </w:p>
          <w:p w14:paraId="554F6108" w14:textId="77777777" w:rsidR="00BB15D5" w:rsidRDefault="007878E5">
            <w:pPr>
              <w:pStyle w:val="TableParagraph"/>
              <w:ind w:left="329" w:right="364"/>
              <w:jc w:val="center"/>
              <w:rPr>
                <w:rFonts w:ascii="Calibri"/>
              </w:rPr>
            </w:pPr>
            <w:r>
              <w:rPr>
                <w:rFonts w:ascii="Calibri"/>
              </w:rPr>
              <w:t>60%</w:t>
            </w:r>
          </w:p>
          <w:p w14:paraId="614A5223" w14:textId="77777777" w:rsidR="00BB15D5" w:rsidRDefault="007878E5">
            <w:pPr>
              <w:pStyle w:val="TableParagraph"/>
              <w:ind w:left="328" w:right="364"/>
              <w:jc w:val="center"/>
              <w:rPr>
                <w:rFonts w:ascii="Calibri"/>
              </w:rPr>
            </w:pPr>
            <w:r>
              <w:rPr>
                <w:rFonts w:ascii="Calibri"/>
              </w:rPr>
              <w:t>(1.7)</w:t>
            </w:r>
          </w:p>
        </w:tc>
        <w:tc>
          <w:tcPr>
            <w:tcW w:w="857" w:type="dxa"/>
            <w:tcBorders>
              <w:top w:val="single" w:sz="4" w:space="0" w:color="000000"/>
              <w:bottom w:val="single" w:sz="4" w:space="0" w:color="000000"/>
            </w:tcBorders>
          </w:tcPr>
          <w:p w14:paraId="7B3DE792" w14:textId="77777777" w:rsidR="00BB15D5" w:rsidRDefault="00BB15D5">
            <w:pPr>
              <w:pStyle w:val="TableParagraph"/>
              <w:spacing w:before="7"/>
              <w:rPr>
                <w:sz w:val="24"/>
              </w:rPr>
            </w:pPr>
          </w:p>
          <w:p w14:paraId="10E9CA99" w14:textId="77777777" w:rsidR="00BB15D5" w:rsidRDefault="007878E5">
            <w:pPr>
              <w:pStyle w:val="TableParagraph"/>
              <w:ind w:left="237"/>
              <w:rPr>
                <w:rFonts w:ascii="Calibri"/>
              </w:rPr>
            </w:pPr>
            <w:r>
              <w:rPr>
                <w:rFonts w:ascii="Calibri"/>
              </w:rPr>
              <w:t>70%</w:t>
            </w:r>
          </w:p>
          <w:p w14:paraId="740DFB1D" w14:textId="77777777" w:rsidR="00BB15D5" w:rsidRDefault="007878E5">
            <w:pPr>
              <w:pStyle w:val="TableParagraph"/>
              <w:ind w:left="223"/>
              <w:rPr>
                <w:rFonts w:ascii="Calibri"/>
              </w:rPr>
            </w:pPr>
            <w:r>
              <w:rPr>
                <w:rFonts w:ascii="Calibri"/>
              </w:rPr>
              <w:t>(2.6)</w:t>
            </w:r>
          </w:p>
        </w:tc>
        <w:tc>
          <w:tcPr>
            <w:tcW w:w="2348" w:type="dxa"/>
            <w:tcBorders>
              <w:top w:val="single" w:sz="4" w:space="0" w:color="000000"/>
              <w:bottom w:val="single" w:sz="4" w:space="0" w:color="000000"/>
            </w:tcBorders>
          </w:tcPr>
          <w:p w14:paraId="576775D4" w14:textId="77777777" w:rsidR="00BB15D5" w:rsidRDefault="00BB15D5">
            <w:pPr>
              <w:pStyle w:val="TableParagraph"/>
              <w:spacing w:before="7"/>
              <w:rPr>
                <w:sz w:val="24"/>
              </w:rPr>
            </w:pPr>
          </w:p>
          <w:p w14:paraId="37202E3E" w14:textId="77777777" w:rsidR="00BB15D5" w:rsidRDefault="007878E5">
            <w:pPr>
              <w:pStyle w:val="TableParagraph"/>
              <w:ind w:left="933" w:right="827"/>
              <w:jc w:val="center"/>
              <w:rPr>
                <w:rFonts w:ascii="Calibri"/>
              </w:rPr>
            </w:pPr>
            <w:r>
              <w:rPr>
                <w:rFonts w:ascii="Calibri"/>
              </w:rPr>
              <w:t>60%</w:t>
            </w:r>
          </w:p>
          <w:p w14:paraId="689ACD66" w14:textId="77777777" w:rsidR="00BB15D5" w:rsidRDefault="007878E5">
            <w:pPr>
              <w:pStyle w:val="TableParagraph"/>
              <w:ind w:left="932" w:right="827"/>
              <w:jc w:val="center"/>
              <w:rPr>
                <w:rFonts w:ascii="Calibri"/>
              </w:rPr>
            </w:pPr>
            <w:r>
              <w:rPr>
                <w:rFonts w:ascii="Calibri"/>
              </w:rPr>
              <w:t>(1.7)</w:t>
            </w:r>
          </w:p>
        </w:tc>
        <w:tc>
          <w:tcPr>
            <w:tcW w:w="1512" w:type="dxa"/>
            <w:tcBorders>
              <w:top w:val="single" w:sz="4" w:space="0" w:color="000000"/>
              <w:bottom w:val="single" w:sz="4" w:space="0" w:color="000000"/>
            </w:tcBorders>
          </w:tcPr>
          <w:p w14:paraId="15C6A9D5" w14:textId="77777777" w:rsidR="00BB15D5" w:rsidRDefault="00BB15D5">
            <w:pPr>
              <w:pStyle w:val="TableParagraph"/>
            </w:pPr>
          </w:p>
          <w:p w14:paraId="016E19D0" w14:textId="77777777" w:rsidR="00BB15D5" w:rsidRDefault="007878E5">
            <w:pPr>
              <w:pStyle w:val="TableParagraph"/>
              <w:spacing w:before="166"/>
              <w:ind w:left="140" w:right="82"/>
              <w:jc w:val="center"/>
              <w:rPr>
                <w:rFonts w:ascii="Calibri"/>
              </w:rPr>
            </w:pPr>
            <w:r>
              <w:rPr>
                <w:rFonts w:ascii="Calibri"/>
              </w:rPr>
              <w:t>65%</w:t>
            </w:r>
          </w:p>
        </w:tc>
      </w:tr>
    </w:tbl>
    <w:p w14:paraId="0C0A74CB" w14:textId="77777777" w:rsidR="00BB15D5" w:rsidRDefault="00BB15D5">
      <w:pPr>
        <w:pStyle w:val="BodyText"/>
        <w:spacing w:before="5"/>
        <w:rPr>
          <w:sz w:val="20"/>
        </w:rPr>
      </w:pPr>
    </w:p>
    <w:p w14:paraId="082F3DD5" w14:textId="77777777" w:rsidR="00BB15D5" w:rsidRDefault="007878E5">
      <w:pPr>
        <w:pStyle w:val="BodyText"/>
        <w:spacing w:line="261" w:lineRule="auto"/>
        <w:ind w:left="220" w:right="456"/>
        <w:jc w:val="both"/>
      </w:pPr>
      <w:r>
        <w:t>Captive OBPs use feeding tables, which can in turn be used to assist population monitoring schemes.</w:t>
      </w:r>
      <w:r>
        <w:rPr>
          <w:spacing w:val="-9"/>
        </w:rPr>
        <w:t xml:space="preserve"> </w:t>
      </w:r>
      <w:r>
        <w:t>A</w:t>
      </w:r>
      <w:r>
        <w:rPr>
          <w:spacing w:val="-9"/>
        </w:rPr>
        <w:t xml:space="preserve"> </w:t>
      </w:r>
      <w:r>
        <w:t>better</w:t>
      </w:r>
      <w:r>
        <w:rPr>
          <w:spacing w:val="-9"/>
        </w:rPr>
        <w:t xml:space="preserve"> </w:t>
      </w:r>
      <w:r>
        <w:t>understanding</w:t>
      </w:r>
      <w:r>
        <w:rPr>
          <w:spacing w:val="-9"/>
        </w:rPr>
        <w:t xml:space="preserve"> </w:t>
      </w:r>
      <w:r>
        <w:t>of</w:t>
      </w:r>
      <w:r>
        <w:rPr>
          <w:spacing w:val="-9"/>
        </w:rPr>
        <w:t xml:space="preserve"> </w:t>
      </w:r>
      <w:r>
        <w:t>the</w:t>
      </w:r>
      <w:r>
        <w:rPr>
          <w:spacing w:val="-10"/>
        </w:rPr>
        <w:t xml:space="preserve"> </w:t>
      </w:r>
      <w:r>
        <w:t>dietary</w:t>
      </w:r>
      <w:r>
        <w:rPr>
          <w:spacing w:val="-9"/>
        </w:rPr>
        <w:t xml:space="preserve"> </w:t>
      </w:r>
      <w:r>
        <w:t>requirements</w:t>
      </w:r>
      <w:r>
        <w:rPr>
          <w:spacing w:val="-9"/>
        </w:rPr>
        <w:t xml:space="preserve"> </w:t>
      </w:r>
      <w:r>
        <w:t>of</w:t>
      </w:r>
      <w:r>
        <w:rPr>
          <w:spacing w:val="-9"/>
        </w:rPr>
        <w:t xml:space="preserve"> </w:t>
      </w:r>
      <w:r>
        <w:t>wild</w:t>
      </w:r>
      <w:r>
        <w:rPr>
          <w:spacing w:val="-10"/>
        </w:rPr>
        <w:t xml:space="preserve"> </w:t>
      </w:r>
      <w:r>
        <w:t>foods</w:t>
      </w:r>
      <w:r>
        <w:rPr>
          <w:spacing w:val="-9"/>
        </w:rPr>
        <w:t xml:space="preserve"> </w:t>
      </w:r>
      <w:r>
        <w:t>could</w:t>
      </w:r>
      <w:r>
        <w:rPr>
          <w:spacing w:val="-10"/>
        </w:rPr>
        <w:t xml:space="preserve"> </w:t>
      </w:r>
      <w:r>
        <w:t>help</w:t>
      </w:r>
      <w:r>
        <w:rPr>
          <w:spacing w:val="-10"/>
        </w:rPr>
        <w:t xml:space="preserve"> </w:t>
      </w:r>
      <w:r>
        <w:t>fine-tune the “supplementary formula”. Perhaps it is a good idea to seek advice from established successful supplementary feeding programs for Kakapo in New Zealand and Echo Parakeet in Mauritius.</w:t>
      </w:r>
    </w:p>
    <w:p w14:paraId="1763BCB1" w14:textId="77777777" w:rsidR="00BB15D5" w:rsidRDefault="00BB15D5">
      <w:pPr>
        <w:pStyle w:val="BodyText"/>
        <w:rPr>
          <w:sz w:val="22"/>
        </w:rPr>
      </w:pPr>
    </w:p>
    <w:p w14:paraId="684AA17F" w14:textId="77777777" w:rsidR="00BB15D5" w:rsidRDefault="00BB15D5">
      <w:pPr>
        <w:pStyle w:val="BodyText"/>
        <w:spacing w:before="1"/>
        <w:rPr>
          <w:sz w:val="32"/>
        </w:rPr>
      </w:pPr>
    </w:p>
    <w:p w14:paraId="1222851E" w14:textId="77777777" w:rsidR="00BB15D5" w:rsidRDefault="007878E5">
      <w:pPr>
        <w:pStyle w:val="ListParagraph"/>
        <w:numPr>
          <w:ilvl w:val="2"/>
          <w:numId w:val="6"/>
        </w:numPr>
        <w:tabs>
          <w:tab w:val="left" w:pos="873"/>
        </w:tabs>
        <w:rPr>
          <w:i/>
          <w:sz w:val="18"/>
        </w:rPr>
      </w:pPr>
      <w:bookmarkStart w:id="181" w:name="_bookmark181"/>
      <w:bookmarkEnd w:id="181"/>
      <w:r>
        <w:rPr>
          <w:i/>
          <w:sz w:val="18"/>
        </w:rPr>
        <w:t>Pro-active predator</w:t>
      </w:r>
      <w:r>
        <w:rPr>
          <w:i/>
          <w:spacing w:val="-6"/>
          <w:sz w:val="18"/>
        </w:rPr>
        <w:t xml:space="preserve"> </w:t>
      </w:r>
      <w:r>
        <w:rPr>
          <w:i/>
          <w:sz w:val="18"/>
        </w:rPr>
        <w:t>control</w:t>
      </w:r>
    </w:p>
    <w:p w14:paraId="51598CAA" w14:textId="77777777" w:rsidR="00BB15D5" w:rsidRDefault="00BB15D5">
      <w:pPr>
        <w:pStyle w:val="BodyText"/>
        <w:spacing w:before="8"/>
        <w:rPr>
          <w:i/>
          <w:sz w:val="17"/>
        </w:rPr>
      </w:pPr>
    </w:p>
    <w:p w14:paraId="73763B82" w14:textId="77777777" w:rsidR="00BB15D5" w:rsidRDefault="007878E5">
      <w:pPr>
        <w:pStyle w:val="BodyText"/>
        <w:spacing w:line="259" w:lineRule="auto"/>
        <w:ind w:left="220" w:right="457"/>
        <w:jc w:val="both"/>
      </w:pPr>
      <w:r>
        <w:t>During</w:t>
      </w:r>
      <w:r>
        <w:rPr>
          <w:spacing w:val="-18"/>
        </w:rPr>
        <w:t xml:space="preserve"> </w:t>
      </w:r>
      <w:r>
        <w:t>the</w:t>
      </w:r>
      <w:r>
        <w:rPr>
          <w:spacing w:val="-15"/>
        </w:rPr>
        <w:t xml:space="preserve"> </w:t>
      </w:r>
      <w:r>
        <w:t>2016/17</w:t>
      </w:r>
      <w:r>
        <w:rPr>
          <w:spacing w:val="-16"/>
        </w:rPr>
        <w:t xml:space="preserve"> </w:t>
      </w:r>
      <w:r>
        <w:t>breeding</w:t>
      </w:r>
      <w:r>
        <w:rPr>
          <w:spacing w:val="-15"/>
        </w:rPr>
        <w:t xml:space="preserve"> </w:t>
      </w:r>
      <w:r>
        <w:t>season,</w:t>
      </w:r>
      <w:r>
        <w:rPr>
          <w:spacing w:val="-16"/>
        </w:rPr>
        <w:t xml:space="preserve"> </w:t>
      </w:r>
      <w:r>
        <w:t>an</w:t>
      </w:r>
      <w:r>
        <w:rPr>
          <w:spacing w:val="-18"/>
        </w:rPr>
        <w:t xml:space="preserve"> </w:t>
      </w:r>
      <w:r>
        <w:t>undisclosed</w:t>
      </w:r>
      <w:r>
        <w:rPr>
          <w:spacing w:val="-17"/>
        </w:rPr>
        <w:t xml:space="preserve"> </w:t>
      </w:r>
      <w:r>
        <w:t>number</w:t>
      </w:r>
      <w:r>
        <w:rPr>
          <w:spacing w:val="-16"/>
        </w:rPr>
        <w:t xml:space="preserve"> </w:t>
      </w:r>
      <w:r>
        <w:t>of</w:t>
      </w:r>
      <w:r>
        <w:rPr>
          <w:spacing w:val="-17"/>
        </w:rPr>
        <w:t xml:space="preserve"> </w:t>
      </w:r>
      <w:r>
        <w:t>OBPs</w:t>
      </w:r>
      <w:r>
        <w:rPr>
          <w:spacing w:val="-17"/>
        </w:rPr>
        <w:t xml:space="preserve"> </w:t>
      </w:r>
      <w:r>
        <w:t>were</w:t>
      </w:r>
      <w:r>
        <w:rPr>
          <w:spacing w:val="-14"/>
        </w:rPr>
        <w:t xml:space="preserve"> </w:t>
      </w:r>
      <w:r>
        <w:t>attacked</w:t>
      </w:r>
      <w:r>
        <w:rPr>
          <w:spacing w:val="-18"/>
        </w:rPr>
        <w:t xml:space="preserve"> </w:t>
      </w:r>
      <w:r>
        <w:t>by</w:t>
      </w:r>
      <w:r>
        <w:rPr>
          <w:spacing w:val="-14"/>
        </w:rPr>
        <w:t xml:space="preserve"> </w:t>
      </w:r>
      <w:r>
        <w:t>a</w:t>
      </w:r>
      <w:r>
        <w:rPr>
          <w:spacing w:val="-15"/>
        </w:rPr>
        <w:t xml:space="preserve"> </w:t>
      </w:r>
      <w:r>
        <w:t>raptor and one adult likely suffered injuries (it did not breed and later died; M. Holdsworth, pers. comm.). The current control of predators at Melaleuca is reliant on largely unskilled observers carrying out observations and reporting their sightings for further consideration (M. Holdsworth, pers. comm.). The ability to take immediate actions is not within the current protocol corresponding to a risk of attack before control actions can be implemented (M. Holdsworth, pers. comm.). A pro-active predator control program may mitigate this risk. A skilled raptor trapper proficient in a range of trapping techniques is required throughout the breeding season to implement predator control without delay through trapping and relocation or lethal means if necessary (M. Holdsworth, pers.</w:t>
      </w:r>
      <w:r>
        <w:rPr>
          <w:spacing w:val="-2"/>
        </w:rPr>
        <w:t xml:space="preserve"> </w:t>
      </w:r>
      <w:r>
        <w:t>comm.).</w:t>
      </w:r>
    </w:p>
    <w:p w14:paraId="19D5DDB2" w14:textId="77777777" w:rsidR="00BB15D5" w:rsidRDefault="00BB15D5">
      <w:pPr>
        <w:pStyle w:val="BodyText"/>
        <w:spacing w:before="2"/>
        <w:rPr>
          <w:sz w:val="17"/>
        </w:rPr>
      </w:pPr>
    </w:p>
    <w:p w14:paraId="3CA6A5B2" w14:textId="77777777" w:rsidR="00BB15D5" w:rsidRDefault="007878E5">
      <w:pPr>
        <w:pStyle w:val="BodyText"/>
        <w:spacing w:before="1"/>
        <w:ind w:left="220"/>
      </w:pPr>
      <w:r>
        <w:rPr>
          <w:u w:val="single"/>
        </w:rPr>
        <w:t>Threat</w:t>
      </w:r>
      <w:r>
        <w:t>: Predators and competitors</w:t>
      </w:r>
    </w:p>
    <w:p w14:paraId="602F61B3" w14:textId="77777777" w:rsidR="00BB15D5" w:rsidRDefault="00BB15D5">
      <w:pPr>
        <w:pStyle w:val="BodyText"/>
        <w:spacing w:before="11"/>
        <w:rPr>
          <w:sz w:val="17"/>
        </w:rPr>
      </w:pPr>
    </w:p>
    <w:p w14:paraId="14C3E72C" w14:textId="77777777" w:rsidR="00BB15D5" w:rsidRDefault="007878E5">
      <w:pPr>
        <w:pStyle w:val="BodyText"/>
        <w:spacing w:line="261" w:lineRule="auto"/>
        <w:ind w:left="220" w:right="459"/>
        <w:jc w:val="both"/>
      </w:pPr>
      <w:r>
        <w:rPr>
          <w:u w:val="single"/>
        </w:rPr>
        <w:t>Corresponding Recovery Plan objective</w:t>
      </w:r>
      <w:r>
        <w:t>: Primary Objective 1 – achieve a stable or increasing population</w:t>
      </w:r>
    </w:p>
    <w:p w14:paraId="3A883FFA" w14:textId="77777777" w:rsidR="00BB15D5" w:rsidRDefault="007878E5">
      <w:pPr>
        <w:pStyle w:val="BodyText"/>
        <w:spacing w:before="195" w:line="264" w:lineRule="auto"/>
        <w:ind w:left="220" w:right="458"/>
        <w:jc w:val="both"/>
      </w:pPr>
      <w:r>
        <w:rPr>
          <w:u w:val="single"/>
        </w:rPr>
        <w:t>Action</w:t>
      </w:r>
      <w:r>
        <w:t>:</w:t>
      </w:r>
      <w:r>
        <w:rPr>
          <w:spacing w:val="-8"/>
        </w:rPr>
        <w:t xml:space="preserve"> </w:t>
      </w:r>
      <w:r>
        <w:t>Develop</w:t>
      </w:r>
      <w:r>
        <w:rPr>
          <w:spacing w:val="-5"/>
        </w:rPr>
        <w:t xml:space="preserve"> </w:t>
      </w:r>
      <w:r>
        <w:t>and</w:t>
      </w:r>
      <w:r>
        <w:rPr>
          <w:spacing w:val="-8"/>
        </w:rPr>
        <w:t xml:space="preserve"> </w:t>
      </w:r>
      <w:r>
        <w:t>implement</w:t>
      </w:r>
      <w:r>
        <w:rPr>
          <w:spacing w:val="-7"/>
        </w:rPr>
        <w:t xml:space="preserve"> </w:t>
      </w:r>
      <w:r>
        <w:t>a</w:t>
      </w:r>
      <w:r>
        <w:rPr>
          <w:spacing w:val="-9"/>
        </w:rPr>
        <w:t xml:space="preserve"> </w:t>
      </w:r>
      <w:r>
        <w:t>pro-active</w:t>
      </w:r>
      <w:r>
        <w:rPr>
          <w:spacing w:val="-6"/>
        </w:rPr>
        <w:t xml:space="preserve"> </w:t>
      </w:r>
      <w:r>
        <w:t>predator</w:t>
      </w:r>
      <w:r>
        <w:rPr>
          <w:spacing w:val="-8"/>
        </w:rPr>
        <w:t xml:space="preserve"> </w:t>
      </w:r>
      <w:r>
        <w:t>control</w:t>
      </w:r>
      <w:r>
        <w:rPr>
          <w:spacing w:val="-8"/>
        </w:rPr>
        <w:t xml:space="preserve"> </w:t>
      </w:r>
      <w:r>
        <w:t>program</w:t>
      </w:r>
      <w:r>
        <w:rPr>
          <w:spacing w:val="-4"/>
        </w:rPr>
        <w:t xml:space="preserve"> </w:t>
      </w:r>
      <w:r>
        <w:t>at</w:t>
      </w:r>
      <w:r>
        <w:rPr>
          <w:spacing w:val="-7"/>
        </w:rPr>
        <w:t xml:space="preserve"> </w:t>
      </w:r>
      <w:r>
        <w:t>the</w:t>
      </w:r>
      <w:r>
        <w:rPr>
          <w:spacing w:val="-7"/>
        </w:rPr>
        <w:t xml:space="preserve"> </w:t>
      </w:r>
      <w:r>
        <w:t>breeding</w:t>
      </w:r>
      <w:r>
        <w:rPr>
          <w:spacing w:val="-8"/>
        </w:rPr>
        <w:t xml:space="preserve"> </w:t>
      </w:r>
      <w:r>
        <w:t>grounds in</w:t>
      </w:r>
      <w:r>
        <w:rPr>
          <w:spacing w:val="-1"/>
        </w:rPr>
        <w:t xml:space="preserve"> </w:t>
      </w:r>
      <w:r>
        <w:t>Melaleuca</w:t>
      </w:r>
    </w:p>
    <w:p w14:paraId="180B2E1E" w14:textId="77777777" w:rsidR="00BB15D5" w:rsidRDefault="007878E5">
      <w:pPr>
        <w:pStyle w:val="BodyText"/>
        <w:spacing w:before="196"/>
        <w:ind w:left="220"/>
      </w:pPr>
      <w:r>
        <w:rPr>
          <w:u w:val="single"/>
        </w:rPr>
        <w:t>Barriers</w:t>
      </w:r>
      <w:r>
        <w:t>: Funding and resources, threats, timeframes</w:t>
      </w:r>
    </w:p>
    <w:p w14:paraId="7FF4F5A2" w14:textId="77777777" w:rsidR="00BB15D5" w:rsidRDefault="00BB15D5">
      <w:pPr>
        <w:pStyle w:val="BodyText"/>
        <w:rPr>
          <w:sz w:val="20"/>
        </w:rPr>
      </w:pPr>
    </w:p>
    <w:p w14:paraId="738045A7" w14:textId="77777777" w:rsidR="00BB15D5" w:rsidRDefault="00BB15D5">
      <w:pPr>
        <w:pStyle w:val="BodyText"/>
        <w:rPr>
          <w:sz w:val="20"/>
        </w:rPr>
      </w:pPr>
    </w:p>
    <w:p w14:paraId="1AFD16F9" w14:textId="77777777" w:rsidR="00BB15D5" w:rsidRDefault="00BB15D5">
      <w:pPr>
        <w:pStyle w:val="BodyText"/>
        <w:rPr>
          <w:sz w:val="20"/>
        </w:rPr>
      </w:pPr>
    </w:p>
    <w:p w14:paraId="7A67194F" w14:textId="77777777" w:rsidR="00BB15D5" w:rsidRDefault="00BB15D5">
      <w:pPr>
        <w:pStyle w:val="BodyText"/>
        <w:rPr>
          <w:sz w:val="20"/>
        </w:rPr>
      </w:pPr>
    </w:p>
    <w:p w14:paraId="6042D725" w14:textId="77777777" w:rsidR="00BB15D5" w:rsidRDefault="00BB15D5">
      <w:pPr>
        <w:pStyle w:val="BodyText"/>
        <w:rPr>
          <w:sz w:val="20"/>
        </w:rPr>
      </w:pPr>
    </w:p>
    <w:p w14:paraId="7F44928F" w14:textId="77777777" w:rsidR="00BB15D5" w:rsidRDefault="00BB15D5">
      <w:pPr>
        <w:pStyle w:val="BodyText"/>
        <w:rPr>
          <w:sz w:val="20"/>
        </w:rPr>
      </w:pPr>
    </w:p>
    <w:p w14:paraId="04B77C47" w14:textId="77777777" w:rsidR="00BB15D5" w:rsidRDefault="00BB15D5">
      <w:pPr>
        <w:pStyle w:val="BodyText"/>
        <w:rPr>
          <w:sz w:val="20"/>
        </w:rPr>
      </w:pPr>
    </w:p>
    <w:p w14:paraId="0E275AE1" w14:textId="77777777" w:rsidR="00BB15D5" w:rsidRDefault="00BB15D5">
      <w:pPr>
        <w:pStyle w:val="BodyText"/>
        <w:rPr>
          <w:sz w:val="20"/>
        </w:rPr>
      </w:pPr>
    </w:p>
    <w:p w14:paraId="16D62E3A" w14:textId="77777777" w:rsidR="00BB15D5" w:rsidRDefault="00BB15D5">
      <w:pPr>
        <w:pStyle w:val="BodyText"/>
        <w:rPr>
          <w:sz w:val="20"/>
        </w:rPr>
      </w:pPr>
    </w:p>
    <w:p w14:paraId="31B81B4C" w14:textId="77777777" w:rsidR="00BB15D5" w:rsidRDefault="00BB15D5">
      <w:pPr>
        <w:pStyle w:val="BodyText"/>
        <w:rPr>
          <w:sz w:val="20"/>
        </w:rPr>
      </w:pPr>
    </w:p>
    <w:p w14:paraId="7EFBFD3C" w14:textId="77777777" w:rsidR="00BB15D5" w:rsidRDefault="00BB15D5">
      <w:pPr>
        <w:rPr>
          <w:sz w:val="20"/>
        </w:rPr>
        <w:sectPr w:rsidR="00BB15D5">
          <w:pgSz w:w="11910" w:h="16850"/>
          <w:pgMar w:top="1360" w:right="980" w:bottom="280" w:left="1220" w:header="720" w:footer="720" w:gutter="0"/>
          <w:cols w:space="720"/>
        </w:sectPr>
      </w:pPr>
    </w:p>
    <w:p w14:paraId="242EE3B4" w14:textId="612EA607" w:rsidR="00BB15D5" w:rsidRDefault="00BB15D5">
      <w:pPr>
        <w:pStyle w:val="BodyText"/>
        <w:rPr>
          <w:sz w:val="12"/>
        </w:rPr>
      </w:pPr>
    </w:p>
    <w:p w14:paraId="35E24270" w14:textId="77777777" w:rsidR="00BB15D5" w:rsidRDefault="007878E5">
      <w:pPr>
        <w:spacing w:before="102" w:line="288" w:lineRule="auto"/>
        <w:ind w:left="220" w:right="21"/>
        <w:rPr>
          <w:sz w:val="11"/>
        </w:rPr>
      </w:pPr>
      <w:r>
        <w:rPr>
          <w:color w:val="808080"/>
          <w:sz w:val="11"/>
        </w:rPr>
        <w:t>Orange-bellied Parrot stocktake report Date: July 2018</w:t>
      </w:r>
    </w:p>
    <w:p w14:paraId="441B988E" w14:textId="77777777" w:rsidR="00BB15D5" w:rsidRDefault="007878E5">
      <w:pPr>
        <w:pStyle w:val="BodyText"/>
        <w:rPr>
          <w:sz w:val="20"/>
        </w:rPr>
      </w:pPr>
      <w:r>
        <w:br w:type="column"/>
      </w:r>
    </w:p>
    <w:p w14:paraId="71B85F91" w14:textId="77777777" w:rsidR="00BB15D5" w:rsidRDefault="00BB15D5">
      <w:pPr>
        <w:pStyle w:val="BodyText"/>
        <w:spacing w:before="7"/>
        <w:rPr>
          <w:sz w:val="22"/>
        </w:rPr>
      </w:pPr>
    </w:p>
    <w:p w14:paraId="493731AA" w14:textId="77777777" w:rsidR="00BB15D5" w:rsidRDefault="007878E5">
      <w:pPr>
        <w:ind w:left="220"/>
        <w:rPr>
          <w:sz w:val="16"/>
        </w:rPr>
      </w:pPr>
      <w:r>
        <w:rPr>
          <w:color w:val="0089C8"/>
          <w:sz w:val="16"/>
        </w:rPr>
        <w:t>143</w:t>
      </w:r>
    </w:p>
    <w:p w14:paraId="6579277D"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73ECD35A" w14:textId="77777777" w:rsidR="00BB15D5" w:rsidRDefault="007878E5">
      <w:pPr>
        <w:pStyle w:val="ListParagraph"/>
        <w:numPr>
          <w:ilvl w:val="3"/>
          <w:numId w:val="6"/>
        </w:numPr>
        <w:tabs>
          <w:tab w:val="left" w:pos="1096"/>
        </w:tabs>
        <w:spacing w:before="77"/>
        <w:ind w:left="1095" w:hanging="876"/>
        <w:jc w:val="both"/>
        <w:rPr>
          <w:sz w:val="19"/>
        </w:rPr>
      </w:pPr>
      <w:bookmarkStart w:id="182" w:name="_bookmark182"/>
      <w:bookmarkEnd w:id="182"/>
      <w:r>
        <w:rPr>
          <w:sz w:val="19"/>
          <w:u w:val="single"/>
        </w:rPr>
        <w:t>Expert Review Panel</w:t>
      </w:r>
      <w:r>
        <w:rPr>
          <w:spacing w:val="-3"/>
          <w:sz w:val="19"/>
          <w:u w:val="single"/>
        </w:rPr>
        <w:t xml:space="preserve"> </w:t>
      </w:r>
      <w:r>
        <w:rPr>
          <w:sz w:val="19"/>
          <w:u w:val="single"/>
        </w:rPr>
        <w:t>summary</w:t>
      </w:r>
    </w:p>
    <w:p w14:paraId="5F7527F1" w14:textId="77777777" w:rsidR="00BB15D5" w:rsidRDefault="00BB15D5">
      <w:pPr>
        <w:pStyle w:val="BodyText"/>
        <w:rPr>
          <w:sz w:val="20"/>
        </w:rPr>
      </w:pPr>
    </w:p>
    <w:p w14:paraId="2C8A3952"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6E035346" w14:textId="77777777">
        <w:trPr>
          <w:trHeight w:val="299"/>
        </w:trPr>
        <w:tc>
          <w:tcPr>
            <w:tcW w:w="953" w:type="dxa"/>
            <w:tcBorders>
              <w:top w:val="single" w:sz="4" w:space="0" w:color="000000"/>
              <w:bottom w:val="single" w:sz="4" w:space="0" w:color="000000"/>
            </w:tcBorders>
            <w:shd w:val="clear" w:color="auto" w:fill="D9D9D9"/>
          </w:tcPr>
          <w:p w14:paraId="4DC5C06D"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3673F3EF"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1961E59A"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5BB20D40"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8B334F4" w14:textId="77777777" w:rsidR="00BB15D5" w:rsidRDefault="007878E5">
            <w:pPr>
              <w:pStyle w:val="TableParagraph"/>
              <w:spacing w:before="47"/>
              <w:ind w:left="140" w:right="108"/>
              <w:jc w:val="center"/>
              <w:rPr>
                <w:b/>
                <w:sz w:val="17"/>
              </w:rPr>
            </w:pPr>
            <w:r>
              <w:rPr>
                <w:b/>
                <w:sz w:val="17"/>
              </w:rPr>
              <w:t>Overall Total</w:t>
            </w:r>
          </w:p>
        </w:tc>
      </w:tr>
      <w:tr w:rsidR="00BB15D5" w14:paraId="33770424" w14:textId="77777777">
        <w:trPr>
          <w:trHeight w:val="1137"/>
        </w:trPr>
        <w:tc>
          <w:tcPr>
            <w:tcW w:w="953" w:type="dxa"/>
            <w:tcBorders>
              <w:top w:val="single" w:sz="4" w:space="0" w:color="000000"/>
              <w:bottom w:val="single" w:sz="4" w:space="0" w:color="000000"/>
            </w:tcBorders>
          </w:tcPr>
          <w:p w14:paraId="109E8E15" w14:textId="77777777" w:rsidR="00BB15D5" w:rsidRDefault="00BB15D5">
            <w:pPr>
              <w:pStyle w:val="TableParagraph"/>
              <w:spacing w:before="7"/>
              <w:rPr>
                <w:sz w:val="24"/>
              </w:rPr>
            </w:pPr>
          </w:p>
          <w:p w14:paraId="2DBD739A" w14:textId="77777777" w:rsidR="00BB15D5" w:rsidRDefault="007878E5">
            <w:pPr>
              <w:pStyle w:val="TableParagraph"/>
              <w:ind w:left="211"/>
              <w:rPr>
                <w:rFonts w:ascii="Calibri"/>
              </w:rPr>
            </w:pPr>
            <w:r>
              <w:rPr>
                <w:rFonts w:ascii="Calibri"/>
              </w:rPr>
              <w:t>63.3%</w:t>
            </w:r>
          </w:p>
          <w:p w14:paraId="5808A8B8" w14:textId="77777777" w:rsidR="00BB15D5" w:rsidRDefault="007878E5">
            <w:pPr>
              <w:pStyle w:val="TableParagraph"/>
              <w:ind w:left="280"/>
              <w:rPr>
                <w:rFonts w:ascii="Calibri"/>
              </w:rPr>
            </w:pPr>
            <w:r>
              <w:rPr>
                <w:rFonts w:ascii="Calibri"/>
              </w:rPr>
              <w:t>(4.0)</w:t>
            </w:r>
          </w:p>
        </w:tc>
        <w:tc>
          <w:tcPr>
            <w:tcW w:w="1254" w:type="dxa"/>
            <w:tcBorders>
              <w:top w:val="single" w:sz="4" w:space="0" w:color="000000"/>
              <w:bottom w:val="single" w:sz="4" w:space="0" w:color="000000"/>
            </w:tcBorders>
          </w:tcPr>
          <w:p w14:paraId="5F3D8983" w14:textId="77777777" w:rsidR="00BB15D5" w:rsidRDefault="00BB15D5">
            <w:pPr>
              <w:pStyle w:val="TableParagraph"/>
              <w:spacing w:before="7"/>
              <w:rPr>
                <w:sz w:val="24"/>
              </w:rPr>
            </w:pPr>
          </w:p>
          <w:p w14:paraId="56D14B4B" w14:textId="77777777" w:rsidR="00BB15D5" w:rsidRDefault="007878E5">
            <w:pPr>
              <w:pStyle w:val="TableParagraph"/>
              <w:ind w:left="385" w:right="415"/>
              <w:jc w:val="center"/>
              <w:rPr>
                <w:rFonts w:ascii="Calibri"/>
              </w:rPr>
            </w:pPr>
            <w:r>
              <w:rPr>
                <w:rFonts w:ascii="Calibri"/>
              </w:rPr>
              <w:t>50%</w:t>
            </w:r>
          </w:p>
          <w:p w14:paraId="36425AE2" w14:textId="77777777" w:rsidR="00BB15D5" w:rsidRDefault="007878E5">
            <w:pPr>
              <w:pStyle w:val="TableParagraph"/>
              <w:ind w:left="384" w:right="416"/>
              <w:jc w:val="center"/>
              <w:rPr>
                <w:rFonts w:ascii="Calibri"/>
              </w:rPr>
            </w:pPr>
            <w:r>
              <w:rPr>
                <w:rFonts w:ascii="Calibri"/>
              </w:rPr>
              <w:t>(4.4)</w:t>
            </w:r>
          </w:p>
        </w:tc>
        <w:tc>
          <w:tcPr>
            <w:tcW w:w="864" w:type="dxa"/>
            <w:tcBorders>
              <w:top w:val="single" w:sz="4" w:space="0" w:color="000000"/>
              <w:bottom w:val="single" w:sz="4" w:space="0" w:color="000000"/>
            </w:tcBorders>
          </w:tcPr>
          <w:p w14:paraId="2AA55364" w14:textId="77777777" w:rsidR="00BB15D5" w:rsidRDefault="00BB15D5">
            <w:pPr>
              <w:pStyle w:val="TableParagraph"/>
              <w:spacing w:before="7"/>
              <w:rPr>
                <w:sz w:val="24"/>
              </w:rPr>
            </w:pPr>
          </w:p>
          <w:p w14:paraId="237CDB27" w14:textId="77777777" w:rsidR="00BB15D5" w:rsidRDefault="007878E5">
            <w:pPr>
              <w:pStyle w:val="TableParagraph"/>
              <w:ind w:left="157"/>
              <w:rPr>
                <w:rFonts w:ascii="Calibri"/>
              </w:rPr>
            </w:pPr>
            <w:r>
              <w:rPr>
                <w:rFonts w:ascii="Calibri"/>
              </w:rPr>
              <w:t>56.7%</w:t>
            </w:r>
          </w:p>
          <w:p w14:paraId="07F02703" w14:textId="77777777" w:rsidR="00BB15D5" w:rsidRDefault="007878E5">
            <w:pPr>
              <w:pStyle w:val="TableParagraph"/>
              <w:ind w:left="227"/>
              <w:rPr>
                <w:rFonts w:ascii="Calibri"/>
              </w:rPr>
            </w:pPr>
            <w:r>
              <w:rPr>
                <w:rFonts w:ascii="Calibri"/>
              </w:rPr>
              <w:t>(4.0)</w:t>
            </w:r>
          </w:p>
        </w:tc>
        <w:tc>
          <w:tcPr>
            <w:tcW w:w="2345" w:type="dxa"/>
            <w:tcBorders>
              <w:top w:val="single" w:sz="4" w:space="0" w:color="000000"/>
              <w:bottom w:val="single" w:sz="4" w:space="0" w:color="000000"/>
            </w:tcBorders>
          </w:tcPr>
          <w:p w14:paraId="23154847" w14:textId="77777777" w:rsidR="00BB15D5" w:rsidRDefault="00BB15D5">
            <w:pPr>
              <w:pStyle w:val="TableParagraph"/>
              <w:spacing w:before="7"/>
              <w:rPr>
                <w:sz w:val="24"/>
              </w:rPr>
            </w:pPr>
          </w:p>
          <w:p w14:paraId="02828963" w14:textId="77777777" w:rsidR="00BB15D5" w:rsidRDefault="007878E5">
            <w:pPr>
              <w:pStyle w:val="TableParagraph"/>
              <w:ind w:left="927" w:right="824"/>
              <w:jc w:val="center"/>
              <w:rPr>
                <w:rFonts w:ascii="Calibri"/>
              </w:rPr>
            </w:pPr>
            <w:r>
              <w:rPr>
                <w:rFonts w:ascii="Calibri"/>
              </w:rPr>
              <w:t>53.3%</w:t>
            </w:r>
          </w:p>
          <w:p w14:paraId="64DD5A47" w14:textId="77777777" w:rsidR="00BB15D5" w:rsidRDefault="007878E5">
            <w:pPr>
              <w:pStyle w:val="TableParagraph"/>
              <w:ind w:left="927" w:right="825"/>
              <w:jc w:val="center"/>
              <w:rPr>
                <w:rFonts w:ascii="Calibri"/>
              </w:rPr>
            </w:pPr>
            <w:r>
              <w:rPr>
                <w:rFonts w:ascii="Calibri"/>
              </w:rPr>
              <w:t>(4.2)</w:t>
            </w:r>
          </w:p>
        </w:tc>
        <w:tc>
          <w:tcPr>
            <w:tcW w:w="1512" w:type="dxa"/>
            <w:tcBorders>
              <w:top w:val="single" w:sz="4" w:space="0" w:color="000000"/>
              <w:bottom w:val="single" w:sz="4" w:space="0" w:color="000000"/>
            </w:tcBorders>
          </w:tcPr>
          <w:p w14:paraId="1ADD424B" w14:textId="77777777" w:rsidR="00BB15D5" w:rsidRDefault="00BB15D5">
            <w:pPr>
              <w:pStyle w:val="TableParagraph"/>
            </w:pPr>
          </w:p>
          <w:p w14:paraId="35450253" w14:textId="77777777" w:rsidR="00BB15D5" w:rsidRDefault="007878E5">
            <w:pPr>
              <w:pStyle w:val="TableParagraph"/>
              <w:spacing w:before="166"/>
              <w:ind w:left="140" w:right="82"/>
              <w:jc w:val="center"/>
              <w:rPr>
                <w:rFonts w:ascii="Calibri"/>
              </w:rPr>
            </w:pPr>
            <w:r>
              <w:rPr>
                <w:rFonts w:ascii="Calibri"/>
              </w:rPr>
              <w:t>55%</w:t>
            </w:r>
          </w:p>
        </w:tc>
      </w:tr>
    </w:tbl>
    <w:p w14:paraId="77E6B8AF" w14:textId="77777777" w:rsidR="00BB15D5" w:rsidRDefault="00BB15D5">
      <w:pPr>
        <w:pStyle w:val="BodyText"/>
        <w:spacing w:before="5"/>
        <w:rPr>
          <w:sz w:val="20"/>
        </w:rPr>
      </w:pPr>
    </w:p>
    <w:p w14:paraId="69480915" w14:textId="77777777" w:rsidR="00BB15D5" w:rsidRDefault="007878E5">
      <w:pPr>
        <w:pStyle w:val="BodyText"/>
        <w:spacing w:line="259" w:lineRule="auto"/>
        <w:ind w:left="220" w:right="456"/>
        <w:jc w:val="both"/>
      </w:pPr>
      <w:r>
        <w:t>Probably most effectively achieved through prevention of predator access to nest sites rather than</w:t>
      </w:r>
      <w:r>
        <w:rPr>
          <w:spacing w:val="-5"/>
        </w:rPr>
        <w:t xml:space="preserve"> </w:t>
      </w:r>
      <w:r>
        <w:t>by</w:t>
      </w:r>
      <w:r>
        <w:rPr>
          <w:spacing w:val="-4"/>
        </w:rPr>
        <w:t xml:space="preserve"> </w:t>
      </w:r>
      <w:r>
        <w:t>blasting</w:t>
      </w:r>
      <w:r>
        <w:rPr>
          <w:spacing w:val="-6"/>
        </w:rPr>
        <w:t xml:space="preserve"> </w:t>
      </w:r>
      <w:r>
        <w:t>goshawks.</w:t>
      </w:r>
      <w:r>
        <w:rPr>
          <w:spacing w:val="-4"/>
        </w:rPr>
        <w:t xml:space="preserve"> </w:t>
      </w:r>
      <w:r>
        <w:t>Some</w:t>
      </w:r>
      <w:r>
        <w:rPr>
          <w:spacing w:val="-5"/>
        </w:rPr>
        <w:t xml:space="preserve"> </w:t>
      </w:r>
      <w:r>
        <w:t>research</w:t>
      </w:r>
      <w:r>
        <w:rPr>
          <w:spacing w:val="-5"/>
        </w:rPr>
        <w:t xml:space="preserve"> </w:t>
      </w:r>
      <w:r>
        <w:t>seeking</w:t>
      </w:r>
      <w:r>
        <w:rPr>
          <w:spacing w:val="-4"/>
        </w:rPr>
        <w:t xml:space="preserve"> </w:t>
      </w:r>
      <w:r>
        <w:t>nest-box</w:t>
      </w:r>
      <w:r>
        <w:rPr>
          <w:spacing w:val="-4"/>
        </w:rPr>
        <w:t xml:space="preserve"> </w:t>
      </w:r>
      <w:r>
        <w:t>designs</w:t>
      </w:r>
      <w:r>
        <w:rPr>
          <w:spacing w:val="-6"/>
        </w:rPr>
        <w:t xml:space="preserve"> </w:t>
      </w:r>
      <w:r>
        <w:t>that</w:t>
      </w:r>
      <w:r>
        <w:rPr>
          <w:spacing w:val="-5"/>
        </w:rPr>
        <w:t xml:space="preserve"> </w:t>
      </w:r>
      <w:r>
        <w:t>attract</w:t>
      </w:r>
      <w:r>
        <w:rPr>
          <w:spacing w:val="-6"/>
        </w:rPr>
        <w:t xml:space="preserve"> </w:t>
      </w:r>
      <w:r>
        <w:t>OBPs</w:t>
      </w:r>
      <w:r>
        <w:rPr>
          <w:spacing w:val="-5"/>
        </w:rPr>
        <w:t xml:space="preserve"> </w:t>
      </w:r>
      <w:r>
        <w:t>but</w:t>
      </w:r>
      <w:r>
        <w:rPr>
          <w:spacing w:val="-6"/>
        </w:rPr>
        <w:t xml:space="preserve"> </w:t>
      </w:r>
      <w:r>
        <w:t>not Tree</w:t>
      </w:r>
      <w:r>
        <w:rPr>
          <w:spacing w:val="-13"/>
        </w:rPr>
        <w:t xml:space="preserve"> </w:t>
      </w:r>
      <w:r>
        <w:t>Martins</w:t>
      </w:r>
      <w:r>
        <w:rPr>
          <w:spacing w:val="-13"/>
        </w:rPr>
        <w:t xml:space="preserve"> </w:t>
      </w:r>
      <w:r>
        <w:t>(or</w:t>
      </w:r>
      <w:r>
        <w:rPr>
          <w:spacing w:val="-12"/>
        </w:rPr>
        <w:t xml:space="preserve"> </w:t>
      </w:r>
      <w:r>
        <w:t>which</w:t>
      </w:r>
      <w:r>
        <w:rPr>
          <w:spacing w:val="-13"/>
        </w:rPr>
        <w:t xml:space="preserve"> </w:t>
      </w:r>
      <w:r>
        <w:t>displace</w:t>
      </w:r>
      <w:r>
        <w:rPr>
          <w:spacing w:val="-13"/>
        </w:rPr>
        <w:t xml:space="preserve"> </w:t>
      </w:r>
      <w:r>
        <w:t>them)</w:t>
      </w:r>
      <w:r>
        <w:rPr>
          <w:spacing w:val="-11"/>
        </w:rPr>
        <w:t xml:space="preserve"> </w:t>
      </w:r>
      <w:r>
        <w:t>or</w:t>
      </w:r>
      <w:r>
        <w:rPr>
          <w:spacing w:val="-12"/>
        </w:rPr>
        <w:t xml:space="preserve"> </w:t>
      </w:r>
      <w:r>
        <w:t>other</w:t>
      </w:r>
      <w:r>
        <w:rPr>
          <w:spacing w:val="-12"/>
        </w:rPr>
        <w:t xml:space="preserve"> </w:t>
      </w:r>
      <w:r>
        <w:t>competitors</w:t>
      </w:r>
      <w:r>
        <w:rPr>
          <w:spacing w:val="-13"/>
        </w:rPr>
        <w:t xml:space="preserve"> </w:t>
      </w:r>
      <w:r>
        <w:t>may</w:t>
      </w:r>
      <w:r>
        <w:rPr>
          <w:spacing w:val="-12"/>
        </w:rPr>
        <w:t xml:space="preserve"> </w:t>
      </w:r>
      <w:r>
        <w:t>be</w:t>
      </w:r>
      <w:r>
        <w:rPr>
          <w:spacing w:val="-12"/>
        </w:rPr>
        <w:t xml:space="preserve"> </w:t>
      </w:r>
      <w:r>
        <w:t>worthwhile</w:t>
      </w:r>
      <w:r>
        <w:rPr>
          <w:spacing w:val="-13"/>
        </w:rPr>
        <w:t xml:space="preserve"> </w:t>
      </w:r>
      <w:r>
        <w:t>(e.g.</w:t>
      </w:r>
      <w:r>
        <w:rPr>
          <w:spacing w:val="-13"/>
        </w:rPr>
        <w:t xml:space="preserve"> </w:t>
      </w:r>
      <w:r>
        <w:t>bird</w:t>
      </w:r>
      <w:r>
        <w:rPr>
          <w:spacing w:val="-13"/>
        </w:rPr>
        <w:t xml:space="preserve"> </w:t>
      </w:r>
      <w:r>
        <w:t>spikes on</w:t>
      </w:r>
      <w:r>
        <w:rPr>
          <w:spacing w:val="-8"/>
        </w:rPr>
        <w:t xml:space="preserve"> </w:t>
      </w:r>
      <w:r>
        <w:t>top</w:t>
      </w:r>
      <w:r>
        <w:rPr>
          <w:spacing w:val="-8"/>
        </w:rPr>
        <w:t xml:space="preserve"> </w:t>
      </w:r>
      <w:r>
        <w:t>of</w:t>
      </w:r>
      <w:r>
        <w:rPr>
          <w:spacing w:val="-7"/>
        </w:rPr>
        <w:t xml:space="preserve"> </w:t>
      </w:r>
      <w:r>
        <w:t>OBP</w:t>
      </w:r>
      <w:r>
        <w:rPr>
          <w:spacing w:val="-6"/>
        </w:rPr>
        <w:t xml:space="preserve"> </w:t>
      </w:r>
      <w:r>
        <w:t>nests</w:t>
      </w:r>
      <w:r>
        <w:rPr>
          <w:spacing w:val="-8"/>
        </w:rPr>
        <w:t xml:space="preserve"> </w:t>
      </w:r>
      <w:r>
        <w:t>or</w:t>
      </w:r>
      <w:r>
        <w:rPr>
          <w:spacing w:val="-6"/>
        </w:rPr>
        <w:t xml:space="preserve"> </w:t>
      </w:r>
      <w:r>
        <w:t>a</w:t>
      </w:r>
      <w:r>
        <w:rPr>
          <w:spacing w:val="-10"/>
        </w:rPr>
        <w:t xml:space="preserve"> </w:t>
      </w:r>
      <w:r>
        <w:t>45°</w:t>
      </w:r>
      <w:r>
        <w:rPr>
          <w:spacing w:val="-7"/>
        </w:rPr>
        <w:t xml:space="preserve"> </w:t>
      </w:r>
      <w:r>
        <w:t>angle</w:t>
      </w:r>
      <w:r>
        <w:rPr>
          <w:spacing w:val="-5"/>
        </w:rPr>
        <w:t xml:space="preserve"> </w:t>
      </w:r>
      <w:r>
        <w:t>metal</w:t>
      </w:r>
      <w:r>
        <w:rPr>
          <w:spacing w:val="-9"/>
        </w:rPr>
        <w:t xml:space="preserve"> </w:t>
      </w:r>
      <w:r>
        <w:t>sheath</w:t>
      </w:r>
      <w:r>
        <w:rPr>
          <w:spacing w:val="-7"/>
        </w:rPr>
        <w:t xml:space="preserve"> </w:t>
      </w:r>
      <w:r>
        <w:t>so</w:t>
      </w:r>
      <w:r>
        <w:rPr>
          <w:spacing w:val="-8"/>
        </w:rPr>
        <w:t xml:space="preserve"> </w:t>
      </w:r>
      <w:r>
        <w:t>Tree</w:t>
      </w:r>
      <w:r>
        <w:rPr>
          <w:spacing w:val="-7"/>
        </w:rPr>
        <w:t xml:space="preserve"> </w:t>
      </w:r>
      <w:r>
        <w:t>Martins</w:t>
      </w:r>
      <w:r>
        <w:rPr>
          <w:spacing w:val="-7"/>
        </w:rPr>
        <w:t xml:space="preserve"> </w:t>
      </w:r>
      <w:r>
        <w:t>can’t</w:t>
      </w:r>
      <w:r>
        <w:rPr>
          <w:spacing w:val="-7"/>
        </w:rPr>
        <w:t xml:space="preserve"> </w:t>
      </w:r>
      <w:r>
        <w:t>perch.</w:t>
      </w:r>
      <w:r>
        <w:rPr>
          <w:spacing w:val="-6"/>
        </w:rPr>
        <w:t xml:space="preserve"> </w:t>
      </w:r>
      <w:r>
        <w:t>Alternatively,</w:t>
      </w:r>
      <w:r>
        <w:rPr>
          <w:spacing w:val="-6"/>
        </w:rPr>
        <w:t xml:space="preserve"> </w:t>
      </w:r>
      <w:r>
        <w:t>can nest</w:t>
      </w:r>
      <w:r>
        <w:rPr>
          <w:spacing w:val="-13"/>
        </w:rPr>
        <w:t xml:space="preserve"> </w:t>
      </w:r>
      <w:r>
        <w:t>boxes</w:t>
      </w:r>
      <w:r>
        <w:rPr>
          <w:spacing w:val="-12"/>
        </w:rPr>
        <w:t xml:space="preserve"> </w:t>
      </w:r>
      <w:r>
        <w:t>be</w:t>
      </w:r>
      <w:r>
        <w:rPr>
          <w:spacing w:val="-13"/>
        </w:rPr>
        <w:t xml:space="preserve"> </w:t>
      </w:r>
      <w:r>
        <w:t>modified</w:t>
      </w:r>
      <w:r>
        <w:rPr>
          <w:spacing w:val="-12"/>
        </w:rPr>
        <w:t xml:space="preserve"> </w:t>
      </w:r>
      <w:r>
        <w:t>to</w:t>
      </w:r>
      <w:r>
        <w:rPr>
          <w:spacing w:val="-11"/>
        </w:rPr>
        <w:t xml:space="preserve"> </w:t>
      </w:r>
      <w:r>
        <w:t>mimic</w:t>
      </w:r>
      <w:r>
        <w:rPr>
          <w:spacing w:val="-12"/>
        </w:rPr>
        <w:t xml:space="preserve"> </w:t>
      </w:r>
      <w:r>
        <w:t>natural</w:t>
      </w:r>
      <w:r>
        <w:rPr>
          <w:spacing w:val="-14"/>
        </w:rPr>
        <w:t xml:space="preserve"> </w:t>
      </w:r>
      <w:r>
        <w:t>OBP</w:t>
      </w:r>
      <w:r>
        <w:rPr>
          <w:spacing w:val="-11"/>
        </w:rPr>
        <w:t xml:space="preserve"> </w:t>
      </w:r>
      <w:r>
        <w:t>nests</w:t>
      </w:r>
      <w:r>
        <w:rPr>
          <w:spacing w:val="-13"/>
        </w:rPr>
        <w:t xml:space="preserve"> </w:t>
      </w:r>
      <w:r>
        <w:t>where</w:t>
      </w:r>
      <w:r>
        <w:rPr>
          <w:spacing w:val="-11"/>
        </w:rPr>
        <w:t xml:space="preserve"> </w:t>
      </w:r>
      <w:r>
        <w:t>Tree</w:t>
      </w:r>
      <w:r>
        <w:rPr>
          <w:spacing w:val="-13"/>
        </w:rPr>
        <w:t xml:space="preserve"> </w:t>
      </w:r>
      <w:r>
        <w:t>Martins</w:t>
      </w:r>
      <w:r>
        <w:rPr>
          <w:spacing w:val="-12"/>
        </w:rPr>
        <w:t xml:space="preserve"> </w:t>
      </w:r>
      <w:r>
        <w:t>don’t</w:t>
      </w:r>
      <w:r>
        <w:rPr>
          <w:spacing w:val="-13"/>
        </w:rPr>
        <w:t xml:space="preserve"> </w:t>
      </w:r>
      <w:r>
        <w:t>block</w:t>
      </w:r>
      <w:r>
        <w:rPr>
          <w:spacing w:val="-11"/>
        </w:rPr>
        <w:t xml:space="preserve"> </w:t>
      </w:r>
      <w:r>
        <w:t>entrances?). Ongoing monitoring for Sugar Gliders may also be worthwhile. Any management action that may increase annual reproductive output is likely to be beneficial to the wild</w:t>
      </w:r>
      <w:r>
        <w:rPr>
          <w:spacing w:val="-18"/>
        </w:rPr>
        <w:t xml:space="preserve"> </w:t>
      </w:r>
      <w:r>
        <w:t>population.</w:t>
      </w:r>
    </w:p>
    <w:p w14:paraId="0B91600C" w14:textId="77777777" w:rsidR="00BB15D5" w:rsidRDefault="00BB15D5">
      <w:pPr>
        <w:pStyle w:val="BodyText"/>
        <w:rPr>
          <w:sz w:val="22"/>
        </w:rPr>
      </w:pPr>
    </w:p>
    <w:p w14:paraId="631E51AC" w14:textId="77777777" w:rsidR="00BB15D5" w:rsidRDefault="00BB15D5">
      <w:pPr>
        <w:pStyle w:val="BodyText"/>
        <w:rPr>
          <w:sz w:val="22"/>
        </w:rPr>
      </w:pPr>
    </w:p>
    <w:p w14:paraId="1D301EDC" w14:textId="77777777" w:rsidR="00BB15D5" w:rsidRDefault="007878E5">
      <w:pPr>
        <w:pStyle w:val="ListParagraph"/>
        <w:numPr>
          <w:ilvl w:val="2"/>
          <w:numId w:val="6"/>
        </w:numPr>
        <w:tabs>
          <w:tab w:val="left" w:pos="874"/>
        </w:tabs>
        <w:spacing w:before="135"/>
        <w:ind w:left="873" w:hanging="654"/>
        <w:rPr>
          <w:i/>
          <w:sz w:val="18"/>
        </w:rPr>
      </w:pPr>
      <w:bookmarkStart w:id="183" w:name="_bookmark183"/>
      <w:bookmarkEnd w:id="183"/>
      <w:r>
        <w:rPr>
          <w:i/>
          <w:sz w:val="18"/>
        </w:rPr>
        <w:t>Closing museum feed</w:t>
      </w:r>
      <w:r>
        <w:rPr>
          <w:i/>
          <w:spacing w:val="-4"/>
          <w:sz w:val="18"/>
        </w:rPr>
        <w:t xml:space="preserve"> </w:t>
      </w:r>
      <w:r>
        <w:rPr>
          <w:i/>
          <w:sz w:val="18"/>
        </w:rPr>
        <w:t>table</w:t>
      </w:r>
    </w:p>
    <w:p w14:paraId="5A1C9C90" w14:textId="77777777" w:rsidR="00BB15D5" w:rsidRDefault="00BB15D5">
      <w:pPr>
        <w:pStyle w:val="BodyText"/>
        <w:spacing w:before="11"/>
        <w:rPr>
          <w:i/>
          <w:sz w:val="17"/>
        </w:rPr>
      </w:pPr>
    </w:p>
    <w:p w14:paraId="16AF1476" w14:textId="77777777" w:rsidR="00BB15D5" w:rsidRDefault="007878E5">
      <w:pPr>
        <w:pStyle w:val="BodyText"/>
        <w:spacing w:line="259" w:lineRule="auto"/>
        <w:ind w:left="220" w:right="456"/>
        <w:jc w:val="both"/>
      </w:pPr>
      <w:r>
        <w:t>The museum feed table is situated in close proximity to the King’s Garden which provides ambush cover for accipiters and currawongs and corresponds with a significant predation risk (M. Holdsworth, pers. comm.). An OBP was taken by an accipiter in the 2016/17 breeding season and Beautiful Firetails (</w:t>
      </w:r>
      <w:r>
        <w:rPr>
          <w:i/>
        </w:rPr>
        <w:t>Stagonopleura bella</w:t>
      </w:r>
      <w:r>
        <w:t>) have previously been predated from this feed</w:t>
      </w:r>
      <w:r>
        <w:rPr>
          <w:spacing w:val="-14"/>
        </w:rPr>
        <w:t xml:space="preserve"> </w:t>
      </w:r>
      <w:r>
        <w:t>table.</w:t>
      </w:r>
      <w:r>
        <w:rPr>
          <w:spacing w:val="-14"/>
        </w:rPr>
        <w:t xml:space="preserve"> </w:t>
      </w:r>
      <w:r>
        <w:t>Additionally,</w:t>
      </w:r>
      <w:r>
        <w:rPr>
          <w:spacing w:val="-13"/>
        </w:rPr>
        <w:t xml:space="preserve"> </w:t>
      </w:r>
      <w:r>
        <w:t>OBPs</w:t>
      </w:r>
      <w:r>
        <w:rPr>
          <w:spacing w:val="-14"/>
        </w:rPr>
        <w:t xml:space="preserve"> </w:t>
      </w:r>
      <w:r>
        <w:t>have</w:t>
      </w:r>
      <w:r>
        <w:rPr>
          <w:spacing w:val="-13"/>
        </w:rPr>
        <w:t xml:space="preserve"> </w:t>
      </w:r>
      <w:r>
        <w:t>been</w:t>
      </w:r>
      <w:r>
        <w:rPr>
          <w:spacing w:val="-14"/>
        </w:rPr>
        <w:t xml:space="preserve"> </w:t>
      </w:r>
      <w:r>
        <w:t>observed</w:t>
      </w:r>
      <w:r>
        <w:rPr>
          <w:spacing w:val="-14"/>
        </w:rPr>
        <w:t xml:space="preserve"> </w:t>
      </w:r>
      <w:r>
        <w:t>flying</w:t>
      </w:r>
      <w:r>
        <w:rPr>
          <w:spacing w:val="-12"/>
        </w:rPr>
        <w:t xml:space="preserve"> </w:t>
      </w:r>
      <w:r>
        <w:t>into</w:t>
      </w:r>
      <w:r>
        <w:rPr>
          <w:spacing w:val="-14"/>
        </w:rPr>
        <w:t xml:space="preserve"> </w:t>
      </w:r>
      <w:r>
        <w:t>the</w:t>
      </w:r>
      <w:r>
        <w:rPr>
          <w:spacing w:val="-14"/>
        </w:rPr>
        <w:t xml:space="preserve"> </w:t>
      </w:r>
      <w:r>
        <w:t>museum</w:t>
      </w:r>
      <w:r>
        <w:rPr>
          <w:spacing w:val="-14"/>
        </w:rPr>
        <w:t xml:space="preserve"> </w:t>
      </w:r>
      <w:r>
        <w:t>windows</w:t>
      </w:r>
      <w:r>
        <w:rPr>
          <w:spacing w:val="-14"/>
        </w:rPr>
        <w:t xml:space="preserve"> </w:t>
      </w:r>
      <w:r>
        <w:t>which</w:t>
      </w:r>
      <w:r>
        <w:rPr>
          <w:spacing w:val="-14"/>
        </w:rPr>
        <w:t xml:space="preserve"> </w:t>
      </w:r>
      <w:r>
        <w:t>could cause injury or death (M. Holdsworth, pers. comm.). The closure of this feed table would increase</w:t>
      </w:r>
      <w:r>
        <w:rPr>
          <w:spacing w:val="-6"/>
        </w:rPr>
        <w:t xml:space="preserve"> </w:t>
      </w:r>
      <w:r>
        <w:t>the</w:t>
      </w:r>
      <w:r>
        <w:rPr>
          <w:spacing w:val="-6"/>
        </w:rPr>
        <w:t xml:space="preserve"> </w:t>
      </w:r>
      <w:r>
        <w:t>capacity</w:t>
      </w:r>
      <w:r>
        <w:rPr>
          <w:spacing w:val="-4"/>
        </w:rPr>
        <w:t xml:space="preserve"> </w:t>
      </w:r>
      <w:r>
        <w:t>of</w:t>
      </w:r>
      <w:r>
        <w:rPr>
          <w:spacing w:val="-5"/>
        </w:rPr>
        <w:t xml:space="preserve"> </w:t>
      </w:r>
      <w:r>
        <w:t>volunteers</w:t>
      </w:r>
      <w:r>
        <w:rPr>
          <w:spacing w:val="-5"/>
        </w:rPr>
        <w:t xml:space="preserve"> </w:t>
      </w:r>
      <w:r>
        <w:t>to</w:t>
      </w:r>
      <w:r>
        <w:rPr>
          <w:spacing w:val="-5"/>
        </w:rPr>
        <w:t xml:space="preserve"> </w:t>
      </w:r>
      <w:r>
        <w:t>monitor</w:t>
      </w:r>
      <w:r>
        <w:rPr>
          <w:spacing w:val="-5"/>
        </w:rPr>
        <w:t xml:space="preserve"> </w:t>
      </w:r>
      <w:r>
        <w:t>the</w:t>
      </w:r>
      <w:r>
        <w:rPr>
          <w:spacing w:val="-4"/>
        </w:rPr>
        <w:t xml:space="preserve"> </w:t>
      </w:r>
      <w:r>
        <w:t>remaining</w:t>
      </w:r>
      <w:r>
        <w:rPr>
          <w:spacing w:val="-5"/>
        </w:rPr>
        <w:t xml:space="preserve"> </w:t>
      </w:r>
      <w:r>
        <w:t>feed</w:t>
      </w:r>
      <w:r>
        <w:rPr>
          <w:spacing w:val="-6"/>
        </w:rPr>
        <w:t xml:space="preserve"> </w:t>
      </w:r>
      <w:r>
        <w:t>tables</w:t>
      </w:r>
      <w:r>
        <w:rPr>
          <w:spacing w:val="-6"/>
        </w:rPr>
        <w:t xml:space="preserve"> </w:t>
      </w:r>
      <w:r>
        <w:t>(M.</w:t>
      </w:r>
      <w:r>
        <w:rPr>
          <w:spacing w:val="-4"/>
        </w:rPr>
        <w:t xml:space="preserve"> </w:t>
      </w:r>
      <w:r>
        <w:t>Holdsworth,</w:t>
      </w:r>
      <w:r>
        <w:rPr>
          <w:spacing w:val="-5"/>
        </w:rPr>
        <w:t xml:space="preserve"> </w:t>
      </w:r>
      <w:r>
        <w:t>pers. comm.). The feed table continues to be operated despite previous recommendations to close it.</w:t>
      </w:r>
    </w:p>
    <w:p w14:paraId="55B0A5AB" w14:textId="77777777" w:rsidR="00BB15D5" w:rsidRDefault="00BB15D5">
      <w:pPr>
        <w:pStyle w:val="BodyText"/>
        <w:spacing w:before="2"/>
        <w:rPr>
          <w:sz w:val="17"/>
        </w:rPr>
      </w:pPr>
    </w:p>
    <w:p w14:paraId="74D070CD" w14:textId="77777777" w:rsidR="00BB15D5" w:rsidRDefault="007878E5">
      <w:pPr>
        <w:pStyle w:val="BodyText"/>
        <w:ind w:left="220"/>
        <w:jc w:val="both"/>
      </w:pPr>
      <w:r>
        <w:rPr>
          <w:u w:val="single"/>
        </w:rPr>
        <w:t>Threat</w:t>
      </w:r>
      <w:r>
        <w:t>: Predators and competitors</w:t>
      </w:r>
    </w:p>
    <w:p w14:paraId="7B8466F3" w14:textId="77777777" w:rsidR="00BB15D5" w:rsidRDefault="00BB15D5">
      <w:pPr>
        <w:pStyle w:val="BodyText"/>
        <w:spacing w:before="9"/>
        <w:rPr>
          <w:sz w:val="17"/>
        </w:rPr>
      </w:pPr>
    </w:p>
    <w:p w14:paraId="216E697F" w14:textId="77777777" w:rsidR="00BB15D5" w:rsidRDefault="007878E5">
      <w:pPr>
        <w:pStyle w:val="BodyText"/>
        <w:spacing w:line="261" w:lineRule="auto"/>
        <w:ind w:left="220"/>
      </w:pPr>
      <w:r>
        <w:rPr>
          <w:u w:val="single"/>
        </w:rPr>
        <w:t>Corresponding Recovery Plan objective</w:t>
      </w:r>
      <w:r>
        <w:t>: Primary Objective 1 – achieve a stable or increasing population</w:t>
      </w:r>
    </w:p>
    <w:p w14:paraId="23D1F24C" w14:textId="77777777" w:rsidR="00BB15D5" w:rsidRDefault="00BB15D5">
      <w:pPr>
        <w:pStyle w:val="BodyText"/>
        <w:spacing w:before="5"/>
        <w:rPr>
          <w:sz w:val="16"/>
        </w:rPr>
      </w:pPr>
    </w:p>
    <w:p w14:paraId="48491A30" w14:textId="77777777" w:rsidR="00BB15D5" w:rsidRDefault="007878E5">
      <w:pPr>
        <w:pStyle w:val="BodyText"/>
        <w:spacing w:line="465" w:lineRule="auto"/>
        <w:ind w:left="220" w:right="4670"/>
      </w:pPr>
      <w:r>
        <w:rPr>
          <w:u w:val="single"/>
        </w:rPr>
        <w:t>Action</w:t>
      </w:r>
      <w:r>
        <w:t xml:space="preserve">: Close the museum feed table at Melaleuca </w:t>
      </w:r>
      <w:r>
        <w:rPr>
          <w:u w:val="single"/>
        </w:rPr>
        <w:t>Barriers</w:t>
      </w:r>
      <w:r>
        <w:t>: Recovery team, threats</w:t>
      </w:r>
    </w:p>
    <w:p w14:paraId="377E6F57" w14:textId="77777777" w:rsidR="00BB15D5" w:rsidRDefault="007878E5">
      <w:pPr>
        <w:pStyle w:val="ListParagraph"/>
        <w:numPr>
          <w:ilvl w:val="3"/>
          <w:numId w:val="6"/>
        </w:numPr>
        <w:tabs>
          <w:tab w:val="left" w:pos="1096"/>
        </w:tabs>
        <w:spacing w:before="165"/>
        <w:ind w:left="1095" w:hanging="876"/>
        <w:jc w:val="both"/>
        <w:rPr>
          <w:sz w:val="19"/>
        </w:rPr>
      </w:pPr>
      <w:bookmarkStart w:id="184" w:name="_bookmark184"/>
      <w:bookmarkEnd w:id="184"/>
      <w:r>
        <w:rPr>
          <w:sz w:val="19"/>
          <w:u w:val="single"/>
        </w:rPr>
        <w:t>Expert Review Panel</w:t>
      </w:r>
      <w:r>
        <w:rPr>
          <w:spacing w:val="-3"/>
          <w:sz w:val="19"/>
          <w:u w:val="single"/>
        </w:rPr>
        <w:t xml:space="preserve"> </w:t>
      </w:r>
      <w:r>
        <w:rPr>
          <w:sz w:val="19"/>
          <w:u w:val="single"/>
        </w:rPr>
        <w:t>summary</w:t>
      </w:r>
    </w:p>
    <w:p w14:paraId="08823686" w14:textId="77777777" w:rsidR="00BB15D5" w:rsidRDefault="00BB15D5">
      <w:pPr>
        <w:pStyle w:val="BodyText"/>
        <w:rPr>
          <w:sz w:val="20"/>
        </w:rPr>
      </w:pPr>
    </w:p>
    <w:p w14:paraId="067264F6" w14:textId="77777777" w:rsidR="00BB15D5" w:rsidRDefault="00BB15D5">
      <w:pPr>
        <w:pStyle w:val="BodyText"/>
        <w:spacing w:before="5" w:after="1"/>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730E39C5" w14:textId="77777777">
        <w:trPr>
          <w:trHeight w:val="299"/>
        </w:trPr>
        <w:tc>
          <w:tcPr>
            <w:tcW w:w="953" w:type="dxa"/>
            <w:tcBorders>
              <w:top w:val="single" w:sz="4" w:space="0" w:color="000000"/>
              <w:bottom w:val="single" w:sz="4" w:space="0" w:color="000000"/>
            </w:tcBorders>
            <w:shd w:val="clear" w:color="auto" w:fill="D9D9D9"/>
          </w:tcPr>
          <w:p w14:paraId="6D97E045" w14:textId="77777777" w:rsidR="00BB15D5" w:rsidRDefault="007878E5">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7683AC07" w14:textId="77777777" w:rsidR="00BB15D5" w:rsidRDefault="007878E5">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346B7737" w14:textId="77777777" w:rsidR="00BB15D5" w:rsidRDefault="007878E5">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19C93766" w14:textId="77777777" w:rsidR="00BB15D5" w:rsidRDefault="007878E5">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75F034B" w14:textId="77777777" w:rsidR="00BB15D5" w:rsidRDefault="007878E5">
            <w:pPr>
              <w:pStyle w:val="TableParagraph"/>
              <w:spacing w:before="45"/>
              <w:ind w:left="140" w:right="108"/>
              <w:jc w:val="center"/>
              <w:rPr>
                <w:b/>
                <w:sz w:val="17"/>
              </w:rPr>
            </w:pPr>
            <w:r>
              <w:rPr>
                <w:b/>
                <w:sz w:val="17"/>
              </w:rPr>
              <w:t>Overall Total</w:t>
            </w:r>
          </w:p>
        </w:tc>
      </w:tr>
      <w:tr w:rsidR="00BB15D5" w14:paraId="54B9965C" w14:textId="77777777">
        <w:trPr>
          <w:trHeight w:val="1137"/>
        </w:trPr>
        <w:tc>
          <w:tcPr>
            <w:tcW w:w="953" w:type="dxa"/>
            <w:tcBorders>
              <w:top w:val="single" w:sz="4" w:space="0" w:color="000000"/>
              <w:bottom w:val="single" w:sz="4" w:space="0" w:color="000000"/>
            </w:tcBorders>
          </w:tcPr>
          <w:p w14:paraId="03CB3F7E" w14:textId="77777777" w:rsidR="00BB15D5" w:rsidRDefault="00BB15D5">
            <w:pPr>
              <w:pStyle w:val="TableParagraph"/>
              <w:spacing w:before="8"/>
              <w:rPr>
                <w:sz w:val="24"/>
              </w:rPr>
            </w:pPr>
          </w:p>
          <w:p w14:paraId="274F813E" w14:textId="77777777" w:rsidR="00BB15D5" w:rsidRDefault="007878E5">
            <w:pPr>
              <w:pStyle w:val="TableParagraph"/>
              <w:ind w:left="211"/>
              <w:rPr>
                <w:rFonts w:ascii="Calibri"/>
              </w:rPr>
            </w:pPr>
            <w:r>
              <w:rPr>
                <w:rFonts w:ascii="Calibri"/>
              </w:rPr>
              <w:t>63.3%</w:t>
            </w:r>
          </w:p>
          <w:p w14:paraId="301DF167" w14:textId="77777777" w:rsidR="00BB15D5" w:rsidRDefault="007878E5">
            <w:pPr>
              <w:pStyle w:val="TableParagraph"/>
              <w:ind w:left="280"/>
              <w:rPr>
                <w:rFonts w:ascii="Calibri"/>
              </w:rPr>
            </w:pPr>
            <w:r>
              <w:rPr>
                <w:rFonts w:ascii="Calibri"/>
              </w:rPr>
              <w:t>(4.7)</w:t>
            </w:r>
          </w:p>
        </w:tc>
        <w:tc>
          <w:tcPr>
            <w:tcW w:w="1258" w:type="dxa"/>
            <w:tcBorders>
              <w:top w:val="single" w:sz="4" w:space="0" w:color="000000"/>
              <w:bottom w:val="single" w:sz="4" w:space="0" w:color="000000"/>
            </w:tcBorders>
          </w:tcPr>
          <w:p w14:paraId="07C2DA02" w14:textId="77777777" w:rsidR="00BB15D5" w:rsidRDefault="00BB15D5">
            <w:pPr>
              <w:pStyle w:val="TableParagraph"/>
              <w:spacing w:before="8"/>
              <w:rPr>
                <w:sz w:val="24"/>
              </w:rPr>
            </w:pPr>
          </w:p>
          <w:p w14:paraId="59322D2E" w14:textId="77777777" w:rsidR="00BB15D5" w:rsidRDefault="007878E5">
            <w:pPr>
              <w:pStyle w:val="TableParagraph"/>
              <w:ind w:left="335"/>
              <w:rPr>
                <w:rFonts w:ascii="Calibri"/>
              </w:rPr>
            </w:pPr>
            <w:r>
              <w:rPr>
                <w:rFonts w:ascii="Calibri"/>
              </w:rPr>
              <w:t>76.7%</w:t>
            </w:r>
          </w:p>
          <w:p w14:paraId="74FC2F39" w14:textId="77777777" w:rsidR="00BB15D5" w:rsidRDefault="007878E5">
            <w:pPr>
              <w:pStyle w:val="TableParagraph"/>
              <w:ind w:left="402"/>
              <w:rPr>
                <w:rFonts w:ascii="Calibri"/>
              </w:rPr>
            </w:pPr>
            <w:r>
              <w:rPr>
                <w:rFonts w:ascii="Calibri"/>
              </w:rPr>
              <w:t>(2.5)</w:t>
            </w:r>
          </w:p>
        </w:tc>
        <w:tc>
          <w:tcPr>
            <w:tcW w:w="857" w:type="dxa"/>
            <w:tcBorders>
              <w:top w:val="single" w:sz="4" w:space="0" w:color="000000"/>
              <w:bottom w:val="single" w:sz="4" w:space="0" w:color="000000"/>
            </w:tcBorders>
          </w:tcPr>
          <w:p w14:paraId="09ACA508" w14:textId="77777777" w:rsidR="00BB15D5" w:rsidRDefault="00BB15D5">
            <w:pPr>
              <w:pStyle w:val="TableParagraph"/>
              <w:spacing w:before="8"/>
              <w:rPr>
                <w:sz w:val="24"/>
              </w:rPr>
            </w:pPr>
          </w:p>
          <w:p w14:paraId="3F43D92E" w14:textId="77777777" w:rsidR="00BB15D5" w:rsidRDefault="007878E5">
            <w:pPr>
              <w:pStyle w:val="TableParagraph"/>
              <w:ind w:left="237"/>
              <w:rPr>
                <w:rFonts w:ascii="Calibri"/>
              </w:rPr>
            </w:pPr>
            <w:r>
              <w:rPr>
                <w:rFonts w:ascii="Calibri"/>
              </w:rPr>
              <w:t>70%</w:t>
            </w:r>
          </w:p>
          <w:p w14:paraId="28EF992C" w14:textId="77777777" w:rsidR="00BB15D5" w:rsidRDefault="007878E5">
            <w:pPr>
              <w:pStyle w:val="TableParagraph"/>
              <w:ind w:left="223"/>
              <w:rPr>
                <w:rFonts w:ascii="Calibri"/>
              </w:rPr>
            </w:pPr>
            <w:r>
              <w:rPr>
                <w:rFonts w:ascii="Calibri"/>
              </w:rPr>
              <w:t>(3.6)</w:t>
            </w:r>
          </w:p>
        </w:tc>
        <w:tc>
          <w:tcPr>
            <w:tcW w:w="2348" w:type="dxa"/>
            <w:tcBorders>
              <w:top w:val="single" w:sz="4" w:space="0" w:color="000000"/>
              <w:bottom w:val="single" w:sz="4" w:space="0" w:color="000000"/>
            </w:tcBorders>
          </w:tcPr>
          <w:p w14:paraId="0AD3F033" w14:textId="77777777" w:rsidR="00BB15D5" w:rsidRDefault="00BB15D5">
            <w:pPr>
              <w:pStyle w:val="TableParagraph"/>
              <w:spacing w:before="8"/>
              <w:rPr>
                <w:sz w:val="24"/>
              </w:rPr>
            </w:pPr>
          </w:p>
          <w:p w14:paraId="7FB28561" w14:textId="77777777" w:rsidR="00BB15D5" w:rsidRDefault="007878E5">
            <w:pPr>
              <w:pStyle w:val="TableParagraph"/>
              <w:ind w:left="933" w:right="827"/>
              <w:jc w:val="center"/>
              <w:rPr>
                <w:rFonts w:ascii="Calibri"/>
              </w:rPr>
            </w:pPr>
            <w:r>
              <w:rPr>
                <w:rFonts w:ascii="Calibri"/>
              </w:rPr>
              <w:t>73.3%</w:t>
            </w:r>
          </w:p>
          <w:p w14:paraId="7EB3C48F" w14:textId="77777777" w:rsidR="00BB15D5" w:rsidRDefault="007878E5">
            <w:pPr>
              <w:pStyle w:val="TableParagraph"/>
              <w:ind w:left="932" w:right="827"/>
              <w:jc w:val="center"/>
              <w:rPr>
                <w:rFonts w:ascii="Calibri"/>
              </w:rPr>
            </w:pPr>
            <w:r>
              <w:rPr>
                <w:rFonts w:ascii="Calibri"/>
              </w:rPr>
              <w:t>(3.1)</w:t>
            </w:r>
          </w:p>
        </w:tc>
        <w:tc>
          <w:tcPr>
            <w:tcW w:w="1512" w:type="dxa"/>
            <w:tcBorders>
              <w:top w:val="single" w:sz="4" w:space="0" w:color="000000"/>
              <w:bottom w:val="single" w:sz="4" w:space="0" w:color="000000"/>
            </w:tcBorders>
          </w:tcPr>
          <w:p w14:paraId="5188988F" w14:textId="77777777" w:rsidR="00BB15D5" w:rsidRDefault="00BB15D5">
            <w:pPr>
              <w:pStyle w:val="TableParagraph"/>
            </w:pPr>
          </w:p>
          <w:p w14:paraId="00519479" w14:textId="77777777" w:rsidR="00BB15D5" w:rsidRDefault="007878E5">
            <w:pPr>
              <w:pStyle w:val="TableParagraph"/>
              <w:spacing w:before="166"/>
              <w:ind w:left="140" w:right="82"/>
              <w:jc w:val="center"/>
              <w:rPr>
                <w:rFonts w:ascii="Calibri"/>
              </w:rPr>
            </w:pPr>
            <w:r>
              <w:rPr>
                <w:rFonts w:ascii="Calibri"/>
              </w:rPr>
              <w:t>70.8%</w:t>
            </w:r>
          </w:p>
        </w:tc>
      </w:tr>
    </w:tbl>
    <w:p w14:paraId="6ECA2E4C" w14:textId="77777777" w:rsidR="00BB15D5" w:rsidRDefault="00BB15D5">
      <w:pPr>
        <w:pStyle w:val="BodyText"/>
        <w:spacing w:before="5"/>
        <w:rPr>
          <w:sz w:val="20"/>
        </w:rPr>
      </w:pPr>
    </w:p>
    <w:p w14:paraId="5D5F10E5" w14:textId="77777777" w:rsidR="00BB15D5" w:rsidRDefault="007878E5">
      <w:pPr>
        <w:pStyle w:val="BodyText"/>
        <w:spacing w:line="261" w:lineRule="auto"/>
        <w:ind w:left="220" w:right="455"/>
        <w:jc w:val="both"/>
      </w:pPr>
      <w:r>
        <w:t>A small management action that may have a very minor benefit – the scoring system seems to over-rate the value of the action, basically because it is of such practical simplicity and low cost.</w:t>
      </w:r>
    </w:p>
    <w:p w14:paraId="231801A0" w14:textId="77777777" w:rsidR="00BB15D5" w:rsidRDefault="00BB15D5">
      <w:pPr>
        <w:pStyle w:val="BodyText"/>
        <w:rPr>
          <w:sz w:val="20"/>
        </w:rPr>
      </w:pPr>
    </w:p>
    <w:p w14:paraId="6B032832" w14:textId="77777777" w:rsidR="00BB15D5" w:rsidRDefault="00BB15D5">
      <w:pPr>
        <w:pStyle w:val="BodyText"/>
        <w:rPr>
          <w:sz w:val="20"/>
        </w:rPr>
      </w:pPr>
    </w:p>
    <w:p w14:paraId="7329F488" w14:textId="77777777" w:rsidR="00BB15D5" w:rsidRDefault="00BB15D5">
      <w:pPr>
        <w:pStyle w:val="BodyText"/>
        <w:rPr>
          <w:sz w:val="20"/>
        </w:rPr>
      </w:pPr>
    </w:p>
    <w:p w14:paraId="2B96F4AD" w14:textId="77777777" w:rsidR="00BB15D5" w:rsidRDefault="00BB15D5">
      <w:pPr>
        <w:pStyle w:val="BodyText"/>
        <w:rPr>
          <w:sz w:val="20"/>
        </w:rPr>
      </w:pPr>
    </w:p>
    <w:p w14:paraId="593560A5" w14:textId="77777777" w:rsidR="00BB15D5" w:rsidRDefault="00BB15D5">
      <w:pPr>
        <w:rPr>
          <w:sz w:val="20"/>
        </w:rPr>
        <w:sectPr w:rsidR="00BB15D5">
          <w:pgSz w:w="11910" w:h="16850"/>
          <w:pgMar w:top="1360" w:right="980" w:bottom="280" w:left="1220" w:header="720" w:footer="720" w:gutter="0"/>
          <w:cols w:space="720"/>
        </w:sectPr>
      </w:pPr>
    </w:p>
    <w:p w14:paraId="6FC984F0" w14:textId="71CD0466" w:rsidR="00BB15D5" w:rsidRDefault="00BB15D5">
      <w:pPr>
        <w:pStyle w:val="BodyText"/>
        <w:rPr>
          <w:sz w:val="12"/>
        </w:rPr>
      </w:pPr>
    </w:p>
    <w:p w14:paraId="20FDD3B7" w14:textId="77777777" w:rsidR="00BB15D5" w:rsidRDefault="00BB15D5">
      <w:pPr>
        <w:pStyle w:val="BodyText"/>
        <w:spacing w:before="10"/>
        <w:rPr>
          <w:sz w:val="9"/>
        </w:rPr>
      </w:pPr>
    </w:p>
    <w:p w14:paraId="44AFD5F1" w14:textId="77777777" w:rsidR="00BB15D5" w:rsidRDefault="007878E5">
      <w:pPr>
        <w:spacing w:line="288" w:lineRule="auto"/>
        <w:ind w:left="220" w:right="21"/>
        <w:rPr>
          <w:sz w:val="11"/>
        </w:rPr>
      </w:pPr>
      <w:r>
        <w:rPr>
          <w:color w:val="808080"/>
          <w:sz w:val="11"/>
        </w:rPr>
        <w:t>Orange-bellied Parrot stocktake report Date: July 2018</w:t>
      </w:r>
    </w:p>
    <w:p w14:paraId="28AF5CD0" w14:textId="77777777" w:rsidR="00BB15D5" w:rsidRDefault="007878E5">
      <w:pPr>
        <w:pStyle w:val="BodyText"/>
        <w:rPr>
          <w:sz w:val="20"/>
        </w:rPr>
      </w:pPr>
      <w:r>
        <w:br w:type="column"/>
      </w:r>
    </w:p>
    <w:p w14:paraId="6A885E5E" w14:textId="77777777" w:rsidR="00BB15D5" w:rsidRDefault="00BB15D5">
      <w:pPr>
        <w:pStyle w:val="BodyText"/>
        <w:rPr>
          <w:sz w:val="24"/>
        </w:rPr>
      </w:pPr>
    </w:p>
    <w:p w14:paraId="0C992EF1" w14:textId="77777777" w:rsidR="00BB15D5" w:rsidRDefault="007878E5">
      <w:pPr>
        <w:ind w:left="220"/>
        <w:rPr>
          <w:sz w:val="16"/>
        </w:rPr>
      </w:pPr>
      <w:r>
        <w:rPr>
          <w:color w:val="0089C8"/>
          <w:sz w:val="16"/>
        </w:rPr>
        <w:t>144</w:t>
      </w:r>
    </w:p>
    <w:p w14:paraId="6BAA918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99D571D" w14:textId="77777777" w:rsidR="00BB15D5" w:rsidRDefault="007878E5">
      <w:pPr>
        <w:pStyle w:val="BodyText"/>
        <w:spacing w:before="75" w:line="261" w:lineRule="auto"/>
        <w:ind w:left="220" w:right="461"/>
        <w:jc w:val="both"/>
      </w:pPr>
      <w:r>
        <w:t>Unless an efficient method to discourage accipiters from the area is found, the closure of this feed table appears as a low-cost, high impact action.</w:t>
      </w:r>
    </w:p>
    <w:p w14:paraId="7423A536" w14:textId="77777777" w:rsidR="00BB15D5" w:rsidRDefault="00BB15D5">
      <w:pPr>
        <w:pStyle w:val="BodyText"/>
        <w:rPr>
          <w:sz w:val="22"/>
        </w:rPr>
      </w:pPr>
    </w:p>
    <w:p w14:paraId="1685F2DE" w14:textId="77777777" w:rsidR="00BB15D5" w:rsidRDefault="00BB15D5">
      <w:pPr>
        <w:pStyle w:val="BodyText"/>
        <w:spacing w:before="5"/>
        <w:rPr>
          <w:sz w:val="32"/>
        </w:rPr>
      </w:pPr>
    </w:p>
    <w:p w14:paraId="2BC2F801" w14:textId="77777777" w:rsidR="00BB15D5" w:rsidRDefault="007878E5">
      <w:pPr>
        <w:pStyle w:val="ListParagraph"/>
        <w:numPr>
          <w:ilvl w:val="2"/>
          <w:numId w:val="6"/>
        </w:numPr>
        <w:tabs>
          <w:tab w:val="left" w:pos="873"/>
        </w:tabs>
        <w:rPr>
          <w:i/>
          <w:sz w:val="18"/>
        </w:rPr>
      </w:pPr>
      <w:bookmarkStart w:id="185" w:name="_bookmark185"/>
      <w:bookmarkEnd w:id="185"/>
      <w:r>
        <w:rPr>
          <w:i/>
          <w:sz w:val="18"/>
        </w:rPr>
        <w:t>Increase release numbers and</w:t>
      </w:r>
      <w:r>
        <w:rPr>
          <w:i/>
          <w:spacing w:val="-4"/>
          <w:sz w:val="18"/>
        </w:rPr>
        <w:t xml:space="preserve"> </w:t>
      </w:r>
      <w:r>
        <w:rPr>
          <w:i/>
          <w:sz w:val="18"/>
        </w:rPr>
        <w:t>sites</w:t>
      </w:r>
    </w:p>
    <w:p w14:paraId="71B11188" w14:textId="77777777" w:rsidR="00BB15D5" w:rsidRDefault="00BB15D5">
      <w:pPr>
        <w:pStyle w:val="BodyText"/>
        <w:spacing w:before="9"/>
        <w:rPr>
          <w:i/>
          <w:sz w:val="17"/>
        </w:rPr>
      </w:pPr>
    </w:p>
    <w:p w14:paraId="30FA8013" w14:textId="77777777" w:rsidR="00BB15D5" w:rsidRDefault="007878E5">
      <w:pPr>
        <w:pStyle w:val="BodyText"/>
        <w:spacing w:line="261" w:lineRule="auto"/>
        <w:ind w:left="220" w:right="456"/>
        <w:jc w:val="both"/>
      </w:pPr>
      <w:r>
        <w:t>Increasing the number of captive-bred birds released into the wild has been suggested as necessary to ensure the wild population increases in size (Stojanovic et al., 2017). Spring releases will continue to help correct sex-ratio biases evident each breeding season and help provide</w:t>
      </w:r>
      <w:r>
        <w:rPr>
          <w:spacing w:val="-18"/>
        </w:rPr>
        <w:t xml:space="preserve"> </w:t>
      </w:r>
      <w:r>
        <w:t>all</w:t>
      </w:r>
      <w:r>
        <w:rPr>
          <w:spacing w:val="-21"/>
        </w:rPr>
        <w:t xml:space="preserve"> </w:t>
      </w:r>
      <w:r>
        <w:t>returning</w:t>
      </w:r>
      <w:r>
        <w:rPr>
          <w:spacing w:val="-19"/>
        </w:rPr>
        <w:t xml:space="preserve"> </w:t>
      </w:r>
      <w:r>
        <w:t>wild</w:t>
      </w:r>
      <w:r>
        <w:rPr>
          <w:spacing w:val="-18"/>
        </w:rPr>
        <w:t xml:space="preserve"> </w:t>
      </w:r>
      <w:r>
        <w:t>birds</w:t>
      </w:r>
      <w:r>
        <w:rPr>
          <w:spacing w:val="-19"/>
        </w:rPr>
        <w:t xml:space="preserve"> </w:t>
      </w:r>
      <w:r>
        <w:t>with</w:t>
      </w:r>
      <w:r>
        <w:rPr>
          <w:spacing w:val="-20"/>
        </w:rPr>
        <w:t xml:space="preserve"> </w:t>
      </w:r>
      <w:r>
        <w:t>the</w:t>
      </w:r>
      <w:r>
        <w:rPr>
          <w:spacing w:val="-20"/>
        </w:rPr>
        <w:t xml:space="preserve"> </w:t>
      </w:r>
      <w:r>
        <w:t>opportunity</w:t>
      </w:r>
      <w:r>
        <w:rPr>
          <w:spacing w:val="-16"/>
        </w:rPr>
        <w:t xml:space="preserve"> </w:t>
      </w:r>
      <w:r>
        <w:t>to</w:t>
      </w:r>
      <w:r>
        <w:rPr>
          <w:spacing w:val="-20"/>
        </w:rPr>
        <w:t xml:space="preserve"> </w:t>
      </w:r>
      <w:r>
        <w:t>breed</w:t>
      </w:r>
      <w:r>
        <w:rPr>
          <w:spacing w:val="-20"/>
        </w:rPr>
        <w:t xml:space="preserve"> </w:t>
      </w:r>
      <w:r>
        <w:t>(Stojanovic</w:t>
      </w:r>
      <w:r>
        <w:rPr>
          <w:spacing w:val="-20"/>
        </w:rPr>
        <w:t xml:space="preserve"> </w:t>
      </w:r>
      <w:r>
        <w:t>et</w:t>
      </w:r>
      <w:r>
        <w:rPr>
          <w:spacing w:val="-20"/>
        </w:rPr>
        <w:t xml:space="preserve"> </w:t>
      </w:r>
      <w:r>
        <w:t>al.,</w:t>
      </w:r>
      <w:r>
        <w:rPr>
          <w:spacing w:val="-18"/>
        </w:rPr>
        <w:t xml:space="preserve"> </w:t>
      </w:r>
      <w:r>
        <w:t>2017).</w:t>
      </w:r>
      <w:r>
        <w:rPr>
          <w:spacing w:val="-16"/>
        </w:rPr>
        <w:t xml:space="preserve"> </w:t>
      </w:r>
      <w:r>
        <w:t>However, this action will be dependent on the productivity within the captive-breeding population each season and the need to maintain genetic viability within the insurance</w:t>
      </w:r>
      <w:r>
        <w:rPr>
          <w:spacing w:val="-9"/>
        </w:rPr>
        <w:t xml:space="preserve"> </w:t>
      </w:r>
      <w:r>
        <w:t>population.</w:t>
      </w:r>
    </w:p>
    <w:p w14:paraId="15102183" w14:textId="77777777" w:rsidR="00BB15D5" w:rsidRDefault="007878E5">
      <w:pPr>
        <w:pStyle w:val="BodyText"/>
        <w:spacing w:before="191" w:line="259" w:lineRule="auto"/>
        <w:ind w:left="220" w:right="456"/>
        <w:jc w:val="both"/>
      </w:pPr>
      <w:r>
        <w:t>A trial involving the release of a minimum of 10 (subject to availability) captive-bred juveniles approximately 6-7 weeks of age (2 weeks’ post-fledgling) at Melaleuca at the end of the breeding season (i.e. early Jan) has been proposed by the OBPRT. This age-cohort is thought to be more adaptable and therefore more likely to survive after release and experienced breeding</w:t>
      </w:r>
      <w:r>
        <w:rPr>
          <w:spacing w:val="-11"/>
        </w:rPr>
        <w:t xml:space="preserve"> </w:t>
      </w:r>
      <w:r>
        <w:t>adults</w:t>
      </w:r>
      <w:r>
        <w:rPr>
          <w:spacing w:val="-11"/>
        </w:rPr>
        <w:t xml:space="preserve"> </w:t>
      </w:r>
      <w:r>
        <w:t>are</w:t>
      </w:r>
      <w:r>
        <w:rPr>
          <w:spacing w:val="-9"/>
        </w:rPr>
        <w:t xml:space="preserve"> </w:t>
      </w:r>
      <w:r>
        <w:t>needed</w:t>
      </w:r>
      <w:r>
        <w:rPr>
          <w:spacing w:val="-11"/>
        </w:rPr>
        <w:t xml:space="preserve"> </w:t>
      </w:r>
      <w:r>
        <w:t>to</w:t>
      </w:r>
      <w:r>
        <w:rPr>
          <w:spacing w:val="-11"/>
        </w:rPr>
        <w:t xml:space="preserve"> </w:t>
      </w:r>
      <w:r>
        <w:t>be</w:t>
      </w:r>
      <w:r>
        <w:rPr>
          <w:spacing w:val="-10"/>
        </w:rPr>
        <w:t xml:space="preserve"> </w:t>
      </w:r>
      <w:r>
        <w:t>retained</w:t>
      </w:r>
      <w:r>
        <w:rPr>
          <w:spacing w:val="-9"/>
        </w:rPr>
        <w:t xml:space="preserve"> </w:t>
      </w:r>
      <w:r>
        <w:t>in</w:t>
      </w:r>
      <w:r>
        <w:rPr>
          <w:spacing w:val="-10"/>
        </w:rPr>
        <w:t xml:space="preserve"> </w:t>
      </w:r>
      <w:r>
        <w:t>the</w:t>
      </w:r>
      <w:r>
        <w:rPr>
          <w:spacing w:val="-10"/>
        </w:rPr>
        <w:t xml:space="preserve"> </w:t>
      </w:r>
      <w:r>
        <w:t>captive-breeding</w:t>
      </w:r>
      <w:r>
        <w:rPr>
          <w:spacing w:val="-11"/>
        </w:rPr>
        <w:t xml:space="preserve"> </w:t>
      </w:r>
      <w:r>
        <w:t>program</w:t>
      </w:r>
      <w:r>
        <w:rPr>
          <w:spacing w:val="-7"/>
        </w:rPr>
        <w:t xml:space="preserve"> </w:t>
      </w:r>
      <w:r>
        <w:t>(Menkhorst,</w:t>
      </w:r>
      <w:r>
        <w:rPr>
          <w:spacing w:val="-9"/>
        </w:rPr>
        <w:t xml:space="preserve"> </w:t>
      </w:r>
      <w:r>
        <w:t>1997). Such a release had been planned for the last two seasons but have been cancelled by the Tasmanian Government. A juvenile release is now proposed for 2018 based on the following rationale (DPIPWE, pers.</w:t>
      </w:r>
      <w:r>
        <w:rPr>
          <w:spacing w:val="-1"/>
        </w:rPr>
        <w:t xml:space="preserve"> </w:t>
      </w:r>
      <w:r>
        <w:t>comm.):</w:t>
      </w:r>
    </w:p>
    <w:p w14:paraId="26E25271" w14:textId="77777777" w:rsidR="00BB15D5" w:rsidRDefault="007878E5">
      <w:pPr>
        <w:pStyle w:val="ListParagraph"/>
        <w:numPr>
          <w:ilvl w:val="0"/>
          <w:numId w:val="19"/>
        </w:numPr>
        <w:tabs>
          <w:tab w:val="left" w:pos="577"/>
          <w:tab w:val="left" w:pos="579"/>
        </w:tabs>
        <w:spacing w:before="186" w:line="252" w:lineRule="auto"/>
        <w:ind w:right="457"/>
        <w:rPr>
          <w:rFonts w:ascii="Symbol" w:hAnsi="Symbol"/>
          <w:color w:val="0089C8"/>
        </w:rPr>
      </w:pPr>
      <w:r>
        <w:rPr>
          <w:sz w:val="19"/>
        </w:rPr>
        <w:t>Other management programs have found that survival rates of young captive-bred birds released to the wild exceed those of older captive-bred birds released to the</w:t>
      </w:r>
      <w:r>
        <w:rPr>
          <w:spacing w:val="-19"/>
          <w:sz w:val="19"/>
        </w:rPr>
        <w:t xml:space="preserve"> </w:t>
      </w:r>
      <w:r>
        <w:rPr>
          <w:sz w:val="19"/>
        </w:rPr>
        <w:t>wild</w:t>
      </w:r>
    </w:p>
    <w:p w14:paraId="53818733" w14:textId="77777777" w:rsidR="00BB15D5" w:rsidRDefault="007878E5">
      <w:pPr>
        <w:pStyle w:val="ListParagraph"/>
        <w:numPr>
          <w:ilvl w:val="0"/>
          <w:numId w:val="19"/>
        </w:numPr>
        <w:tabs>
          <w:tab w:val="left" w:pos="577"/>
          <w:tab w:val="left" w:pos="579"/>
        </w:tabs>
        <w:spacing w:before="187"/>
        <w:ind w:hanging="359"/>
        <w:rPr>
          <w:rFonts w:ascii="Symbol" w:hAnsi="Symbol"/>
          <w:color w:val="0089C8"/>
        </w:rPr>
      </w:pPr>
      <w:r>
        <w:rPr>
          <w:sz w:val="19"/>
        </w:rPr>
        <w:t>Captive-bred released adult OBPs have low survival</w:t>
      </w:r>
      <w:r>
        <w:rPr>
          <w:spacing w:val="-6"/>
          <w:sz w:val="19"/>
        </w:rPr>
        <w:t xml:space="preserve"> </w:t>
      </w:r>
      <w:r>
        <w:rPr>
          <w:sz w:val="19"/>
        </w:rPr>
        <w:t>rates</w:t>
      </w:r>
    </w:p>
    <w:p w14:paraId="2B2C9AAD" w14:textId="77777777" w:rsidR="00BB15D5" w:rsidRDefault="007878E5">
      <w:pPr>
        <w:pStyle w:val="ListParagraph"/>
        <w:numPr>
          <w:ilvl w:val="0"/>
          <w:numId w:val="19"/>
        </w:numPr>
        <w:tabs>
          <w:tab w:val="left" w:pos="577"/>
          <w:tab w:val="left" w:pos="579"/>
        </w:tabs>
        <w:spacing w:before="192"/>
        <w:ind w:hanging="359"/>
        <w:rPr>
          <w:rFonts w:ascii="Symbol" w:hAnsi="Symbol"/>
          <w:color w:val="0089C8"/>
        </w:rPr>
      </w:pPr>
      <w:r>
        <w:rPr>
          <w:sz w:val="19"/>
        </w:rPr>
        <w:t>Juvenile birds, although inexperienced, may be more adaptable to new</w:t>
      </w:r>
      <w:r>
        <w:rPr>
          <w:spacing w:val="-12"/>
          <w:sz w:val="19"/>
        </w:rPr>
        <w:t xml:space="preserve"> </w:t>
      </w:r>
      <w:r>
        <w:rPr>
          <w:sz w:val="19"/>
        </w:rPr>
        <w:t>conditions</w:t>
      </w:r>
    </w:p>
    <w:p w14:paraId="6936AEF2" w14:textId="77777777" w:rsidR="00BB15D5" w:rsidRDefault="007878E5">
      <w:pPr>
        <w:pStyle w:val="ListParagraph"/>
        <w:numPr>
          <w:ilvl w:val="0"/>
          <w:numId w:val="19"/>
        </w:numPr>
        <w:tabs>
          <w:tab w:val="left" w:pos="577"/>
          <w:tab w:val="left" w:pos="579"/>
        </w:tabs>
        <w:spacing w:before="191" w:line="252" w:lineRule="auto"/>
        <w:ind w:right="457"/>
        <w:rPr>
          <w:rFonts w:ascii="Symbol" w:hAnsi="Symbol"/>
          <w:color w:val="0089C8"/>
        </w:rPr>
      </w:pPr>
      <w:r>
        <w:rPr>
          <w:sz w:val="19"/>
        </w:rPr>
        <w:t>Juvenile birds may be less conditioned to life in captivity and more able to learn from wild birds and develop wild behaviours compared to released captive-bred adult</w:t>
      </w:r>
      <w:r>
        <w:rPr>
          <w:spacing w:val="-12"/>
          <w:sz w:val="19"/>
        </w:rPr>
        <w:t xml:space="preserve"> </w:t>
      </w:r>
      <w:r>
        <w:rPr>
          <w:sz w:val="19"/>
        </w:rPr>
        <w:t>OBPs</w:t>
      </w:r>
    </w:p>
    <w:p w14:paraId="71E25A6B" w14:textId="77777777" w:rsidR="00BB15D5" w:rsidRDefault="00BB15D5">
      <w:pPr>
        <w:pStyle w:val="BodyText"/>
        <w:spacing w:before="12"/>
        <w:rPr>
          <w:sz w:val="29"/>
        </w:rPr>
      </w:pPr>
    </w:p>
    <w:p w14:paraId="13B3B947" w14:textId="77777777" w:rsidR="00BB15D5" w:rsidRDefault="007878E5">
      <w:pPr>
        <w:pStyle w:val="BodyText"/>
        <w:spacing w:line="259" w:lineRule="auto"/>
        <w:ind w:left="220" w:right="455"/>
        <w:jc w:val="both"/>
      </w:pPr>
      <w:r>
        <w:t>The</w:t>
      </w:r>
      <w:r>
        <w:rPr>
          <w:spacing w:val="-14"/>
        </w:rPr>
        <w:t xml:space="preserve"> </w:t>
      </w:r>
      <w:r>
        <w:t>release</w:t>
      </w:r>
      <w:r>
        <w:rPr>
          <w:spacing w:val="-15"/>
        </w:rPr>
        <w:t xml:space="preserve"> </w:t>
      </w:r>
      <w:r>
        <w:t>of</w:t>
      </w:r>
      <w:r>
        <w:rPr>
          <w:spacing w:val="-14"/>
        </w:rPr>
        <w:t xml:space="preserve"> </w:t>
      </w:r>
      <w:r>
        <w:t>this</w:t>
      </w:r>
      <w:r>
        <w:rPr>
          <w:spacing w:val="-14"/>
        </w:rPr>
        <w:t xml:space="preserve"> </w:t>
      </w:r>
      <w:r>
        <w:t>age-cohort</w:t>
      </w:r>
      <w:r>
        <w:rPr>
          <w:spacing w:val="-14"/>
        </w:rPr>
        <w:t xml:space="preserve"> </w:t>
      </w:r>
      <w:r>
        <w:t>will</w:t>
      </w:r>
      <w:r>
        <w:rPr>
          <w:spacing w:val="-16"/>
        </w:rPr>
        <w:t xml:space="preserve"> </w:t>
      </w:r>
      <w:r>
        <w:t>help</w:t>
      </w:r>
      <w:r>
        <w:rPr>
          <w:spacing w:val="-11"/>
        </w:rPr>
        <w:t xml:space="preserve"> </w:t>
      </w:r>
      <w:r>
        <w:t>determine</w:t>
      </w:r>
      <w:r>
        <w:rPr>
          <w:spacing w:val="-12"/>
        </w:rPr>
        <w:t xml:space="preserve"> </w:t>
      </w:r>
      <w:r>
        <w:t>if</w:t>
      </w:r>
      <w:r>
        <w:rPr>
          <w:spacing w:val="-13"/>
        </w:rPr>
        <w:t xml:space="preserve"> </w:t>
      </w:r>
      <w:r>
        <w:t>released</w:t>
      </w:r>
      <w:r>
        <w:rPr>
          <w:spacing w:val="-15"/>
        </w:rPr>
        <w:t xml:space="preserve"> </w:t>
      </w:r>
      <w:r>
        <w:t>juvenile</w:t>
      </w:r>
      <w:r>
        <w:rPr>
          <w:spacing w:val="-14"/>
        </w:rPr>
        <w:t xml:space="preserve"> </w:t>
      </w:r>
      <w:r>
        <w:t>birds</w:t>
      </w:r>
      <w:r>
        <w:rPr>
          <w:spacing w:val="-14"/>
        </w:rPr>
        <w:t xml:space="preserve"> </w:t>
      </w:r>
      <w:r>
        <w:t>have</w:t>
      </w:r>
      <w:r>
        <w:rPr>
          <w:spacing w:val="-14"/>
        </w:rPr>
        <w:t xml:space="preserve"> </w:t>
      </w:r>
      <w:r>
        <w:t>a</w:t>
      </w:r>
      <w:r>
        <w:rPr>
          <w:spacing w:val="-15"/>
        </w:rPr>
        <w:t xml:space="preserve"> </w:t>
      </w:r>
      <w:r>
        <w:t>higher</w:t>
      </w:r>
      <w:r>
        <w:rPr>
          <w:spacing w:val="-10"/>
        </w:rPr>
        <w:t xml:space="preserve"> </w:t>
      </w:r>
      <w:r>
        <w:t>return rate than released captive-bred adults (OBPRT, 2017). Preference is for a male-bias release cohort</w:t>
      </w:r>
      <w:r>
        <w:rPr>
          <w:spacing w:val="-16"/>
        </w:rPr>
        <w:t xml:space="preserve"> </w:t>
      </w:r>
      <w:r>
        <w:t>due</w:t>
      </w:r>
      <w:r>
        <w:rPr>
          <w:spacing w:val="-17"/>
        </w:rPr>
        <w:t xml:space="preserve"> </w:t>
      </w:r>
      <w:r>
        <w:t>to</w:t>
      </w:r>
      <w:r>
        <w:rPr>
          <w:spacing w:val="-17"/>
        </w:rPr>
        <w:t xml:space="preserve"> </w:t>
      </w:r>
      <w:r>
        <w:t>the</w:t>
      </w:r>
      <w:r>
        <w:rPr>
          <w:spacing w:val="-17"/>
        </w:rPr>
        <w:t xml:space="preserve"> </w:t>
      </w:r>
      <w:r>
        <w:t>excess</w:t>
      </w:r>
      <w:r>
        <w:rPr>
          <w:spacing w:val="-15"/>
        </w:rPr>
        <w:t xml:space="preserve"> </w:t>
      </w:r>
      <w:r>
        <w:t>of</w:t>
      </w:r>
      <w:r>
        <w:rPr>
          <w:spacing w:val="-16"/>
        </w:rPr>
        <w:t xml:space="preserve"> </w:t>
      </w:r>
      <w:r>
        <w:t>males</w:t>
      </w:r>
      <w:r>
        <w:rPr>
          <w:spacing w:val="-15"/>
        </w:rPr>
        <w:t xml:space="preserve"> </w:t>
      </w:r>
      <w:r>
        <w:t>in</w:t>
      </w:r>
      <w:r>
        <w:rPr>
          <w:spacing w:val="-16"/>
        </w:rPr>
        <w:t xml:space="preserve"> </w:t>
      </w:r>
      <w:r>
        <w:t>captivity</w:t>
      </w:r>
      <w:r>
        <w:rPr>
          <w:spacing w:val="-16"/>
        </w:rPr>
        <w:t xml:space="preserve"> </w:t>
      </w:r>
      <w:r>
        <w:t>and</w:t>
      </w:r>
      <w:r>
        <w:rPr>
          <w:spacing w:val="-17"/>
        </w:rPr>
        <w:t xml:space="preserve"> </w:t>
      </w:r>
      <w:r>
        <w:t>these</w:t>
      </w:r>
      <w:r>
        <w:rPr>
          <w:spacing w:val="-17"/>
        </w:rPr>
        <w:t xml:space="preserve"> </w:t>
      </w:r>
      <w:r>
        <w:t>birds</w:t>
      </w:r>
      <w:r>
        <w:rPr>
          <w:spacing w:val="-18"/>
        </w:rPr>
        <w:t xml:space="preserve"> </w:t>
      </w:r>
      <w:r>
        <w:t>appear</w:t>
      </w:r>
      <w:r>
        <w:rPr>
          <w:spacing w:val="-16"/>
        </w:rPr>
        <w:t xml:space="preserve"> </w:t>
      </w:r>
      <w:r>
        <w:t>to</w:t>
      </w:r>
      <w:r>
        <w:rPr>
          <w:spacing w:val="-16"/>
        </w:rPr>
        <w:t xml:space="preserve"> </w:t>
      </w:r>
      <w:r>
        <w:t>be</w:t>
      </w:r>
      <w:r>
        <w:rPr>
          <w:spacing w:val="-17"/>
        </w:rPr>
        <w:t xml:space="preserve"> </w:t>
      </w:r>
      <w:r>
        <w:t>more</w:t>
      </w:r>
      <w:r>
        <w:rPr>
          <w:spacing w:val="-17"/>
        </w:rPr>
        <w:t xml:space="preserve"> </w:t>
      </w:r>
      <w:r>
        <w:t>driven</w:t>
      </w:r>
      <w:r>
        <w:rPr>
          <w:spacing w:val="-16"/>
        </w:rPr>
        <w:t xml:space="preserve"> </w:t>
      </w:r>
      <w:r>
        <w:t>(OBPRT, 2017). This may result in the need to re-catch some males at the beginning of the following breeding season if there is a high return rate to avoid a highly skewed sex-ratio in the wild breeding population. The exact number and source of these juveniles will not be known until eggs have hatched in captivity. There are concerns that juveniles may learn undesirable behaviours from released captive-bred adults thus it has been suggested to release the juveniles after adults have left (possibly via the assisted migration</w:t>
      </w:r>
      <w:r>
        <w:rPr>
          <w:spacing w:val="-11"/>
        </w:rPr>
        <w:t xml:space="preserve"> </w:t>
      </w:r>
      <w:r>
        <w:t>program).</w:t>
      </w:r>
    </w:p>
    <w:p w14:paraId="70D79CC0" w14:textId="77777777" w:rsidR="00BB15D5" w:rsidRDefault="00BB15D5">
      <w:pPr>
        <w:pStyle w:val="BodyText"/>
        <w:spacing w:before="11"/>
        <w:rPr>
          <w:sz w:val="16"/>
        </w:rPr>
      </w:pPr>
    </w:p>
    <w:p w14:paraId="1AA5684A" w14:textId="77777777" w:rsidR="00BB15D5" w:rsidRDefault="007878E5">
      <w:pPr>
        <w:pStyle w:val="BodyText"/>
        <w:spacing w:line="259" w:lineRule="auto"/>
        <w:ind w:left="220" w:right="456"/>
        <w:jc w:val="both"/>
      </w:pPr>
      <w:r>
        <w:t>New breeding sites have the potential to significantly increase the security of the breeding population</w:t>
      </w:r>
      <w:r>
        <w:rPr>
          <w:spacing w:val="-16"/>
        </w:rPr>
        <w:t xml:space="preserve"> </w:t>
      </w:r>
      <w:r>
        <w:t>as</w:t>
      </w:r>
      <w:r>
        <w:rPr>
          <w:spacing w:val="-15"/>
        </w:rPr>
        <w:t xml:space="preserve"> </w:t>
      </w:r>
      <w:r>
        <w:t>well</w:t>
      </w:r>
      <w:r>
        <w:rPr>
          <w:spacing w:val="-17"/>
        </w:rPr>
        <w:t xml:space="preserve"> </w:t>
      </w:r>
      <w:r>
        <w:t>as</w:t>
      </w:r>
      <w:r>
        <w:rPr>
          <w:spacing w:val="-15"/>
        </w:rPr>
        <w:t xml:space="preserve"> </w:t>
      </w:r>
      <w:r>
        <w:t>the</w:t>
      </w:r>
      <w:r>
        <w:rPr>
          <w:spacing w:val="-15"/>
        </w:rPr>
        <w:t xml:space="preserve"> </w:t>
      </w:r>
      <w:r>
        <w:t>population</w:t>
      </w:r>
      <w:r>
        <w:rPr>
          <w:spacing w:val="-15"/>
        </w:rPr>
        <w:t xml:space="preserve"> </w:t>
      </w:r>
      <w:r>
        <w:t>size</w:t>
      </w:r>
      <w:r>
        <w:rPr>
          <w:spacing w:val="-15"/>
        </w:rPr>
        <w:t xml:space="preserve"> </w:t>
      </w:r>
      <w:r>
        <w:t>(OBPRT,</w:t>
      </w:r>
      <w:r>
        <w:rPr>
          <w:spacing w:val="-15"/>
        </w:rPr>
        <w:t xml:space="preserve"> </w:t>
      </w:r>
      <w:r>
        <w:t>2017).</w:t>
      </w:r>
      <w:r>
        <w:rPr>
          <w:spacing w:val="-14"/>
        </w:rPr>
        <w:t xml:space="preserve"> </w:t>
      </w:r>
      <w:r>
        <w:t>Establishment</w:t>
      </w:r>
      <w:r>
        <w:rPr>
          <w:spacing w:val="-16"/>
        </w:rPr>
        <w:t xml:space="preserve"> </w:t>
      </w:r>
      <w:r>
        <w:t>of</w:t>
      </w:r>
      <w:r>
        <w:rPr>
          <w:spacing w:val="-15"/>
        </w:rPr>
        <w:t xml:space="preserve"> </w:t>
      </w:r>
      <w:r>
        <w:t>breeding</w:t>
      </w:r>
      <w:r>
        <w:rPr>
          <w:spacing w:val="-16"/>
        </w:rPr>
        <w:t xml:space="preserve"> </w:t>
      </w:r>
      <w:r>
        <w:t>populations at alternative breeding sites has been tried before (e.g. Birchs Inlet, see section 13.8.3) but failed</w:t>
      </w:r>
      <w:r>
        <w:rPr>
          <w:spacing w:val="-6"/>
        </w:rPr>
        <w:t xml:space="preserve"> </w:t>
      </w:r>
      <w:r>
        <w:t>with</w:t>
      </w:r>
      <w:r>
        <w:rPr>
          <w:spacing w:val="-6"/>
        </w:rPr>
        <w:t xml:space="preserve"> </w:t>
      </w:r>
      <w:r>
        <w:t>reasons</w:t>
      </w:r>
      <w:r>
        <w:rPr>
          <w:spacing w:val="-6"/>
        </w:rPr>
        <w:t xml:space="preserve"> </w:t>
      </w:r>
      <w:r>
        <w:t>for</w:t>
      </w:r>
      <w:r>
        <w:rPr>
          <w:spacing w:val="-4"/>
        </w:rPr>
        <w:t xml:space="preserve"> </w:t>
      </w:r>
      <w:r>
        <w:t>failure</w:t>
      </w:r>
      <w:r>
        <w:rPr>
          <w:spacing w:val="-6"/>
        </w:rPr>
        <w:t xml:space="preserve"> </w:t>
      </w:r>
      <w:r>
        <w:t>still</w:t>
      </w:r>
      <w:r>
        <w:rPr>
          <w:spacing w:val="-7"/>
        </w:rPr>
        <w:t xml:space="preserve"> </w:t>
      </w:r>
      <w:r>
        <w:t>being</w:t>
      </w:r>
      <w:r>
        <w:rPr>
          <w:spacing w:val="-5"/>
        </w:rPr>
        <w:t xml:space="preserve"> </w:t>
      </w:r>
      <w:r>
        <w:t>poorly</w:t>
      </w:r>
      <w:r>
        <w:rPr>
          <w:spacing w:val="-5"/>
        </w:rPr>
        <w:t xml:space="preserve"> </w:t>
      </w:r>
      <w:r>
        <w:t>understood.</w:t>
      </w:r>
      <w:r>
        <w:rPr>
          <w:spacing w:val="-2"/>
        </w:rPr>
        <w:t xml:space="preserve"> </w:t>
      </w:r>
      <w:r>
        <w:t>Establishment</w:t>
      </w:r>
      <w:r>
        <w:rPr>
          <w:spacing w:val="-6"/>
        </w:rPr>
        <w:t xml:space="preserve"> </w:t>
      </w:r>
      <w:r>
        <w:t>of</w:t>
      </w:r>
      <w:r>
        <w:rPr>
          <w:spacing w:val="-5"/>
        </w:rPr>
        <w:t xml:space="preserve"> </w:t>
      </w:r>
      <w:r>
        <w:t>additional</w:t>
      </w:r>
      <w:r>
        <w:rPr>
          <w:spacing w:val="-6"/>
        </w:rPr>
        <w:t xml:space="preserve"> </w:t>
      </w:r>
      <w:r>
        <w:t>release sites away from Melaleuca may help establish new breeding populations which would reduce the inherent risk associated with a single population (DPIPWE, pers. comm.). New breeding release sites, initially on the south coast of Tasmania, are currently being investigated by the OBPRT but further mapping work is required to identify all potential breeding habitat in SW Tasmania (OBPRT, 2017). Releases of OBPs at alternative sites however is not currently a priority.</w:t>
      </w:r>
    </w:p>
    <w:p w14:paraId="569EA025" w14:textId="77777777" w:rsidR="00BB15D5" w:rsidRDefault="00BB15D5">
      <w:pPr>
        <w:pStyle w:val="BodyText"/>
        <w:rPr>
          <w:sz w:val="20"/>
        </w:rPr>
      </w:pPr>
    </w:p>
    <w:p w14:paraId="1E728D4D" w14:textId="77777777" w:rsidR="00BB15D5" w:rsidRDefault="00BB15D5">
      <w:pPr>
        <w:pStyle w:val="BodyText"/>
        <w:rPr>
          <w:sz w:val="20"/>
        </w:rPr>
      </w:pPr>
    </w:p>
    <w:p w14:paraId="2BA37EFE" w14:textId="77777777" w:rsidR="00BB15D5" w:rsidRDefault="00BB15D5">
      <w:pPr>
        <w:pStyle w:val="BodyText"/>
        <w:rPr>
          <w:sz w:val="20"/>
        </w:rPr>
      </w:pPr>
    </w:p>
    <w:p w14:paraId="3A4B9CB5" w14:textId="77777777" w:rsidR="00BB15D5" w:rsidRDefault="00BB15D5">
      <w:pPr>
        <w:pStyle w:val="BodyText"/>
        <w:rPr>
          <w:sz w:val="20"/>
        </w:rPr>
      </w:pPr>
    </w:p>
    <w:p w14:paraId="01C79BB5" w14:textId="77777777" w:rsidR="00BB15D5" w:rsidRDefault="00BB15D5">
      <w:pPr>
        <w:rPr>
          <w:sz w:val="20"/>
        </w:rPr>
        <w:sectPr w:rsidR="00BB15D5">
          <w:pgSz w:w="11910" w:h="16850"/>
          <w:pgMar w:top="1360" w:right="980" w:bottom="280" w:left="1220" w:header="720" w:footer="720" w:gutter="0"/>
          <w:cols w:space="720"/>
        </w:sectPr>
      </w:pPr>
    </w:p>
    <w:p w14:paraId="61AD1AF6" w14:textId="1A3D8576" w:rsidR="00BB15D5" w:rsidRDefault="00BB15D5">
      <w:pPr>
        <w:pStyle w:val="BodyText"/>
        <w:rPr>
          <w:sz w:val="12"/>
        </w:rPr>
      </w:pPr>
    </w:p>
    <w:p w14:paraId="48F02FA7" w14:textId="77777777" w:rsidR="00BB15D5" w:rsidRDefault="00BB15D5">
      <w:pPr>
        <w:pStyle w:val="BodyText"/>
        <w:spacing w:before="3"/>
        <w:rPr>
          <w:sz w:val="10"/>
        </w:rPr>
      </w:pPr>
    </w:p>
    <w:p w14:paraId="4160F3CF" w14:textId="77777777" w:rsidR="00BB15D5" w:rsidRDefault="007878E5">
      <w:pPr>
        <w:spacing w:line="288" w:lineRule="auto"/>
        <w:ind w:left="220" w:right="21"/>
        <w:rPr>
          <w:sz w:val="11"/>
        </w:rPr>
      </w:pPr>
      <w:r>
        <w:rPr>
          <w:color w:val="808080"/>
          <w:sz w:val="11"/>
        </w:rPr>
        <w:t>Orange-bellied Parrot stocktake report Date: July 2018</w:t>
      </w:r>
    </w:p>
    <w:p w14:paraId="3F761362" w14:textId="77777777" w:rsidR="00BB15D5" w:rsidRDefault="007878E5">
      <w:pPr>
        <w:pStyle w:val="BodyText"/>
        <w:rPr>
          <w:sz w:val="20"/>
        </w:rPr>
      </w:pPr>
      <w:r>
        <w:br w:type="column"/>
      </w:r>
    </w:p>
    <w:p w14:paraId="2FD25F82" w14:textId="77777777" w:rsidR="00BB15D5" w:rsidRDefault="00BB15D5">
      <w:pPr>
        <w:pStyle w:val="BodyText"/>
        <w:spacing w:before="5"/>
        <w:rPr>
          <w:sz w:val="24"/>
        </w:rPr>
      </w:pPr>
    </w:p>
    <w:p w14:paraId="34A6CDF4" w14:textId="77777777" w:rsidR="00BB15D5" w:rsidRDefault="007878E5">
      <w:pPr>
        <w:ind w:left="220"/>
        <w:rPr>
          <w:sz w:val="16"/>
        </w:rPr>
      </w:pPr>
      <w:r>
        <w:rPr>
          <w:color w:val="0089C8"/>
          <w:sz w:val="16"/>
        </w:rPr>
        <w:t>145</w:t>
      </w:r>
    </w:p>
    <w:p w14:paraId="7E37C74E"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CE5E7FC" w14:textId="77777777" w:rsidR="00BB15D5" w:rsidRDefault="007878E5">
      <w:pPr>
        <w:pStyle w:val="BodyText"/>
        <w:spacing w:before="75" w:line="259" w:lineRule="auto"/>
        <w:ind w:left="220" w:right="455"/>
        <w:jc w:val="both"/>
      </w:pPr>
      <w:r>
        <w:t>DPIPWE and the OBPRT are also investigating the establishment of extra release sites and release</w:t>
      </w:r>
      <w:r>
        <w:rPr>
          <w:spacing w:val="-7"/>
        </w:rPr>
        <w:t xml:space="preserve"> </w:t>
      </w:r>
      <w:r>
        <w:t>aviaries</w:t>
      </w:r>
      <w:r>
        <w:rPr>
          <w:spacing w:val="-10"/>
        </w:rPr>
        <w:t xml:space="preserve"> </w:t>
      </w:r>
      <w:r>
        <w:t>in</w:t>
      </w:r>
      <w:r>
        <w:rPr>
          <w:spacing w:val="-8"/>
        </w:rPr>
        <w:t xml:space="preserve"> </w:t>
      </w:r>
      <w:r>
        <w:t>unoccupied</w:t>
      </w:r>
      <w:r>
        <w:rPr>
          <w:spacing w:val="-10"/>
        </w:rPr>
        <w:t xml:space="preserve"> </w:t>
      </w:r>
      <w:r>
        <w:t>habitat</w:t>
      </w:r>
      <w:r>
        <w:rPr>
          <w:spacing w:val="-7"/>
        </w:rPr>
        <w:t xml:space="preserve"> </w:t>
      </w:r>
      <w:r>
        <w:t>near</w:t>
      </w:r>
      <w:r>
        <w:rPr>
          <w:spacing w:val="-8"/>
        </w:rPr>
        <w:t xml:space="preserve"> </w:t>
      </w:r>
      <w:r>
        <w:t>Melaleuca</w:t>
      </w:r>
      <w:r>
        <w:rPr>
          <w:spacing w:val="-11"/>
        </w:rPr>
        <w:t xml:space="preserve"> </w:t>
      </w:r>
      <w:r>
        <w:t>to</w:t>
      </w:r>
      <w:r>
        <w:rPr>
          <w:spacing w:val="-7"/>
        </w:rPr>
        <w:t xml:space="preserve"> </w:t>
      </w:r>
      <w:r>
        <w:t>expand</w:t>
      </w:r>
      <w:r>
        <w:rPr>
          <w:spacing w:val="-9"/>
        </w:rPr>
        <w:t xml:space="preserve"> </w:t>
      </w:r>
      <w:r>
        <w:t>the</w:t>
      </w:r>
      <w:r>
        <w:rPr>
          <w:spacing w:val="-8"/>
        </w:rPr>
        <w:t xml:space="preserve"> </w:t>
      </w:r>
      <w:r>
        <w:t>area</w:t>
      </w:r>
      <w:r>
        <w:rPr>
          <w:spacing w:val="-10"/>
        </w:rPr>
        <w:t xml:space="preserve"> </w:t>
      </w:r>
      <w:r>
        <w:t>of</w:t>
      </w:r>
      <w:r>
        <w:rPr>
          <w:spacing w:val="-6"/>
        </w:rPr>
        <w:t xml:space="preserve"> </w:t>
      </w:r>
      <w:r>
        <w:t>occupancy</w:t>
      </w:r>
      <w:r>
        <w:rPr>
          <w:spacing w:val="-9"/>
        </w:rPr>
        <w:t xml:space="preserve"> </w:t>
      </w:r>
      <w:r>
        <w:t>of</w:t>
      </w:r>
      <w:r>
        <w:rPr>
          <w:spacing w:val="-9"/>
        </w:rPr>
        <w:t xml:space="preserve"> </w:t>
      </w:r>
      <w:r>
        <w:t>OBPs (OBPRT, 2017; DPIPWE, pers. comm.). Additional aviaries will allow more birds to be</w:t>
      </w:r>
      <w:r>
        <w:rPr>
          <w:spacing w:val="-39"/>
        </w:rPr>
        <w:t xml:space="preserve"> </w:t>
      </w:r>
      <w:r>
        <w:t>released over a greater range including the possibility of new release locations. Furthermore, a softer release process could be adopted providing more release options which may result in higher survivorship of released birds. More aviary space will also decrease the current stocking pressures</w:t>
      </w:r>
      <w:r>
        <w:rPr>
          <w:spacing w:val="-6"/>
        </w:rPr>
        <w:t xml:space="preserve"> </w:t>
      </w:r>
      <w:r>
        <w:t>and</w:t>
      </w:r>
      <w:r>
        <w:rPr>
          <w:spacing w:val="-5"/>
        </w:rPr>
        <w:t xml:space="preserve"> </w:t>
      </w:r>
      <w:r>
        <w:t>may</w:t>
      </w:r>
      <w:r>
        <w:rPr>
          <w:spacing w:val="-4"/>
        </w:rPr>
        <w:t xml:space="preserve"> </w:t>
      </w:r>
      <w:r>
        <w:t>help</w:t>
      </w:r>
      <w:r>
        <w:rPr>
          <w:spacing w:val="-4"/>
        </w:rPr>
        <w:t xml:space="preserve"> </w:t>
      </w:r>
      <w:r>
        <w:t>minimise</w:t>
      </w:r>
      <w:r>
        <w:rPr>
          <w:spacing w:val="-5"/>
        </w:rPr>
        <w:t xml:space="preserve"> </w:t>
      </w:r>
      <w:r>
        <w:t>the</w:t>
      </w:r>
      <w:r>
        <w:rPr>
          <w:spacing w:val="-5"/>
        </w:rPr>
        <w:t xml:space="preserve"> </w:t>
      </w:r>
      <w:r>
        <w:t>territorial</w:t>
      </w:r>
      <w:r>
        <w:rPr>
          <w:spacing w:val="-6"/>
        </w:rPr>
        <w:t xml:space="preserve"> </w:t>
      </w:r>
      <w:r>
        <w:t>and</w:t>
      </w:r>
      <w:r>
        <w:rPr>
          <w:spacing w:val="-6"/>
        </w:rPr>
        <w:t xml:space="preserve"> </w:t>
      </w:r>
      <w:r>
        <w:t>swamping</w:t>
      </w:r>
      <w:r>
        <w:rPr>
          <w:spacing w:val="-5"/>
        </w:rPr>
        <w:t xml:space="preserve"> </w:t>
      </w:r>
      <w:r>
        <w:t>behaviour</w:t>
      </w:r>
      <w:r>
        <w:rPr>
          <w:spacing w:val="-4"/>
        </w:rPr>
        <w:t xml:space="preserve"> </w:t>
      </w:r>
      <w:r>
        <w:t>of</w:t>
      </w:r>
      <w:r>
        <w:rPr>
          <w:spacing w:val="-5"/>
        </w:rPr>
        <w:t xml:space="preserve"> </w:t>
      </w:r>
      <w:r>
        <w:t>all</w:t>
      </w:r>
      <w:r>
        <w:rPr>
          <w:spacing w:val="-6"/>
        </w:rPr>
        <w:t xml:space="preserve"> </w:t>
      </w:r>
      <w:r>
        <w:t>the</w:t>
      </w:r>
      <w:r>
        <w:rPr>
          <w:spacing w:val="-5"/>
        </w:rPr>
        <w:t xml:space="preserve"> </w:t>
      </w:r>
      <w:r>
        <w:t>OBPs</w:t>
      </w:r>
      <w:r>
        <w:rPr>
          <w:spacing w:val="-5"/>
        </w:rPr>
        <w:t xml:space="preserve"> </w:t>
      </w:r>
      <w:r>
        <w:t>being released in the one spot (Anon, pers. comm.). Additionally, extra aviaries could provide the potential for onsite captive-breeding and egg/neonatal</w:t>
      </w:r>
      <w:r>
        <w:rPr>
          <w:spacing w:val="-8"/>
        </w:rPr>
        <w:t xml:space="preserve"> </w:t>
      </w:r>
      <w:r>
        <w:t>supplementation.</w:t>
      </w:r>
    </w:p>
    <w:p w14:paraId="5B0170B5" w14:textId="77777777" w:rsidR="00BB15D5" w:rsidRDefault="00BB15D5">
      <w:pPr>
        <w:pStyle w:val="BodyText"/>
        <w:spacing w:before="2"/>
        <w:rPr>
          <w:sz w:val="17"/>
        </w:rPr>
      </w:pPr>
    </w:p>
    <w:p w14:paraId="614DB880" w14:textId="77777777" w:rsidR="00BB15D5" w:rsidRDefault="007878E5">
      <w:pPr>
        <w:pStyle w:val="BodyText"/>
        <w:ind w:left="220"/>
        <w:jc w:val="both"/>
      </w:pPr>
      <w:r>
        <w:rPr>
          <w:u w:val="single"/>
        </w:rPr>
        <w:t>Threat</w:t>
      </w:r>
      <w:r>
        <w:t>: Small population size</w:t>
      </w:r>
    </w:p>
    <w:p w14:paraId="7DAC0427" w14:textId="77777777" w:rsidR="00BB15D5" w:rsidRDefault="00BB15D5">
      <w:pPr>
        <w:pStyle w:val="BodyText"/>
        <w:spacing w:before="9"/>
        <w:rPr>
          <w:sz w:val="17"/>
        </w:rPr>
      </w:pPr>
    </w:p>
    <w:p w14:paraId="4B283D76" w14:textId="77777777" w:rsidR="00BB15D5" w:rsidRDefault="007878E5">
      <w:pPr>
        <w:pStyle w:val="BodyText"/>
        <w:spacing w:line="261" w:lineRule="auto"/>
        <w:ind w:left="220" w:right="456"/>
        <w:jc w:val="both"/>
      </w:pPr>
      <w:r>
        <w:rPr>
          <w:u w:val="single"/>
        </w:rPr>
        <w:t>Corresponding Recovery Plan objective</w:t>
      </w:r>
      <w:r>
        <w:t>: Primary Objective 1 - achieve a stable or increasing population</w:t>
      </w:r>
    </w:p>
    <w:p w14:paraId="61CAA3EB" w14:textId="77777777" w:rsidR="00BB15D5" w:rsidRDefault="00BB15D5">
      <w:pPr>
        <w:pStyle w:val="BodyText"/>
        <w:spacing w:before="5"/>
        <w:rPr>
          <w:sz w:val="16"/>
        </w:rPr>
      </w:pPr>
    </w:p>
    <w:p w14:paraId="35FF5639" w14:textId="77777777" w:rsidR="00BB15D5" w:rsidRDefault="007878E5">
      <w:pPr>
        <w:pStyle w:val="BodyText"/>
        <w:ind w:left="220"/>
        <w:jc w:val="both"/>
      </w:pPr>
      <w:r>
        <w:rPr>
          <w:u w:val="single"/>
        </w:rPr>
        <w:t>Actions</w:t>
      </w:r>
      <w:r>
        <w:t>: 1) Increase the number of captive-bred birds released into the wild each year</w:t>
      </w:r>
    </w:p>
    <w:p w14:paraId="1F9B991B" w14:textId="77777777" w:rsidR="00BB15D5" w:rsidRDefault="00BB15D5">
      <w:pPr>
        <w:pStyle w:val="BodyText"/>
        <w:rPr>
          <w:sz w:val="18"/>
        </w:rPr>
      </w:pPr>
    </w:p>
    <w:p w14:paraId="2F4D76D4" w14:textId="77777777" w:rsidR="00BB15D5" w:rsidRDefault="007878E5">
      <w:pPr>
        <w:pStyle w:val="ListParagraph"/>
        <w:numPr>
          <w:ilvl w:val="0"/>
          <w:numId w:val="5"/>
        </w:numPr>
        <w:tabs>
          <w:tab w:val="left" w:pos="1346"/>
        </w:tabs>
        <w:rPr>
          <w:sz w:val="19"/>
        </w:rPr>
      </w:pPr>
      <w:r>
        <w:rPr>
          <w:sz w:val="19"/>
        </w:rPr>
        <w:t>Implement a juvenile release program at</w:t>
      </w:r>
      <w:r>
        <w:rPr>
          <w:spacing w:val="1"/>
          <w:sz w:val="19"/>
        </w:rPr>
        <w:t xml:space="preserve"> </w:t>
      </w:r>
      <w:r>
        <w:rPr>
          <w:sz w:val="19"/>
        </w:rPr>
        <w:t>Melaleuca</w:t>
      </w:r>
    </w:p>
    <w:p w14:paraId="49D46A92" w14:textId="77777777" w:rsidR="00BB15D5" w:rsidRDefault="00BB15D5">
      <w:pPr>
        <w:pStyle w:val="BodyText"/>
        <w:spacing w:before="11"/>
        <w:rPr>
          <w:sz w:val="17"/>
        </w:rPr>
      </w:pPr>
    </w:p>
    <w:p w14:paraId="75094EC8" w14:textId="77777777" w:rsidR="00BB15D5" w:rsidRDefault="007878E5">
      <w:pPr>
        <w:pStyle w:val="ListParagraph"/>
        <w:numPr>
          <w:ilvl w:val="0"/>
          <w:numId w:val="5"/>
        </w:numPr>
        <w:tabs>
          <w:tab w:val="left" w:pos="1346"/>
        </w:tabs>
        <w:spacing w:line="261" w:lineRule="auto"/>
        <w:ind w:left="1353" w:right="457" w:hanging="281"/>
        <w:rPr>
          <w:sz w:val="19"/>
        </w:rPr>
      </w:pPr>
      <w:r>
        <w:rPr>
          <w:sz w:val="19"/>
        </w:rPr>
        <w:t>Investigate the potential of unoccupied habitat near Melaleuca to be used as extra release</w:t>
      </w:r>
      <w:r>
        <w:rPr>
          <w:spacing w:val="-2"/>
          <w:sz w:val="19"/>
        </w:rPr>
        <w:t xml:space="preserve"> </w:t>
      </w:r>
      <w:r>
        <w:rPr>
          <w:sz w:val="19"/>
        </w:rPr>
        <w:t>sites</w:t>
      </w:r>
    </w:p>
    <w:p w14:paraId="01205681" w14:textId="77777777" w:rsidR="00BB15D5" w:rsidRDefault="00BB15D5">
      <w:pPr>
        <w:pStyle w:val="BodyText"/>
        <w:spacing w:before="3"/>
        <w:rPr>
          <w:sz w:val="16"/>
        </w:rPr>
      </w:pPr>
    </w:p>
    <w:p w14:paraId="50A3527A" w14:textId="77777777" w:rsidR="00BB15D5" w:rsidRDefault="007878E5">
      <w:pPr>
        <w:pStyle w:val="ListParagraph"/>
        <w:numPr>
          <w:ilvl w:val="0"/>
          <w:numId w:val="5"/>
        </w:numPr>
        <w:tabs>
          <w:tab w:val="left" w:pos="1346"/>
        </w:tabs>
        <w:spacing w:line="468" w:lineRule="auto"/>
        <w:ind w:left="220" w:right="1037" w:firstLine="851"/>
        <w:rPr>
          <w:sz w:val="19"/>
        </w:rPr>
      </w:pPr>
      <w:r>
        <w:rPr>
          <w:sz w:val="19"/>
        </w:rPr>
        <w:t>Investigate the establishment of additional release site aviaries at Melaleuca</w:t>
      </w:r>
      <w:r>
        <w:rPr>
          <w:sz w:val="19"/>
          <w:u w:val="single"/>
        </w:rPr>
        <w:t xml:space="preserve"> Barriers</w:t>
      </w:r>
      <w:r>
        <w:rPr>
          <w:sz w:val="19"/>
        </w:rPr>
        <w:t>: Population size and management, captive releases, chick survival,</w:t>
      </w:r>
      <w:r>
        <w:rPr>
          <w:spacing w:val="-22"/>
          <w:sz w:val="19"/>
        </w:rPr>
        <w:t xml:space="preserve"> </w:t>
      </w:r>
      <w:r>
        <w:rPr>
          <w:sz w:val="19"/>
        </w:rPr>
        <w:t>timeframes</w:t>
      </w:r>
    </w:p>
    <w:p w14:paraId="249FF454" w14:textId="77777777" w:rsidR="00BB15D5" w:rsidRDefault="007878E5">
      <w:pPr>
        <w:pStyle w:val="ListParagraph"/>
        <w:numPr>
          <w:ilvl w:val="3"/>
          <w:numId w:val="6"/>
        </w:numPr>
        <w:tabs>
          <w:tab w:val="left" w:pos="1096"/>
        </w:tabs>
        <w:spacing w:before="161" w:line="384" w:lineRule="auto"/>
        <w:ind w:right="5701" w:firstLine="0"/>
        <w:rPr>
          <w:sz w:val="19"/>
        </w:rPr>
      </w:pPr>
      <w:bookmarkStart w:id="186" w:name="_bookmark186"/>
      <w:bookmarkEnd w:id="186"/>
      <w:r>
        <w:rPr>
          <w:sz w:val="19"/>
          <w:u w:val="single"/>
        </w:rPr>
        <w:t>Expert Review Panel summary</w:t>
      </w:r>
      <w:r>
        <w:rPr>
          <w:sz w:val="19"/>
        </w:rPr>
        <w:t xml:space="preserve"> Action</w:t>
      </w:r>
      <w:r>
        <w:rPr>
          <w:spacing w:val="1"/>
          <w:sz w:val="19"/>
        </w:rPr>
        <w:t xml:space="preserve"> </w:t>
      </w:r>
      <w:r>
        <w:rPr>
          <w:sz w:val="19"/>
        </w:rPr>
        <w:t>1:</w:t>
      </w:r>
    </w:p>
    <w:p w14:paraId="276D0FF0" w14:textId="77777777" w:rsidR="00BB15D5" w:rsidRDefault="00BB15D5">
      <w:pPr>
        <w:pStyle w:val="BodyText"/>
        <w:rPr>
          <w:sz w:val="5"/>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5F82AC18" w14:textId="77777777">
        <w:trPr>
          <w:trHeight w:val="299"/>
        </w:trPr>
        <w:tc>
          <w:tcPr>
            <w:tcW w:w="953" w:type="dxa"/>
            <w:tcBorders>
              <w:top w:val="single" w:sz="4" w:space="0" w:color="000000"/>
              <w:bottom w:val="single" w:sz="4" w:space="0" w:color="000000"/>
            </w:tcBorders>
            <w:shd w:val="clear" w:color="auto" w:fill="D9D9D9"/>
          </w:tcPr>
          <w:p w14:paraId="1E09205D" w14:textId="77777777" w:rsidR="00BB15D5" w:rsidRDefault="007878E5">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F2B4FC6" w14:textId="77777777" w:rsidR="00BB15D5" w:rsidRDefault="007878E5">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BA03D6B" w14:textId="77777777" w:rsidR="00BB15D5" w:rsidRDefault="007878E5">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D60E738" w14:textId="77777777" w:rsidR="00BB15D5" w:rsidRDefault="007878E5">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399335C5" w14:textId="77777777" w:rsidR="00BB15D5" w:rsidRDefault="007878E5">
            <w:pPr>
              <w:pStyle w:val="TableParagraph"/>
              <w:spacing w:before="45"/>
              <w:ind w:left="140" w:right="108"/>
              <w:jc w:val="center"/>
              <w:rPr>
                <w:b/>
                <w:sz w:val="17"/>
              </w:rPr>
            </w:pPr>
            <w:r>
              <w:rPr>
                <w:b/>
                <w:sz w:val="17"/>
              </w:rPr>
              <w:t>Overall Total</w:t>
            </w:r>
          </w:p>
        </w:tc>
      </w:tr>
      <w:tr w:rsidR="00BB15D5" w14:paraId="062426DA" w14:textId="77777777">
        <w:trPr>
          <w:trHeight w:val="1137"/>
        </w:trPr>
        <w:tc>
          <w:tcPr>
            <w:tcW w:w="953" w:type="dxa"/>
            <w:tcBorders>
              <w:top w:val="single" w:sz="4" w:space="0" w:color="000000"/>
              <w:bottom w:val="single" w:sz="4" w:space="0" w:color="000000"/>
            </w:tcBorders>
          </w:tcPr>
          <w:p w14:paraId="3310F348" w14:textId="77777777" w:rsidR="00BB15D5" w:rsidRDefault="00BB15D5">
            <w:pPr>
              <w:pStyle w:val="TableParagraph"/>
              <w:spacing w:before="7"/>
              <w:rPr>
                <w:sz w:val="24"/>
              </w:rPr>
            </w:pPr>
          </w:p>
          <w:p w14:paraId="2C51CD7A" w14:textId="77777777" w:rsidR="00BB15D5" w:rsidRDefault="007878E5">
            <w:pPr>
              <w:pStyle w:val="TableParagraph"/>
              <w:spacing w:before="1"/>
              <w:ind w:left="211"/>
              <w:rPr>
                <w:rFonts w:ascii="Calibri"/>
              </w:rPr>
            </w:pPr>
            <w:r>
              <w:rPr>
                <w:rFonts w:ascii="Calibri"/>
              </w:rPr>
              <w:t>93.3%</w:t>
            </w:r>
          </w:p>
          <w:p w14:paraId="59447D43" w14:textId="77777777" w:rsidR="00BB15D5" w:rsidRDefault="007878E5">
            <w:pPr>
              <w:pStyle w:val="TableParagraph"/>
              <w:ind w:left="280"/>
              <w:rPr>
                <w:rFonts w:ascii="Calibri"/>
              </w:rPr>
            </w:pPr>
            <w:r>
              <w:rPr>
                <w:rFonts w:ascii="Calibri"/>
              </w:rPr>
              <w:t>(0.6)</w:t>
            </w:r>
          </w:p>
        </w:tc>
        <w:tc>
          <w:tcPr>
            <w:tcW w:w="1258" w:type="dxa"/>
            <w:tcBorders>
              <w:top w:val="single" w:sz="4" w:space="0" w:color="000000"/>
              <w:bottom w:val="single" w:sz="4" w:space="0" w:color="000000"/>
            </w:tcBorders>
          </w:tcPr>
          <w:p w14:paraId="3386592B" w14:textId="77777777" w:rsidR="00BB15D5" w:rsidRDefault="00BB15D5">
            <w:pPr>
              <w:pStyle w:val="TableParagraph"/>
              <w:spacing w:before="7"/>
              <w:rPr>
                <w:sz w:val="24"/>
              </w:rPr>
            </w:pPr>
          </w:p>
          <w:p w14:paraId="44179AB1" w14:textId="77777777" w:rsidR="00BB15D5" w:rsidRDefault="007878E5">
            <w:pPr>
              <w:pStyle w:val="TableParagraph"/>
              <w:spacing w:before="1"/>
              <w:ind w:left="335"/>
              <w:rPr>
                <w:rFonts w:ascii="Calibri"/>
              </w:rPr>
            </w:pPr>
            <w:r>
              <w:rPr>
                <w:rFonts w:ascii="Calibri"/>
              </w:rPr>
              <w:t>73.3%</w:t>
            </w:r>
          </w:p>
          <w:p w14:paraId="58964A7F" w14:textId="77777777" w:rsidR="00BB15D5" w:rsidRDefault="007878E5">
            <w:pPr>
              <w:pStyle w:val="TableParagraph"/>
              <w:ind w:left="402"/>
              <w:rPr>
                <w:rFonts w:ascii="Calibri"/>
              </w:rPr>
            </w:pPr>
            <w:r>
              <w:rPr>
                <w:rFonts w:ascii="Calibri"/>
              </w:rPr>
              <w:t>(2.5)</w:t>
            </w:r>
          </w:p>
        </w:tc>
        <w:tc>
          <w:tcPr>
            <w:tcW w:w="857" w:type="dxa"/>
            <w:tcBorders>
              <w:top w:val="single" w:sz="4" w:space="0" w:color="000000"/>
              <w:bottom w:val="single" w:sz="4" w:space="0" w:color="000000"/>
            </w:tcBorders>
          </w:tcPr>
          <w:p w14:paraId="18B4CDF2" w14:textId="77777777" w:rsidR="00BB15D5" w:rsidRDefault="00BB15D5">
            <w:pPr>
              <w:pStyle w:val="TableParagraph"/>
              <w:spacing w:before="7"/>
              <w:rPr>
                <w:sz w:val="24"/>
              </w:rPr>
            </w:pPr>
          </w:p>
          <w:p w14:paraId="6B4D6E4A" w14:textId="77777777" w:rsidR="00BB15D5" w:rsidRDefault="007878E5">
            <w:pPr>
              <w:pStyle w:val="TableParagraph"/>
              <w:spacing w:before="1"/>
              <w:ind w:left="237"/>
              <w:rPr>
                <w:rFonts w:ascii="Calibri"/>
              </w:rPr>
            </w:pPr>
            <w:r>
              <w:rPr>
                <w:rFonts w:ascii="Calibri"/>
              </w:rPr>
              <w:t>90%</w:t>
            </w:r>
          </w:p>
          <w:p w14:paraId="148D01A0" w14:textId="77777777" w:rsidR="00BB15D5" w:rsidRDefault="007878E5">
            <w:pPr>
              <w:pStyle w:val="TableParagraph"/>
              <w:ind w:left="223"/>
              <w:rPr>
                <w:rFonts w:ascii="Calibri"/>
              </w:rPr>
            </w:pPr>
            <w:r>
              <w:rPr>
                <w:rFonts w:ascii="Calibri"/>
              </w:rPr>
              <w:t>(1.0)</w:t>
            </w:r>
          </w:p>
        </w:tc>
        <w:tc>
          <w:tcPr>
            <w:tcW w:w="2348" w:type="dxa"/>
            <w:tcBorders>
              <w:top w:val="single" w:sz="4" w:space="0" w:color="000000"/>
              <w:bottom w:val="single" w:sz="4" w:space="0" w:color="000000"/>
            </w:tcBorders>
          </w:tcPr>
          <w:p w14:paraId="00840A9B" w14:textId="77777777" w:rsidR="00BB15D5" w:rsidRDefault="00BB15D5">
            <w:pPr>
              <w:pStyle w:val="TableParagraph"/>
              <w:spacing w:before="7"/>
              <w:rPr>
                <w:sz w:val="24"/>
              </w:rPr>
            </w:pPr>
          </w:p>
          <w:p w14:paraId="6497879E" w14:textId="77777777" w:rsidR="00BB15D5" w:rsidRDefault="007878E5">
            <w:pPr>
              <w:pStyle w:val="TableParagraph"/>
              <w:spacing w:before="1"/>
              <w:ind w:left="933" w:right="827"/>
              <w:jc w:val="center"/>
              <w:rPr>
                <w:rFonts w:ascii="Calibri"/>
              </w:rPr>
            </w:pPr>
            <w:r>
              <w:rPr>
                <w:rFonts w:ascii="Calibri"/>
              </w:rPr>
              <w:t>80%</w:t>
            </w:r>
          </w:p>
          <w:p w14:paraId="243A91CB" w14:textId="77777777" w:rsidR="00BB15D5" w:rsidRDefault="007878E5">
            <w:pPr>
              <w:pStyle w:val="TableParagraph"/>
              <w:ind w:left="932" w:right="827"/>
              <w:jc w:val="center"/>
              <w:rPr>
                <w:rFonts w:ascii="Calibri"/>
              </w:rPr>
            </w:pPr>
            <w:r>
              <w:rPr>
                <w:rFonts w:ascii="Calibri"/>
              </w:rPr>
              <w:t>(2.0)</w:t>
            </w:r>
          </w:p>
        </w:tc>
        <w:tc>
          <w:tcPr>
            <w:tcW w:w="1512" w:type="dxa"/>
            <w:tcBorders>
              <w:top w:val="single" w:sz="4" w:space="0" w:color="000000"/>
              <w:bottom w:val="single" w:sz="4" w:space="0" w:color="000000"/>
            </w:tcBorders>
          </w:tcPr>
          <w:p w14:paraId="75F7CC12" w14:textId="77777777" w:rsidR="00BB15D5" w:rsidRDefault="00BB15D5">
            <w:pPr>
              <w:pStyle w:val="TableParagraph"/>
            </w:pPr>
          </w:p>
          <w:p w14:paraId="3E5CB8A3" w14:textId="77777777" w:rsidR="00BB15D5" w:rsidRDefault="007878E5">
            <w:pPr>
              <w:pStyle w:val="TableParagraph"/>
              <w:spacing w:before="166"/>
              <w:ind w:left="140" w:right="82"/>
              <w:jc w:val="center"/>
              <w:rPr>
                <w:rFonts w:ascii="Calibri"/>
              </w:rPr>
            </w:pPr>
            <w:r>
              <w:rPr>
                <w:rFonts w:ascii="Calibri"/>
              </w:rPr>
              <w:t>82.5%</w:t>
            </w:r>
          </w:p>
        </w:tc>
      </w:tr>
    </w:tbl>
    <w:p w14:paraId="33F3204F" w14:textId="77777777" w:rsidR="00BB15D5" w:rsidRDefault="00BB15D5">
      <w:pPr>
        <w:pStyle w:val="BodyText"/>
        <w:spacing w:before="5"/>
        <w:rPr>
          <w:sz w:val="20"/>
        </w:rPr>
      </w:pPr>
    </w:p>
    <w:p w14:paraId="112B4980" w14:textId="77777777" w:rsidR="00BB15D5" w:rsidRDefault="007878E5">
      <w:pPr>
        <w:pStyle w:val="BodyText"/>
        <w:spacing w:before="1" w:line="261" w:lineRule="auto"/>
        <w:ind w:left="220" w:right="458"/>
        <w:jc w:val="both"/>
      </w:pPr>
      <w:r>
        <w:t>The wild population is likely to persist if and only if it is bolstered, at least in the short term, by injections from the captive population. Age- and sex-class mixes need to be carefully considered to maximise potential benefits.</w:t>
      </w:r>
    </w:p>
    <w:p w14:paraId="44AF5BF6" w14:textId="77777777" w:rsidR="00BB15D5" w:rsidRDefault="007878E5">
      <w:pPr>
        <w:pStyle w:val="BodyText"/>
        <w:spacing w:before="195" w:line="261" w:lineRule="auto"/>
        <w:ind w:left="220" w:right="460"/>
        <w:jc w:val="both"/>
      </w:pPr>
      <w:r>
        <w:t>This action ranks “high” as this will occur alongside other actions (i.e. improved nest management, predator/competitor control, fire burning). Also, the evidence shows that captive-bred birds increased the number of breeding pairs at Melaleuca.</w:t>
      </w:r>
    </w:p>
    <w:p w14:paraId="1667C982" w14:textId="77777777" w:rsidR="00BB15D5" w:rsidRDefault="00BB15D5">
      <w:pPr>
        <w:pStyle w:val="BodyText"/>
        <w:rPr>
          <w:sz w:val="22"/>
        </w:rPr>
      </w:pPr>
    </w:p>
    <w:p w14:paraId="26AA2B3D" w14:textId="77777777" w:rsidR="00BB15D5" w:rsidRDefault="00BB15D5">
      <w:pPr>
        <w:pStyle w:val="BodyText"/>
        <w:spacing w:before="5"/>
        <w:rPr>
          <w:sz w:val="31"/>
        </w:rPr>
      </w:pPr>
    </w:p>
    <w:p w14:paraId="694980AD" w14:textId="77777777" w:rsidR="00BB15D5" w:rsidRDefault="007878E5">
      <w:pPr>
        <w:pStyle w:val="BodyText"/>
        <w:ind w:left="220"/>
        <w:jc w:val="both"/>
      </w:pPr>
      <w:r>
        <w:t>Action 2:</w:t>
      </w:r>
    </w:p>
    <w:p w14:paraId="43DA4B8F" w14:textId="77777777" w:rsidR="00BB15D5" w:rsidRDefault="00BB15D5">
      <w:pPr>
        <w:pStyle w:val="BodyText"/>
        <w:spacing w:before="3" w:after="1"/>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4D8E235D" w14:textId="77777777">
        <w:trPr>
          <w:trHeight w:val="299"/>
        </w:trPr>
        <w:tc>
          <w:tcPr>
            <w:tcW w:w="953" w:type="dxa"/>
            <w:tcBorders>
              <w:top w:val="single" w:sz="4" w:space="0" w:color="000000"/>
              <w:bottom w:val="single" w:sz="4" w:space="0" w:color="000000"/>
            </w:tcBorders>
            <w:shd w:val="clear" w:color="auto" w:fill="D9D9D9"/>
          </w:tcPr>
          <w:p w14:paraId="28917734"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6F96DFF4"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0A1A7A39"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34CF8372"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17F282BC" w14:textId="77777777" w:rsidR="00BB15D5" w:rsidRDefault="007878E5">
            <w:pPr>
              <w:pStyle w:val="TableParagraph"/>
              <w:spacing w:before="47"/>
              <w:ind w:left="140" w:right="108"/>
              <w:jc w:val="center"/>
              <w:rPr>
                <w:b/>
                <w:sz w:val="17"/>
              </w:rPr>
            </w:pPr>
            <w:r>
              <w:rPr>
                <w:b/>
                <w:sz w:val="17"/>
              </w:rPr>
              <w:t>Overall Total</w:t>
            </w:r>
          </w:p>
        </w:tc>
      </w:tr>
      <w:tr w:rsidR="00BB15D5" w14:paraId="7F53D273" w14:textId="77777777">
        <w:trPr>
          <w:trHeight w:val="1137"/>
        </w:trPr>
        <w:tc>
          <w:tcPr>
            <w:tcW w:w="953" w:type="dxa"/>
            <w:tcBorders>
              <w:top w:val="single" w:sz="4" w:space="0" w:color="000000"/>
              <w:bottom w:val="single" w:sz="4" w:space="0" w:color="000000"/>
            </w:tcBorders>
          </w:tcPr>
          <w:p w14:paraId="60EF820C" w14:textId="77777777" w:rsidR="00BB15D5" w:rsidRDefault="00BB15D5">
            <w:pPr>
              <w:pStyle w:val="TableParagraph"/>
              <w:spacing w:before="7"/>
              <w:rPr>
                <w:sz w:val="24"/>
              </w:rPr>
            </w:pPr>
          </w:p>
          <w:p w14:paraId="5F5CE957" w14:textId="77777777" w:rsidR="00BB15D5" w:rsidRDefault="007878E5">
            <w:pPr>
              <w:pStyle w:val="TableParagraph"/>
              <w:ind w:left="295"/>
              <w:rPr>
                <w:rFonts w:ascii="Calibri"/>
              </w:rPr>
            </w:pPr>
            <w:r>
              <w:rPr>
                <w:rFonts w:ascii="Calibri"/>
              </w:rPr>
              <w:t>80%</w:t>
            </w:r>
          </w:p>
          <w:p w14:paraId="0A70866D" w14:textId="77777777" w:rsidR="00BB15D5" w:rsidRDefault="007878E5">
            <w:pPr>
              <w:pStyle w:val="TableParagraph"/>
              <w:ind w:left="225"/>
              <w:rPr>
                <w:rFonts w:ascii="Calibri"/>
              </w:rPr>
            </w:pPr>
            <w:r>
              <w:rPr>
                <w:rFonts w:ascii="Calibri"/>
              </w:rPr>
              <w:t>(0.00)</w:t>
            </w:r>
          </w:p>
        </w:tc>
        <w:tc>
          <w:tcPr>
            <w:tcW w:w="1258" w:type="dxa"/>
            <w:tcBorders>
              <w:top w:val="single" w:sz="4" w:space="0" w:color="000000"/>
              <w:bottom w:val="single" w:sz="4" w:space="0" w:color="000000"/>
            </w:tcBorders>
          </w:tcPr>
          <w:p w14:paraId="19E1B295" w14:textId="77777777" w:rsidR="00BB15D5" w:rsidRDefault="00BB15D5">
            <w:pPr>
              <w:pStyle w:val="TableParagraph"/>
              <w:spacing w:before="7"/>
              <w:rPr>
                <w:sz w:val="24"/>
              </w:rPr>
            </w:pPr>
          </w:p>
          <w:p w14:paraId="028CAD56" w14:textId="77777777" w:rsidR="00BB15D5" w:rsidRDefault="007878E5">
            <w:pPr>
              <w:pStyle w:val="TableParagraph"/>
              <w:ind w:left="329" w:right="363"/>
              <w:jc w:val="center"/>
              <w:rPr>
                <w:rFonts w:ascii="Calibri"/>
              </w:rPr>
            </w:pPr>
            <w:r>
              <w:rPr>
                <w:rFonts w:ascii="Calibri"/>
              </w:rPr>
              <w:t>65%</w:t>
            </w:r>
          </w:p>
          <w:p w14:paraId="69E2805A" w14:textId="77777777" w:rsidR="00BB15D5" w:rsidRDefault="007878E5">
            <w:pPr>
              <w:pStyle w:val="TableParagraph"/>
              <w:ind w:left="329" w:right="364"/>
              <w:jc w:val="center"/>
              <w:rPr>
                <w:rFonts w:ascii="Calibri"/>
              </w:rPr>
            </w:pPr>
            <w:r>
              <w:rPr>
                <w:rFonts w:ascii="Calibri"/>
              </w:rPr>
              <w:t>(2.12)</w:t>
            </w:r>
          </w:p>
        </w:tc>
        <w:tc>
          <w:tcPr>
            <w:tcW w:w="857" w:type="dxa"/>
            <w:tcBorders>
              <w:top w:val="single" w:sz="4" w:space="0" w:color="000000"/>
              <w:bottom w:val="single" w:sz="4" w:space="0" w:color="000000"/>
            </w:tcBorders>
          </w:tcPr>
          <w:p w14:paraId="3162DACF" w14:textId="77777777" w:rsidR="00BB15D5" w:rsidRDefault="00BB15D5">
            <w:pPr>
              <w:pStyle w:val="TableParagraph"/>
              <w:spacing w:before="7"/>
              <w:rPr>
                <w:sz w:val="24"/>
              </w:rPr>
            </w:pPr>
          </w:p>
          <w:p w14:paraId="38710713" w14:textId="77777777" w:rsidR="00BB15D5" w:rsidRDefault="007878E5">
            <w:pPr>
              <w:pStyle w:val="TableParagraph"/>
              <w:ind w:left="237"/>
              <w:rPr>
                <w:rFonts w:ascii="Calibri"/>
              </w:rPr>
            </w:pPr>
            <w:r>
              <w:rPr>
                <w:rFonts w:ascii="Calibri"/>
              </w:rPr>
              <w:t>85%</w:t>
            </w:r>
          </w:p>
          <w:p w14:paraId="63292F81" w14:textId="77777777" w:rsidR="00BB15D5" w:rsidRDefault="007878E5">
            <w:pPr>
              <w:pStyle w:val="TableParagraph"/>
              <w:ind w:left="167"/>
              <w:rPr>
                <w:rFonts w:ascii="Calibri"/>
              </w:rPr>
            </w:pPr>
            <w:r>
              <w:rPr>
                <w:rFonts w:ascii="Calibri"/>
              </w:rPr>
              <w:t>(0.71)</w:t>
            </w:r>
          </w:p>
        </w:tc>
        <w:tc>
          <w:tcPr>
            <w:tcW w:w="2348" w:type="dxa"/>
            <w:tcBorders>
              <w:top w:val="single" w:sz="4" w:space="0" w:color="000000"/>
              <w:bottom w:val="single" w:sz="4" w:space="0" w:color="000000"/>
            </w:tcBorders>
          </w:tcPr>
          <w:p w14:paraId="3E104C45" w14:textId="77777777" w:rsidR="00BB15D5" w:rsidRDefault="00BB15D5">
            <w:pPr>
              <w:pStyle w:val="TableParagraph"/>
              <w:spacing w:before="7"/>
              <w:rPr>
                <w:sz w:val="24"/>
              </w:rPr>
            </w:pPr>
          </w:p>
          <w:p w14:paraId="124AB5D5" w14:textId="77777777" w:rsidR="00BB15D5" w:rsidRDefault="007878E5">
            <w:pPr>
              <w:pStyle w:val="TableParagraph"/>
              <w:ind w:left="933" w:right="827"/>
              <w:jc w:val="center"/>
              <w:rPr>
                <w:rFonts w:ascii="Calibri"/>
              </w:rPr>
            </w:pPr>
            <w:r>
              <w:rPr>
                <w:rFonts w:ascii="Calibri"/>
              </w:rPr>
              <w:t>70%</w:t>
            </w:r>
          </w:p>
          <w:p w14:paraId="572E59C9" w14:textId="77777777" w:rsidR="00BB15D5" w:rsidRDefault="007878E5">
            <w:pPr>
              <w:pStyle w:val="TableParagraph"/>
              <w:ind w:left="932" w:right="827"/>
              <w:jc w:val="center"/>
              <w:rPr>
                <w:rFonts w:ascii="Calibri"/>
              </w:rPr>
            </w:pPr>
            <w:r>
              <w:rPr>
                <w:rFonts w:ascii="Calibri"/>
              </w:rPr>
              <w:t>(2.83)</w:t>
            </w:r>
          </w:p>
        </w:tc>
        <w:tc>
          <w:tcPr>
            <w:tcW w:w="1512" w:type="dxa"/>
            <w:tcBorders>
              <w:top w:val="single" w:sz="4" w:space="0" w:color="000000"/>
              <w:bottom w:val="single" w:sz="4" w:space="0" w:color="000000"/>
            </w:tcBorders>
          </w:tcPr>
          <w:p w14:paraId="283750B5" w14:textId="77777777" w:rsidR="00BB15D5" w:rsidRDefault="00BB15D5">
            <w:pPr>
              <w:pStyle w:val="TableParagraph"/>
            </w:pPr>
          </w:p>
          <w:p w14:paraId="6D1FFDAD" w14:textId="77777777" w:rsidR="00BB15D5" w:rsidRDefault="007878E5">
            <w:pPr>
              <w:pStyle w:val="TableParagraph"/>
              <w:spacing w:before="166"/>
              <w:ind w:left="140" w:right="82"/>
              <w:jc w:val="center"/>
              <w:rPr>
                <w:rFonts w:ascii="Calibri"/>
              </w:rPr>
            </w:pPr>
            <w:r>
              <w:rPr>
                <w:rFonts w:ascii="Calibri"/>
              </w:rPr>
              <w:t>75%</w:t>
            </w:r>
          </w:p>
        </w:tc>
      </w:tr>
    </w:tbl>
    <w:p w14:paraId="4DBD88AD" w14:textId="77777777" w:rsidR="00BB15D5" w:rsidRDefault="00BB15D5">
      <w:pPr>
        <w:pStyle w:val="BodyText"/>
        <w:rPr>
          <w:sz w:val="20"/>
        </w:rPr>
      </w:pPr>
    </w:p>
    <w:p w14:paraId="7B313B45" w14:textId="77777777" w:rsidR="00BB15D5" w:rsidRDefault="00BB15D5">
      <w:pPr>
        <w:pStyle w:val="BodyText"/>
        <w:rPr>
          <w:sz w:val="20"/>
        </w:rPr>
      </w:pPr>
    </w:p>
    <w:p w14:paraId="2ABBD1E2" w14:textId="77777777" w:rsidR="00BB15D5" w:rsidRDefault="00BB15D5">
      <w:pPr>
        <w:pStyle w:val="BodyText"/>
        <w:rPr>
          <w:sz w:val="20"/>
        </w:rPr>
      </w:pPr>
    </w:p>
    <w:p w14:paraId="026FA2D9" w14:textId="77777777" w:rsidR="00BB15D5" w:rsidRDefault="00BB15D5">
      <w:pPr>
        <w:pStyle w:val="BodyText"/>
        <w:spacing w:before="5"/>
        <w:rPr>
          <w:sz w:val="27"/>
        </w:rPr>
      </w:pPr>
    </w:p>
    <w:p w14:paraId="0FC706D9" w14:textId="77777777" w:rsidR="00BB15D5" w:rsidRDefault="00BB15D5">
      <w:pPr>
        <w:rPr>
          <w:sz w:val="27"/>
        </w:rPr>
        <w:sectPr w:rsidR="00BB15D5">
          <w:pgSz w:w="11910" w:h="16850"/>
          <w:pgMar w:top="1360" w:right="980" w:bottom="280" w:left="1220" w:header="720" w:footer="720" w:gutter="0"/>
          <w:cols w:space="720"/>
        </w:sectPr>
      </w:pPr>
    </w:p>
    <w:p w14:paraId="615E6629" w14:textId="4535C8EC" w:rsidR="00BB15D5" w:rsidRDefault="007878E5">
      <w:pPr>
        <w:spacing w:before="101" w:line="288" w:lineRule="auto"/>
        <w:ind w:left="220" w:right="21"/>
        <w:rPr>
          <w:sz w:val="11"/>
        </w:rPr>
      </w:pPr>
      <w:r>
        <w:rPr>
          <w:color w:val="808080"/>
          <w:sz w:val="11"/>
        </w:rPr>
        <w:t>Orange-bellied Parrot stocktake report Date: July 2018</w:t>
      </w:r>
    </w:p>
    <w:p w14:paraId="7D820DA1" w14:textId="77777777" w:rsidR="00BB15D5" w:rsidRDefault="007878E5">
      <w:pPr>
        <w:pStyle w:val="BodyText"/>
        <w:rPr>
          <w:sz w:val="20"/>
        </w:rPr>
      </w:pPr>
      <w:r>
        <w:br w:type="column"/>
      </w:r>
    </w:p>
    <w:p w14:paraId="0151D86C" w14:textId="77777777" w:rsidR="00BB15D5" w:rsidRDefault="007878E5">
      <w:pPr>
        <w:spacing w:before="127"/>
        <w:ind w:left="220"/>
        <w:rPr>
          <w:sz w:val="16"/>
        </w:rPr>
      </w:pPr>
      <w:r>
        <w:rPr>
          <w:color w:val="0089C8"/>
          <w:sz w:val="16"/>
        </w:rPr>
        <w:t>146</w:t>
      </w:r>
    </w:p>
    <w:p w14:paraId="3BE84F52"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A37DD72" w14:textId="77777777" w:rsidR="00BB15D5" w:rsidRDefault="007878E5">
      <w:pPr>
        <w:pStyle w:val="BodyText"/>
        <w:spacing w:before="75" w:line="261" w:lineRule="auto"/>
        <w:ind w:left="220" w:right="454"/>
        <w:jc w:val="both"/>
      </w:pPr>
      <w:r>
        <w:t>Disconcerting that the planned release in two previous years has ‘been cancelled by the Tasmanian government’. That seems to reflect badly on project governance or its operability. The rationale for release of captive-bred juveniles is sound. The disease-screening protocol appears</w:t>
      </w:r>
      <w:r>
        <w:rPr>
          <w:spacing w:val="-12"/>
        </w:rPr>
        <w:t xml:space="preserve"> </w:t>
      </w:r>
      <w:r>
        <w:t>reasonable.</w:t>
      </w:r>
      <w:r>
        <w:rPr>
          <w:spacing w:val="-10"/>
        </w:rPr>
        <w:t xml:space="preserve"> </w:t>
      </w:r>
      <w:r>
        <w:t>This</w:t>
      </w:r>
      <w:r>
        <w:rPr>
          <w:spacing w:val="-8"/>
        </w:rPr>
        <w:t xml:space="preserve"> </w:t>
      </w:r>
      <w:r>
        <w:t>issue</w:t>
      </w:r>
      <w:r>
        <w:rPr>
          <w:spacing w:val="-10"/>
        </w:rPr>
        <w:t xml:space="preserve"> </w:t>
      </w:r>
      <w:r>
        <w:t>highlights</w:t>
      </w:r>
      <w:r>
        <w:rPr>
          <w:spacing w:val="-11"/>
        </w:rPr>
        <w:t xml:space="preserve"> </w:t>
      </w:r>
      <w:r>
        <w:t>the</w:t>
      </w:r>
      <w:r>
        <w:rPr>
          <w:spacing w:val="-11"/>
        </w:rPr>
        <w:t xml:space="preserve"> </w:t>
      </w:r>
      <w:r>
        <w:t>occasional</w:t>
      </w:r>
      <w:r>
        <w:rPr>
          <w:spacing w:val="-12"/>
        </w:rPr>
        <w:t xml:space="preserve"> </w:t>
      </w:r>
      <w:r>
        <w:t>complications</w:t>
      </w:r>
      <w:r>
        <w:rPr>
          <w:spacing w:val="-11"/>
        </w:rPr>
        <w:t xml:space="preserve"> </w:t>
      </w:r>
      <w:r>
        <w:t>of</w:t>
      </w:r>
      <w:r>
        <w:rPr>
          <w:spacing w:val="-10"/>
        </w:rPr>
        <w:t xml:space="preserve"> </w:t>
      </w:r>
      <w:r>
        <w:t>potentially</w:t>
      </w:r>
      <w:r>
        <w:rPr>
          <w:spacing w:val="-10"/>
        </w:rPr>
        <w:t xml:space="preserve"> </w:t>
      </w:r>
      <w:r>
        <w:t>competing concerns – here, the need for rapid response verses the need to ensure the lowest possible risks of disease transmission to wild</w:t>
      </w:r>
      <w:r>
        <w:rPr>
          <w:spacing w:val="-5"/>
        </w:rPr>
        <w:t xml:space="preserve"> </w:t>
      </w:r>
      <w:r>
        <w:t>birds.</w:t>
      </w:r>
    </w:p>
    <w:p w14:paraId="2C374FDB" w14:textId="77777777" w:rsidR="00BB15D5" w:rsidRDefault="00BB15D5">
      <w:pPr>
        <w:pStyle w:val="BodyText"/>
        <w:rPr>
          <w:sz w:val="22"/>
        </w:rPr>
      </w:pPr>
    </w:p>
    <w:p w14:paraId="60FF5E8C" w14:textId="77777777" w:rsidR="00BB15D5" w:rsidRDefault="00BB15D5">
      <w:pPr>
        <w:pStyle w:val="BodyText"/>
        <w:spacing w:before="11"/>
        <w:rPr>
          <w:sz w:val="30"/>
        </w:rPr>
      </w:pPr>
    </w:p>
    <w:p w14:paraId="3FDB0078" w14:textId="77777777" w:rsidR="00BB15D5" w:rsidRDefault="007878E5">
      <w:pPr>
        <w:pStyle w:val="BodyText"/>
        <w:ind w:left="220"/>
      </w:pPr>
      <w:r>
        <w:t>Action 3:</w:t>
      </w:r>
    </w:p>
    <w:p w14:paraId="4FADCCBE" w14:textId="77777777" w:rsidR="00BB15D5" w:rsidRDefault="00BB15D5">
      <w:pPr>
        <w:pStyle w:val="BodyText"/>
        <w:spacing w:before="3"/>
        <w:rPr>
          <w:sz w:val="16"/>
        </w:rPr>
      </w:pPr>
    </w:p>
    <w:tbl>
      <w:tblPr>
        <w:tblW w:w="0" w:type="auto"/>
        <w:tblInd w:w="1142" w:type="dxa"/>
        <w:tblLayout w:type="fixed"/>
        <w:tblCellMar>
          <w:left w:w="0" w:type="dxa"/>
          <w:right w:w="0" w:type="dxa"/>
        </w:tblCellMar>
        <w:tblLook w:val="01E0" w:firstRow="1" w:lastRow="1" w:firstColumn="1" w:lastColumn="1" w:noHBand="0" w:noVBand="0"/>
      </w:tblPr>
      <w:tblGrid>
        <w:gridCol w:w="954"/>
        <w:gridCol w:w="1259"/>
        <w:gridCol w:w="857"/>
        <w:gridCol w:w="2347"/>
        <w:gridCol w:w="1775"/>
      </w:tblGrid>
      <w:tr w:rsidR="00BB15D5" w14:paraId="427AFE2B" w14:textId="77777777">
        <w:trPr>
          <w:trHeight w:val="299"/>
        </w:trPr>
        <w:tc>
          <w:tcPr>
            <w:tcW w:w="954" w:type="dxa"/>
            <w:tcBorders>
              <w:top w:val="single" w:sz="4" w:space="0" w:color="000000"/>
              <w:bottom w:val="single" w:sz="4" w:space="0" w:color="000000"/>
            </w:tcBorders>
            <w:shd w:val="clear" w:color="auto" w:fill="D9D9D9"/>
          </w:tcPr>
          <w:p w14:paraId="599463FF" w14:textId="77777777" w:rsidR="00BB15D5" w:rsidRDefault="007878E5">
            <w:pPr>
              <w:pStyle w:val="TableParagraph"/>
              <w:spacing w:before="47"/>
              <w:ind w:left="146"/>
              <w:rPr>
                <w:b/>
                <w:sz w:val="17"/>
              </w:rPr>
            </w:pPr>
            <w:r>
              <w:rPr>
                <w:b/>
                <w:sz w:val="17"/>
              </w:rPr>
              <w:t>Impact</w:t>
            </w:r>
          </w:p>
        </w:tc>
        <w:tc>
          <w:tcPr>
            <w:tcW w:w="1259" w:type="dxa"/>
            <w:tcBorders>
              <w:top w:val="single" w:sz="4" w:space="0" w:color="000000"/>
              <w:bottom w:val="single" w:sz="4" w:space="0" w:color="000000"/>
            </w:tcBorders>
            <w:shd w:val="clear" w:color="auto" w:fill="D9D9D9"/>
          </w:tcPr>
          <w:p w14:paraId="2CCD18B6" w14:textId="77777777" w:rsidR="00BB15D5" w:rsidRDefault="007878E5">
            <w:pPr>
              <w:pStyle w:val="TableParagraph"/>
              <w:spacing w:before="47"/>
              <w:ind w:left="123"/>
              <w:rPr>
                <w:b/>
                <w:sz w:val="17"/>
              </w:rPr>
            </w:pPr>
            <w:r>
              <w:rPr>
                <w:b/>
                <w:sz w:val="17"/>
              </w:rPr>
              <w:t>Feasibility</w:t>
            </w:r>
          </w:p>
        </w:tc>
        <w:tc>
          <w:tcPr>
            <w:tcW w:w="857" w:type="dxa"/>
            <w:tcBorders>
              <w:top w:val="single" w:sz="4" w:space="0" w:color="000000"/>
              <w:bottom w:val="single" w:sz="4" w:space="0" w:color="000000"/>
            </w:tcBorders>
            <w:shd w:val="clear" w:color="auto" w:fill="D9D9D9"/>
          </w:tcPr>
          <w:p w14:paraId="5339C73F" w14:textId="77777777" w:rsidR="00BB15D5" w:rsidRDefault="007878E5">
            <w:pPr>
              <w:pStyle w:val="TableParagraph"/>
              <w:spacing w:before="47"/>
              <w:ind w:left="161"/>
              <w:rPr>
                <w:b/>
                <w:sz w:val="17"/>
              </w:rPr>
            </w:pPr>
            <w:r>
              <w:rPr>
                <w:b/>
                <w:sz w:val="17"/>
              </w:rPr>
              <w:t>Value</w:t>
            </w:r>
          </w:p>
        </w:tc>
        <w:tc>
          <w:tcPr>
            <w:tcW w:w="2347" w:type="dxa"/>
            <w:tcBorders>
              <w:top w:val="single" w:sz="4" w:space="0" w:color="000000"/>
              <w:bottom w:val="single" w:sz="4" w:space="0" w:color="000000"/>
            </w:tcBorders>
            <w:shd w:val="clear" w:color="auto" w:fill="D9D9D9"/>
          </w:tcPr>
          <w:p w14:paraId="6A9DA083" w14:textId="77777777" w:rsidR="00BB15D5" w:rsidRDefault="007878E5">
            <w:pPr>
              <w:pStyle w:val="TableParagraph"/>
              <w:spacing w:before="47"/>
              <w:ind w:left="161"/>
              <w:rPr>
                <w:b/>
                <w:sz w:val="17"/>
              </w:rPr>
            </w:pPr>
            <w:r>
              <w:rPr>
                <w:b/>
                <w:sz w:val="17"/>
              </w:rPr>
              <w:t>Likelihood of success</w:t>
            </w:r>
          </w:p>
        </w:tc>
        <w:tc>
          <w:tcPr>
            <w:tcW w:w="1775" w:type="dxa"/>
            <w:tcBorders>
              <w:top w:val="single" w:sz="4" w:space="0" w:color="000000"/>
              <w:bottom w:val="single" w:sz="4" w:space="0" w:color="000000"/>
            </w:tcBorders>
            <w:shd w:val="clear" w:color="auto" w:fill="D9D9D9"/>
          </w:tcPr>
          <w:p w14:paraId="3C23BF9F" w14:textId="77777777" w:rsidR="00BB15D5" w:rsidRDefault="007878E5">
            <w:pPr>
              <w:pStyle w:val="TableParagraph"/>
              <w:spacing w:before="47"/>
              <w:ind w:left="141" w:right="371"/>
              <w:jc w:val="center"/>
              <w:rPr>
                <w:b/>
                <w:sz w:val="17"/>
              </w:rPr>
            </w:pPr>
            <w:r>
              <w:rPr>
                <w:b/>
                <w:sz w:val="17"/>
              </w:rPr>
              <w:t>Overall Total</w:t>
            </w:r>
          </w:p>
        </w:tc>
      </w:tr>
      <w:tr w:rsidR="00BB15D5" w14:paraId="761D8D60" w14:textId="77777777">
        <w:trPr>
          <w:trHeight w:val="1137"/>
        </w:trPr>
        <w:tc>
          <w:tcPr>
            <w:tcW w:w="954" w:type="dxa"/>
            <w:tcBorders>
              <w:top w:val="single" w:sz="4" w:space="0" w:color="000000"/>
              <w:bottom w:val="single" w:sz="4" w:space="0" w:color="000000"/>
            </w:tcBorders>
          </w:tcPr>
          <w:p w14:paraId="0375956F" w14:textId="77777777" w:rsidR="00BB15D5" w:rsidRDefault="00BB15D5">
            <w:pPr>
              <w:pStyle w:val="TableParagraph"/>
              <w:spacing w:before="7"/>
              <w:rPr>
                <w:sz w:val="24"/>
              </w:rPr>
            </w:pPr>
          </w:p>
          <w:p w14:paraId="50F286AF" w14:textId="77777777" w:rsidR="00BB15D5" w:rsidRDefault="007878E5">
            <w:pPr>
              <w:pStyle w:val="TableParagraph"/>
              <w:ind w:left="295"/>
              <w:rPr>
                <w:rFonts w:ascii="Calibri"/>
              </w:rPr>
            </w:pPr>
            <w:r>
              <w:rPr>
                <w:rFonts w:ascii="Calibri"/>
              </w:rPr>
              <w:t>95%</w:t>
            </w:r>
          </w:p>
          <w:p w14:paraId="0325CCBB" w14:textId="77777777" w:rsidR="00BB15D5" w:rsidRDefault="007878E5">
            <w:pPr>
              <w:pStyle w:val="TableParagraph"/>
              <w:ind w:left="225"/>
              <w:rPr>
                <w:rFonts w:ascii="Calibri"/>
              </w:rPr>
            </w:pPr>
            <w:r>
              <w:rPr>
                <w:rFonts w:ascii="Calibri"/>
              </w:rPr>
              <w:t>(0.71)</w:t>
            </w:r>
          </w:p>
        </w:tc>
        <w:tc>
          <w:tcPr>
            <w:tcW w:w="1259" w:type="dxa"/>
            <w:tcBorders>
              <w:top w:val="single" w:sz="4" w:space="0" w:color="000000"/>
              <w:bottom w:val="single" w:sz="4" w:space="0" w:color="000000"/>
            </w:tcBorders>
          </w:tcPr>
          <w:p w14:paraId="5C2BDDA6" w14:textId="77777777" w:rsidR="00BB15D5" w:rsidRDefault="00BB15D5">
            <w:pPr>
              <w:pStyle w:val="TableParagraph"/>
              <w:spacing w:before="7"/>
              <w:rPr>
                <w:sz w:val="24"/>
              </w:rPr>
            </w:pPr>
          </w:p>
          <w:p w14:paraId="19E32098" w14:textId="77777777" w:rsidR="00BB15D5" w:rsidRDefault="007878E5">
            <w:pPr>
              <w:pStyle w:val="TableParagraph"/>
              <w:ind w:left="331" w:right="364"/>
              <w:jc w:val="center"/>
              <w:rPr>
                <w:rFonts w:ascii="Calibri"/>
              </w:rPr>
            </w:pPr>
            <w:r>
              <w:rPr>
                <w:rFonts w:ascii="Calibri"/>
              </w:rPr>
              <w:t>80%</w:t>
            </w:r>
          </w:p>
          <w:p w14:paraId="3966384B" w14:textId="77777777" w:rsidR="00BB15D5" w:rsidRDefault="007878E5">
            <w:pPr>
              <w:pStyle w:val="TableParagraph"/>
              <w:ind w:left="331" w:right="364"/>
              <w:jc w:val="center"/>
              <w:rPr>
                <w:rFonts w:ascii="Calibri"/>
              </w:rPr>
            </w:pPr>
            <w:r>
              <w:rPr>
                <w:rFonts w:ascii="Calibri"/>
              </w:rPr>
              <w:t>(2.83)</w:t>
            </w:r>
          </w:p>
        </w:tc>
        <w:tc>
          <w:tcPr>
            <w:tcW w:w="857" w:type="dxa"/>
            <w:tcBorders>
              <w:top w:val="single" w:sz="4" w:space="0" w:color="000000"/>
              <w:bottom w:val="single" w:sz="4" w:space="0" w:color="000000"/>
            </w:tcBorders>
          </w:tcPr>
          <w:p w14:paraId="218A5D41" w14:textId="77777777" w:rsidR="00BB15D5" w:rsidRDefault="00BB15D5">
            <w:pPr>
              <w:pStyle w:val="TableParagraph"/>
              <w:spacing w:before="7"/>
              <w:rPr>
                <w:sz w:val="24"/>
              </w:rPr>
            </w:pPr>
          </w:p>
          <w:p w14:paraId="54284F71" w14:textId="77777777" w:rsidR="00BB15D5" w:rsidRDefault="007878E5">
            <w:pPr>
              <w:pStyle w:val="TableParagraph"/>
              <w:ind w:left="182"/>
              <w:rPr>
                <w:rFonts w:ascii="Calibri"/>
              </w:rPr>
            </w:pPr>
            <w:r>
              <w:rPr>
                <w:rFonts w:ascii="Calibri"/>
              </w:rPr>
              <w:t>100%</w:t>
            </w:r>
          </w:p>
          <w:p w14:paraId="297C912C" w14:textId="77777777" w:rsidR="00BB15D5" w:rsidRDefault="007878E5">
            <w:pPr>
              <w:pStyle w:val="TableParagraph"/>
              <w:ind w:left="168"/>
              <w:rPr>
                <w:rFonts w:ascii="Calibri"/>
              </w:rPr>
            </w:pPr>
            <w:r>
              <w:rPr>
                <w:rFonts w:ascii="Calibri"/>
              </w:rPr>
              <w:t>(0.00)</w:t>
            </w:r>
          </w:p>
        </w:tc>
        <w:tc>
          <w:tcPr>
            <w:tcW w:w="2347" w:type="dxa"/>
            <w:tcBorders>
              <w:top w:val="single" w:sz="4" w:space="0" w:color="000000"/>
              <w:bottom w:val="single" w:sz="4" w:space="0" w:color="000000"/>
            </w:tcBorders>
          </w:tcPr>
          <w:p w14:paraId="2ADA06C6" w14:textId="77777777" w:rsidR="00BB15D5" w:rsidRDefault="00BB15D5">
            <w:pPr>
              <w:pStyle w:val="TableParagraph"/>
              <w:spacing w:before="7"/>
              <w:rPr>
                <w:sz w:val="24"/>
              </w:rPr>
            </w:pPr>
          </w:p>
          <w:p w14:paraId="09429FD7" w14:textId="77777777" w:rsidR="00BB15D5" w:rsidRDefault="007878E5">
            <w:pPr>
              <w:pStyle w:val="TableParagraph"/>
              <w:ind w:left="945" w:right="837"/>
              <w:jc w:val="center"/>
              <w:rPr>
                <w:rFonts w:ascii="Calibri"/>
              </w:rPr>
            </w:pPr>
            <w:r>
              <w:rPr>
                <w:rFonts w:ascii="Calibri"/>
              </w:rPr>
              <w:t>65%</w:t>
            </w:r>
          </w:p>
          <w:p w14:paraId="5BFAC0A3" w14:textId="77777777" w:rsidR="00BB15D5" w:rsidRDefault="007878E5">
            <w:pPr>
              <w:pStyle w:val="TableParagraph"/>
              <w:ind w:left="945" w:right="838"/>
              <w:jc w:val="center"/>
              <w:rPr>
                <w:rFonts w:ascii="Calibri"/>
              </w:rPr>
            </w:pPr>
            <w:r>
              <w:rPr>
                <w:rFonts w:ascii="Calibri"/>
              </w:rPr>
              <w:t>(2.12)</w:t>
            </w:r>
          </w:p>
        </w:tc>
        <w:tc>
          <w:tcPr>
            <w:tcW w:w="1775" w:type="dxa"/>
            <w:tcBorders>
              <w:top w:val="single" w:sz="4" w:space="0" w:color="000000"/>
              <w:bottom w:val="single" w:sz="4" w:space="0" w:color="000000"/>
            </w:tcBorders>
          </w:tcPr>
          <w:p w14:paraId="3DBD1CA2" w14:textId="77777777" w:rsidR="00BB15D5" w:rsidRDefault="00BB15D5">
            <w:pPr>
              <w:pStyle w:val="TableParagraph"/>
            </w:pPr>
          </w:p>
          <w:p w14:paraId="1B005084" w14:textId="77777777" w:rsidR="00BB15D5" w:rsidRDefault="007878E5">
            <w:pPr>
              <w:pStyle w:val="TableParagraph"/>
              <w:spacing w:before="166"/>
              <w:ind w:left="141" w:right="345"/>
              <w:jc w:val="center"/>
              <w:rPr>
                <w:rFonts w:ascii="Calibri"/>
              </w:rPr>
            </w:pPr>
            <w:r>
              <w:rPr>
                <w:rFonts w:ascii="Calibri"/>
              </w:rPr>
              <w:t>83.8%</w:t>
            </w:r>
          </w:p>
        </w:tc>
      </w:tr>
    </w:tbl>
    <w:p w14:paraId="66C58945" w14:textId="77777777" w:rsidR="00BB15D5" w:rsidRDefault="00BB15D5">
      <w:pPr>
        <w:pStyle w:val="BodyText"/>
        <w:spacing w:before="7"/>
        <w:rPr>
          <w:sz w:val="20"/>
        </w:rPr>
      </w:pPr>
    </w:p>
    <w:p w14:paraId="432FFD66" w14:textId="77777777" w:rsidR="00BB15D5" w:rsidRDefault="007878E5">
      <w:pPr>
        <w:pStyle w:val="BodyText"/>
        <w:spacing w:line="259" w:lineRule="auto"/>
        <w:ind w:left="220" w:right="455"/>
        <w:jc w:val="both"/>
      </w:pPr>
      <w:r>
        <w:t>Not</w:t>
      </w:r>
      <w:r>
        <w:rPr>
          <w:spacing w:val="-7"/>
        </w:rPr>
        <w:t xml:space="preserve"> </w:t>
      </w:r>
      <w:r>
        <w:t>a</w:t>
      </w:r>
      <w:r>
        <w:rPr>
          <w:spacing w:val="-8"/>
        </w:rPr>
        <w:t xml:space="preserve"> </w:t>
      </w:r>
      <w:r>
        <w:t>useless</w:t>
      </w:r>
      <w:r>
        <w:rPr>
          <w:spacing w:val="-7"/>
        </w:rPr>
        <w:t xml:space="preserve"> </w:t>
      </w:r>
      <w:r>
        <w:t>activity</w:t>
      </w:r>
      <w:r>
        <w:rPr>
          <w:spacing w:val="-7"/>
        </w:rPr>
        <w:t xml:space="preserve"> </w:t>
      </w:r>
      <w:r>
        <w:t>but</w:t>
      </w:r>
      <w:r>
        <w:rPr>
          <w:spacing w:val="-5"/>
        </w:rPr>
        <w:t xml:space="preserve"> </w:t>
      </w:r>
      <w:r>
        <w:t>needs</w:t>
      </w:r>
      <w:r>
        <w:rPr>
          <w:spacing w:val="-7"/>
        </w:rPr>
        <w:t xml:space="preserve"> </w:t>
      </w:r>
      <w:r>
        <w:t>to</w:t>
      </w:r>
      <w:r>
        <w:rPr>
          <w:spacing w:val="-7"/>
        </w:rPr>
        <w:t xml:space="preserve"> </w:t>
      </w:r>
      <w:r>
        <w:t>be</w:t>
      </w:r>
      <w:r>
        <w:rPr>
          <w:spacing w:val="-5"/>
        </w:rPr>
        <w:t xml:space="preserve"> </w:t>
      </w:r>
      <w:r>
        <w:t>done</w:t>
      </w:r>
      <w:r>
        <w:rPr>
          <w:spacing w:val="-7"/>
        </w:rPr>
        <w:t xml:space="preserve"> </w:t>
      </w:r>
      <w:r>
        <w:t>as</w:t>
      </w:r>
      <w:r>
        <w:rPr>
          <w:spacing w:val="-7"/>
        </w:rPr>
        <w:t xml:space="preserve"> </w:t>
      </w:r>
      <w:r>
        <w:t>part</w:t>
      </w:r>
      <w:r>
        <w:rPr>
          <w:spacing w:val="-5"/>
        </w:rPr>
        <w:t xml:space="preserve"> </w:t>
      </w:r>
      <w:r>
        <w:t>of</w:t>
      </w:r>
      <w:r>
        <w:rPr>
          <w:spacing w:val="-7"/>
        </w:rPr>
        <w:t xml:space="preserve"> </w:t>
      </w:r>
      <w:r>
        <w:t>a</w:t>
      </w:r>
      <w:r>
        <w:rPr>
          <w:spacing w:val="-7"/>
        </w:rPr>
        <w:t xml:space="preserve"> </w:t>
      </w:r>
      <w:r>
        <w:t>broader</w:t>
      </w:r>
      <w:r>
        <w:rPr>
          <w:spacing w:val="-6"/>
        </w:rPr>
        <w:t xml:space="preserve"> </w:t>
      </w:r>
      <w:r>
        <w:t>consideration</w:t>
      </w:r>
      <w:r>
        <w:rPr>
          <w:spacing w:val="-7"/>
        </w:rPr>
        <w:t xml:space="preserve"> </w:t>
      </w:r>
      <w:r>
        <w:t>of</w:t>
      </w:r>
      <w:r>
        <w:rPr>
          <w:spacing w:val="-7"/>
        </w:rPr>
        <w:t xml:space="preserve"> </w:t>
      </w:r>
      <w:r>
        <w:t>establishment of</w:t>
      </w:r>
      <w:r>
        <w:rPr>
          <w:spacing w:val="-8"/>
        </w:rPr>
        <w:t xml:space="preserve"> </w:t>
      </w:r>
      <w:r>
        <w:t>additional</w:t>
      </w:r>
      <w:r>
        <w:rPr>
          <w:spacing w:val="-6"/>
        </w:rPr>
        <w:t xml:space="preserve"> </w:t>
      </w:r>
      <w:r>
        <w:t>breeding</w:t>
      </w:r>
      <w:r>
        <w:rPr>
          <w:spacing w:val="-7"/>
        </w:rPr>
        <w:t xml:space="preserve"> </w:t>
      </w:r>
      <w:r>
        <w:t>populations</w:t>
      </w:r>
      <w:r>
        <w:rPr>
          <w:spacing w:val="-5"/>
        </w:rPr>
        <w:t xml:space="preserve"> </w:t>
      </w:r>
      <w:r>
        <w:t>and</w:t>
      </w:r>
      <w:r>
        <w:rPr>
          <w:spacing w:val="-6"/>
        </w:rPr>
        <w:t xml:space="preserve"> </w:t>
      </w:r>
      <w:r>
        <w:t>linked</w:t>
      </w:r>
      <w:r>
        <w:rPr>
          <w:spacing w:val="-5"/>
        </w:rPr>
        <w:t xml:space="preserve"> </w:t>
      </w:r>
      <w:r>
        <w:t>to</w:t>
      </w:r>
      <w:r>
        <w:rPr>
          <w:spacing w:val="-7"/>
        </w:rPr>
        <w:t xml:space="preserve"> </w:t>
      </w:r>
      <w:r>
        <w:t>enhanced</w:t>
      </w:r>
      <w:r>
        <w:rPr>
          <w:spacing w:val="-7"/>
        </w:rPr>
        <w:t xml:space="preserve"> </w:t>
      </w:r>
      <w:r>
        <w:t>fire</w:t>
      </w:r>
      <w:r>
        <w:rPr>
          <w:spacing w:val="-5"/>
        </w:rPr>
        <w:t xml:space="preserve"> </w:t>
      </w:r>
      <w:r>
        <w:t>management.</w:t>
      </w:r>
      <w:r>
        <w:rPr>
          <w:spacing w:val="-7"/>
        </w:rPr>
        <w:t xml:space="preserve"> </w:t>
      </w:r>
      <w:r>
        <w:t>Could</w:t>
      </w:r>
      <w:r>
        <w:rPr>
          <w:spacing w:val="-7"/>
        </w:rPr>
        <w:t xml:space="preserve"> </w:t>
      </w:r>
      <w:r>
        <w:t>unoccupied sites</w:t>
      </w:r>
      <w:r>
        <w:rPr>
          <w:spacing w:val="-10"/>
        </w:rPr>
        <w:t xml:space="preserve"> </w:t>
      </w:r>
      <w:r>
        <w:t>be</w:t>
      </w:r>
      <w:r>
        <w:rPr>
          <w:spacing w:val="-8"/>
        </w:rPr>
        <w:t xml:space="preserve"> </w:t>
      </w:r>
      <w:r>
        <w:t>“improved”</w:t>
      </w:r>
      <w:r>
        <w:rPr>
          <w:spacing w:val="-7"/>
        </w:rPr>
        <w:t xml:space="preserve"> </w:t>
      </w:r>
      <w:r>
        <w:t>by</w:t>
      </w:r>
      <w:r>
        <w:rPr>
          <w:spacing w:val="-7"/>
        </w:rPr>
        <w:t xml:space="preserve"> </w:t>
      </w:r>
      <w:r>
        <w:t>installing</w:t>
      </w:r>
      <w:r>
        <w:rPr>
          <w:spacing w:val="-9"/>
        </w:rPr>
        <w:t xml:space="preserve"> </w:t>
      </w:r>
      <w:r>
        <w:t>feed</w:t>
      </w:r>
      <w:r>
        <w:rPr>
          <w:spacing w:val="-7"/>
        </w:rPr>
        <w:t xml:space="preserve"> </w:t>
      </w:r>
      <w:r>
        <w:t>tables,</w:t>
      </w:r>
      <w:r>
        <w:rPr>
          <w:spacing w:val="-9"/>
        </w:rPr>
        <w:t xml:space="preserve"> </w:t>
      </w:r>
      <w:r>
        <w:t>predator</w:t>
      </w:r>
      <w:r>
        <w:rPr>
          <w:spacing w:val="-8"/>
        </w:rPr>
        <w:t xml:space="preserve"> </w:t>
      </w:r>
      <w:r>
        <w:t>control</w:t>
      </w:r>
      <w:r>
        <w:rPr>
          <w:spacing w:val="-11"/>
        </w:rPr>
        <w:t xml:space="preserve"> </w:t>
      </w:r>
      <w:r>
        <w:t>(e.g.</w:t>
      </w:r>
      <w:r>
        <w:rPr>
          <w:spacing w:val="-8"/>
        </w:rPr>
        <w:t xml:space="preserve"> </w:t>
      </w:r>
      <w:r>
        <w:t>Sugar</w:t>
      </w:r>
      <w:r>
        <w:rPr>
          <w:spacing w:val="-6"/>
        </w:rPr>
        <w:t xml:space="preserve"> </w:t>
      </w:r>
      <w:r>
        <w:t>Gliders),</w:t>
      </w:r>
      <w:r>
        <w:rPr>
          <w:spacing w:val="-8"/>
        </w:rPr>
        <w:t xml:space="preserve"> </w:t>
      </w:r>
      <w:r>
        <w:t>and</w:t>
      </w:r>
      <w:r>
        <w:rPr>
          <w:spacing w:val="-10"/>
        </w:rPr>
        <w:t xml:space="preserve"> </w:t>
      </w:r>
      <w:r>
        <w:t>nesting boxes? Even if this leads to an OBP colony not behaving like the “wild type” it could have the effect</w:t>
      </w:r>
      <w:r>
        <w:rPr>
          <w:spacing w:val="-5"/>
        </w:rPr>
        <w:t xml:space="preserve"> </w:t>
      </w:r>
      <w:r>
        <w:t>of</w:t>
      </w:r>
      <w:r>
        <w:rPr>
          <w:spacing w:val="-4"/>
        </w:rPr>
        <w:t xml:space="preserve"> </w:t>
      </w:r>
      <w:r>
        <w:t>bolstering</w:t>
      </w:r>
      <w:r>
        <w:rPr>
          <w:spacing w:val="-1"/>
        </w:rPr>
        <w:t xml:space="preserve"> </w:t>
      </w:r>
      <w:r>
        <w:t>OBP</w:t>
      </w:r>
      <w:r>
        <w:rPr>
          <w:spacing w:val="-4"/>
        </w:rPr>
        <w:t xml:space="preserve"> </w:t>
      </w:r>
      <w:r>
        <w:t>numbers</w:t>
      </w:r>
      <w:r>
        <w:rPr>
          <w:spacing w:val="-5"/>
        </w:rPr>
        <w:t xml:space="preserve"> </w:t>
      </w:r>
      <w:r>
        <w:t>in</w:t>
      </w:r>
      <w:r>
        <w:rPr>
          <w:spacing w:val="-3"/>
        </w:rPr>
        <w:t xml:space="preserve"> </w:t>
      </w:r>
      <w:r>
        <w:t>the</w:t>
      </w:r>
      <w:r>
        <w:rPr>
          <w:spacing w:val="-5"/>
        </w:rPr>
        <w:t xml:space="preserve"> </w:t>
      </w:r>
      <w:r>
        <w:t>wild.</w:t>
      </w:r>
      <w:r>
        <w:rPr>
          <w:spacing w:val="-3"/>
        </w:rPr>
        <w:t xml:space="preserve"> </w:t>
      </w:r>
      <w:r>
        <w:t>It</w:t>
      </w:r>
      <w:r>
        <w:rPr>
          <w:spacing w:val="-5"/>
        </w:rPr>
        <w:t xml:space="preserve"> </w:t>
      </w:r>
      <w:r>
        <w:t>could</w:t>
      </w:r>
      <w:r>
        <w:rPr>
          <w:spacing w:val="-3"/>
        </w:rPr>
        <w:t xml:space="preserve"> </w:t>
      </w:r>
      <w:r>
        <w:t>also</w:t>
      </w:r>
      <w:r>
        <w:rPr>
          <w:spacing w:val="-4"/>
        </w:rPr>
        <w:t xml:space="preserve"> </w:t>
      </w:r>
      <w:r>
        <w:t>provide</w:t>
      </w:r>
      <w:r>
        <w:rPr>
          <w:spacing w:val="-3"/>
        </w:rPr>
        <w:t xml:space="preserve"> </w:t>
      </w:r>
      <w:r>
        <w:t>a</w:t>
      </w:r>
      <w:r>
        <w:rPr>
          <w:spacing w:val="-4"/>
        </w:rPr>
        <w:t xml:space="preserve"> </w:t>
      </w:r>
      <w:r>
        <w:t>unique</w:t>
      </w:r>
      <w:r>
        <w:rPr>
          <w:spacing w:val="-2"/>
        </w:rPr>
        <w:t xml:space="preserve"> </w:t>
      </w:r>
      <w:r>
        <w:t>opportunity</w:t>
      </w:r>
      <w:r>
        <w:rPr>
          <w:spacing w:val="-4"/>
        </w:rPr>
        <w:t xml:space="preserve"> </w:t>
      </w:r>
      <w:r>
        <w:t>to</w:t>
      </w:r>
      <w:r>
        <w:rPr>
          <w:spacing w:val="-2"/>
        </w:rPr>
        <w:t xml:space="preserve"> </w:t>
      </w:r>
      <w:r>
        <w:t>test fire</w:t>
      </w:r>
      <w:r>
        <w:rPr>
          <w:spacing w:val="-16"/>
        </w:rPr>
        <w:t xml:space="preserve"> </w:t>
      </w:r>
      <w:r>
        <w:t>burning</w:t>
      </w:r>
      <w:r>
        <w:rPr>
          <w:spacing w:val="-17"/>
        </w:rPr>
        <w:t xml:space="preserve"> </w:t>
      </w:r>
      <w:r>
        <w:t>regimes.</w:t>
      </w:r>
      <w:r>
        <w:rPr>
          <w:spacing w:val="-14"/>
        </w:rPr>
        <w:t xml:space="preserve"> </w:t>
      </w:r>
      <w:r>
        <w:t>A</w:t>
      </w:r>
      <w:r>
        <w:rPr>
          <w:spacing w:val="-16"/>
        </w:rPr>
        <w:t xml:space="preserve"> </w:t>
      </w:r>
      <w:r>
        <w:t>necessary</w:t>
      </w:r>
      <w:r>
        <w:rPr>
          <w:spacing w:val="-14"/>
        </w:rPr>
        <w:t xml:space="preserve"> </w:t>
      </w:r>
      <w:r>
        <w:t>action,</w:t>
      </w:r>
      <w:r>
        <w:rPr>
          <w:spacing w:val="-16"/>
        </w:rPr>
        <w:t xml:space="preserve"> </w:t>
      </w:r>
      <w:r>
        <w:t>as</w:t>
      </w:r>
      <w:r>
        <w:rPr>
          <w:spacing w:val="-15"/>
        </w:rPr>
        <w:t xml:space="preserve"> </w:t>
      </w:r>
      <w:r>
        <w:t>there</w:t>
      </w:r>
      <w:r>
        <w:rPr>
          <w:spacing w:val="-16"/>
        </w:rPr>
        <w:t xml:space="preserve"> </w:t>
      </w:r>
      <w:r>
        <w:t>is</w:t>
      </w:r>
      <w:r>
        <w:rPr>
          <w:spacing w:val="-14"/>
        </w:rPr>
        <w:t xml:space="preserve"> </w:t>
      </w:r>
      <w:r>
        <w:t>an</w:t>
      </w:r>
      <w:r>
        <w:rPr>
          <w:spacing w:val="-15"/>
        </w:rPr>
        <w:t xml:space="preserve"> </w:t>
      </w:r>
      <w:r>
        <w:t>unacceptable</w:t>
      </w:r>
      <w:r>
        <w:rPr>
          <w:spacing w:val="-16"/>
        </w:rPr>
        <w:t xml:space="preserve"> </w:t>
      </w:r>
      <w:r>
        <w:t>risk</w:t>
      </w:r>
      <w:r>
        <w:rPr>
          <w:spacing w:val="-15"/>
        </w:rPr>
        <w:t xml:space="preserve"> </w:t>
      </w:r>
      <w:r>
        <w:t>(notably</w:t>
      </w:r>
      <w:r>
        <w:rPr>
          <w:spacing w:val="-15"/>
        </w:rPr>
        <w:t xml:space="preserve"> </w:t>
      </w:r>
      <w:r>
        <w:t>of</w:t>
      </w:r>
      <w:r>
        <w:rPr>
          <w:spacing w:val="-15"/>
        </w:rPr>
        <w:t xml:space="preserve"> </w:t>
      </w:r>
      <w:r>
        <w:t>unplanned catastrophic</w:t>
      </w:r>
      <w:r>
        <w:rPr>
          <w:spacing w:val="-8"/>
        </w:rPr>
        <w:t xml:space="preserve"> </w:t>
      </w:r>
      <w:r>
        <w:t>fire)</w:t>
      </w:r>
      <w:r>
        <w:rPr>
          <w:spacing w:val="-7"/>
        </w:rPr>
        <w:t xml:space="preserve"> </w:t>
      </w:r>
      <w:r>
        <w:t>with</w:t>
      </w:r>
      <w:r>
        <w:rPr>
          <w:spacing w:val="-7"/>
        </w:rPr>
        <w:t xml:space="preserve"> </w:t>
      </w:r>
      <w:r>
        <w:t>restriction</w:t>
      </w:r>
      <w:r>
        <w:rPr>
          <w:spacing w:val="-7"/>
        </w:rPr>
        <w:t xml:space="preserve"> </w:t>
      </w:r>
      <w:r>
        <w:t>of</w:t>
      </w:r>
      <w:r>
        <w:rPr>
          <w:spacing w:val="-7"/>
        </w:rPr>
        <w:t xml:space="preserve"> </w:t>
      </w:r>
      <w:r>
        <w:t>the</w:t>
      </w:r>
      <w:r>
        <w:rPr>
          <w:spacing w:val="-7"/>
        </w:rPr>
        <w:t xml:space="preserve"> </w:t>
      </w:r>
      <w:r>
        <w:t>breeding</w:t>
      </w:r>
      <w:r>
        <w:rPr>
          <w:spacing w:val="-7"/>
        </w:rPr>
        <w:t xml:space="preserve"> </w:t>
      </w:r>
      <w:r>
        <w:t>population</w:t>
      </w:r>
      <w:r>
        <w:rPr>
          <w:spacing w:val="-7"/>
        </w:rPr>
        <w:t xml:space="preserve"> </w:t>
      </w:r>
      <w:r>
        <w:t>to</w:t>
      </w:r>
      <w:r>
        <w:rPr>
          <w:spacing w:val="-7"/>
        </w:rPr>
        <w:t xml:space="preserve"> </w:t>
      </w:r>
      <w:r>
        <w:t>one</w:t>
      </w:r>
      <w:r>
        <w:rPr>
          <w:spacing w:val="-7"/>
        </w:rPr>
        <w:t xml:space="preserve"> </w:t>
      </w:r>
      <w:r>
        <w:t>site</w:t>
      </w:r>
      <w:r>
        <w:rPr>
          <w:spacing w:val="-7"/>
        </w:rPr>
        <w:t xml:space="preserve"> </w:t>
      </w:r>
      <w:r>
        <w:t>only.</w:t>
      </w:r>
      <w:r>
        <w:rPr>
          <w:spacing w:val="-6"/>
        </w:rPr>
        <w:t xml:space="preserve"> </w:t>
      </w:r>
      <w:r>
        <w:t>It</w:t>
      </w:r>
      <w:r>
        <w:rPr>
          <w:spacing w:val="-7"/>
        </w:rPr>
        <w:t xml:space="preserve"> </w:t>
      </w:r>
      <w:r>
        <w:t>is</w:t>
      </w:r>
      <w:r>
        <w:rPr>
          <w:spacing w:val="-7"/>
        </w:rPr>
        <w:t xml:space="preserve"> </w:t>
      </w:r>
      <w:r>
        <w:t>a</w:t>
      </w:r>
      <w:r>
        <w:rPr>
          <w:spacing w:val="-8"/>
        </w:rPr>
        <w:t xml:space="preserve"> </w:t>
      </w:r>
      <w:r>
        <w:t>shame</w:t>
      </w:r>
      <w:r>
        <w:rPr>
          <w:spacing w:val="-7"/>
        </w:rPr>
        <w:t xml:space="preserve"> </w:t>
      </w:r>
      <w:r>
        <w:t>that the reason(s) for failure of the Birchs Inlet breeding population and subsequent releases were not determined. That site may be worth re-trying, albeit with much more intensive and considered monitoring of</w:t>
      </w:r>
      <w:r>
        <w:rPr>
          <w:spacing w:val="1"/>
        </w:rPr>
        <w:t xml:space="preserve"> </w:t>
      </w:r>
      <w:r>
        <w:t>fate.</w:t>
      </w:r>
    </w:p>
    <w:p w14:paraId="23190A06" w14:textId="77777777" w:rsidR="00BB15D5" w:rsidRDefault="00BB15D5">
      <w:pPr>
        <w:pStyle w:val="BodyText"/>
        <w:rPr>
          <w:sz w:val="22"/>
        </w:rPr>
      </w:pPr>
    </w:p>
    <w:p w14:paraId="12A24519" w14:textId="77777777" w:rsidR="00BB15D5" w:rsidRDefault="00BB15D5">
      <w:pPr>
        <w:pStyle w:val="BodyText"/>
        <w:spacing w:before="1"/>
        <w:rPr>
          <w:sz w:val="32"/>
        </w:rPr>
      </w:pPr>
    </w:p>
    <w:p w14:paraId="76419D68" w14:textId="77777777" w:rsidR="00BB15D5" w:rsidRDefault="007878E5">
      <w:pPr>
        <w:pStyle w:val="BodyText"/>
        <w:spacing w:before="1"/>
        <w:ind w:left="220"/>
      </w:pPr>
      <w:r>
        <w:t>Action 4:</w:t>
      </w:r>
    </w:p>
    <w:p w14:paraId="4E408A01" w14:textId="77777777" w:rsidR="00BB15D5" w:rsidRDefault="00BB15D5">
      <w:pPr>
        <w:pStyle w:val="BodyText"/>
        <w:spacing w:before="5"/>
        <w:rPr>
          <w:sz w:val="16"/>
        </w:rPr>
      </w:pPr>
    </w:p>
    <w:tbl>
      <w:tblPr>
        <w:tblW w:w="0" w:type="auto"/>
        <w:tblInd w:w="1142" w:type="dxa"/>
        <w:tblLayout w:type="fixed"/>
        <w:tblCellMar>
          <w:left w:w="0" w:type="dxa"/>
          <w:right w:w="0" w:type="dxa"/>
        </w:tblCellMar>
        <w:tblLook w:val="01E0" w:firstRow="1" w:lastRow="1" w:firstColumn="1" w:lastColumn="1" w:noHBand="0" w:noVBand="0"/>
      </w:tblPr>
      <w:tblGrid>
        <w:gridCol w:w="954"/>
        <w:gridCol w:w="1259"/>
        <w:gridCol w:w="857"/>
        <w:gridCol w:w="2347"/>
        <w:gridCol w:w="1775"/>
      </w:tblGrid>
      <w:tr w:rsidR="00BB15D5" w14:paraId="63EF6683" w14:textId="77777777">
        <w:trPr>
          <w:trHeight w:val="299"/>
        </w:trPr>
        <w:tc>
          <w:tcPr>
            <w:tcW w:w="954" w:type="dxa"/>
            <w:tcBorders>
              <w:top w:val="single" w:sz="4" w:space="0" w:color="000000"/>
              <w:bottom w:val="single" w:sz="4" w:space="0" w:color="000000"/>
            </w:tcBorders>
            <w:shd w:val="clear" w:color="auto" w:fill="D9D9D9"/>
          </w:tcPr>
          <w:p w14:paraId="1CFB1F82" w14:textId="77777777" w:rsidR="00BB15D5" w:rsidRDefault="007878E5">
            <w:pPr>
              <w:pStyle w:val="TableParagraph"/>
              <w:spacing w:before="45"/>
              <w:ind w:left="146"/>
              <w:rPr>
                <w:b/>
                <w:sz w:val="17"/>
              </w:rPr>
            </w:pPr>
            <w:r>
              <w:rPr>
                <w:b/>
                <w:sz w:val="17"/>
              </w:rPr>
              <w:t>Impact</w:t>
            </w:r>
          </w:p>
        </w:tc>
        <w:tc>
          <w:tcPr>
            <w:tcW w:w="1259" w:type="dxa"/>
            <w:tcBorders>
              <w:top w:val="single" w:sz="4" w:space="0" w:color="000000"/>
              <w:bottom w:val="single" w:sz="4" w:space="0" w:color="000000"/>
            </w:tcBorders>
            <w:shd w:val="clear" w:color="auto" w:fill="D9D9D9"/>
          </w:tcPr>
          <w:p w14:paraId="68F47B37" w14:textId="77777777" w:rsidR="00BB15D5" w:rsidRDefault="007878E5">
            <w:pPr>
              <w:pStyle w:val="TableParagraph"/>
              <w:spacing w:before="45"/>
              <w:ind w:left="123"/>
              <w:rPr>
                <w:b/>
                <w:sz w:val="17"/>
              </w:rPr>
            </w:pPr>
            <w:r>
              <w:rPr>
                <w:b/>
                <w:sz w:val="17"/>
              </w:rPr>
              <w:t>Feasibility</w:t>
            </w:r>
          </w:p>
        </w:tc>
        <w:tc>
          <w:tcPr>
            <w:tcW w:w="857" w:type="dxa"/>
            <w:tcBorders>
              <w:top w:val="single" w:sz="4" w:space="0" w:color="000000"/>
              <w:bottom w:val="single" w:sz="4" w:space="0" w:color="000000"/>
            </w:tcBorders>
            <w:shd w:val="clear" w:color="auto" w:fill="D9D9D9"/>
          </w:tcPr>
          <w:p w14:paraId="0627E7A4" w14:textId="77777777" w:rsidR="00BB15D5" w:rsidRDefault="007878E5">
            <w:pPr>
              <w:pStyle w:val="TableParagraph"/>
              <w:spacing w:before="45"/>
              <w:ind w:left="161"/>
              <w:rPr>
                <w:b/>
                <w:sz w:val="17"/>
              </w:rPr>
            </w:pPr>
            <w:r>
              <w:rPr>
                <w:b/>
                <w:sz w:val="17"/>
              </w:rPr>
              <w:t>Value</w:t>
            </w:r>
          </w:p>
        </w:tc>
        <w:tc>
          <w:tcPr>
            <w:tcW w:w="2347" w:type="dxa"/>
            <w:tcBorders>
              <w:top w:val="single" w:sz="4" w:space="0" w:color="000000"/>
              <w:bottom w:val="single" w:sz="4" w:space="0" w:color="000000"/>
            </w:tcBorders>
            <w:shd w:val="clear" w:color="auto" w:fill="D9D9D9"/>
          </w:tcPr>
          <w:p w14:paraId="43EE3F51" w14:textId="77777777" w:rsidR="00BB15D5" w:rsidRDefault="007878E5">
            <w:pPr>
              <w:pStyle w:val="TableParagraph"/>
              <w:spacing w:before="45"/>
              <w:ind w:left="161"/>
              <w:rPr>
                <w:b/>
                <w:sz w:val="17"/>
              </w:rPr>
            </w:pPr>
            <w:r>
              <w:rPr>
                <w:b/>
                <w:sz w:val="17"/>
              </w:rPr>
              <w:t>Likelihood of success</w:t>
            </w:r>
          </w:p>
        </w:tc>
        <w:tc>
          <w:tcPr>
            <w:tcW w:w="1775" w:type="dxa"/>
            <w:tcBorders>
              <w:top w:val="single" w:sz="4" w:space="0" w:color="000000"/>
              <w:bottom w:val="single" w:sz="4" w:space="0" w:color="000000"/>
            </w:tcBorders>
            <w:shd w:val="clear" w:color="auto" w:fill="D9D9D9"/>
          </w:tcPr>
          <w:p w14:paraId="25FFDDDE" w14:textId="77777777" w:rsidR="00BB15D5" w:rsidRDefault="007878E5">
            <w:pPr>
              <w:pStyle w:val="TableParagraph"/>
              <w:spacing w:before="45"/>
              <w:ind w:left="141" w:right="371"/>
              <w:jc w:val="center"/>
              <w:rPr>
                <w:b/>
                <w:sz w:val="17"/>
              </w:rPr>
            </w:pPr>
            <w:r>
              <w:rPr>
                <w:b/>
                <w:sz w:val="17"/>
              </w:rPr>
              <w:t>Overall Total</w:t>
            </w:r>
          </w:p>
        </w:tc>
      </w:tr>
      <w:tr w:rsidR="00BB15D5" w14:paraId="1470C319" w14:textId="77777777">
        <w:trPr>
          <w:trHeight w:val="1137"/>
        </w:trPr>
        <w:tc>
          <w:tcPr>
            <w:tcW w:w="954" w:type="dxa"/>
            <w:tcBorders>
              <w:top w:val="single" w:sz="4" w:space="0" w:color="000000"/>
              <w:bottom w:val="single" w:sz="4" w:space="0" w:color="000000"/>
            </w:tcBorders>
          </w:tcPr>
          <w:p w14:paraId="723C99C3" w14:textId="77777777" w:rsidR="00BB15D5" w:rsidRDefault="00BB15D5">
            <w:pPr>
              <w:pStyle w:val="TableParagraph"/>
              <w:spacing w:before="7"/>
              <w:rPr>
                <w:sz w:val="24"/>
              </w:rPr>
            </w:pPr>
          </w:p>
          <w:p w14:paraId="19E3B671" w14:textId="77777777" w:rsidR="00BB15D5" w:rsidRDefault="007878E5">
            <w:pPr>
              <w:pStyle w:val="TableParagraph"/>
              <w:ind w:left="295"/>
              <w:rPr>
                <w:rFonts w:ascii="Calibri"/>
              </w:rPr>
            </w:pPr>
            <w:r>
              <w:rPr>
                <w:rFonts w:ascii="Calibri"/>
              </w:rPr>
              <w:t>80%</w:t>
            </w:r>
          </w:p>
          <w:p w14:paraId="4FDAD668" w14:textId="77777777" w:rsidR="00BB15D5" w:rsidRDefault="007878E5">
            <w:pPr>
              <w:pStyle w:val="TableParagraph"/>
              <w:ind w:left="225"/>
              <w:rPr>
                <w:rFonts w:ascii="Calibri"/>
              </w:rPr>
            </w:pPr>
            <w:r>
              <w:rPr>
                <w:rFonts w:ascii="Calibri"/>
              </w:rPr>
              <w:t>(1.41)</w:t>
            </w:r>
          </w:p>
        </w:tc>
        <w:tc>
          <w:tcPr>
            <w:tcW w:w="1259" w:type="dxa"/>
            <w:tcBorders>
              <w:top w:val="single" w:sz="4" w:space="0" w:color="000000"/>
              <w:bottom w:val="single" w:sz="4" w:space="0" w:color="000000"/>
            </w:tcBorders>
          </w:tcPr>
          <w:p w14:paraId="196026F4" w14:textId="77777777" w:rsidR="00BB15D5" w:rsidRDefault="00BB15D5">
            <w:pPr>
              <w:pStyle w:val="TableParagraph"/>
              <w:spacing w:before="7"/>
              <w:rPr>
                <w:sz w:val="24"/>
              </w:rPr>
            </w:pPr>
          </w:p>
          <w:p w14:paraId="18C329F2" w14:textId="77777777" w:rsidR="00BB15D5" w:rsidRDefault="007878E5">
            <w:pPr>
              <w:pStyle w:val="TableParagraph"/>
              <w:ind w:left="331" w:right="364"/>
              <w:jc w:val="center"/>
              <w:rPr>
                <w:rFonts w:ascii="Calibri"/>
              </w:rPr>
            </w:pPr>
            <w:r>
              <w:rPr>
                <w:rFonts w:ascii="Calibri"/>
              </w:rPr>
              <w:t>85%</w:t>
            </w:r>
          </w:p>
          <w:p w14:paraId="122CF173" w14:textId="77777777" w:rsidR="00BB15D5" w:rsidRDefault="007878E5">
            <w:pPr>
              <w:pStyle w:val="TableParagraph"/>
              <w:ind w:left="331" w:right="364"/>
              <w:jc w:val="center"/>
              <w:rPr>
                <w:rFonts w:ascii="Calibri"/>
              </w:rPr>
            </w:pPr>
            <w:r>
              <w:rPr>
                <w:rFonts w:ascii="Calibri"/>
              </w:rPr>
              <w:t>(2.12)</w:t>
            </w:r>
          </w:p>
        </w:tc>
        <w:tc>
          <w:tcPr>
            <w:tcW w:w="857" w:type="dxa"/>
            <w:tcBorders>
              <w:top w:val="single" w:sz="4" w:space="0" w:color="000000"/>
              <w:bottom w:val="single" w:sz="4" w:space="0" w:color="000000"/>
            </w:tcBorders>
          </w:tcPr>
          <w:p w14:paraId="613775A8" w14:textId="77777777" w:rsidR="00BB15D5" w:rsidRDefault="00BB15D5">
            <w:pPr>
              <w:pStyle w:val="TableParagraph"/>
              <w:spacing w:before="7"/>
              <w:rPr>
                <w:sz w:val="24"/>
              </w:rPr>
            </w:pPr>
          </w:p>
          <w:p w14:paraId="27A9A6AB" w14:textId="77777777" w:rsidR="00BB15D5" w:rsidRDefault="007878E5">
            <w:pPr>
              <w:pStyle w:val="TableParagraph"/>
              <w:ind w:left="238"/>
              <w:rPr>
                <w:rFonts w:ascii="Calibri"/>
              </w:rPr>
            </w:pPr>
            <w:r>
              <w:rPr>
                <w:rFonts w:ascii="Calibri"/>
              </w:rPr>
              <w:t>75%</w:t>
            </w:r>
          </w:p>
          <w:p w14:paraId="326BB288" w14:textId="77777777" w:rsidR="00BB15D5" w:rsidRDefault="007878E5">
            <w:pPr>
              <w:pStyle w:val="TableParagraph"/>
              <w:ind w:left="168"/>
              <w:rPr>
                <w:rFonts w:ascii="Calibri"/>
              </w:rPr>
            </w:pPr>
            <w:r>
              <w:rPr>
                <w:rFonts w:ascii="Calibri"/>
              </w:rPr>
              <w:t>(2.12)</w:t>
            </w:r>
          </w:p>
        </w:tc>
        <w:tc>
          <w:tcPr>
            <w:tcW w:w="2347" w:type="dxa"/>
            <w:tcBorders>
              <w:top w:val="single" w:sz="4" w:space="0" w:color="000000"/>
              <w:bottom w:val="single" w:sz="4" w:space="0" w:color="000000"/>
            </w:tcBorders>
          </w:tcPr>
          <w:p w14:paraId="68ACDF06" w14:textId="77777777" w:rsidR="00BB15D5" w:rsidRDefault="00BB15D5">
            <w:pPr>
              <w:pStyle w:val="TableParagraph"/>
              <w:spacing w:before="7"/>
              <w:rPr>
                <w:sz w:val="24"/>
              </w:rPr>
            </w:pPr>
          </w:p>
          <w:p w14:paraId="4AF4DE4B" w14:textId="77777777" w:rsidR="00BB15D5" w:rsidRDefault="007878E5">
            <w:pPr>
              <w:pStyle w:val="TableParagraph"/>
              <w:ind w:left="945" w:right="837"/>
              <w:jc w:val="center"/>
              <w:rPr>
                <w:rFonts w:ascii="Calibri"/>
              </w:rPr>
            </w:pPr>
            <w:r>
              <w:rPr>
                <w:rFonts w:ascii="Calibri"/>
              </w:rPr>
              <w:t>70%</w:t>
            </w:r>
          </w:p>
          <w:p w14:paraId="2F00B96A" w14:textId="77777777" w:rsidR="00BB15D5" w:rsidRDefault="007878E5">
            <w:pPr>
              <w:pStyle w:val="TableParagraph"/>
              <w:ind w:left="945" w:right="838"/>
              <w:jc w:val="center"/>
              <w:rPr>
                <w:rFonts w:ascii="Calibri"/>
              </w:rPr>
            </w:pPr>
            <w:r>
              <w:rPr>
                <w:rFonts w:ascii="Calibri"/>
              </w:rPr>
              <w:t>(2.83)</w:t>
            </w:r>
          </w:p>
        </w:tc>
        <w:tc>
          <w:tcPr>
            <w:tcW w:w="1775" w:type="dxa"/>
            <w:tcBorders>
              <w:top w:val="single" w:sz="4" w:space="0" w:color="000000"/>
              <w:bottom w:val="single" w:sz="4" w:space="0" w:color="000000"/>
            </w:tcBorders>
          </w:tcPr>
          <w:p w14:paraId="49D5ED00" w14:textId="77777777" w:rsidR="00BB15D5" w:rsidRDefault="00BB15D5">
            <w:pPr>
              <w:pStyle w:val="TableParagraph"/>
            </w:pPr>
          </w:p>
          <w:p w14:paraId="2EF1FC82" w14:textId="77777777" w:rsidR="00BB15D5" w:rsidRDefault="007878E5">
            <w:pPr>
              <w:pStyle w:val="TableParagraph"/>
              <w:spacing w:before="166"/>
              <w:ind w:left="141" w:right="345"/>
              <w:jc w:val="center"/>
              <w:rPr>
                <w:rFonts w:ascii="Calibri"/>
              </w:rPr>
            </w:pPr>
            <w:r>
              <w:rPr>
                <w:rFonts w:ascii="Calibri"/>
              </w:rPr>
              <w:t>77.5%</w:t>
            </w:r>
          </w:p>
        </w:tc>
      </w:tr>
    </w:tbl>
    <w:p w14:paraId="44F94E94" w14:textId="77777777" w:rsidR="00BB15D5" w:rsidRDefault="00BB15D5">
      <w:pPr>
        <w:pStyle w:val="BodyText"/>
        <w:spacing w:before="7"/>
        <w:rPr>
          <w:sz w:val="20"/>
        </w:rPr>
      </w:pPr>
    </w:p>
    <w:p w14:paraId="2B485BF5" w14:textId="77777777" w:rsidR="00BB15D5" w:rsidRDefault="007878E5">
      <w:pPr>
        <w:pStyle w:val="BodyText"/>
        <w:ind w:left="220"/>
      </w:pPr>
      <w:r>
        <w:t>The case made for this action is convincing, as it will allow more rapid and adaptive responses.</w:t>
      </w:r>
    </w:p>
    <w:p w14:paraId="11FC97D4" w14:textId="77777777" w:rsidR="00BB15D5" w:rsidRDefault="00BB15D5">
      <w:pPr>
        <w:pStyle w:val="BodyText"/>
        <w:rPr>
          <w:sz w:val="22"/>
        </w:rPr>
      </w:pPr>
    </w:p>
    <w:p w14:paraId="225960FB" w14:textId="77777777" w:rsidR="00BB15D5" w:rsidRDefault="00BB15D5">
      <w:pPr>
        <w:pStyle w:val="BodyText"/>
        <w:rPr>
          <w:sz w:val="22"/>
        </w:rPr>
      </w:pPr>
    </w:p>
    <w:p w14:paraId="59EA432A" w14:textId="77777777" w:rsidR="00BB15D5" w:rsidRDefault="007878E5">
      <w:pPr>
        <w:pStyle w:val="ListParagraph"/>
        <w:numPr>
          <w:ilvl w:val="2"/>
          <w:numId w:val="6"/>
        </w:numPr>
        <w:tabs>
          <w:tab w:val="left" w:pos="873"/>
        </w:tabs>
        <w:spacing w:before="147"/>
        <w:rPr>
          <w:i/>
          <w:sz w:val="18"/>
        </w:rPr>
      </w:pPr>
      <w:bookmarkStart w:id="187" w:name="_bookmark187"/>
      <w:bookmarkEnd w:id="187"/>
      <w:r>
        <w:rPr>
          <w:i/>
          <w:sz w:val="18"/>
        </w:rPr>
        <w:t>Expansion of aviary</w:t>
      </w:r>
      <w:r>
        <w:rPr>
          <w:i/>
          <w:spacing w:val="-5"/>
          <w:sz w:val="18"/>
        </w:rPr>
        <w:t xml:space="preserve"> </w:t>
      </w:r>
      <w:r>
        <w:rPr>
          <w:i/>
          <w:sz w:val="18"/>
        </w:rPr>
        <w:t>space</w:t>
      </w:r>
    </w:p>
    <w:p w14:paraId="0B1F9520" w14:textId="77777777" w:rsidR="00BB15D5" w:rsidRDefault="00BB15D5">
      <w:pPr>
        <w:pStyle w:val="BodyText"/>
        <w:spacing w:before="11"/>
        <w:rPr>
          <w:i/>
          <w:sz w:val="17"/>
        </w:rPr>
      </w:pPr>
    </w:p>
    <w:p w14:paraId="55A8B18F" w14:textId="77777777" w:rsidR="00BB15D5" w:rsidRDefault="007878E5">
      <w:pPr>
        <w:pStyle w:val="BodyText"/>
        <w:spacing w:before="1" w:line="259" w:lineRule="auto"/>
        <w:ind w:left="220" w:right="455"/>
        <w:jc w:val="both"/>
      </w:pPr>
      <w:r>
        <w:t>As the captive population is at full capacity there is an urgent need to expand beyond the current captive facilities to meet long-term insurance population targets, annually produce sufficient birds for release into the wild and to possibly improve public engagement (DELWP, 2016). Additional ZAA members have requested to participate in the display of OBPs over the years but are not willing to participate in the breeding program. This is likely due to the substantial costs associated with breeding OBPs including regular movements of individuals between captive-breeding facilities which requires expensive pre- and post-quarantine testing and housing (Anon, pers. comm.). Tasmania has recently received $2.5 million from the Tasmanian government to build a new OBP breeding facility 5 km east of Hobart at 5 Mile Beach. This facility will double the capacity of the Taroona Wildlife Centre with the aim of</w:t>
      </w:r>
    </w:p>
    <w:p w14:paraId="43B098FC" w14:textId="77777777" w:rsidR="00BB15D5" w:rsidRDefault="00BB15D5">
      <w:pPr>
        <w:pStyle w:val="BodyText"/>
        <w:rPr>
          <w:sz w:val="20"/>
        </w:rPr>
      </w:pPr>
    </w:p>
    <w:p w14:paraId="68E9D3CF" w14:textId="77777777" w:rsidR="00BB15D5" w:rsidRDefault="00BB15D5">
      <w:pPr>
        <w:pStyle w:val="BodyText"/>
        <w:rPr>
          <w:sz w:val="20"/>
        </w:rPr>
      </w:pPr>
    </w:p>
    <w:p w14:paraId="6D6FAB5A" w14:textId="77777777" w:rsidR="00BB15D5" w:rsidRDefault="00BB15D5">
      <w:pPr>
        <w:rPr>
          <w:sz w:val="20"/>
        </w:rPr>
        <w:sectPr w:rsidR="00BB15D5">
          <w:pgSz w:w="11910" w:h="16850"/>
          <w:pgMar w:top="1360" w:right="980" w:bottom="280" w:left="1220" w:header="720" w:footer="720" w:gutter="0"/>
          <w:cols w:space="720"/>
        </w:sectPr>
      </w:pPr>
    </w:p>
    <w:p w14:paraId="700D7EE6" w14:textId="3B69E365" w:rsidR="00BB15D5" w:rsidRDefault="00BB15D5">
      <w:pPr>
        <w:pStyle w:val="BodyText"/>
        <w:rPr>
          <w:sz w:val="12"/>
        </w:rPr>
      </w:pPr>
    </w:p>
    <w:p w14:paraId="50CA2A46" w14:textId="77777777" w:rsidR="00BB15D5" w:rsidRDefault="00BB15D5">
      <w:pPr>
        <w:pStyle w:val="BodyText"/>
        <w:spacing w:before="8"/>
        <w:rPr>
          <w:sz w:val="9"/>
        </w:rPr>
      </w:pPr>
    </w:p>
    <w:p w14:paraId="76C4AED8" w14:textId="77777777" w:rsidR="00BB15D5" w:rsidRDefault="007878E5">
      <w:pPr>
        <w:spacing w:line="288" w:lineRule="auto"/>
        <w:ind w:left="220" w:right="21"/>
        <w:rPr>
          <w:sz w:val="11"/>
        </w:rPr>
      </w:pPr>
      <w:r>
        <w:rPr>
          <w:color w:val="808080"/>
          <w:sz w:val="11"/>
        </w:rPr>
        <w:t>Orange-bellied Parrot stocktake report Date: July 2018</w:t>
      </w:r>
    </w:p>
    <w:p w14:paraId="7274987D" w14:textId="77777777" w:rsidR="00BB15D5" w:rsidRDefault="007878E5">
      <w:pPr>
        <w:pStyle w:val="BodyText"/>
        <w:rPr>
          <w:sz w:val="20"/>
        </w:rPr>
      </w:pPr>
      <w:r>
        <w:br w:type="column"/>
      </w:r>
    </w:p>
    <w:p w14:paraId="7E0AF5B5" w14:textId="77777777" w:rsidR="00BB15D5" w:rsidRDefault="00BB15D5">
      <w:pPr>
        <w:pStyle w:val="BodyText"/>
        <w:spacing w:before="10"/>
        <w:rPr>
          <w:sz w:val="23"/>
        </w:rPr>
      </w:pPr>
    </w:p>
    <w:p w14:paraId="05811C2A" w14:textId="77777777" w:rsidR="00BB15D5" w:rsidRDefault="007878E5">
      <w:pPr>
        <w:ind w:left="220"/>
        <w:rPr>
          <w:sz w:val="16"/>
        </w:rPr>
      </w:pPr>
      <w:r>
        <w:rPr>
          <w:color w:val="0089C8"/>
          <w:sz w:val="16"/>
        </w:rPr>
        <w:t>147</w:t>
      </w:r>
    </w:p>
    <w:p w14:paraId="45223107"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BBFB51B" w14:textId="77777777" w:rsidR="00BB15D5" w:rsidRDefault="007878E5">
      <w:pPr>
        <w:pStyle w:val="BodyText"/>
        <w:spacing w:before="75" w:line="259" w:lineRule="auto"/>
        <w:ind w:left="220" w:right="455"/>
        <w:jc w:val="both"/>
      </w:pPr>
      <w:r>
        <w:t>gradually</w:t>
      </w:r>
      <w:r>
        <w:rPr>
          <w:spacing w:val="-12"/>
        </w:rPr>
        <w:t xml:space="preserve"> </w:t>
      </w:r>
      <w:r>
        <w:t>increasing</w:t>
      </w:r>
      <w:r>
        <w:rPr>
          <w:spacing w:val="-16"/>
        </w:rPr>
        <w:t xml:space="preserve"> </w:t>
      </w:r>
      <w:r>
        <w:t>the</w:t>
      </w:r>
      <w:r>
        <w:rPr>
          <w:spacing w:val="-15"/>
        </w:rPr>
        <w:t xml:space="preserve"> </w:t>
      </w:r>
      <w:r>
        <w:t>capacity</w:t>
      </w:r>
      <w:r>
        <w:rPr>
          <w:spacing w:val="-15"/>
        </w:rPr>
        <w:t xml:space="preserve"> </w:t>
      </w:r>
      <w:r>
        <w:t>to</w:t>
      </w:r>
      <w:r>
        <w:rPr>
          <w:spacing w:val="-15"/>
        </w:rPr>
        <w:t xml:space="preserve"> </w:t>
      </w:r>
      <w:r>
        <w:t>300</w:t>
      </w:r>
      <w:r>
        <w:rPr>
          <w:spacing w:val="-15"/>
        </w:rPr>
        <w:t xml:space="preserve"> </w:t>
      </w:r>
      <w:r>
        <w:t>individuals</w:t>
      </w:r>
      <w:r>
        <w:rPr>
          <w:spacing w:val="-13"/>
        </w:rPr>
        <w:t xml:space="preserve"> </w:t>
      </w:r>
      <w:r>
        <w:t>to</w:t>
      </w:r>
      <w:r>
        <w:rPr>
          <w:spacing w:val="-15"/>
        </w:rPr>
        <w:t xml:space="preserve"> </w:t>
      </w:r>
      <w:r>
        <w:t>increase</w:t>
      </w:r>
      <w:r>
        <w:rPr>
          <w:spacing w:val="-15"/>
        </w:rPr>
        <w:t xml:space="preserve"> </w:t>
      </w:r>
      <w:r>
        <w:t>the</w:t>
      </w:r>
      <w:r>
        <w:rPr>
          <w:spacing w:val="-13"/>
        </w:rPr>
        <w:t xml:space="preserve"> </w:t>
      </w:r>
      <w:r>
        <w:t>size</w:t>
      </w:r>
      <w:r>
        <w:rPr>
          <w:spacing w:val="-15"/>
        </w:rPr>
        <w:t xml:space="preserve"> </w:t>
      </w:r>
      <w:r>
        <w:t>of</w:t>
      </w:r>
      <w:r>
        <w:rPr>
          <w:spacing w:val="-14"/>
        </w:rPr>
        <w:t xml:space="preserve"> </w:t>
      </w:r>
      <w:r>
        <w:t>the</w:t>
      </w:r>
      <w:r>
        <w:rPr>
          <w:spacing w:val="-15"/>
        </w:rPr>
        <w:t xml:space="preserve"> </w:t>
      </w:r>
      <w:r>
        <w:t>captive</w:t>
      </w:r>
      <w:r>
        <w:rPr>
          <w:spacing w:val="-12"/>
        </w:rPr>
        <w:t xml:space="preserve"> </w:t>
      </w:r>
      <w:r>
        <w:t>insurance population and to facilitate increased releases of captive-bred OBPs to supplement the wild population</w:t>
      </w:r>
      <w:r>
        <w:rPr>
          <w:spacing w:val="-8"/>
        </w:rPr>
        <w:t xml:space="preserve"> </w:t>
      </w:r>
      <w:r>
        <w:t>(DPIPWE,</w:t>
      </w:r>
      <w:r>
        <w:rPr>
          <w:spacing w:val="-7"/>
        </w:rPr>
        <w:t xml:space="preserve"> </w:t>
      </w:r>
      <w:r>
        <w:t>pers.</w:t>
      </w:r>
      <w:r>
        <w:rPr>
          <w:spacing w:val="-7"/>
        </w:rPr>
        <w:t xml:space="preserve"> </w:t>
      </w:r>
      <w:r>
        <w:t>comm.).</w:t>
      </w:r>
      <w:r>
        <w:rPr>
          <w:spacing w:val="-9"/>
        </w:rPr>
        <w:t xml:space="preserve"> </w:t>
      </w:r>
      <w:r>
        <w:t>This</w:t>
      </w:r>
      <w:r>
        <w:rPr>
          <w:spacing w:val="-7"/>
        </w:rPr>
        <w:t xml:space="preserve"> </w:t>
      </w:r>
      <w:r>
        <w:t>facility</w:t>
      </w:r>
      <w:r>
        <w:rPr>
          <w:spacing w:val="-8"/>
        </w:rPr>
        <w:t xml:space="preserve"> </w:t>
      </w:r>
      <w:r>
        <w:t>may</w:t>
      </w:r>
      <w:r>
        <w:rPr>
          <w:spacing w:val="-7"/>
        </w:rPr>
        <w:t xml:space="preserve"> </w:t>
      </w:r>
      <w:r>
        <w:t>also</w:t>
      </w:r>
      <w:r>
        <w:rPr>
          <w:spacing w:val="-8"/>
        </w:rPr>
        <w:t xml:space="preserve"> </w:t>
      </w:r>
      <w:r>
        <w:t>open</w:t>
      </w:r>
      <w:r>
        <w:rPr>
          <w:spacing w:val="-7"/>
        </w:rPr>
        <w:t xml:space="preserve"> </w:t>
      </w:r>
      <w:r>
        <w:t>up</w:t>
      </w:r>
      <w:r>
        <w:rPr>
          <w:spacing w:val="-8"/>
        </w:rPr>
        <w:t xml:space="preserve"> </w:t>
      </w:r>
      <w:r>
        <w:t>spaces</w:t>
      </w:r>
      <w:r>
        <w:rPr>
          <w:spacing w:val="-8"/>
        </w:rPr>
        <w:t xml:space="preserve"> </w:t>
      </w:r>
      <w:r>
        <w:t>to</w:t>
      </w:r>
      <w:r>
        <w:rPr>
          <w:spacing w:val="-8"/>
        </w:rPr>
        <w:t xml:space="preserve"> </w:t>
      </w:r>
      <w:r>
        <w:t>hold</w:t>
      </w:r>
      <w:r>
        <w:rPr>
          <w:spacing w:val="-7"/>
        </w:rPr>
        <w:t xml:space="preserve"> </w:t>
      </w:r>
      <w:r>
        <w:t>non-breeding birds from other breeding facilities enabling more breeding opportunities. The essential infrastructure</w:t>
      </w:r>
      <w:r>
        <w:rPr>
          <w:spacing w:val="-18"/>
        </w:rPr>
        <w:t xml:space="preserve"> </w:t>
      </w:r>
      <w:r>
        <w:t>components</w:t>
      </w:r>
      <w:r>
        <w:rPr>
          <w:spacing w:val="-17"/>
        </w:rPr>
        <w:t xml:space="preserve"> </w:t>
      </w:r>
      <w:r>
        <w:t>required</w:t>
      </w:r>
      <w:r>
        <w:rPr>
          <w:spacing w:val="-17"/>
        </w:rPr>
        <w:t xml:space="preserve"> </w:t>
      </w:r>
      <w:r>
        <w:t>to</w:t>
      </w:r>
      <w:r>
        <w:rPr>
          <w:spacing w:val="-15"/>
        </w:rPr>
        <w:t xml:space="preserve"> </w:t>
      </w:r>
      <w:r>
        <w:t>expand</w:t>
      </w:r>
      <w:r>
        <w:rPr>
          <w:spacing w:val="-15"/>
        </w:rPr>
        <w:t xml:space="preserve"> </w:t>
      </w:r>
      <w:r>
        <w:t>the</w:t>
      </w:r>
      <w:r>
        <w:rPr>
          <w:spacing w:val="-15"/>
        </w:rPr>
        <w:t xml:space="preserve"> </w:t>
      </w:r>
      <w:r>
        <w:t>breeding</w:t>
      </w:r>
      <w:r>
        <w:rPr>
          <w:spacing w:val="-17"/>
        </w:rPr>
        <w:t xml:space="preserve"> </w:t>
      </w:r>
      <w:r>
        <w:t>capacity</w:t>
      </w:r>
      <w:r>
        <w:rPr>
          <w:spacing w:val="-15"/>
        </w:rPr>
        <w:t xml:space="preserve"> </w:t>
      </w:r>
      <w:r>
        <w:t>are</w:t>
      </w:r>
      <w:r>
        <w:rPr>
          <w:spacing w:val="-17"/>
        </w:rPr>
        <w:t xml:space="preserve"> </w:t>
      </w:r>
      <w:r>
        <w:t>expected</w:t>
      </w:r>
      <w:r>
        <w:rPr>
          <w:spacing w:val="-15"/>
        </w:rPr>
        <w:t xml:space="preserve"> </w:t>
      </w:r>
      <w:r>
        <w:t>to</w:t>
      </w:r>
      <w:r>
        <w:rPr>
          <w:spacing w:val="-17"/>
        </w:rPr>
        <w:t xml:space="preserve"> </w:t>
      </w:r>
      <w:r>
        <w:t>be</w:t>
      </w:r>
      <w:r>
        <w:rPr>
          <w:spacing w:val="-15"/>
        </w:rPr>
        <w:t xml:space="preserve"> </w:t>
      </w:r>
      <w:r>
        <w:t>in</w:t>
      </w:r>
      <w:r>
        <w:rPr>
          <w:spacing w:val="-17"/>
        </w:rPr>
        <w:t xml:space="preserve"> </w:t>
      </w:r>
      <w:r>
        <w:t>place prior</w:t>
      </w:r>
      <w:r>
        <w:rPr>
          <w:spacing w:val="-5"/>
        </w:rPr>
        <w:t xml:space="preserve"> </w:t>
      </w:r>
      <w:r>
        <w:t>to</w:t>
      </w:r>
      <w:r>
        <w:rPr>
          <w:spacing w:val="-5"/>
        </w:rPr>
        <w:t xml:space="preserve"> </w:t>
      </w:r>
      <w:r>
        <w:t>the</w:t>
      </w:r>
      <w:r>
        <w:rPr>
          <w:spacing w:val="-4"/>
        </w:rPr>
        <w:t xml:space="preserve"> </w:t>
      </w:r>
      <w:r>
        <w:t>2018/19</w:t>
      </w:r>
      <w:r>
        <w:rPr>
          <w:spacing w:val="-3"/>
        </w:rPr>
        <w:t xml:space="preserve"> </w:t>
      </w:r>
      <w:r>
        <w:t>breeding</w:t>
      </w:r>
      <w:r>
        <w:rPr>
          <w:spacing w:val="-3"/>
        </w:rPr>
        <w:t xml:space="preserve"> </w:t>
      </w:r>
      <w:r>
        <w:t>season</w:t>
      </w:r>
      <w:r>
        <w:rPr>
          <w:spacing w:val="-5"/>
        </w:rPr>
        <w:t xml:space="preserve"> </w:t>
      </w:r>
      <w:r>
        <w:t>(DPIPWE,</w:t>
      </w:r>
      <w:r>
        <w:rPr>
          <w:spacing w:val="-4"/>
        </w:rPr>
        <w:t xml:space="preserve"> </w:t>
      </w:r>
      <w:r>
        <w:t>pers.</w:t>
      </w:r>
      <w:r>
        <w:rPr>
          <w:spacing w:val="-5"/>
        </w:rPr>
        <w:t xml:space="preserve"> </w:t>
      </w:r>
      <w:r>
        <w:t>comm.).</w:t>
      </w:r>
      <w:r>
        <w:rPr>
          <w:spacing w:val="-4"/>
        </w:rPr>
        <w:t xml:space="preserve"> </w:t>
      </w:r>
      <w:r>
        <w:t>However,</w:t>
      </w:r>
      <w:r>
        <w:rPr>
          <w:spacing w:val="-5"/>
        </w:rPr>
        <w:t xml:space="preserve"> </w:t>
      </w:r>
      <w:r>
        <w:t>there</w:t>
      </w:r>
      <w:r>
        <w:rPr>
          <w:spacing w:val="-5"/>
        </w:rPr>
        <w:t xml:space="preserve"> </w:t>
      </w:r>
      <w:r>
        <w:t>is</w:t>
      </w:r>
      <w:r>
        <w:rPr>
          <w:spacing w:val="-5"/>
        </w:rPr>
        <w:t xml:space="preserve"> </w:t>
      </w:r>
      <w:r>
        <w:t>still</w:t>
      </w:r>
      <w:r>
        <w:rPr>
          <w:spacing w:val="-7"/>
        </w:rPr>
        <w:t xml:space="preserve"> </w:t>
      </w:r>
      <w:r>
        <w:t>the</w:t>
      </w:r>
      <w:r>
        <w:rPr>
          <w:spacing w:val="-5"/>
        </w:rPr>
        <w:t xml:space="preserve"> </w:t>
      </w:r>
      <w:r>
        <w:t>need to increase holding capacity (for quarantined and non-breeding birds) at some of the other already established breeding facilities (DELWP, pers.</w:t>
      </w:r>
      <w:r>
        <w:rPr>
          <w:spacing w:val="-6"/>
        </w:rPr>
        <w:t xml:space="preserve"> </w:t>
      </w:r>
      <w:r>
        <w:t>comm.).</w:t>
      </w:r>
    </w:p>
    <w:p w14:paraId="1493A54D" w14:textId="77777777" w:rsidR="00BB15D5" w:rsidRDefault="00BB15D5">
      <w:pPr>
        <w:pStyle w:val="BodyText"/>
        <w:spacing w:before="9"/>
        <w:rPr>
          <w:sz w:val="16"/>
        </w:rPr>
      </w:pPr>
    </w:p>
    <w:p w14:paraId="7F39424D" w14:textId="77777777" w:rsidR="00BB15D5" w:rsidRDefault="007878E5">
      <w:pPr>
        <w:pStyle w:val="BodyText"/>
        <w:spacing w:line="259" w:lineRule="auto"/>
        <w:ind w:left="220" w:right="456"/>
        <w:jc w:val="both"/>
      </w:pPr>
      <w:r>
        <w:t>Currently,</w:t>
      </w:r>
      <w:r>
        <w:rPr>
          <w:spacing w:val="-13"/>
        </w:rPr>
        <w:t xml:space="preserve"> </w:t>
      </w:r>
      <w:r>
        <w:t>non-ZAA</w:t>
      </w:r>
      <w:r>
        <w:rPr>
          <w:spacing w:val="-14"/>
        </w:rPr>
        <w:t xml:space="preserve"> </w:t>
      </w:r>
      <w:r>
        <w:t>member</w:t>
      </w:r>
      <w:r>
        <w:rPr>
          <w:spacing w:val="-12"/>
        </w:rPr>
        <w:t xml:space="preserve"> </w:t>
      </w:r>
      <w:r>
        <w:t>institutions</w:t>
      </w:r>
      <w:r>
        <w:rPr>
          <w:spacing w:val="-14"/>
        </w:rPr>
        <w:t xml:space="preserve"> </w:t>
      </w:r>
      <w:r>
        <w:t>or</w:t>
      </w:r>
      <w:r>
        <w:rPr>
          <w:spacing w:val="-12"/>
        </w:rPr>
        <w:t xml:space="preserve"> </w:t>
      </w:r>
      <w:r>
        <w:t>private</w:t>
      </w:r>
      <w:r>
        <w:rPr>
          <w:spacing w:val="-12"/>
        </w:rPr>
        <w:t xml:space="preserve"> </w:t>
      </w:r>
      <w:r>
        <w:t>aviculturists</w:t>
      </w:r>
      <w:r>
        <w:rPr>
          <w:spacing w:val="-14"/>
        </w:rPr>
        <w:t xml:space="preserve"> </w:t>
      </w:r>
      <w:r>
        <w:t>are</w:t>
      </w:r>
      <w:r>
        <w:rPr>
          <w:spacing w:val="-13"/>
        </w:rPr>
        <w:t xml:space="preserve"> </w:t>
      </w:r>
      <w:r>
        <w:t>not</w:t>
      </w:r>
      <w:r>
        <w:rPr>
          <w:spacing w:val="-14"/>
        </w:rPr>
        <w:t xml:space="preserve"> </w:t>
      </w:r>
      <w:r>
        <w:t>permitted</w:t>
      </w:r>
      <w:r>
        <w:rPr>
          <w:spacing w:val="-13"/>
        </w:rPr>
        <w:t xml:space="preserve"> </w:t>
      </w:r>
      <w:r>
        <w:t>to</w:t>
      </w:r>
      <w:r>
        <w:rPr>
          <w:spacing w:val="-14"/>
        </w:rPr>
        <w:t xml:space="preserve"> </w:t>
      </w:r>
      <w:r>
        <w:t>participate in the OBP captive-breeding program. However, private aviculturists are recognised as having the potential to assist in conservation efforts for a species and have been requesting involvement in the OBP recovery program for decades. The benefits of incorporating private aviculturists in the OBP recovery program include the increased ability to breed birds for subsequent</w:t>
      </w:r>
      <w:r>
        <w:rPr>
          <w:spacing w:val="-12"/>
        </w:rPr>
        <w:t xml:space="preserve"> </w:t>
      </w:r>
      <w:r>
        <w:t>release</w:t>
      </w:r>
      <w:r>
        <w:rPr>
          <w:spacing w:val="-11"/>
        </w:rPr>
        <w:t xml:space="preserve"> </w:t>
      </w:r>
      <w:r>
        <w:t>into</w:t>
      </w:r>
      <w:r>
        <w:rPr>
          <w:spacing w:val="-11"/>
        </w:rPr>
        <w:t xml:space="preserve"> </w:t>
      </w:r>
      <w:r>
        <w:t>the</w:t>
      </w:r>
      <w:r>
        <w:rPr>
          <w:spacing w:val="-11"/>
        </w:rPr>
        <w:t xml:space="preserve"> </w:t>
      </w:r>
      <w:r>
        <w:t>wild</w:t>
      </w:r>
      <w:r>
        <w:rPr>
          <w:spacing w:val="-11"/>
        </w:rPr>
        <w:t xml:space="preserve"> </w:t>
      </w:r>
      <w:r>
        <w:t>(provided</w:t>
      </w:r>
      <w:r>
        <w:rPr>
          <w:spacing w:val="-11"/>
        </w:rPr>
        <w:t xml:space="preserve"> </w:t>
      </w:r>
      <w:r>
        <w:t>that</w:t>
      </w:r>
      <w:r>
        <w:rPr>
          <w:spacing w:val="-12"/>
        </w:rPr>
        <w:t xml:space="preserve"> </w:t>
      </w:r>
      <w:r>
        <w:t>strict</w:t>
      </w:r>
      <w:r>
        <w:rPr>
          <w:spacing w:val="-11"/>
        </w:rPr>
        <w:t xml:space="preserve"> </w:t>
      </w:r>
      <w:r>
        <w:t>quarantine</w:t>
      </w:r>
      <w:r>
        <w:rPr>
          <w:spacing w:val="-10"/>
        </w:rPr>
        <w:t xml:space="preserve"> </w:t>
      </w:r>
      <w:r>
        <w:t>requirements</w:t>
      </w:r>
      <w:r>
        <w:rPr>
          <w:spacing w:val="-11"/>
        </w:rPr>
        <w:t xml:space="preserve"> </w:t>
      </w:r>
      <w:r>
        <w:t>are</w:t>
      </w:r>
      <w:r>
        <w:rPr>
          <w:spacing w:val="-10"/>
        </w:rPr>
        <w:t xml:space="preserve"> </w:t>
      </w:r>
      <w:r>
        <w:t>met)</w:t>
      </w:r>
      <w:r>
        <w:rPr>
          <w:spacing w:val="-10"/>
        </w:rPr>
        <w:t xml:space="preserve"> </w:t>
      </w:r>
      <w:r>
        <w:t>as</w:t>
      </w:r>
      <w:r>
        <w:rPr>
          <w:spacing w:val="-12"/>
        </w:rPr>
        <w:t xml:space="preserve"> </w:t>
      </w:r>
      <w:r>
        <w:t>well as holding surplus individuals due to age, genetic over-representation, health status and adverse behavioural traits. The primary concerns with permitting the inclusion of private aviculturists</w:t>
      </w:r>
      <w:r>
        <w:rPr>
          <w:spacing w:val="-12"/>
        </w:rPr>
        <w:t xml:space="preserve"> </w:t>
      </w:r>
      <w:r>
        <w:t>is</w:t>
      </w:r>
      <w:r>
        <w:rPr>
          <w:spacing w:val="-11"/>
        </w:rPr>
        <w:t xml:space="preserve"> </w:t>
      </w:r>
      <w:r>
        <w:t>studbook</w:t>
      </w:r>
      <w:r>
        <w:rPr>
          <w:spacing w:val="-10"/>
        </w:rPr>
        <w:t xml:space="preserve"> </w:t>
      </w:r>
      <w:r>
        <w:t>management,</w:t>
      </w:r>
      <w:r>
        <w:rPr>
          <w:spacing w:val="-10"/>
        </w:rPr>
        <w:t xml:space="preserve"> </w:t>
      </w:r>
      <w:r>
        <w:t>retaining</w:t>
      </w:r>
      <w:r>
        <w:rPr>
          <w:spacing w:val="-11"/>
        </w:rPr>
        <w:t xml:space="preserve"> </w:t>
      </w:r>
      <w:r>
        <w:t>sufficient</w:t>
      </w:r>
      <w:r>
        <w:rPr>
          <w:spacing w:val="-11"/>
        </w:rPr>
        <w:t xml:space="preserve"> </w:t>
      </w:r>
      <w:r>
        <w:t>individuals</w:t>
      </w:r>
      <w:r>
        <w:rPr>
          <w:spacing w:val="-11"/>
        </w:rPr>
        <w:t xml:space="preserve"> </w:t>
      </w:r>
      <w:r>
        <w:t>in</w:t>
      </w:r>
      <w:r>
        <w:rPr>
          <w:spacing w:val="-10"/>
        </w:rPr>
        <w:t xml:space="preserve"> </w:t>
      </w:r>
      <w:r>
        <w:t>the</w:t>
      </w:r>
      <w:r>
        <w:rPr>
          <w:spacing w:val="-9"/>
        </w:rPr>
        <w:t xml:space="preserve"> </w:t>
      </w:r>
      <w:r>
        <w:t>insurance</w:t>
      </w:r>
      <w:r>
        <w:rPr>
          <w:spacing w:val="-10"/>
        </w:rPr>
        <w:t xml:space="preserve"> </w:t>
      </w:r>
      <w:r>
        <w:t>program and quarantine issues (Anon, pers. comm.).</w:t>
      </w:r>
    </w:p>
    <w:p w14:paraId="52B1812D" w14:textId="77777777" w:rsidR="00BB15D5" w:rsidRDefault="00BB15D5">
      <w:pPr>
        <w:pStyle w:val="BodyText"/>
        <w:rPr>
          <w:sz w:val="17"/>
        </w:rPr>
      </w:pPr>
    </w:p>
    <w:p w14:paraId="7EB58944" w14:textId="77777777" w:rsidR="00BB15D5" w:rsidRDefault="007878E5">
      <w:pPr>
        <w:pStyle w:val="BodyText"/>
        <w:spacing w:line="259" w:lineRule="auto"/>
        <w:ind w:left="220" w:right="454"/>
        <w:jc w:val="both"/>
      </w:pPr>
      <w:r>
        <w:t>The CMG has recommended the inclusion of private aviculturists as potential holders or breeders of OBPs to the OBPRT (DELWP, 2016). The political challenge is to have ZAA recommend that non-ZAA member institutions can hold</w:t>
      </w:r>
      <w:r>
        <w:rPr>
          <w:spacing w:val="-49"/>
        </w:rPr>
        <w:t xml:space="preserve"> </w:t>
      </w:r>
      <w:r>
        <w:t>OBPs (Anon, pers. comm.). Currently, new</w:t>
      </w:r>
      <w:r>
        <w:rPr>
          <w:spacing w:val="-8"/>
        </w:rPr>
        <w:t xml:space="preserve"> </w:t>
      </w:r>
      <w:r>
        <w:t>captive</w:t>
      </w:r>
      <w:r>
        <w:rPr>
          <w:spacing w:val="-5"/>
        </w:rPr>
        <w:t xml:space="preserve"> </w:t>
      </w:r>
      <w:r>
        <w:t>institutions</w:t>
      </w:r>
      <w:r>
        <w:rPr>
          <w:spacing w:val="-8"/>
        </w:rPr>
        <w:t xml:space="preserve"> </w:t>
      </w:r>
      <w:r>
        <w:t>can</w:t>
      </w:r>
      <w:r>
        <w:rPr>
          <w:spacing w:val="-8"/>
        </w:rPr>
        <w:t xml:space="preserve"> </w:t>
      </w:r>
      <w:r>
        <w:t>only</w:t>
      </w:r>
      <w:r>
        <w:rPr>
          <w:spacing w:val="-7"/>
        </w:rPr>
        <w:t xml:space="preserve"> </w:t>
      </w:r>
      <w:r>
        <w:t>become</w:t>
      </w:r>
      <w:r>
        <w:rPr>
          <w:spacing w:val="-8"/>
        </w:rPr>
        <w:t xml:space="preserve"> </w:t>
      </w:r>
      <w:r>
        <w:t>involved</w:t>
      </w:r>
      <w:r>
        <w:rPr>
          <w:spacing w:val="-6"/>
        </w:rPr>
        <w:t xml:space="preserve"> </w:t>
      </w:r>
      <w:r>
        <w:t>in</w:t>
      </w:r>
      <w:r>
        <w:rPr>
          <w:spacing w:val="-8"/>
        </w:rPr>
        <w:t xml:space="preserve"> </w:t>
      </w:r>
      <w:r>
        <w:t>holding</w:t>
      </w:r>
      <w:r>
        <w:rPr>
          <w:spacing w:val="-8"/>
        </w:rPr>
        <w:t xml:space="preserve"> </w:t>
      </w:r>
      <w:r>
        <w:t>and</w:t>
      </w:r>
      <w:r>
        <w:rPr>
          <w:spacing w:val="-8"/>
        </w:rPr>
        <w:t xml:space="preserve"> </w:t>
      </w:r>
      <w:r>
        <w:t>breeding</w:t>
      </w:r>
      <w:r>
        <w:rPr>
          <w:spacing w:val="-8"/>
        </w:rPr>
        <w:t xml:space="preserve"> </w:t>
      </w:r>
      <w:r>
        <w:t>captive</w:t>
      </w:r>
      <w:r>
        <w:rPr>
          <w:spacing w:val="-7"/>
        </w:rPr>
        <w:t xml:space="preserve"> </w:t>
      </w:r>
      <w:r>
        <w:t>OBPs</w:t>
      </w:r>
      <w:r>
        <w:rPr>
          <w:spacing w:val="-8"/>
        </w:rPr>
        <w:t xml:space="preserve"> </w:t>
      </w:r>
      <w:r>
        <w:t>if</w:t>
      </w:r>
      <w:r>
        <w:rPr>
          <w:spacing w:val="-7"/>
        </w:rPr>
        <w:t xml:space="preserve"> </w:t>
      </w:r>
      <w:r>
        <w:t>they join the ZAA and become accredited. An alternative option where ZAA membership is not a prerequisite is being evaluated, with the CMG producing guidelines including the requirement of private aviculturists to obtain a Scientific License from their relevant State government environmental department and would house a minimum of two birds due to welfare issues (Anon,</w:t>
      </w:r>
      <w:r>
        <w:rPr>
          <w:spacing w:val="-11"/>
        </w:rPr>
        <w:t xml:space="preserve"> </w:t>
      </w:r>
      <w:r>
        <w:t>pers.</w:t>
      </w:r>
      <w:r>
        <w:rPr>
          <w:spacing w:val="-11"/>
        </w:rPr>
        <w:t xml:space="preserve"> </w:t>
      </w:r>
      <w:r>
        <w:t>comm.).</w:t>
      </w:r>
      <w:r>
        <w:rPr>
          <w:spacing w:val="-11"/>
        </w:rPr>
        <w:t xml:space="preserve"> </w:t>
      </w:r>
      <w:r>
        <w:t>These</w:t>
      </w:r>
      <w:r>
        <w:rPr>
          <w:spacing w:val="-12"/>
        </w:rPr>
        <w:t xml:space="preserve"> </w:t>
      </w:r>
      <w:r>
        <w:t>documents</w:t>
      </w:r>
      <w:r>
        <w:rPr>
          <w:spacing w:val="-12"/>
        </w:rPr>
        <w:t xml:space="preserve"> </w:t>
      </w:r>
      <w:r>
        <w:t>have</w:t>
      </w:r>
      <w:r>
        <w:rPr>
          <w:spacing w:val="-11"/>
        </w:rPr>
        <w:t xml:space="preserve"> </w:t>
      </w:r>
      <w:r>
        <w:t>been</w:t>
      </w:r>
      <w:r>
        <w:rPr>
          <w:spacing w:val="-9"/>
        </w:rPr>
        <w:t xml:space="preserve"> </w:t>
      </w:r>
      <w:r>
        <w:t>provided</w:t>
      </w:r>
      <w:r>
        <w:rPr>
          <w:spacing w:val="-12"/>
        </w:rPr>
        <w:t xml:space="preserve"> </w:t>
      </w:r>
      <w:r>
        <w:t>to</w:t>
      </w:r>
      <w:r>
        <w:rPr>
          <w:spacing w:val="-12"/>
        </w:rPr>
        <w:t xml:space="preserve"> </w:t>
      </w:r>
      <w:r>
        <w:t>the</w:t>
      </w:r>
      <w:r>
        <w:rPr>
          <w:spacing w:val="-11"/>
        </w:rPr>
        <w:t xml:space="preserve"> </w:t>
      </w:r>
      <w:r>
        <w:t>SAPG</w:t>
      </w:r>
      <w:r>
        <w:rPr>
          <w:spacing w:val="-12"/>
        </w:rPr>
        <w:t xml:space="preserve"> </w:t>
      </w:r>
      <w:r>
        <w:t>in</w:t>
      </w:r>
      <w:r>
        <w:rPr>
          <w:spacing w:val="-12"/>
        </w:rPr>
        <w:t xml:space="preserve"> </w:t>
      </w:r>
      <w:r>
        <w:t>2015</w:t>
      </w:r>
      <w:r>
        <w:rPr>
          <w:spacing w:val="-12"/>
        </w:rPr>
        <w:t xml:space="preserve"> </w:t>
      </w:r>
      <w:r>
        <w:t>but</w:t>
      </w:r>
      <w:r>
        <w:rPr>
          <w:spacing w:val="-12"/>
        </w:rPr>
        <w:t xml:space="preserve"> </w:t>
      </w:r>
      <w:r>
        <w:t>no</w:t>
      </w:r>
      <w:r>
        <w:rPr>
          <w:spacing w:val="-12"/>
        </w:rPr>
        <w:t xml:space="preserve"> </w:t>
      </w:r>
      <w:r>
        <w:t>further progress has been accomplished and the matter is still under review (Anon, pers. comm.). If the</w:t>
      </w:r>
      <w:r>
        <w:rPr>
          <w:spacing w:val="-11"/>
        </w:rPr>
        <w:t xml:space="preserve"> </w:t>
      </w:r>
      <w:r>
        <w:t>inclusion</w:t>
      </w:r>
      <w:r>
        <w:rPr>
          <w:spacing w:val="-10"/>
        </w:rPr>
        <w:t xml:space="preserve"> </w:t>
      </w:r>
      <w:r>
        <w:t>of</w:t>
      </w:r>
      <w:r>
        <w:rPr>
          <w:spacing w:val="-10"/>
        </w:rPr>
        <w:t xml:space="preserve"> </w:t>
      </w:r>
      <w:r>
        <w:t>non-ZAA</w:t>
      </w:r>
      <w:r>
        <w:rPr>
          <w:spacing w:val="-11"/>
        </w:rPr>
        <w:t xml:space="preserve"> </w:t>
      </w:r>
      <w:r>
        <w:t>member</w:t>
      </w:r>
      <w:r>
        <w:rPr>
          <w:spacing w:val="-10"/>
        </w:rPr>
        <w:t xml:space="preserve"> </w:t>
      </w:r>
      <w:r>
        <w:t>institutions</w:t>
      </w:r>
      <w:r>
        <w:rPr>
          <w:spacing w:val="-11"/>
        </w:rPr>
        <w:t xml:space="preserve"> </w:t>
      </w:r>
      <w:r>
        <w:t>is</w:t>
      </w:r>
      <w:r>
        <w:rPr>
          <w:spacing w:val="-11"/>
        </w:rPr>
        <w:t xml:space="preserve"> </w:t>
      </w:r>
      <w:r>
        <w:t>signed</w:t>
      </w:r>
      <w:r>
        <w:rPr>
          <w:spacing w:val="-11"/>
        </w:rPr>
        <w:t xml:space="preserve"> </w:t>
      </w:r>
      <w:r>
        <w:t>off</w:t>
      </w:r>
      <w:r>
        <w:rPr>
          <w:spacing w:val="-10"/>
        </w:rPr>
        <w:t xml:space="preserve"> </w:t>
      </w:r>
      <w:r>
        <w:t>by</w:t>
      </w:r>
      <w:r>
        <w:rPr>
          <w:spacing w:val="-10"/>
        </w:rPr>
        <w:t xml:space="preserve"> </w:t>
      </w:r>
      <w:r>
        <w:t>the</w:t>
      </w:r>
      <w:r>
        <w:rPr>
          <w:spacing w:val="-11"/>
        </w:rPr>
        <w:t xml:space="preserve"> </w:t>
      </w:r>
      <w:r>
        <w:t>OBPRT,</w:t>
      </w:r>
      <w:r>
        <w:rPr>
          <w:spacing w:val="-10"/>
        </w:rPr>
        <w:t xml:space="preserve"> </w:t>
      </w:r>
      <w:r>
        <w:t>they</w:t>
      </w:r>
      <w:r>
        <w:rPr>
          <w:spacing w:val="-8"/>
        </w:rPr>
        <w:t xml:space="preserve"> </w:t>
      </w:r>
      <w:r>
        <w:t>could</w:t>
      </w:r>
      <w:r>
        <w:rPr>
          <w:spacing w:val="-11"/>
        </w:rPr>
        <w:t xml:space="preserve"> </w:t>
      </w:r>
      <w:r>
        <w:t>potentially enter the recovery effort within months (Anon, pers.</w:t>
      </w:r>
      <w:r>
        <w:rPr>
          <w:spacing w:val="-5"/>
        </w:rPr>
        <w:t xml:space="preserve"> </w:t>
      </w:r>
      <w:r>
        <w:t>comm.).</w:t>
      </w:r>
    </w:p>
    <w:p w14:paraId="155FE174" w14:textId="77777777" w:rsidR="00BB15D5" w:rsidRDefault="00BB15D5">
      <w:pPr>
        <w:pStyle w:val="BodyText"/>
        <w:spacing w:before="5"/>
        <w:rPr>
          <w:sz w:val="17"/>
        </w:rPr>
      </w:pPr>
    </w:p>
    <w:p w14:paraId="1A58DA69" w14:textId="77777777" w:rsidR="00BB15D5" w:rsidRDefault="007878E5">
      <w:pPr>
        <w:pStyle w:val="BodyText"/>
        <w:spacing w:before="1"/>
        <w:ind w:left="220"/>
        <w:jc w:val="both"/>
      </w:pPr>
      <w:r>
        <w:rPr>
          <w:u w:val="single"/>
        </w:rPr>
        <w:t>Threat</w:t>
      </w:r>
      <w:r>
        <w:t>: Small population size, stochastic factors</w:t>
      </w:r>
    </w:p>
    <w:p w14:paraId="5DBFBB9E" w14:textId="77777777" w:rsidR="00BB15D5" w:rsidRDefault="00BB15D5">
      <w:pPr>
        <w:pStyle w:val="BodyText"/>
        <w:spacing w:before="8"/>
        <w:rPr>
          <w:sz w:val="17"/>
        </w:rPr>
      </w:pPr>
    </w:p>
    <w:p w14:paraId="1F8D958F" w14:textId="77777777" w:rsidR="00BB15D5" w:rsidRDefault="007878E5">
      <w:pPr>
        <w:pStyle w:val="BodyText"/>
        <w:spacing w:before="1" w:line="261" w:lineRule="auto"/>
        <w:ind w:left="220" w:right="457"/>
        <w:jc w:val="both"/>
      </w:pPr>
      <w:r>
        <w:rPr>
          <w:u w:val="single"/>
        </w:rPr>
        <w:t>Corresponding Recovery Plan objective</w:t>
      </w:r>
      <w:r>
        <w:t>: Primary Objective 2 – increase the capacity of the captive population</w:t>
      </w:r>
    </w:p>
    <w:p w14:paraId="15AF5DC7" w14:textId="77777777" w:rsidR="00BB15D5" w:rsidRDefault="00BB15D5">
      <w:pPr>
        <w:pStyle w:val="BodyText"/>
        <w:spacing w:before="5"/>
        <w:rPr>
          <w:sz w:val="16"/>
        </w:rPr>
      </w:pPr>
    </w:p>
    <w:p w14:paraId="03AD5212" w14:textId="77777777" w:rsidR="00BB15D5" w:rsidRDefault="007878E5">
      <w:pPr>
        <w:pStyle w:val="BodyText"/>
        <w:ind w:left="220"/>
        <w:jc w:val="both"/>
      </w:pPr>
      <w:r>
        <w:rPr>
          <w:u w:val="single"/>
        </w:rPr>
        <w:t>Action</w:t>
      </w:r>
      <w:r>
        <w:t>: 1) Creation of a captive-breeding facility at 5 Mile beach</w:t>
      </w:r>
    </w:p>
    <w:p w14:paraId="2B32278D" w14:textId="77777777" w:rsidR="00BB15D5" w:rsidRDefault="00BB15D5">
      <w:pPr>
        <w:pStyle w:val="BodyText"/>
        <w:spacing w:before="11"/>
        <w:rPr>
          <w:sz w:val="17"/>
        </w:rPr>
      </w:pPr>
    </w:p>
    <w:p w14:paraId="3E2409BD" w14:textId="77777777" w:rsidR="00BB15D5" w:rsidRDefault="007878E5">
      <w:pPr>
        <w:pStyle w:val="BodyText"/>
        <w:spacing w:line="468" w:lineRule="auto"/>
        <w:ind w:left="220" w:right="1646" w:firstLine="707"/>
      </w:pPr>
      <w:r>
        <w:t>2) Allow non-ZAA members to contribute to the captive-breeding program</w:t>
      </w:r>
      <w:r>
        <w:rPr>
          <w:u w:val="single"/>
        </w:rPr>
        <w:t xml:space="preserve"> Barriers</w:t>
      </w:r>
      <w:r>
        <w:t>: Funding and resources, recovery team, politics, data management</w:t>
      </w:r>
    </w:p>
    <w:p w14:paraId="07967660" w14:textId="77777777" w:rsidR="00BB15D5" w:rsidRDefault="007878E5">
      <w:pPr>
        <w:pStyle w:val="ListParagraph"/>
        <w:numPr>
          <w:ilvl w:val="3"/>
          <w:numId w:val="6"/>
        </w:numPr>
        <w:tabs>
          <w:tab w:val="left" w:pos="1096"/>
        </w:tabs>
        <w:spacing w:before="160" w:line="384" w:lineRule="auto"/>
        <w:ind w:right="5701" w:firstLine="0"/>
        <w:rPr>
          <w:sz w:val="19"/>
        </w:rPr>
      </w:pPr>
      <w:bookmarkStart w:id="188" w:name="_bookmark188"/>
      <w:bookmarkEnd w:id="188"/>
      <w:r>
        <w:rPr>
          <w:sz w:val="19"/>
          <w:u w:val="single"/>
        </w:rPr>
        <w:t>Expert Review Panel summary</w:t>
      </w:r>
      <w:r>
        <w:rPr>
          <w:sz w:val="19"/>
        </w:rPr>
        <w:t xml:space="preserve"> Action</w:t>
      </w:r>
      <w:r>
        <w:rPr>
          <w:spacing w:val="1"/>
          <w:sz w:val="19"/>
        </w:rPr>
        <w:t xml:space="preserve"> </w:t>
      </w:r>
      <w:r>
        <w:rPr>
          <w:sz w:val="19"/>
        </w:rPr>
        <w:t>1:</w:t>
      </w:r>
    </w:p>
    <w:p w14:paraId="3247E4C4" w14:textId="77777777" w:rsidR="00BB15D5" w:rsidRDefault="00BB15D5">
      <w:pPr>
        <w:pStyle w:val="BodyText"/>
        <w:spacing w:before="2"/>
        <w:rPr>
          <w:sz w:val="5"/>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354BC4C7" w14:textId="77777777">
        <w:trPr>
          <w:trHeight w:val="299"/>
        </w:trPr>
        <w:tc>
          <w:tcPr>
            <w:tcW w:w="953" w:type="dxa"/>
            <w:tcBorders>
              <w:top w:val="single" w:sz="4" w:space="0" w:color="000000"/>
              <w:bottom w:val="single" w:sz="4" w:space="0" w:color="000000"/>
            </w:tcBorders>
            <w:shd w:val="clear" w:color="auto" w:fill="D9D9D9"/>
          </w:tcPr>
          <w:p w14:paraId="0B200D45" w14:textId="77777777" w:rsidR="00BB15D5" w:rsidRDefault="007878E5">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67A9D047" w14:textId="77777777" w:rsidR="00BB15D5" w:rsidRDefault="007878E5">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78A8272E" w14:textId="77777777" w:rsidR="00BB15D5" w:rsidRDefault="007878E5">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5F4056C" w14:textId="77777777" w:rsidR="00BB15D5" w:rsidRDefault="007878E5">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D80E7DC" w14:textId="77777777" w:rsidR="00BB15D5" w:rsidRDefault="007878E5">
            <w:pPr>
              <w:pStyle w:val="TableParagraph"/>
              <w:spacing w:before="45"/>
              <w:ind w:left="140" w:right="108"/>
              <w:jc w:val="center"/>
              <w:rPr>
                <w:b/>
                <w:sz w:val="17"/>
              </w:rPr>
            </w:pPr>
            <w:r>
              <w:rPr>
                <w:b/>
                <w:sz w:val="17"/>
              </w:rPr>
              <w:t>Overall Total</w:t>
            </w:r>
          </w:p>
        </w:tc>
      </w:tr>
      <w:tr w:rsidR="00BB15D5" w14:paraId="56C9EFC5" w14:textId="77777777">
        <w:trPr>
          <w:trHeight w:val="1137"/>
        </w:trPr>
        <w:tc>
          <w:tcPr>
            <w:tcW w:w="953" w:type="dxa"/>
            <w:tcBorders>
              <w:top w:val="single" w:sz="4" w:space="0" w:color="000000"/>
              <w:bottom w:val="single" w:sz="4" w:space="0" w:color="000000"/>
            </w:tcBorders>
          </w:tcPr>
          <w:p w14:paraId="36C8E8AD" w14:textId="77777777" w:rsidR="00BB15D5" w:rsidRDefault="00BB15D5">
            <w:pPr>
              <w:pStyle w:val="TableParagraph"/>
              <w:spacing w:before="7"/>
              <w:rPr>
                <w:sz w:val="24"/>
              </w:rPr>
            </w:pPr>
          </w:p>
          <w:p w14:paraId="5492FB48" w14:textId="77777777" w:rsidR="00BB15D5" w:rsidRDefault="007878E5">
            <w:pPr>
              <w:pStyle w:val="TableParagraph"/>
              <w:ind w:left="295"/>
              <w:rPr>
                <w:rFonts w:ascii="Calibri"/>
              </w:rPr>
            </w:pPr>
            <w:r>
              <w:rPr>
                <w:rFonts w:ascii="Calibri"/>
              </w:rPr>
              <w:t>85%</w:t>
            </w:r>
          </w:p>
          <w:p w14:paraId="25BEC91B" w14:textId="77777777" w:rsidR="00BB15D5" w:rsidRDefault="007878E5">
            <w:pPr>
              <w:pStyle w:val="TableParagraph"/>
              <w:ind w:left="225"/>
              <w:rPr>
                <w:rFonts w:ascii="Calibri"/>
              </w:rPr>
            </w:pPr>
            <w:r>
              <w:rPr>
                <w:rFonts w:ascii="Calibri"/>
              </w:rPr>
              <w:t>(0.71)</w:t>
            </w:r>
          </w:p>
        </w:tc>
        <w:tc>
          <w:tcPr>
            <w:tcW w:w="1258" w:type="dxa"/>
            <w:tcBorders>
              <w:top w:val="single" w:sz="4" w:space="0" w:color="000000"/>
              <w:bottom w:val="single" w:sz="4" w:space="0" w:color="000000"/>
            </w:tcBorders>
          </w:tcPr>
          <w:p w14:paraId="2335E362" w14:textId="77777777" w:rsidR="00BB15D5" w:rsidRDefault="00BB15D5">
            <w:pPr>
              <w:pStyle w:val="TableParagraph"/>
              <w:spacing w:before="7"/>
              <w:rPr>
                <w:sz w:val="24"/>
              </w:rPr>
            </w:pPr>
          </w:p>
          <w:p w14:paraId="6560E085" w14:textId="77777777" w:rsidR="00BB15D5" w:rsidRDefault="007878E5">
            <w:pPr>
              <w:pStyle w:val="TableParagraph"/>
              <w:ind w:left="329" w:right="363"/>
              <w:jc w:val="center"/>
              <w:rPr>
                <w:rFonts w:ascii="Calibri"/>
              </w:rPr>
            </w:pPr>
            <w:r>
              <w:rPr>
                <w:rFonts w:ascii="Calibri"/>
              </w:rPr>
              <w:t>95%</w:t>
            </w:r>
          </w:p>
          <w:p w14:paraId="509237D1" w14:textId="77777777" w:rsidR="00BB15D5" w:rsidRDefault="007878E5">
            <w:pPr>
              <w:pStyle w:val="TableParagraph"/>
              <w:ind w:left="329" w:right="364"/>
              <w:jc w:val="center"/>
              <w:rPr>
                <w:rFonts w:ascii="Calibri"/>
              </w:rPr>
            </w:pPr>
            <w:r>
              <w:rPr>
                <w:rFonts w:ascii="Calibri"/>
              </w:rPr>
              <w:t>(0.71)</w:t>
            </w:r>
          </w:p>
        </w:tc>
        <w:tc>
          <w:tcPr>
            <w:tcW w:w="857" w:type="dxa"/>
            <w:tcBorders>
              <w:top w:val="single" w:sz="4" w:space="0" w:color="000000"/>
              <w:bottom w:val="single" w:sz="4" w:space="0" w:color="000000"/>
            </w:tcBorders>
          </w:tcPr>
          <w:p w14:paraId="14741D2D" w14:textId="77777777" w:rsidR="00BB15D5" w:rsidRDefault="00BB15D5">
            <w:pPr>
              <w:pStyle w:val="TableParagraph"/>
              <w:spacing w:before="7"/>
              <w:rPr>
                <w:sz w:val="24"/>
              </w:rPr>
            </w:pPr>
          </w:p>
          <w:p w14:paraId="45900F6E" w14:textId="77777777" w:rsidR="00BB15D5" w:rsidRDefault="007878E5">
            <w:pPr>
              <w:pStyle w:val="TableParagraph"/>
              <w:ind w:left="237"/>
              <w:rPr>
                <w:rFonts w:ascii="Calibri"/>
              </w:rPr>
            </w:pPr>
            <w:r>
              <w:rPr>
                <w:rFonts w:ascii="Calibri"/>
              </w:rPr>
              <w:t>70%</w:t>
            </w:r>
          </w:p>
          <w:p w14:paraId="42ACBEC2" w14:textId="77777777" w:rsidR="00BB15D5" w:rsidRDefault="007878E5">
            <w:pPr>
              <w:pStyle w:val="TableParagraph"/>
              <w:ind w:left="167"/>
              <w:rPr>
                <w:rFonts w:ascii="Calibri"/>
              </w:rPr>
            </w:pPr>
            <w:r>
              <w:rPr>
                <w:rFonts w:ascii="Calibri"/>
              </w:rPr>
              <w:t>(1.41)</w:t>
            </w:r>
          </w:p>
        </w:tc>
        <w:tc>
          <w:tcPr>
            <w:tcW w:w="2348" w:type="dxa"/>
            <w:tcBorders>
              <w:top w:val="single" w:sz="4" w:space="0" w:color="000000"/>
              <w:bottom w:val="single" w:sz="4" w:space="0" w:color="000000"/>
            </w:tcBorders>
          </w:tcPr>
          <w:p w14:paraId="781F0379" w14:textId="77777777" w:rsidR="00BB15D5" w:rsidRDefault="00BB15D5">
            <w:pPr>
              <w:pStyle w:val="TableParagraph"/>
              <w:spacing w:before="7"/>
              <w:rPr>
                <w:sz w:val="24"/>
              </w:rPr>
            </w:pPr>
          </w:p>
          <w:p w14:paraId="58D5217B" w14:textId="77777777" w:rsidR="00BB15D5" w:rsidRDefault="007878E5">
            <w:pPr>
              <w:pStyle w:val="TableParagraph"/>
              <w:ind w:left="933" w:right="827"/>
              <w:jc w:val="center"/>
              <w:rPr>
                <w:rFonts w:ascii="Calibri"/>
              </w:rPr>
            </w:pPr>
            <w:r>
              <w:rPr>
                <w:rFonts w:ascii="Calibri"/>
              </w:rPr>
              <w:t>85%</w:t>
            </w:r>
          </w:p>
          <w:p w14:paraId="03725483" w14:textId="77777777" w:rsidR="00BB15D5" w:rsidRDefault="007878E5">
            <w:pPr>
              <w:pStyle w:val="TableParagraph"/>
              <w:ind w:left="932" w:right="827"/>
              <w:jc w:val="center"/>
              <w:rPr>
                <w:rFonts w:ascii="Calibri"/>
              </w:rPr>
            </w:pPr>
            <w:r>
              <w:rPr>
                <w:rFonts w:ascii="Calibri"/>
              </w:rPr>
              <w:t>(0.71)</w:t>
            </w:r>
          </w:p>
        </w:tc>
        <w:tc>
          <w:tcPr>
            <w:tcW w:w="1512" w:type="dxa"/>
            <w:tcBorders>
              <w:top w:val="single" w:sz="4" w:space="0" w:color="000000"/>
              <w:bottom w:val="single" w:sz="4" w:space="0" w:color="000000"/>
            </w:tcBorders>
          </w:tcPr>
          <w:p w14:paraId="5420DD7C" w14:textId="77777777" w:rsidR="00BB15D5" w:rsidRDefault="00BB15D5">
            <w:pPr>
              <w:pStyle w:val="TableParagraph"/>
            </w:pPr>
          </w:p>
          <w:p w14:paraId="0BDDCB39" w14:textId="77777777" w:rsidR="00BB15D5" w:rsidRDefault="007878E5">
            <w:pPr>
              <w:pStyle w:val="TableParagraph"/>
              <w:spacing w:before="166"/>
              <w:ind w:left="140" w:right="82"/>
              <w:jc w:val="center"/>
              <w:rPr>
                <w:rFonts w:ascii="Calibri"/>
              </w:rPr>
            </w:pPr>
            <w:r>
              <w:rPr>
                <w:rFonts w:ascii="Calibri"/>
              </w:rPr>
              <w:t>83.8%</w:t>
            </w:r>
          </w:p>
        </w:tc>
      </w:tr>
    </w:tbl>
    <w:p w14:paraId="1C003CE6" w14:textId="77777777" w:rsidR="00BB15D5" w:rsidRDefault="00BB15D5">
      <w:pPr>
        <w:pStyle w:val="BodyText"/>
        <w:rPr>
          <w:sz w:val="20"/>
        </w:rPr>
      </w:pPr>
    </w:p>
    <w:p w14:paraId="502CFF59" w14:textId="77777777" w:rsidR="00BB15D5" w:rsidRDefault="00BB15D5">
      <w:pPr>
        <w:pStyle w:val="BodyText"/>
        <w:rPr>
          <w:sz w:val="20"/>
        </w:rPr>
      </w:pPr>
    </w:p>
    <w:p w14:paraId="694CD139" w14:textId="77777777" w:rsidR="00BB15D5" w:rsidRDefault="00BB15D5">
      <w:pPr>
        <w:pStyle w:val="BodyText"/>
        <w:rPr>
          <w:sz w:val="20"/>
        </w:rPr>
      </w:pPr>
    </w:p>
    <w:p w14:paraId="43035405" w14:textId="77777777" w:rsidR="00BB15D5" w:rsidRDefault="00BB15D5">
      <w:pPr>
        <w:pStyle w:val="BodyText"/>
        <w:spacing w:before="3"/>
        <w:rPr>
          <w:sz w:val="27"/>
        </w:rPr>
      </w:pPr>
    </w:p>
    <w:p w14:paraId="71BB1543" w14:textId="77777777" w:rsidR="00BB15D5" w:rsidRDefault="00BB15D5">
      <w:pPr>
        <w:rPr>
          <w:sz w:val="27"/>
        </w:rPr>
        <w:sectPr w:rsidR="00BB15D5">
          <w:pgSz w:w="11910" w:h="16850"/>
          <w:pgMar w:top="1360" w:right="980" w:bottom="280" w:left="1220" w:header="720" w:footer="720" w:gutter="0"/>
          <w:cols w:space="720"/>
        </w:sectPr>
      </w:pPr>
    </w:p>
    <w:p w14:paraId="312B9630" w14:textId="08466BD1" w:rsidR="00BB15D5" w:rsidRDefault="007878E5">
      <w:pPr>
        <w:spacing w:before="101" w:line="288" w:lineRule="auto"/>
        <w:ind w:left="220" w:right="21"/>
        <w:rPr>
          <w:sz w:val="11"/>
        </w:rPr>
      </w:pPr>
      <w:r>
        <w:rPr>
          <w:color w:val="808080"/>
          <w:sz w:val="11"/>
        </w:rPr>
        <w:t>Orange-bellied Parrot stocktake report Date: July 2018</w:t>
      </w:r>
    </w:p>
    <w:p w14:paraId="702D8A2C" w14:textId="77777777" w:rsidR="00BB15D5" w:rsidRDefault="007878E5">
      <w:pPr>
        <w:pStyle w:val="BodyText"/>
        <w:rPr>
          <w:sz w:val="20"/>
        </w:rPr>
      </w:pPr>
      <w:r>
        <w:br w:type="column"/>
      </w:r>
    </w:p>
    <w:p w14:paraId="1E1AB8EA" w14:textId="77777777" w:rsidR="00BB15D5" w:rsidRDefault="007878E5">
      <w:pPr>
        <w:spacing w:before="127"/>
        <w:ind w:left="220"/>
        <w:rPr>
          <w:sz w:val="16"/>
        </w:rPr>
      </w:pPr>
      <w:r>
        <w:rPr>
          <w:color w:val="0089C8"/>
          <w:sz w:val="16"/>
        </w:rPr>
        <w:t>148</w:t>
      </w:r>
    </w:p>
    <w:p w14:paraId="0234B776"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B6EE429" w14:textId="77777777" w:rsidR="00BB15D5" w:rsidRDefault="007878E5">
      <w:pPr>
        <w:pStyle w:val="BodyText"/>
        <w:spacing w:before="75" w:line="261" w:lineRule="auto"/>
        <w:ind w:left="220" w:right="461"/>
        <w:jc w:val="both"/>
      </w:pPr>
      <w:r>
        <w:t>High priority to establish a large core captive-breeding facility, so long as its ongoing management can be securely and sufficiently resourced.</w:t>
      </w:r>
    </w:p>
    <w:p w14:paraId="2833DEE0" w14:textId="77777777" w:rsidR="00BB15D5" w:rsidRDefault="00BB15D5">
      <w:pPr>
        <w:pStyle w:val="BodyText"/>
        <w:rPr>
          <w:sz w:val="22"/>
        </w:rPr>
      </w:pPr>
    </w:p>
    <w:p w14:paraId="68FA0A05" w14:textId="77777777" w:rsidR="00BB15D5" w:rsidRDefault="00BB15D5">
      <w:pPr>
        <w:pStyle w:val="BodyText"/>
        <w:spacing w:before="5"/>
        <w:rPr>
          <w:sz w:val="31"/>
        </w:rPr>
      </w:pPr>
    </w:p>
    <w:p w14:paraId="5B5F4911" w14:textId="77777777" w:rsidR="00BB15D5" w:rsidRDefault="007878E5">
      <w:pPr>
        <w:pStyle w:val="BodyText"/>
        <w:ind w:left="220"/>
        <w:jc w:val="both"/>
      </w:pPr>
      <w:r>
        <w:t>Action 2:</w:t>
      </w:r>
    </w:p>
    <w:p w14:paraId="7182F68D" w14:textId="77777777" w:rsidR="00BB15D5" w:rsidRDefault="00BB15D5">
      <w:pPr>
        <w:pStyle w:val="BodyText"/>
        <w:spacing w:before="3"/>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741ED36B" w14:textId="77777777">
        <w:trPr>
          <w:trHeight w:val="302"/>
        </w:trPr>
        <w:tc>
          <w:tcPr>
            <w:tcW w:w="953" w:type="dxa"/>
            <w:tcBorders>
              <w:top w:val="single" w:sz="4" w:space="0" w:color="000000"/>
              <w:bottom w:val="single" w:sz="4" w:space="0" w:color="000000"/>
            </w:tcBorders>
            <w:shd w:val="clear" w:color="auto" w:fill="D9D9D9"/>
          </w:tcPr>
          <w:p w14:paraId="48397635"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F78BA2D"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358B31E8"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380657CA"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662B74C" w14:textId="77777777" w:rsidR="00BB15D5" w:rsidRDefault="007878E5">
            <w:pPr>
              <w:pStyle w:val="TableParagraph"/>
              <w:spacing w:before="47"/>
              <w:ind w:left="140" w:right="108"/>
              <w:jc w:val="center"/>
              <w:rPr>
                <w:b/>
                <w:sz w:val="17"/>
              </w:rPr>
            </w:pPr>
            <w:r>
              <w:rPr>
                <w:b/>
                <w:sz w:val="17"/>
              </w:rPr>
              <w:t>Overall Total</w:t>
            </w:r>
          </w:p>
        </w:tc>
      </w:tr>
      <w:tr w:rsidR="00BB15D5" w14:paraId="47811561" w14:textId="77777777">
        <w:trPr>
          <w:trHeight w:val="1137"/>
        </w:trPr>
        <w:tc>
          <w:tcPr>
            <w:tcW w:w="953" w:type="dxa"/>
            <w:tcBorders>
              <w:top w:val="single" w:sz="4" w:space="0" w:color="000000"/>
              <w:bottom w:val="single" w:sz="4" w:space="0" w:color="000000"/>
            </w:tcBorders>
          </w:tcPr>
          <w:p w14:paraId="5DA1B6E4" w14:textId="77777777" w:rsidR="00BB15D5" w:rsidRDefault="00BB15D5">
            <w:pPr>
              <w:pStyle w:val="TableParagraph"/>
              <w:spacing w:before="7"/>
              <w:rPr>
                <w:sz w:val="24"/>
              </w:rPr>
            </w:pPr>
          </w:p>
          <w:p w14:paraId="1FF22EF5" w14:textId="77777777" w:rsidR="00BB15D5" w:rsidRDefault="007878E5">
            <w:pPr>
              <w:pStyle w:val="TableParagraph"/>
              <w:ind w:left="295"/>
              <w:rPr>
                <w:rFonts w:ascii="Calibri"/>
              </w:rPr>
            </w:pPr>
            <w:r>
              <w:rPr>
                <w:rFonts w:ascii="Calibri"/>
              </w:rPr>
              <w:t>25%</w:t>
            </w:r>
          </w:p>
          <w:p w14:paraId="29003696" w14:textId="77777777" w:rsidR="00BB15D5" w:rsidRDefault="007878E5">
            <w:pPr>
              <w:pStyle w:val="TableParagraph"/>
              <w:ind w:left="225"/>
              <w:rPr>
                <w:rFonts w:ascii="Calibri"/>
              </w:rPr>
            </w:pPr>
            <w:r>
              <w:rPr>
                <w:rFonts w:ascii="Calibri"/>
              </w:rPr>
              <w:t>(0.71)</w:t>
            </w:r>
          </w:p>
        </w:tc>
        <w:tc>
          <w:tcPr>
            <w:tcW w:w="1258" w:type="dxa"/>
            <w:tcBorders>
              <w:top w:val="single" w:sz="4" w:space="0" w:color="000000"/>
              <w:bottom w:val="single" w:sz="4" w:space="0" w:color="000000"/>
            </w:tcBorders>
          </w:tcPr>
          <w:p w14:paraId="083ADA35" w14:textId="77777777" w:rsidR="00BB15D5" w:rsidRDefault="00BB15D5">
            <w:pPr>
              <w:pStyle w:val="TableParagraph"/>
              <w:spacing w:before="7"/>
              <w:rPr>
                <w:sz w:val="24"/>
              </w:rPr>
            </w:pPr>
          </w:p>
          <w:p w14:paraId="54D1E231" w14:textId="77777777" w:rsidR="00BB15D5" w:rsidRDefault="007878E5">
            <w:pPr>
              <w:pStyle w:val="TableParagraph"/>
              <w:ind w:left="329" w:right="363"/>
              <w:jc w:val="center"/>
              <w:rPr>
                <w:rFonts w:ascii="Calibri"/>
              </w:rPr>
            </w:pPr>
            <w:r>
              <w:rPr>
                <w:rFonts w:ascii="Calibri"/>
              </w:rPr>
              <w:t>50%</w:t>
            </w:r>
          </w:p>
          <w:p w14:paraId="12DF61D2" w14:textId="77777777" w:rsidR="00BB15D5" w:rsidRDefault="007878E5">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1EB87DF9" w14:textId="77777777" w:rsidR="00BB15D5" w:rsidRDefault="00BB15D5">
            <w:pPr>
              <w:pStyle w:val="TableParagraph"/>
              <w:spacing w:before="7"/>
              <w:rPr>
                <w:sz w:val="24"/>
              </w:rPr>
            </w:pPr>
          </w:p>
          <w:p w14:paraId="26C57447" w14:textId="77777777" w:rsidR="00BB15D5" w:rsidRDefault="007878E5">
            <w:pPr>
              <w:pStyle w:val="TableParagraph"/>
              <w:ind w:left="237"/>
              <w:rPr>
                <w:rFonts w:ascii="Calibri"/>
              </w:rPr>
            </w:pPr>
            <w:r>
              <w:rPr>
                <w:rFonts w:ascii="Calibri"/>
              </w:rPr>
              <w:t>15%</w:t>
            </w:r>
          </w:p>
          <w:p w14:paraId="000A91D4" w14:textId="77777777" w:rsidR="00BB15D5" w:rsidRDefault="007878E5">
            <w:pPr>
              <w:pStyle w:val="TableParagraph"/>
              <w:ind w:left="167"/>
              <w:rPr>
                <w:rFonts w:ascii="Calibri"/>
              </w:rPr>
            </w:pPr>
            <w:r>
              <w:rPr>
                <w:rFonts w:ascii="Calibri"/>
              </w:rPr>
              <w:t>(0.71)</w:t>
            </w:r>
          </w:p>
        </w:tc>
        <w:tc>
          <w:tcPr>
            <w:tcW w:w="2348" w:type="dxa"/>
            <w:tcBorders>
              <w:top w:val="single" w:sz="4" w:space="0" w:color="000000"/>
              <w:bottom w:val="single" w:sz="4" w:space="0" w:color="000000"/>
            </w:tcBorders>
          </w:tcPr>
          <w:p w14:paraId="308910D0" w14:textId="77777777" w:rsidR="00BB15D5" w:rsidRDefault="00BB15D5">
            <w:pPr>
              <w:pStyle w:val="TableParagraph"/>
              <w:spacing w:before="7"/>
              <w:rPr>
                <w:sz w:val="24"/>
              </w:rPr>
            </w:pPr>
          </w:p>
          <w:p w14:paraId="1556C825" w14:textId="77777777" w:rsidR="00BB15D5" w:rsidRDefault="007878E5">
            <w:pPr>
              <w:pStyle w:val="TableParagraph"/>
              <w:ind w:left="933" w:right="827"/>
              <w:jc w:val="center"/>
              <w:rPr>
                <w:rFonts w:ascii="Calibri"/>
              </w:rPr>
            </w:pPr>
            <w:r>
              <w:rPr>
                <w:rFonts w:ascii="Calibri"/>
              </w:rPr>
              <w:t>35%</w:t>
            </w:r>
          </w:p>
          <w:p w14:paraId="3D48E69E" w14:textId="77777777" w:rsidR="00BB15D5" w:rsidRDefault="007878E5">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30C41790" w14:textId="77777777" w:rsidR="00BB15D5" w:rsidRDefault="00BB15D5">
            <w:pPr>
              <w:pStyle w:val="TableParagraph"/>
            </w:pPr>
          </w:p>
          <w:p w14:paraId="6DC8B2D2" w14:textId="77777777" w:rsidR="00BB15D5" w:rsidRDefault="007878E5">
            <w:pPr>
              <w:pStyle w:val="TableParagraph"/>
              <w:spacing w:before="166"/>
              <w:ind w:left="140" w:right="82"/>
              <w:jc w:val="center"/>
              <w:rPr>
                <w:rFonts w:ascii="Calibri"/>
              </w:rPr>
            </w:pPr>
            <w:r>
              <w:rPr>
                <w:rFonts w:ascii="Calibri"/>
              </w:rPr>
              <w:t>31.3%</w:t>
            </w:r>
          </w:p>
        </w:tc>
      </w:tr>
    </w:tbl>
    <w:p w14:paraId="3E1E0414" w14:textId="77777777" w:rsidR="00BB15D5" w:rsidRDefault="00BB15D5">
      <w:pPr>
        <w:pStyle w:val="BodyText"/>
        <w:spacing w:before="5"/>
        <w:rPr>
          <w:sz w:val="20"/>
        </w:rPr>
      </w:pPr>
    </w:p>
    <w:p w14:paraId="208F44F1" w14:textId="77777777" w:rsidR="00BB15D5" w:rsidRDefault="007878E5">
      <w:pPr>
        <w:pStyle w:val="BodyText"/>
        <w:spacing w:line="261" w:lineRule="auto"/>
        <w:ind w:left="220" w:right="458"/>
        <w:jc w:val="both"/>
      </w:pPr>
      <w:r>
        <w:t>This seems to be a ‘tail-wagging-the-dog’ consideration. For genetics, disease-risk and governance issues, the captive-breeding program needs to be tightly coordinated and regulated. There is little to be gained with substantial risks associated with this proposal.</w:t>
      </w:r>
    </w:p>
    <w:p w14:paraId="33548494" w14:textId="77777777" w:rsidR="00BB15D5" w:rsidRDefault="00BB15D5">
      <w:pPr>
        <w:pStyle w:val="BodyText"/>
        <w:spacing w:before="4"/>
        <w:rPr>
          <w:sz w:val="17"/>
        </w:rPr>
      </w:pPr>
    </w:p>
    <w:p w14:paraId="4C6EEFFE" w14:textId="77777777" w:rsidR="00BB15D5" w:rsidRDefault="007878E5">
      <w:pPr>
        <w:pStyle w:val="ListParagraph"/>
        <w:numPr>
          <w:ilvl w:val="2"/>
          <w:numId w:val="6"/>
        </w:numPr>
        <w:tabs>
          <w:tab w:val="left" w:pos="874"/>
        </w:tabs>
        <w:ind w:left="873" w:hanging="654"/>
        <w:rPr>
          <w:i/>
          <w:sz w:val="18"/>
        </w:rPr>
      </w:pPr>
      <w:bookmarkStart w:id="189" w:name="_bookmark189"/>
      <w:bookmarkEnd w:id="189"/>
      <w:r>
        <w:rPr>
          <w:i/>
          <w:sz w:val="18"/>
        </w:rPr>
        <w:t>Ranching</w:t>
      </w:r>
    </w:p>
    <w:p w14:paraId="56F9AF06" w14:textId="77777777" w:rsidR="00BB15D5" w:rsidRDefault="00BB15D5">
      <w:pPr>
        <w:pStyle w:val="BodyText"/>
        <w:spacing w:before="8"/>
        <w:rPr>
          <w:i/>
          <w:sz w:val="17"/>
        </w:rPr>
      </w:pPr>
    </w:p>
    <w:p w14:paraId="43BC6B85" w14:textId="77777777" w:rsidR="00BB15D5" w:rsidRDefault="007878E5">
      <w:pPr>
        <w:pStyle w:val="BodyText"/>
        <w:spacing w:before="1" w:line="261" w:lineRule="auto"/>
        <w:ind w:left="220" w:right="455"/>
        <w:jc w:val="both"/>
      </w:pPr>
      <w:r>
        <w:t>Over the last three breeding seasons, juvenile survival over winter has declined to an average of</w:t>
      </w:r>
      <w:r>
        <w:rPr>
          <w:spacing w:val="-10"/>
        </w:rPr>
        <w:t xml:space="preserve"> </w:t>
      </w:r>
      <w:r>
        <w:t>0.16</w:t>
      </w:r>
      <w:r>
        <w:rPr>
          <w:spacing w:val="-10"/>
        </w:rPr>
        <w:t xml:space="preserve"> </w:t>
      </w:r>
      <w:r>
        <w:t>compared</w:t>
      </w:r>
      <w:r>
        <w:rPr>
          <w:spacing w:val="-11"/>
        </w:rPr>
        <w:t xml:space="preserve"> </w:t>
      </w:r>
      <w:r>
        <w:t>to</w:t>
      </w:r>
      <w:r>
        <w:rPr>
          <w:spacing w:val="-10"/>
        </w:rPr>
        <w:t xml:space="preserve"> </w:t>
      </w:r>
      <w:r>
        <w:t>the</w:t>
      </w:r>
      <w:r>
        <w:rPr>
          <w:spacing w:val="-7"/>
        </w:rPr>
        <w:t xml:space="preserve"> </w:t>
      </w:r>
      <w:r>
        <w:t>long-term</w:t>
      </w:r>
      <w:r>
        <w:rPr>
          <w:spacing w:val="-10"/>
        </w:rPr>
        <w:t xml:space="preserve"> </w:t>
      </w:r>
      <w:r>
        <w:t>average</w:t>
      </w:r>
      <w:r>
        <w:rPr>
          <w:spacing w:val="-9"/>
        </w:rPr>
        <w:t xml:space="preserve"> </w:t>
      </w:r>
      <w:r>
        <w:t>of</w:t>
      </w:r>
      <w:r>
        <w:rPr>
          <w:spacing w:val="-10"/>
        </w:rPr>
        <w:t xml:space="preserve"> </w:t>
      </w:r>
      <w:r>
        <w:t>0.56</w:t>
      </w:r>
      <w:r>
        <w:rPr>
          <w:spacing w:val="-8"/>
        </w:rPr>
        <w:t xml:space="preserve"> </w:t>
      </w:r>
      <w:r>
        <w:t>corresponding</w:t>
      </w:r>
      <w:r>
        <w:rPr>
          <w:spacing w:val="-11"/>
        </w:rPr>
        <w:t xml:space="preserve"> </w:t>
      </w:r>
      <w:r>
        <w:t>to</w:t>
      </w:r>
      <w:r>
        <w:rPr>
          <w:spacing w:val="-10"/>
        </w:rPr>
        <w:t xml:space="preserve"> </w:t>
      </w:r>
      <w:r>
        <w:t>a</w:t>
      </w:r>
      <w:r>
        <w:rPr>
          <w:spacing w:val="-10"/>
        </w:rPr>
        <w:t xml:space="preserve"> </w:t>
      </w:r>
      <w:r>
        <w:t>third</w:t>
      </w:r>
      <w:r>
        <w:rPr>
          <w:spacing w:val="-11"/>
        </w:rPr>
        <w:t xml:space="preserve"> </w:t>
      </w:r>
      <w:r>
        <w:t>of</w:t>
      </w:r>
      <w:r>
        <w:rPr>
          <w:spacing w:val="-9"/>
        </w:rPr>
        <w:t xml:space="preserve"> </w:t>
      </w:r>
      <w:r>
        <w:t>what</w:t>
      </w:r>
      <w:r>
        <w:rPr>
          <w:spacing w:val="-10"/>
        </w:rPr>
        <w:t xml:space="preserve"> </w:t>
      </w:r>
      <w:r>
        <w:t>is</w:t>
      </w:r>
      <w:r>
        <w:rPr>
          <w:spacing w:val="-11"/>
        </w:rPr>
        <w:t xml:space="preserve"> </w:t>
      </w:r>
      <w:r>
        <w:t>required to</w:t>
      </w:r>
      <w:r>
        <w:rPr>
          <w:spacing w:val="-6"/>
        </w:rPr>
        <w:t xml:space="preserve"> </w:t>
      </w:r>
      <w:r>
        <w:t>sustain</w:t>
      </w:r>
      <w:r>
        <w:rPr>
          <w:spacing w:val="-2"/>
        </w:rPr>
        <w:t xml:space="preserve"> </w:t>
      </w:r>
      <w:r>
        <w:t>current</w:t>
      </w:r>
      <w:r>
        <w:rPr>
          <w:spacing w:val="-5"/>
        </w:rPr>
        <w:t xml:space="preserve"> </w:t>
      </w:r>
      <w:r>
        <w:t>population</w:t>
      </w:r>
      <w:r>
        <w:rPr>
          <w:spacing w:val="-3"/>
        </w:rPr>
        <w:t xml:space="preserve"> </w:t>
      </w:r>
      <w:r>
        <w:t>levels</w:t>
      </w:r>
      <w:r>
        <w:rPr>
          <w:spacing w:val="-5"/>
        </w:rPr>
        <w:t xml:space="preserve"> </w:t>
      </w:r>
      <w:r>
        <w:t>(M.</w:t>
      </w:r>
      <w:r>
        <w:rPr>
          <w:spacing w:val="-4"/>
        </w:rPr>
        <w:t xml:space="preserve"> </w:t>
      </w:r>
      <w:r>
        <w:t>Holdsworth,</w:t>
      </w:r>
      <w:r>
        <w:rPr>
          <w:spacing w:val="-5"/>
        </w:rPr>
        <w:t xml:space="preserve"> </w:t>
      </w:r>
      <w:r>
        <w:t>pers.</w:t>
      </w:r>
      <w:r>
        <w:rPr>
          <w:spacing w:val="-4"/>
        </w:rPr>
        <w:t xml:space="preserve"> </w:t>
      </w:r>
      <w:r>
        <w:t>comm.).</w:t>
      </w:r>
      <w:r>
        <w:rPr>
          <w:spacing w:val="-4"/>
        </w:rPr>
        <w:t xml:space="preserve"> </w:t>
      </w:r>
      <w:r>
        <w:t>The</w:t>
      </w:r>
      <w:r>
        <w:rPr>
          <w:spacing w:val="-5"/>
        </w:rPr>
        <w:t xml:space="preserve"> </w:t>
      </w:r>
      <w:r>
        <w:t>reasons</w:t>
      </w:r>
      <w:r>
        <w:rPr>
          <w:spacing w:val="-5"/>
        </w:rPr>
        <w:t xml:space="preserve"> </w:t>
      </w:r>
      <w:r>
        <w:t>for</w:t>
      </w:r>
      <w:r>
        <w:rPr>
          <w:spacing w:val="-4"/>
        </w:rPr>
        <w:t xml:space="preserve"> </w:t>
      </w:r>
      <w:r>
        <w:t>the</w:t>
      </w:r>
      <w:r>
        <w:rPr>
          <w:spacing w:val="-5"/>
        </w:rPr>
        <w:t xml:space="preserve"> </w:t>
      </w:r>
      <w:r>
        <w:t>decline in juvenile survival are unknown but may be partly due to the release of naïve captive-bred birds</w:t>
      </w:r>
      <w:r>
        <w:rPr>
          <w:spacing w:val="-10"/>
        </w:rPr>
        <w:t xml:space="preserve"> </w:t>
      </w:r>
      <w:r>
        <w:t>(M.</w:t>
      </w:r>
      <w:r>
        <w:rPr>
          <w:spacing w:val="-7"/>
        </w:rPr>
        <w:t xml:space="preserve"> </w:t>
      </w:r>
      <w:r>
        <w:t>Holdsworth,</w:t>
      </w:r>
      <w:r>
        <w:rPr>
          <w:spacing w:val="-8"/>
        </w:rPr>
        <w:t xml:space="preserve"> </w:t>
      </w:r>
      <w:r>
        <w:t>pers.</w:t>
      </w:r>
      <w:r>
        <w:rPr>
          <w:spacing w:val="-9"/>
        </w:rPr>
        <w:t xml:space="preserve"> </w:t>
      </w:r>
      <w:r>
        <w:t>comm.).</w:t>
      </w:r>
      <w:r>
        <w:rPr>
          <w:spacing w:val="-7"/>
        </w:rPr>
        <w:t xml:space="preserve"> </w:t>
      </w:r>
      <w:r>
        <w:t>Based</w:t>
      </w:r>
      <w:r>
        <w:rPr>
          <w:spacing w:val="-8"/>
        </w:rPr>
        <w:t xml:space="preserve"> </w:t>
      </w:r>
      <w:r>
        <w:t>on</w:t>
      </w:r>
      <w:r>
        <w:rPr>
          <w:spacing w:val="-9"/>
        </w:rPr>
        <w:t xml:space="preserve"> </w:t>
      </w:r>
      <w:r>
        <w:t>previous</w:t>
      </w:r>
      <w:r>
        <w:rPr>
          <w:spacing w:val="-8"/>
        </w:rPr>
        <w:t xml:space="preserve"> </w:t>
      </w:r>
      <w:r>
        <w:t>experience</w:t>
      </w:r>
      <w:r>
        <w:rPr>
          <w:spacing w:val="-8"/>
        </w:rPr>
        <w:t xml:space="preserve"> </w:t>
      </w:r>
      <w:r>
        <w:t>with</w:t>
      </w:r>
      <w:r>
        <w:rPr>
          <w:spacing w:val="-8"/>
        </w:rPr>
        <w:t xml:space="preserve"> </w:t>
      </w:r>
      <w:r>
        <w:t>founder</w:t>
      </w:r>
      <w:r>
        <w:rPr>
          <w:spacing w:val="-8"/>
        </w:rPr>
        <w:t xml:space="preserve"> </w:t>
      </w:r>
      <w:r>
        <w:t>OBP</w:t>
      </w:r>
      <w:r>
        <w:rPr>
          <w:spacing w:val="-7"/>
        </w:rPr>
        <w:t xml:space="preserve"> </w:t>
      </w:r>
      <w:r>
        <w:t>captures, it is thought that ranching (capturing of wild birds at the breeding grounds prior to migration to</w:t>
      </w:r>
      <w:r>
        <w:rPr>
          <w:spacing w:val="-6"/>
        </w:rPr>
        <w:t xml:space="preserve"> </w:t>
      </w:r>
      <w:r>
        <w:t>undergo</w:t>
      </w:r>
      <w:r>
        <w:rPr>
          <w:spacing w:val="-6"/>
        </w:rPr>
        <w:t xml:space="preserve"> </w:t>
      </w:r>
      <w:r>
        <w:t>assisted</w:t>
      </w:r>
      <w:r>
        <w:rPr>
          <w:spacing w:val="-6"/>
        </w:rPr>
        <w:t xml:space="preserve"> </w:t>
      </w:r>
      <w:r>
        <w:t>migration</w:t>
      </w:r>
      <w:r>
        <w:rPr>
          <w:spacing w:val="-5"/>
        </w:rPr>
        <w:t xml:space="preserve"> </w:t>
      </w:r>
      <w:r>
        <w:t>to</w:t>
      </w:r>
      <w:r>
        <w:rPr>
          <w:spacing w:val="-6"/>
        </w:rPr>
        <w:t xml:space="preserve"> </w:t>
      </w:r>
      <w:r>
        <w:t>be</w:t>
      </w:r>
      <w:r>
        <w:rPr>
          <w:spacing w:val="-6"/>
        </w:rPr>
        <w:t xml:space="preserve"> </w:t>
      </w:r>
      <w:r>
        <w:t>held</w:t>
      </w:r>
      <w:r>
        <w:rPr>
          <w:spacing w:val="-6"/>
        </w:rPr>
        <w:t xml:space="preserve"> </w:t>
      </w:r>
      <w:r>
        <w:t>over</w:t>
      </w:r>
      <w:r>
        <w:rPr>
          <w:spacing w:val="-6"/>
        </w:rPr>
        <w:t xml:space="preserve"> </w:t>
      </w:r>
      <w:r>
        <w:t>winter</w:t>
      </w:r>
      <w:r>
        <w:rPr>
          <w:spacing w:val="-5"/>
        </w:rPr>
        <w:t xml:space="preserve"> </w:t>
      </w:r>
      <w:r>
        <w:t>in</w:t>
      </w:r>
      <w:r>
        <w:rPr>
          <w:spacing w:val="-5"/>
        </w:rPr>
        <w:t xml:space="preserve"> </w:t>
      </w:r>
      <w:r>
        <w:t>a</w:t>
      </w:r>
      <w:r>
        <w:rPr>
          <w:spacing w:val="-7"/>
        </w:rPr>
        <w:t xml:space="preserve"> </w:t>
      </w:r>
      <w:r>
        <w:t>captive</w:t>
      </w:r>
      <w:r>
        <w:rPr>
          <w:spacing w:val="-5"/>
        </w:rPr>
        <w:t xml:space="preserve"> </w:t>
      </w:r>
      <w:r>
        <w:t>facility)</w:t>
      </w:r>
      <w:r>
        <w:rPr>
          <w:spacing w:val="-5"/>
        </w:rPr>
        <w:t xml:space="preserve"> </w:t>
      </w:r>
      <w:r>
        <w:t>juveniles</w:t>
      </w:r>
      <w:r>
        <w:rPr>
          <w:spacing w:val="-6"/>
        </w:rPr>
        <w:t xml:space="preserve"> </w:t>
      </w:r>
      <w:r>
        <w:t>could</w:t>
      </w:r>
      <w:r>
        <w:rPr>
          <w:spacing w:val="-6"/>
        </w:rPr>
        <w:t xml:space="preserve"> </w:t>
      </w:r>
      <w:r>
        <w:t>result in more than a 0.90 survival rate for this cohort (M. Holdsworth, pers.</w:t>
      </w:r>
      <w:r>
        <w:rPr>
          <w:spacing w:val="-13"/>
        </w:rPr>
        <w:t xml:space="preserve"> </w:t>
      </w:r>
      <w:r>
        <w:t>comm.).</w:t>
      </w:r>
    </w:p>
    <w:p w14:paraId="2E75AE33" w14:textId="77777777" w:rsidR="00BB15D5" w:rsidRDefault="007878E5">
      <w:pPr>
        <w:pStyle w:val="BodyText"/>
        <w:spacing w:before="187" w:line="261" w:lineRule="auto"/>
        <w:ind w:left="220" w:right="457"/>
        <w:jc w:val="both"/>
      </w:pPr>
      <w:r>
        <w:t>Ranching of half of the wild juvenile cohort from the 2017/18 breeding season as well as all</w:t>
      </w:r>
      <w:r>
        <w:rPr>
          <w:spacing w:val="-41"/>
        </w:rPr>
        <w:t xml:space="preserve"> </w:t>
      </w:r>
      <w:r>
        <w:t>of the captive-bred females that were released at Melaleuca in spring 2017 will occur on the mainland during winter 2018 with birds being re-released at Melaleuca in early October. Birds will be ranched at already established captive-breeding facilities. There are concerns though that</w:t>
      </w:r>
      <w:r>
        <w:rPr>
          <w:spacing w:val="-20"/>
        </w:rPr>
        <w:t xml:space="preserve"> </w:t>
      </w:r>
      <w:r>
        <w:t>the</w:t>
      </w:r>
      <w:r>
        <w:rPr>
          <w:spacing w:val="-19"/>
        </w:rPr>
        <w:t xml:space="preserve"> </w:t>
      </w:r>
      <w:r>
        <w:t>ranched</w:t>
      </w:r>
      <w:r>
        <w:rPr>
          <w:spacing w:val="-17"/>
        </w:rPr>
        <w:t xml:space="preserve"> </w:t>
      </w:r>
      <w:r>
        <w:t>birds</w:t>
      </w:r>
      <w:r>
        <w:rPr>
          <w:spacing w:val="-20"/>
        </w:rPr>
        <w:t xml:space="preserve"> </w:t>
      </w:r>
      <w:r>
        <w:t>should</w:t>
      </w:r>
      <w:r>
        <w:rPr>
          <w:spacing w:val="-16"/>
        </w:rPr>
        <w:t xml:space="preserve"> </w:t>
      </w:r>
      <w:r>
        <w:t>be</w:t>
      </w:r>
      <w:r>
        <w:rPr>
          <w:spacing w:val="-20"/>
        </w:rPr>
        <w:t xml:space="preserve"> </w:t>
      </w:r>
      <w:r>
        <w:t>housed</w:t>
      </w:r>
      <w:r>
        <w:rPr>
          <w:spacing w:val="-17"/>
        </w:rPr>
        <w:t xml:space="preserve"> </w:t>
      </w:r>
      <w:r>
        <w:t>separately</w:t>
      </w:r>
      <w:r>
        <w:rPr>
          <w:spacing w:val="-19"/>
        </w:rPr>
        <w:t xml:space="preserve"> </w:t>
      </w:r>
      <w:r>
        <w:t>from</w:t>
      </w:r>
      <w:r>
        <w:rPr>
          <w:spacing w:val="-18"/>
        </w:rPr>
        <w:t xml:space="preserve"> </w:t>
      </w:r>
      <w:r>
        <w:t>the</w:t>
      </w:r>
      <w:r>
        <w:rPr>
          <w:spacing w:val="-19"/>
        </w:rPr>
        <w:t xml:space="preserve"> </w:t>
      </w:r>
      <w:r>
        <w:t>captive</w:t>
      </w:r>
      <w:r>
        <w:rPr>
          <w:spacing w:val="-18"/>
        </w:rPr>
        <w:t xml:space="preserve"> </w:t>
      </w:r>
      <w:r>
        <w:t>population</w:t>
      </w:r>
      <w:r>
        <w:rPr>
          <w:spacing w:val="-19"/>
        </w:rPr>
        <w:t xml:space="preserve"> </w:t>
      </w:r>
      <w:r>
        <w:t>(M.</w:t>
      </w:r>
      <w:r>
        <w:rPr>
          <w:spacing w:val="-16"/>
        </w:rPr>
        <w:t xml:space="preserve"> </w:t>
      </w:r>
      <w:r>
        <w:t>Holdsworth, pers.</w:t>
      </w:r>
      <w:r>
        <w:rPr>
          <w:spacing w:val="-1"/>
        </w:rPr>
        <w:t xml:space="preserve"> </w:t>
      </w:r>
      <w:r>
        <w:t>comm.).</w:t>
      </w:r>
    </w:p>
    <w:p w14:paraId="73A8AF0B" w14:textId="77777777" w:rsidR="00BB15D5" w:rsidRDefault="007878E5">
      <w:pPr>
        <w:pStyle w:val="BodyText"/>
        <w:spacing w:before="189" w:line="261" w:lineRule="auto"/>
        <w:ind w:left="220" w:right="455"/>
        <w:jc w:val="both"/>
      </w:pPr>
      <w:r>
        <w:t>Ranching or re-trapping the captive birds released on the mainland in autumn which failed to migrate</w:t>
      </w:r>
      <w:r>
        <w:rPr>
          <w:spacing w:val="-12"/>
        </w:rPr>
        <w:t xml:space="preserve"> </w:t>
      </w:r>
      <w:r>
        <w:t>has</w:t>
      </w:r>
      <w:r>
        <w:rPr>
          <w:spacing w:val="-10"/>
        </w:rPr>
        <w:t xml:space="preserve"> </w:t>
      </w:r>
      <w:r>
        <w:t>also</w:t>
      </w:r>
      <w:r>
        <w:rPr>
          <w:spacing w:val="-12"/>
        </w:rPr>
        <w:t xml:space="preserve"> </w:t>
      </w:r>
      <w:r>
        <w:t>been</w:t>
      </w:r>
      <w:r>
        <w:rPr>
          <w:spacing w:val="-9"/>
        </w:rPr>
        <w:t xml:space="preserve"> </w:t>
      </w:r>
      <w:r>
        <w:t>proposed</w:t>
      </w:r>
      <w:r>
        <w:rPr>
          <w:spacing w:val="-10"/>
        </w:rPr>
        <w:t xml:space="preserve"> </w:t>
      </w:r>
      <w:r>
        <w:t>largely</w:t>
      </w:r>
      <w:r>
        <w:rPr>
          <w:spacing w:val="-11"/>
        </w:rPr>
        <w:t xml:space="preserve"> </w:t>
      </w:r>
      <w:r>
        <w:t>due</w:t>
      </w:r>
      <w:r>
        <w:rPr>
          <w:spacing w:val="-12"/>
        </w:rPr>
        <w:t xml:space="preserve"> </w:t>
      </w:r>
      <w:r>
        <w:t>to</w:t>
      </w:r>
      <w:r>
        <w:rPr>
          <w:spacing w:val="-11"/>
        </w:rPr>
        <w:t xml:space="preserve"> </w:t>
      </w:r>
      <w:r>
        <w:t>welfare</w:t>
      </w:r>
      <w:r>
        <w:rPr>
          <w:spacing w:val="-12"/>
        </w:rPr>
        <w:t xml:space="preserve"> </w:t>
      </w:r>
      <w:r>
        <w:t>concerns.</w:t>
      </w:r>
      <w:r>
        <w:rPr>
          <w:spacing w:val="-11"/>
        </w:rPr>
        <w:t xml:space="preserve"> </w:t>
      </w:r>
      <w:r>
        <w:t>However,</w:t>
      </w:r>
      <w:r>
        <w:rPr>
          <w:spacing w:val="-8"/>
        </w:rPr>
        <w:t xml:space="preserve"> </w:t>
      </w:r>
      <w:r>
        <w:t>concerns</w:t>
      </w:r>
      <w:r>
        <w:rPr>
          <w:spacing w:val="-12"/>
        </w:rPr>
        <w:t xml:space="preserve"> </w:t>
      </w:r>
      <w:r>
        <w:t>have</w:t>
      </w:r>
      <w:r>
        <w:rPr>
          <w:spacing w:val="-9"/>
        </w:rPr>
        <w:t xml:space="preserve"> </w:t>
      </w:r>
      <w:r>
        <w:t>been raised about the inability of these individuals to migrate raising the question of whether these genes should be kept in the gene pool (J. Starks, pers. comm.). These birds have exhibited adaptability and survival skills over summer and if survive, could attract migrating birds through con-specific cueing thus should be left in the wild (J. Starks, pers.</w:t>
      </w:r>
      <w:r>
        <w:rPr>
          <w:spacing w:val="-14"/>
        </w:rPr>
        <w:t xml:space="preserve"> </w:t>
      </w:r>
      <w:r>
        <w:t>comm.).</w:t>
      </w:r>
    </w:p>
    <w:p w14:paraId="29503501" w14:textId="77777777" w:rsidR="00BB15D5" w:rsidRDefault="007878E5">
      <w:pPr>
        <w:pStyle w:val="BodyText"/>
        <w:spacing w:before="194"/>
        <w:ind w:left="220"/>
        <w:jc w:val="both"/>
      </w:pPr>
      <w:r>
        <w:rPr>
          <w:u w:val="single"/>
        </w:rPr>
        <w:t>Threat</w:t>
      </w:r>
      <w:r>
        <w:t>: Stochastic factors</w:t>
      </w:r>
    </w:p>
    <w:p w14:paraId="050E3285" w14:textId="77777777" w:rsidR="00BB15D5" w:rsidRDefault="00BB15D5">
      <w:pPr>
        <w:pStyle w:val="BodyText"/>
        <w:spacing w:before="9"/>
        <w:rPr>
          <w:sz w:val="17"/>
        </w:rPr>
      </w:pPr>
    </w:p>
    <w:p w14:paraId="0CB4D2EA" w14:textId="77777777" w:rsidR="00BB15D5" w:rsidRDefault="007878E5">
      <w:pPr>
        <w:pStyle w:val="BodyText"/>
        <w:spacing w:line="261" w:lineRule="auto"/>
        <w:ind w:left="220" w:right="456"/>
        <w:jc w:val="both"/>
      </w:pPr>
      <w:r>
        <w:rPr>
          <w:u w:val="single"/>
        </w:rPr>
        <w:t>Corresponding Recovery Plan objective</w:t>
      </w:r>
      <w:r>
        <w:t>: Primary Objective 1 - achieve a stable or increasing population</w:t>
      </w:r>
    </w:p>
    <w:p w14:paraId="100C1023" w14:textId="77777777" w:rsidR="00BB15D5" w:rsidRDefault="00BB15D5">
      <w:pPr>
        <w:pStyle w:val="BodyText"/>
        <w:spacing w:before="3"/>
        <w:rPr>
          <w:sz w:val="16"/>
        </w:rPr>
      </w:pPr>
    </w:p>
    <w:p w14:paraId="39D3B9E0" w14:textId="77777777" w:rsidR="00BB15D5" w:rsidRDefault="007878E5">
      <w:pPr>
        <w:pStyle w:val="BodyText"/>
        <w:spacing w:line="261" w:lineRule="auto"/>
        <w:ind w:left="220" w:right="458"/>
        <w:jc w:val="both"/>
      </w:pPr>
      <w:r>
        <w:rPr>
          <w:u w:val="single"/>
        </w:rPr>
        <w:t>Action</w:t>
      </w:r>
      <w:r>
        <w:t>: Ranch half of the wild juvenile cohort and all of the spring 2017 captive-released females over winter on the mainland through assisted migration</w:t>
      </w:r>
    </w:p>
    <w:p w14:paraId="0A8E91D5" w14:textId="77777777" w:rsidR="00BB15D5" w:rsidRDefault="00BB15D5">
      <w:pPr>
        <w:pStyle w:val="BodyText"/>
        <w:spacing w:before="3"/>
        <w:rPr>
          <w:sz w:val="16"/>
        </w:rPr>
      </w:pPr>
    </w:p>
    <w:p w14:paraId="1A7D487C" w14:textId="77777777" w:rsidR="00BB15D5" w:rsidRDefault="007878E5">
      <w:pPr>
        <w:pStyle w:val="BodyText"/>
        <w:spacing w:line="261" w:lineRule="auto"/>
        <w:ind w:left="220" w:right="459"/>
        <w:jc w:val="both"/>
      </w:pPr>
      <w:r>
        <w:rPr>
          <w:u w:val="single"/>
        </w:rPr>
        <w:t>Barriers</w:t>
      </w:r>
      <w:r>
        <w:t>: Funding and resources, population size and management, space availability, captive releases, chick survival, politics, timeframes, knowledge gaps</w:t>
      </w:r>
    </w:p>
    <w:p w14:paraId="5352880D" w14:textId="77777777" w:rsidR="00BB15D5" w:rsidRDefault="00BB15D5">
      <w:pPr>
        <w:pStyle w:val="BodyText"/>
        <w:rPr>
          <w:sz w:val="20"/>
        </w:rPr>
      </w:pPr>
    </w:p>
    <w:p w14:paraId="203A2DBF" w14:textId="77777777" w:rsidR="00BB15D5" w:rsidRDefault="00BB15D5">
      <w:pPr>
        <w:pStyle w:val="BodyText"/>
        <w:rPr>
          <w:sz w:val="20"/>
        </w:rPr>
      </w:pPr>
    </w:p>
    <w:p w14:paraId="72F9B5C0" w14:textId="77777777" w:rsidR="00BB15D5" w:rsidRDefault="00BB15D5">
      <w:pPr>
        <w:pStyle w:val="BodyText"/>
        <w:rPr>
          <w:sz w:val="20"/>
        </w:rPr>
      </w:pPr>
    </w:p>
    <w:p w14:paraId="70BE7DE2" w14:textId="77777777" w:rsidR="00BB15D5" w:rsidRDefault="00BB15D5">
      <w:pPr>
        <w:pStyle w:val="BodyText"/>
        <w:rPr>
          <w:sz w:val="20"/>
        </w:rPr>
      </w:pPr>
    </w:p>
    <w:p w14:paraId="56F0401C" w14:textId="77777777" w:rsidR="00BB15D5" w:rsidRDefault="00BB15D5">
      <w:pPr>
        <w:pStyle w:val="BodyText"/>
        <w:rPr>
          <w:sz w:val="20"/>
        </w:rPr>
      </w:pPr>
    </w:p>
    <w:p w14:paraId="59D8597F" w14:textId="77777777" w:rsidR="00BB15D5" w:rsidRDefault="00BB15D5">
      <w:pPr>
        <w:pStyle w:val="BodyText"/>
        <w:spacing w:before="4"/>
        <w:rPr>
          <w:sz w:val="18"/>
        </w:rPr>
      </w:pPr>
    </w:p>
    <w:p w14:paraId="5BEE497B" w14:textId="77777777" w:rsidR="00BB15D5" w:rsidRDefault="00BB15D5">
      <w:pPr>
        <w:rPr>
          <w:sz w:val="18"/>
        </w:rPr>
        <w:sectPr w:rsidR="00BB15D5">
          <w:pgSz w:w="11910" w:h="16850"/>
          <w:pgMar w:top="1360" w:right="980" w:bottom="280" w:left="1220" w:header="720" w:footer="720" w:gutter="0"/>
          <w:cols w:space="720"/>
        </w:sectPr>
      </w:pPr>
    </w:p>
    <w:p w14:paraId="5F85E68C" w14:textId="4BB8B6B7" w:rsidR="00BB15D5" w:rsidRDefault="007878E5">
      <w:pPr>
        <w:spacing w:before="100" w:line="288" w:lineRule="auto"/>
        <w:ind w:left="220" w:right="21"/>
        <w:rPr>
          <w:sz w:val="11"/>
        </w:rPr>
      </w:pPr>
      <w:r>
        <w:rPr>
          <w:color w:val="808080"/>
          <w:sz w:val="11"/>
        </w:rPr>
        <w:t>Orange-bellied Parrot stocktake report Date: July 2018</w:t>
      </w:r>
    </w:p>
    <w:p w14:paraId="2EEA7428" w14:textId="77777777" w:rsidR="00BB15D5" w:rsidRDefault="007878E5">
      <w:pPr>
        <w:pStyle w:val="BodyText"/>
        <w:rPr>
          <w:sz w:val="20"/>
        </w:rPr>
      </w:pPr>
      <w:r>
        <w:br w:type="column"/>
      </w:r>
    </w:p>
    <w:p w14:paraId="73770090" w14:textId="77777777" w:rsidR="00BB15D5" w:rsidRDefault="007878E5">
      <w:pPr>
        <w:spacing w:before="126"/>
        <w:ind w:left="220"/>
        <w:rPr>
          <w:sz w:val="16"/>
        </w:rPr>
      </w:pPr>
      <w:r>
        <w:rPr>
          <w:color w:val="0089C8"/>
          <w:sz w:val="16"/>
        </w:rPr>
        <w:t>149</w:t>
      </w:r>
    </w:p>
    <w:p w14:paraId="375D92F1"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BDB007E" w14:textId="77777777" w:rsidR="00BB15D5" w:rsidRDefault="007878E5">
      <w:pPr>
        <w:pStyle w:val="ListParagraph"/>
        <w:numPr>
          <w:ilvl w:val="3"/>
          <w:numId w:val="6"/>
        </w:numPr>
        <w:tabs>
          <w:tab w:val="left" w:pos="1096"/>
        </w:tabs>
        <w:spacing w:before="77"/>
        <w:ind w:left="1095" w:hanging="876"/>
        <w:rPr>
          <w:sz w:val="19"/>
        </w:rPr>
      </w:pPr>
      <w:bookmarkStart w:id="190" w:name="_bookmark190"/>
      <w:bookmarkEnd w:id="190"/>
      <w:r>
        <w:rPr>
          <w:sz w:val="19"/>
          <w:u w:val="single"/>
        </w:rPr>
        <w:t>Expert Review Panel</w:t>
      </w:r>
      <w:r>
        <w:rPr>
          <w:spacing w:val="-3"/>
          <w:sz w:val="19"/>
          <w:u w:val="single"/>
        </w:rPr>
        <w:t xml:space="preserve"> </w:t>
      </w:r>
      <w:r>
        <w:rPr>
          <w:sz w:val="19"/>
          <w:u w:val="single"/>
        </w:rPr>
        <w:t>summary</w:t>
      </w:r>
    </w:p>
    <w:p w14:paraId="3BAEAC8D" w14:textId="77777777" w:rsidR="00BB15D5" w:rsidRDefault="00BB15D5">
      <w:pPr>
        <w:pStyle w:val="BodyText"/>
        <w:spacing w:before="9"/>
        <w:rPr>
          <w:sz w:val="28"/>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69990B9B" w14:textId="77777777">
        <w:trPr>
          <w:trHeight w:val="299"/>
        </w:trPr>
        <w:tc>
          <w:tcPr>
            <w:tcW w:w="953" w:type="dxa"/>
            <w:tcBorders>
              <w:top w:val="single" w:sz="4" w:space="0" w:color="000000"/>
              <w:bottom w:val="single" w:sz="4" w:space="0" w:color="000000"/>
            </w:tcBorders>
            <w:shd w:val="clear" w:color="auto" w:fill="D9D9D9"/>
          </w:tcPr>
          <w:p w14:paraId="371E81B4"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2862A01F"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6AA594E9"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6D4E8BB4"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79526928" w14:textId="77777777" w:rsidR="00BB15D5" w:rsidRDefault="007878E5">
            <w:pPr>
              <w:pStyle w:val="TableParagraph"/>
              <w:spacing w:before="47"/>
              <w:ind w:left="140" w:right="108"/>
              <w:jc w:val="center"/>
              <w:rPr>
                <w:b/>
                <w:sz w:val="17"/>
              </w:rPr>
            </w:pPr>
            <w:r>
              <w:rPr>
                <w:b/>
                <w:sz w:val="17"/>
              </w:rPr>
              <w:t>Overall Total</w:t>
            </w:r>
          </w:p>
        </w:tc>
      </w:tr>
      <w:tr w:rsidR="00BB15D5" w14:paraId="5F0BBDE5" w14:textId="77777777">
        <w:trPr>
          <w:trHeight w:val="1139"/>
        </w:trPr>
        <w:tc>
          <w:tcPr>
            <w:tcW w:w="953" w:type="dxa"/>
            <w:tcBorders>
              <w:top w:val="single" w:sz="4" w:space="0" w:color="000000"/>
              <w:bottom w:val="single" w:sz="4" w:space="0" w:color="000000"/>
            </w:tcBorders>
          </w:tcPr>
          <w:p w14:paraId="2F5F1EB0" w14:textId="77777777" w:rsidR="00BB15D5" w:rsidRDefault="00BB15D5">
            <w:pPr>
              <w:pStyle w:val="TableParagraph"/>
              <w:spacing w:before="7"/>
              <w:rPr>
                <w:sz w:val="24"/>
              </w:rPr>
            </w:pPr>
          </w:p>
          <w:p w14:paraId="6F29168F" w14:textId="77777777" w:rsidR="00BB15D5" w:rsidRDefault="007878E5">
            <w:pPr>
              <w:pStyle w:val="TableParagraph"/>
              <w:ind w:left="211"/>
              <w:rPr>
                <w:rFonts w:ascii="Calibri"/>
              </w:rPr>
            </w:pPr>
            <w:r>
              <w:rPr>
                <w:rFonts w:ascii="Calibri"/>
              </w:rPr>
              <w:t>63.3%</w:t>
            </w:r>
          </w:p>
          <w:p w14:paraId="165356E0" w14:textId="77777777" w:rsidR="00BB15D5" w:rsidRDefault="007878E5">
            <w:pPr>
              <w:pStyle w:val="TableParagraph"/>
              <w:ind w:left="280"/>
              <w:rPr>
                <w:rFonts w:ascii="Calibri"/>
              </w:rPr>
            </w:pPr>
            <w:r>
              <w:rPr>
                <w:rFonts w:ascii="Calibri"/>
              </w:rPr>
              <w:t>(1.5)</w:t>
            </w:r>
          </w:p>
        </w:tc>
        <w:tc>
          <w:tcPr>
            <w:tcW w:w="1254" w:type="dxa"/>
            <w:tcBorders>
              <w:top w:val="single" w:sz="4" w:space="0" w:color="000000"/>
              <w:bottom w:val="single" w:sz="4" w:space="0" w:color="000000"/>
            </w:tcBorders>
          </w:tcPr>
          <w:p w14:paraId="16388AA5" w14:textId="77777777" w:rsidR="00BB15D5" w:rsidRDefault="00BB15D5">
            <w:pPr>
              <w:pStyle w:val="TableParagraph"/>
              <w:spacing w:before="7"/>
              <w:rPr>
                <w:sz w:val="24"/>
              </w:rPr>
            </w:pPr>
          </w:p>
          <w:p w14:paraId="122BA96C" w14:textId="77777777" w:rsidR="00BB15D5" w:rsidRDefault="007878E5">
            <w:pPr>
              <w:pStyle w:val="TableParagraph"/>
              <w:ind w:left="385" w:right="415"/>
              <w:jc w:val="center"/>
              <w:rPr>
                <w:rFonts w:ascii="Calibri"/>
              </w:rPr>
            </w:pPr>
            <w:r>
              <w:rPr>
                <w:rFonts w:ascii="Calibri"/>
              </w:rPr>
              <w:t>50%</w:t>
            </w:r>
          </w:p>
          <w:p w14:paraId="300F40AB" w14:textId="77777777" w:rsidR="00BB15D5" w:rsidRDefault="007878E5">
            <w:pPr>
              <w:pStyle w:val="TableParagraph"/>
              <w:ind w:left="384" w:right="416"/>
              <w:jc w:val="center"/>
              <w:rPr>
                <w:rFonts w:ascii="Calibri"/>
              </w:rPr>
            </w:pPr>
            <w:r>
              <w:rPr>
                <w:rFonts w:ascii="Calibri"/>
              </w:rPr>
              <w:t>(2.0)</w:t>
            </w:r>
          </w:p>
        </w:tc>
        <w:tc>
          <w:tcPr>
            <w:tcW w:w="864" w:type="dxa"/>
            <w:tcBorders>
              <w:top w:val="single" w:sz="4" w:space="0" w:color="000000"/>
              <w:bottom w:val="single" w:sz="4" w:space="0" w:color="000000"/>
            </w:tcBorders>
          </w:tcPr>
          <w:p w14:paraId="5430AEF2" w14:textId="77777777" w:rsidR="00BB15D5" w:rsidRDefault="00BB15D5">
            <w:pPr>
              <w:pStyle w:val="TableParagraph"/>
              <w:spacing w:before="7"/>
              <w:rPr>
                <w:sz w:val="24"/>
              </w:rPr>
            </w:pPr>
          </w:p>
          <w:p w14:paraId="6AB4570C" w14:textId="77777777" w:rsidR="00BB15D5" w:rsidRDefault="007878E5">
            <w:pPr>
              <w:pStyle w:val="TableParagraph"/>
              <w:ind w:left="157"/>
              <w:rPr>
                <w:rFonts w:ascii="Calibri"/>
              </w:rPr>
            </w:pPr>
            <w:r>
              <w:rPr>
                <w:rFonts w:ascii="Calibri"/>
              </w:rPr>
              <w:t>46.7%</w:t>
            </w:r>
          </w:p>
          <w:p w14:paraId="237C5F19" w14:textId="77777777" w:rsidR="00BB15D5" w:rsidRDefault="007878E5">
            <w:pPr>
              <w:pStyle w:val="TableParagraph"/>
              <w:ind w:left="227"/>
              <w:rPr>
                <w:rFonts w:ascii="Calibri"/>
              </w:rPr>
            </w:pPr>
            <w:r>
              <w:rPr>
                <w:rFonts w:ascii="Calibri"/>
              </w:rPr>
              <w:t>(3.5)</w:t>
            </w:r>
          </w:p>
        </w:tc>
        <w:tc>
          <w:tcPr>
            <w:tcW w:w="2345" w:type="dxa"/>
            <w:tcBorders>
              <w:top w:val="single" w:sz="4" w:space="0" w:color="000000"/>
              <w:bottom w:val="single" w:sz="4" w:space="0" w:color="000000"/>
            </w:tcBorders>
          </w:tcPr>
          <w:p w14:paraId="7558FF98" w14:textId="77777777" w:rsidR="00BB15D5" w:rsidRDefault="00BB15D5">
            <w:pPr>
              <w:pStyle w:val="TableParagraph"/>
              <w:spacing w:before="7"/>
              <w:rPr>
                <w:sz w:val="24"/>
              </w:rPr>
            </w:pPr>
          </w:p>
          <w:p w14:paraId="72526F4A" w14:textId="77777777" w:rsidR="00BB15D5" w:rsidRDefault="007878E5">
            <w:pPr>
              <w:pStyle w:val="TableParagraph"/>
              <w:ind w:left="927" w:right="824"/>
              <w:jc w:val="center"/>
              <w:rPr>
                <w:rFonts w:ascii="Calibri"/>
              </w:rPr>
            </w:pPr>
            <w:r>
              <w:rPr>
                <w:rFonts w:ascii="Calibri"/>
              </w:rPr>
              <w:t>50%</w:t>
            </w:r>
          </w:p>
          <w:p w14:paraId="5F845A80" w14:textId="77777777" w:rsidR="00BB15D5" w:rsidRDefault="007878E5">
            <w:pPr>
              <w:pStyle w:val="TableParagraph"/>
              <w:ind w:left="927" w:right="825"/>
              <w:jc w:val="center"/>
              <w:rPr>
                <w:rFonts w:ascii="Calibri"/>
              </w:rPr>
            </w:pPr>
            <w:r>
              <w:rPr>
                <w:rFonts w:ascii="Calibri"/>
              </w:rPr>
              <w:t>(3.0)</w:t>
            </w:r>
          </w:p>
        </w:tc>
        <w:tc>
          <w:tcPr>
            <w:tcW w:w="1512" w:type="dxa"/>
            <w:tcBorders>
              <w:top w:val="single" w:sz="4" w:space="0" w:color="000000"/>
              <w:bottom w:val="single" w:sz="4" w:space="0" w:color="000000"/>
            </w:tcBorders>
          </w:tcPr>
          <w:p w14:paraId="7390BAA3" w14:textId="77777777" w:rsidR="00BB15D5" w:rsidRDefault="00BB15D5">
            <w:pPr>
              <w:pStyle w:val="TableParagraph"/>
            </w:pPr>
          </w:p>
          <w:p w14:paraId="1254ECC3" w14:textId="77777777" w:rsidR="00BB15D5" w:rsidRDefault="007878E5">
            <w:pPr>
              <w:pStyle w:val="TableParagraph"/>
              <w:spacing w:before="166"/>
              <w:ind w:left="140" w:right="82"/>
              <w:jc w:val="center"/>
              <w:rPr>
                <w:rFonts w:ascii="Calibri"/>
              </w:rPr>
            </w:pPr>
            <w:r>
              <w:rPr>
                <w:rFonts w:ascii="Calibri"/>
              </w:rPr>
              <w:t>52.5%</w:t>
            </w:r>
          </w:p>
        </w:tc>
      </w:tr>
    </w:tbl>
    <w:p w14:paraId="6080D7DA" w14:textId="77777777" w:rsidR="00BB15D5" w:rsidRDefault="00BB15D5">
      <w:pPr>
        <w:pStyle w:val="BodyText"/>
        <w:spacing w:before="5"/>
        <w:rPr>
          <w:sz w:val="20"/>
        </w:rPr>
      </w:pPr>
    </w:p>
    <w:p w14:paraId="49E5A1FB" w14:textId="77777777" w:rsidR="00BB15D5" w:rsidRDefault="007878E5">
      <w:pPr>
        <w:pStyle w:val="BodyText"/>
        <w:spacing w:line="259" w:lineRule="auto"/>
        <w:ind w:left="220" w:right="457"/>
        <w:jc w:val="both"/>
      </w:pPr>
      <w:r>
        <w:t>Somewhat risky to capture and transport such a large and important proportion of the population,</w:t>
      </w:r>
      <w:r>
        <w:rPr>
          <w:spacing w:val="-15"/>
        </w:rPr>
        <w:t xml:space="preserve"> </w:t>
      </w:r>
      <w:r>
        <w:t>and</w:t>
      </w:r>
      <w:r>
        <w:rPr>
          <w:spacing w:val="-16"/>
        </w:rPr>
        <w:t xml:space="preserve"> </w:t>
      </w:r>
      <w:r>
        <w:t>with</w:t>
      </w:r>
      <w:r>
        <w:rPr>
          <w:spacing w:val="-16"/>
        </w:rPr>
        <w:t xml:space="preserve"> </w:t>
      </w:r>
      <w:r>
        <w:t>potential</w:t>
      </w:r>
      <w:r>
        <w:rPr>
          <w:spacing w:val="-17"/>
        </w:rPr>
        <w:t xml:space="preserve"> </w:t>
      </w:r>
      <w:r>
        <w:t>loss</w:t>
      </w:r>
      <w:r>
        <w:rPr>
          <w:spacing w:val="-16"/>
        </w:rPr>
        <w:t xml:space="preserve"> </w:t>
      </w:r>
      <w:r>
        <w:t>of</w:t>
      </w:r>
      <w:r>
        <w:rPr>
          <w:spacing w:val="-15"/>
        </w:rPr>
        <w:t xml:space="preserve"> </w:t>
      </w:r>
      <w:r>
        <w:t>migratory</w:t>
      </w:r>
      <w:r>
        <w:rPr>
          <w:spacing w:val="-14"/>
        </w:rPr>
        <w:t xml:space="preserve"> </w:t>
      </w:r>
      <w:r>
        <w:t>capability.</w:t>
      </w:r>
      <w:r>
        <w:rPr>
          <w:spacing w:val="-11"/>
        </w:rPr>
        <w:t xml:space="preserve"> </w:t>
      </w:r>
      <w:r>
        <w:t>Is</w:t>
      </w:r>
      <w:r>
        <w:rPr>
          <w:spacing w:val="-15"/>
        </w:rPr>
        <w:t xml:space="preserve"> </w:t>
      </w:r>
      <w:r>
        <w:t>also</w:t>
      </w:r>
      <w:r>
        <w:rPr>
          <w:spacing w:val="-15"/>
        </w:rPr>
        <w:t xml:space="preserve"> </w:t>
      </w:r>
      <w:r>
        <w:t>considered</w:t>
      </w:r>
      <w:r>
        <w:rPr>
          <w:spacing w:val="-15"/>
        </w:rPr>
        <w:t xml:space="preserve"> </w:t>
      </w:r>
      <w:r>
        <w:t>risky</w:t>
      </w:r>
      <w:r>
        <w:rPr>
          <w:spacing w:val="-15"/>
        </w:rPr>
        <w:t xml:space="preserve"> </w:t>
      </w:r>
      <w:r>
        <w:t>based</w:t>
      </w:r>
      <w:r>
        <w:rPr>
          <w:spacing w:val="-16"/>
        </w:rPr>
        <w:t xml:space="preserve"> </w:t>
      </w:r>
      <w:r>
        <w:t>purely on welfare grounds and the risk of disease transmission if birds are to be held close to captive parrots.</w:t>
      </w:r>
    </w:p>
    <w:p w14:paraId="09840795" w14:textId="77777777" w:rsidR="00BB15D5" w:rsidRDefault="00BB15D5">
      <w:pPr>
        <w:pStyle w:val="BodyText"/>
        <w:spacing w:before="8"/>
        <w:rPr>
          <w:sz w:val="16"/>
        </w:rPr>
      </w:pPr>
    </w:p>
    <w:p w14:paraId="29239A19" w14:textId="77777777" w:rsidR="00BB15D5" w:rsidRDefault="007878E5">
      <w:pPr>
        <w:pStyle w:val="BodyText"/>
        <w:spacing w:line="261" w:lineRule="auto"/>
        <w:ind w:left="220" w:right="452"/>
        <w:jc w:val="both"/>
      </w:pPr>
      <w:r>
        <w:t>However,</w:t>
      </w:r>
      <w:r>
        <w:rPr>
          <w:spacing w:val="-14"/>
        </w:rPr>
        <w:t xml:space="preserve"> </w:t>
      </w:r>
      <w:r>
        <w:t>this</w:t>
      </w:r>
      <w:r>
        <w:rPr>
          <w:spacing w:val="-12"/>
        </w:rPr>
        <w:t xml:space="preserve"> </w:t>
      </w:r>
      <w:r>
        <w:t>action</w:t>
      </w:r>
      <w:r>
        <w:rPr>
          <w:spacing w:val="-14"/>
        </w:rPr>
        <w:t xml:space="preserve"> </w:t>
      </w:r>
      <w:r>
        <w:t>clearly</w:t>
      </w:r>
      <w:r>
        <w:rPr>
          <w:spacing w:val="-13"/>
        </w:rPr>
        <w:t xml:space="preserve"> </w:t>
      </w:r>
      <w:r>
        <w:t>addresses</w:t>
      </w:r>
      <w:r>
        <w:rPr>
          <w:spacing w:val="-11"/>
        </w:rPr>
        <w:t xml:space="preserve"> </w:t>
      </w:r>
      <w:r>
        <w:t>a</w:t>
      </w:r>
      <w:r>
        <w:rPr>
          <w:spacing w:val="-15"/>
        </w:rPr>
        <w:t xml:space="preserve"> </w:t>
      </w:r>
      <w:r>
        <w:t>major</w:t>
      </w:r>
      <w:r>
        <w:rPr>
          <w:spacing w:val="-14"/>
        </w:rPr>
        <w:t xml:space="preserve"> </w:t>
      </w:r>
      <w:r>
        <w:t>demographic</w:t>
      </w:r>
      <w:r>
        <w:rPr>
          <w:spacing w:val="-12"/>
        </w:rPr>
        <w:t xml:space="preserve"> </w:t>
      </w:r>
      <w:r>
        <w:t>weak</w:t>
      </w:r>
      <w:r>
        <w:rPr>
          <w:spacing w:val="-13"/>
        </w:rPr>
        <w:t xml:space="preserve"> </w:t>
      </w:r>
      <w:r>
        <w:t>point</w:t>
      </w:r>
      <w:r>
        <w:rPr>
          <w:spacing w:val="-13"/>
        </w:rPr>
        <w:t xml:space="preserve"> </w:t>
      </w:r>
      <w:r>
        <w:t>(low</w:t>
      </w:r>
      <w:r>
        <w:rPr>
          <w:spacing w:val="-11"/>
        </w:rPr>
        <w:t xml:space="preserve"> </w:t>
      </w:r>
      <w:r>
        <w:t>migration</w:t>
      </w:r>
      <w:r>
        <w:rPr>
          <w:spacing w:val="-12"/>
        </w:rPr>
        <w:t xml:space="preserve"> </w:t>
      </w:r>
      <w:r>
        <w:t>survival of juveniles), especially based on the presented potential survival rate (0.9 if ranched) and therefore definitely warrants examination. More proof of concept is required before implementation</w:t>
      </w:r>
      <w:r>
        <w:rPr>
          <w:spacing w:val="-10"/>
        </w:rPr>
        <w:t xml:space="preserve"> </w:t>
      </w:r>
      <w:r>
        <w:t>on</w:t>
      </w:r>
      <w:r>
        <w:rPr>
          <w:spacing w:val="-9"/>
        </w:rPr>
        <w:t xml:space="preserve"> </w:t>
      </w:r>
      <w:r>
        <w:t>a</w:t>
      </w:r>
      <w:r>
        <w:rPr>
          <w:spacing w:val="-11"/>
        </w:rPr>
        <w:t xml:space="preserve"> </w:t>
      </w:r>
      <w:r>
        <w:t>large-scale.</w:t>
      </w:r>
      <w:r>
        <w:rPr>
          <w:spacing w:val="-9"/>
        </w:rPr>
        <w:t xml:space="preserve"> </w:t>
      </w:r>
      <w:r>
        <w:t>It</w:t>
      </w:r>
      <w:r>
        <w:rPr>
          <w:spacing w:val="-11"/>
        </w:rPr>
        <w:t xml:space="preserve"> </w:t>
      </w:r>
      <w:r>
        <w:t>is</w:t>
      </w:r>
      <w:r>
        <w:rPr>
          <w:spacing w:val="-10"/>
        </w:rPr>
        <w:t xml:space="preserve"> </w:t>
      </w:r>
      <w:r>
        <w:t>therefore</w:t>
      </w:r>
      <w:r>
        <w:rPr>
          <w:spacing w:val="-10"/>
        </w:rPr>
        <w:t xml:space="preserve"> </w:t>
      </w:r>
      <w:r>
        <w:t>suggested</w:t>
      </w:r>
      <w:r>
        <w:rPr>
          <w:spacing w:val="-10"/>
        </w:rPr>
        <w:t xml:space="preserve"> </w:t>
      </w:r>
      <w:r>
        <w:t>to</w:t>
      </w:r>
      <w:r>
        <w:rPr>
          <w:spacing w:val="-10"/>
        </w:rPr>
        <w:t xml:space="preserve"> </w:t>
      </w:r>
      <w:r>
        <w:t>trial</w:t>
      </w:r>
      <w:r>
        <w:rPr>
          <w:spacing w:val="-12"/>
        </w:rPr>
        <w:t xml:space="preserve"> </w:t>
      </w:r>
      <w:r>
        <w:t>this</w:t>
      </w:r>
      <w:r>
        <w:rPr>
          <w:spacing w:val="-10"/>
        </w:rPr>
        <w:t xml:space="preserve"> </w:t>
      </w:r>
      <w:r>
        <w:t>management</w:t>
      </w:r>
      <w:r>
        <w:rPr>
          <w:spacing w:val="-10"/>
        </w:rPr>
        <w:t xml:space="preserve"> </w:t>
      </w:r>
      <w:r>
        <w:t>action</w:t>
      </w:r>
      <w:r>
        <w:rPr>
          <w:spacing w:val="-7"/>
        </w:rPr>
        <w:t xml:space="preserve"> </w:t>
      </w:r>
      <w:r>
        <w:t>with a smaller proportion of the wild cohort and based on results, upscale or downscale the operation.</w:t>
      </w:r>
    </w:p>
    <w:p w14:paraId="55DB890C" w14:textId="77777777" w:rsidR="00BB15D5" w:rsidRDefault="00BB15D5">
      <w:pPr>
        <w:pStyle w:val="BodyText"/>
        <w:rPr>
          <w:sz w:val="22"/>
        </w:rPr>
      </w:pPr>
    </w:p>
    <w:p w14:paraId="622574A3" w14:textId="77777777" w:rsidR="00BB15D5" w:rsidRDefault="00BB15D5">
      <w:pPr>
        <w:pStyle w:val="BodyText"/>
        <w:spacing w:before="11"/>
        <w:rPr>
          <w:sz w:val="31"/>
        </w:rPr>
      </w:pPr>
    </w:p>
    <w:p w14:paraId="51F884E7" w14:textId="77777777" w:rsidR="00BB15D5" w:rsidRDefault="007878E5">
      <w:pPr>
        <w:pStyle w:val="ListParagraph"/>
        <w:numPr>
          <w:ilvl w:val="2"/>
          <w:numId w:val="6"/>
        </w:numPr>
        <w:tabs>
          <w:tab w:val="left" w:pos="874"/>
        </w:tabs>
        <w:ind w:left="873" w:hanging="654"/>
        <w:rPr>
          <w:i/>
          <w:sz w:val="18"/>
        </w:rPr>
      </w:pPr>
      <w:bookmarkStart w:id="191" w:name="_bookmark191"/>
      <w:bookmarkEnd w:id="191"/>
      <w:r>
        <w:rPr>
          <w:i/>
          <w:sz w:val="18"/>
        </w:rPr>
        <w:t>Veterinary</w:t>
      </w:r>
      <w:r>
        <w:rPr>
          <w:i/>
          <w:spacing w:val="-3"/>
          <w:sz w:val="18"/>
        </w:rPr>
        <w:t xml:space="preserve"> </w:t>
      </w:r>
      <w:r>
        <w:rPr>
          <w:i/>
          <w:sz w:val="18"/>
        </w:rPr>
        <w:t>care</w:t>
      </w:r>
    </w:p>
    <w:p w14:paraId="460F7D24" w14:textId="77777777" w:rsidR="00BB15D5" w:rsidRDefault="00BB15D5">
      <w:pPr>
        <w:pStyle w:val="BodyText"/>
        <w:spacing w:before="9"/>
        <w:rPr>
          <w:i/>
          <w:sz w:val="17"/>
        </w:rPr>
      </w:pPr>
    </w:p>
    <w:p w14:paraId="5B40A525" w14:textId="77777777" w:rsidR="00BB15D5" w:rsidRDefault="007878E5">
      <w:pPr>
        <w:pStyle w:val="BodyText"/>
        <w:spacing w:line="261" w:lineRule="auto"/>
        <w:ind w:left="220" w:right="459"/>
        <w:jc w:val="both"/>
      </w:pPr>
      <w:r>
        <w:t>It has been proposed that any wild bird observed with an injury or appearing to be in poor condition should be immediately captured and undergo a health examination by an avian veterinarian and receive appropriate treatment (M. Holdsworth, pers. comm.).</w:t>
      </w:r>
    </w:p>
    <w:p w14:paraId="5A0C58D4" w14:textId="77777777" w:rsidR="00BB15D5" w:rsidRDefault="007878E5">
      <w:pPr>
        <w:pStyle w:val="BodyText"/>
        <w:spacing w:before="198"/>
        <w:ind w:left="220"/>
      </w:pPr>
      <w:r>
        <w:rPr>
          <w:u w:val="single"/>
        </w:rPr>
        <w:t>Threat</w:t>
      </w:r>
      <w:r>
        <w:t>: Disease</w:t>
      </w:r>
    </w:p>
    <w:p w14:paraId="26B8956F" w14:textId="77777777" w:rsidR="00BB15D5" w:rsidRDefault="00BB15D5">
      <w:pPr>
        <w:pStyle w:val="BodyText"/>
        <w:spacing w:before="9"/>
        <w:rPr>
          <w:sz w:val="17"/>
        </w:rPr>
      </w:pPr>
    </w:p>
    <w:p w14:paraId="124983B1" w14:textId="77777777" w:rsidR="00BB15D5" w:rsidRDefault="007878E5">
      <w:pPr>
        <w:pStyle w:val="BodyText"/>
        <w:spacing w:line="264" w:lineRule="auto"/>
        <w:ind w:left="220" w:right="456"/>
        <w:jc w:val="both"/>
      </w:pPr>
      <w:r>
        <w:rPr>
          <w:u w:val="single"/>
        </w:rPr>
        <w:t>Corresponding Recovery Plan objective</w:t>
      </w:r>
      <w:r>
        <w:t>: Primary Objective 1 - achieve a stable or increasing population</w:t>
      </w:r>
    </w:p>
    <w:p w14:paraId="294DD1E7" w14:textId="77777777" w:rsidR="00BB15D5" w:rsidRDefault="007878E5">
      <w:pPr>
        <w:pStyle w:val="BodyText"/>
        <w:spacing w:before="193" w:line="261" w:lineRule="auto"/>
        <w:ind w:left="220" w:right="455"/>
        <w:jc w:val="both"/>
      </w:pPr>
      <w:r>
        <w:rPr>
          <w:u w:val="single"/>
        </w:rPr>
        <w:t>Action</w:t>
      </w:r>
      <w:r>
        <w:t>: Develop protocols to immediately capture any wild OBP in poor condition to receive a health assessment</w:t>
      </w:r>
    </w:p>
    <w:p w14:paraId="297A5207" w14:textId="77777777" w:rsidR="00BB15D5" w:rsidRDefault="00BB15D5">
      <w:pPr>
        <w:pStyle w:val="BodyText"/>
        <w:spacing w:before="5"/>
        <w:rPr>
          <w:sz w:val="16"/>
        </w:rPr>
      </w:pPr>
    </w:p>
    <w:p w14:paraId="54A9987B" w14:textId="77777777" w:rsidR="00BB15D5" w:rsidRDefault="007878E5">
      <w:pPr>
        <w:pStyle w:val="BodyText"/>
        <w:ind w:left="220"/>
      </w:pPr>
      <w:r>
        <w:rPr>
          <w:u w:val="single"/>
        </w:rPr>
        <w:t>Barriers</w:t>
      </w:r>
      <w:r>
        <w:t>: Funding and resources, recovery team</w:t>
      </w:r>
    </w:p>
    <w:p w14:paraId="094B7A88" w14:textId="77777777" w:rsidR="00BB15D5" w:rsidRDefault="00BB15D5">
      <w:pPr>
        <w:pStyle w:val="BodyText"/>
        <w:spacing w:before="12"/>
        <w:rPr>
          <w:sz w:val="22"/>
        </w:rPr>
      </w:pPr>
    </w:p>
    <w:p w14:paraId="2FA870B3" w14:textId="77777777" w:rsidR="00BB15D5" w:rsidRDefault="007878E5">
      <w:pPr>
        <w:pStyle w:val="ListParagraph"/>
        <w:numPr>
          <w:ilvl w:val="3"/>
          <w:numId w:val="6"/>
        </w:numPr>
        <w:tabs>
          <w:tab w:val="left" w:pos="1096"/>
        </w:tabs>
        <w:spacing w:before="99"/>
        <w:ind w:left="1095" w:hanging="876"/>
        <w:jc w:val="both"/>
        <w:rPr>
          <w:sz w:val="19"/>
        </w:rPr>
      </w:pPr>
      <w:bookmarkStart w:id="192" w:name="_bookmark192"/>
      <w:bookmarkEnd w:id="192"/>
      <w:r>
        <w:rPr>
          <w:sz w:val="19"/>
          <w:u w:val="single"/>
        </w:rPr>
        <w:t>Expert Review Panel</w:t>
      </w:r>
      <w:r>
        <w:rPr>
          <w:spacing w:val="-3"/>
          <w:sz w:val="19"/>
          <w:u w:val="single"/>
        </w:rPr>
        <w:t xml:space="preserve"> </w:t>
      </w:r>
      <w:r>
        <w:rPr>
          <w:sz w:val="19"/>
          <w:u w:val="single"/>
        </w:rPr>
        <w:t>summary</w:t>
      </w:r>
    </w:p>
    <w:p w14:paraId="6BF84CD4" w14:textId="77777777" w:rsidR="00BB15D5" w:rsidRDefault="00BB15D5">
      <w:pPr>
        <w:pStyle w:val="BodyText"/>
        <w:spacing w:before="9"/>
        <w:rPr>
          <w:sz w:val="28"/>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4685D8DF" w14:textId="77777777">
        <w:trPr>
          <w:trHeight w:val="299"/>
        </w:trPr>
        <w:tc>
          <w:tcPr>
            <w:tcW w:w="953" w:type="dxa"/>
            <w:tcBorders>
              <w:top w:val="single" w:sz="4" w:space="0" w:color="000000"/>
              <w:bottom w:val="single" w:sz="4" w:space="0" w:color="000000"/>
            </w:tcBorders>
            <w:shd w:val="clear" w:color="auto" w:fill="D9D9D9"/>
          </w:tcPr>
          <w:p w14:paraId="2FA85DFF"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692AD893"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2BC3708C"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03C168FB"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2DE5088D" w14:textId="77777777" w:rsidR="00BB15D5" w:rsidRDefault="007878E5">
            <w:pPr>
              <w:pStyle w:val="TableParagraph"/>
              <w:spacing w:before="47"/>
              <w:ind w:left="140" w:right="108"/>
              <w:jc w:val="center"/>
              <w:rPr>
                <w:b/>
                <w:sz w:val="17"/>
              </w:rPr>
            </w:pPr>
            <w:r>
              <w:rPr>
                <w:b/>
                <w:sz w:val="17"/>
              </w:rPr>
              <w:t>Overall Total</w:t>
            </w:r>
          </w:p>
        </w:tc>
      </w:tr>
      <w:tr w:rsidR="00BB15D5" w14:paraId="0E9923CC" w14:textId="77777777">
        <w:trPr>
          <w:trHeight w:val="1140"/>
        </w:trPr>
        <w:tc>
          <w:tcPr>
            <w:tcW w:w="953" w:type="dxa"/>
            <w:tcBorders>
              <w:top w:val="single" w:sz="4" w:space="0" w:color="000000"/>
              <w:bottom w:val="single" w:sz="4" w:space="0" w:color="000000"/>
            </w:tcBorders>
          </w:tcPr>
          <w:p w14:paraId="17DDC013" w14:textId="77777777" w:rsidR="00BB15D5" w:rsidRDefault="00BB15D5">
            <w:pPr>
              <w:pStyle w:val="TableParagraph"/>
              <w:spacing w:before="9"/>
              <w:rPr>
                <w:sz w:val="24"/>
              </w:rPr>
            </w:pPr>
          </w:p>
          <w:p w14:paraId="311E634F" w14:textId="77777777" w:rsidR="00BB15D5" w:rsidRDefault="007878E5">
            <w:pPr>
              <w:pStyle w:val="TableParagraph"/>
              <w:spacing w:before="1" w:line="268" w:lineRule="exact"/>
              <w:ind w:left="295"/>
              <w:rPr>
                <w:rFonts w:ascii="Calibri"/>
              </w:rPr>
            </w:pPr>
            <w:r>
              <w:rPr>
                <w:rFonts w:ascii="Calibri"/>
              </w:rPr>
              <w:t>40%</w:t>
            </w:r>
          </w:p>
          <w:p w14:paraId="75D48F55" w14:textId="77777777" w:rsidR="00BB15D5" w:rsidRDefault="007878E5">
            <w:pPr>
              <w:pStyle w:val="TableParagraph"/>
              <w:spacing w:line="268" w:lineRule="exact"/>
              <w:ind w:left="280"/>
              <w:rPr>
                <w:rFonts w:ascii="Calibri"/>
              </w:rPr>
            </w:pPr>
            <w:r>
              <w:rPr>
                <w:rFonts w:ascii="Calibri"/>
              </w:rPr>
              <w:t>(3.6)</w:t>
            </w:r>
          </w:p>
        </w:tc>
        <w:tc>
          <w:tcPr>
            <w:tcW w:w="1254" w:type="dxa"/>
            <w:tcBorders>
              <w:top w:val="single" w:sz="4" w:space="0" w:color="000000"/>
              <w:bottom w:val="single" w:sz="4" w:space="0" w:color="000000"/>
            </w:tcBorders>
          </w:tcPr>
          <w:p w14:paraId="768BB493" w14:textId="77777777" w:rsidR="00BB15D5" w:rsidRDefault="00BB15D5">
            <w:pPr>
              <w:pStyle w:val="TableParagraph"/>
              <w:spacing w:before="9"/>
              <w:rPr>
                <w:sz w:val="24"/>
              </w:rPr>
            </w:pPr>
          </w:p>
          <w:p w14:paraId="689B5F9D" w14:textId="77777777" w:rsidR="00BB15D5" w:rsidRDefault="007878E5">
            <w:pPr>
              <w:pStyle w:val="TableParagraph"/>
              <w:spacing w:before="1" w:line="268" w:lineRule="exact"/>
              <w:ind w:left="335"/>
              <w:rPr>
                <w:rFonts w:ascii="Calibri"/>
              </w:rPr>
            </w:pPr>
            <w:r>
              <w:rPr>
                <w:rFonts w:ascii="Calibri"/>
              </w:rPr>
              <w:t>56.7%</w:t>
            </w:r>
          </w:p>
          <w:p w14:paraId="2BAFFFC0" w14:textId="77777777" w:rsidR="00BB15D5" w:rsidRDefault="007878E5">
            <w:pPr>
              <w:pStyle w:val="TableParagraph"/>
              <w:spacing w:line="268" w:lineRule="exact"/>
              <w:ind w:left="402"/>
              <w:rPr>
                <w:rFonts w:ascii="Calibri"/>
              </w:rPr>
            </w:pPr>
            <w:r>
              <w:rPr>
                <w:rFonts w:ascii="Calibri"/>
              </w:rPr>
              <w:t>(4.0)</w:t>
            </w:r>
          </w:p>
        </w:tc>
        <w:tc>
          <w:tcPr>
            <w:tcW w:w="864" w:type="dxa"/>
            <w:tcBorders>
              <w:top w:val="single" w:sz="4" w:space="0" w:color="000000"/>
              <w:bottom w:val="single" w:sz="4" w:space="0" w:color="000000"/>
            </w:tcBorders>
          </w:tcPr>
          <w:p w14:paraId="19F329F1" w14:textId="77777777" w:rsidR="00BB15D5" w:rsidRDefault="00BB15D5">
            <w:pPr>
              <w:pStyle w:val="TableParagraph"/>
              <w:spacing w:before="9"/>
              <w:rPr>
                <w:sz w:val="24"/>
              </w:rPr>
            </w:pPr>
          </w:p>
          <w:p w14:paraId="209CB714" w14:textId="77777777" w:rsidR="00BB15D5" w:rsidRDefault="007878E5">
            <w:pPr>
              <w:pStyle w:val="TableParagraph"/>
              <w:spacing w:before="1" w:line="268" w:lineRule="exact"/>
              <w:ind w:left="157"/>
              <w:rPr>
                <w:rFonts w:ascii="Calibri"/>
              </w:rPr>
            </w:pPr>
            <w:r>
              <w:rPr>
                <w:rFonts w:ascii="Calibri"/>
              </w:rPr>
              <w:t>36.7%</w:t>
            </w:r>
          </w:p>
          <w:p w14:paraId="37283A68" w14:textId="77777777" w:rsidR="00BB15D5" w:rsidRDefault="007878E5">
            <w:pPr>
              <w:pStyle w:val="TableParagraph"/>
              <w:spacing w:line="268" w:lineRule="exact"/>
              <w:ind w:left="227"/>
              <w:rPr>
                <w:rFonts w:ascii="Calibri"/>
              </w:rPr>
            </w:pPr>
            <w:r>
              <w:rPr>
                <w:rFonts w:ascii="Calibri"/>
              </w:rPr>
              <w:t>(3.8)</w:t>
            </w:r>
          </w:p>
        </w:tc>
        <w:tc>
          <w:tcPr>
            <w:tcW w:w="2345" w:type="dxa"/>
            <w:tcBorders>
              <w:top w:val="single" w:sz="4" w:space="0" w:color="000000"/>
              <w:bottom w:val="single" w:sz="4" w:space="0" w:color="000000"/>
            </w:tcBorders>
          </w:tcPr>
          <w:p w14:paraId="1D556DD7" w14:textId="77777777" w:rsidR="00BB15D5" w:rsidRDefault="00BB15D5">
            <w:pPr>
              <w:pStyle w:val="TableParagraph"/>
              <w:spacing w:before="9"/>
              <w:rPr>
                <w:sz w:val="24"/>
              </w:rPr>
            </w:pPr>
          </w:p>
          <w:p w14:paraId="7163A493" w14:textId="77777777" w:rsidR="00BB15D5" w:rsidRDefault="007878E5">
            <w:pPr>
              <w:pStyle w:val="TableParagraph"/>
              <w:spacing w:before="1" w:line="268" w:lineRule="exact"/>
              <w:ind w:left="927" w:right="824"/>
              <w:jc w:val="center"/>
              <w:rPr>
                <w:rFonts w:ascii="Calibri"/>
              </w:rPr>
            </w:pPr>
            <w:r>
              <w:rPr>
                <w:rFonts w:ascii="Calibri"/>
              </w:rPr>
              <w:t>43.3%</w:t>
            </w:r>
          </w:p>
          <w:p w14:paraId="16AD8295" w14:textId="77777777" w:rsidR="00BB15D5" w:rsidRDefault="007878E5">
            <w:pPr>
              <w:pStyle w:val="TableParagraph"/>
              <w:spacing w:line="268" w:lineRule="exact"/>
              <w:ind w:left="927" w:right="825"/>
              <w:jc w:val="center"/>
              <w:rPr>
                <w:rFonts w:ascii="Calibri"/>
              </w:rPr>
            </w:pPr>
            <w:r>
              <w:rPr>
                <w:rFonts w:ascii="Calibri"/>
              </w:rPr>
              <w:t>(3.5)</w:t>
            </w:r>
          </w:p>
        </w:tc>
        <w:tc>
          <w:tcPr>
            <w:tcW w:w="1512" w:type="dxa"/>
            <w:tcBorders>
              <w:top w:val="single" w:sz="4" w:space="0" w:color="000000"/>
              <w:bottom w:val="single" w:sz="4" w:space="0" w:color="000000"/>
            </w:tcBorders>
          </w:tcPr>
          <w:p w14:paraId="19774641" w14:textId="77777777" w:rsidR="00BB15D5" w:rsidRDefault="00BB15D5">
            <w:pPr>
              <w:pStyle w:val="TableParagraph"/>
            </w:pPr>
          </w:p>
          <w:p w14:paraId="0FCEE0F7" w14:textId="77777777" w:rsidR="00BB15D5" w:rsidRDefault="007878E5">
            <w:pPr>
              <w:pStyle w:val="TableParagraph"/>
              <w:spacing w:before="166"/>
              <w:ind w:left="140" w:right="82"/>
              <w:jc w:val="center"/>
              <w:rPr>
                <w:rFonts w:ascii="Calibri"/>
              </w:rPr>
            </w:pPr>
            <w:r>
              <w:rPr>
                <w:rFonts w:ascii="Calibri"/>
              </w:rPr>
              <w:t>44.2%</w:t>
            </w:r>
          </w:p>
        </w:tc>
      </w:tr>
    </w:tbl>
    <w:p w14:paraId="23FF0833" w14:textId="77777777" w:rsidR="00BB15D5" w:rsidRDefault="00BB15D5">
      <w:pPr>
        <w:pStyle w:val="BodyText"/>
        <w:spacing w:before="5"/>
      </w:pPr>
    </w:p>
    <w:p w14:paraId="09EA641F" w14:textId="77777777" w:rsidR="00BB15D5" w:rsidRDefault="007878E5">
      <w:pPr>
        <w:pStyle w:val="BodyText"/>
        <w:spacing w:line="261" w:lineRule="auto"/>
        <w:ind w:left="220" w:right="461"/>
        <w:jc w:val="both"/>
      </w:pPr>
      <w:r>
        <w:t>Straightforward to develop such a protocol, but any action may be at some risk of further stressing (through capture) individuals. Benefits may be to reduce risk of nascent outbreak of disease or to identify needs for food supplementation.</w:t>
      </w:r>
    </w:p>
    <w:p w14:paraId="000FB9B4" w14:textId="77777777" w:rsidR="00BB15D5" w:rsidRDefault="00BB15D5">
      <w:pPr>
        <w:pStyle w:val="BodyText"/>
        <w:rPr>
          <w:sz w:val="20"/>
        </w:rPr>
      </w:pPr>
    </w:p>
    <w:p w14:paraId="7653E9F5" w14:textId="77777777" w:rsidR="00BB15D5" w:rsidRDefault="00BB15D5">
      <w:pPr>
        <w:pStyle w:val="BodyText"/>
        <w:rPr>
          <w:sz w:val="20"/>
        </w:rPr>
      </w:pPr>
    </w:p>
    <w:p w14:paraId="0C43455C" w14:textId="77777777" w:rsidR="00BB15D5" w:rsidRDefault="00BB15D5">
      <w:pPr>
        <w:pStyle w:val="BodyText"/>
        <w:rPr>
          <w:sz w:val="20"/>
        </w:rPr>
      </w:pPr>
    </w:p>
    <w:p w14:paraId="0BC88429" w14:textId="77777777" w:rsidR="00BB15D5" w:rsidRDefault="00BB15D5">
      <w:pPr>
        <w:pStyle w:val="BodyText"/>
        <w:rPr>
          <w:sz w:val="20"/>
        </w:rPr>
      </w:pPr>
    </w:p>
    <w:p w14:paraId="2682D30A" w14:textId="77777777" w:rsidR="00BB15D5" w:rsidRDefault="00BB15D5">
      <w:pPr>
        <w:pStyle w:val="BodyText"/>
        <w:rPr>
          <w:sz w:val="20"/>
        </w:rPr>
      </w:pPr>
    </w:p>
    <w:p w14:paraId="03E6FEAD" w14:textId="77777777" w:rsidR="00BB15D5" w:rsidRDefault="00BB15D5">
      <w:pPr>
        <w:pStyle w:val="BodyText"/>
        <w:spacing w:before="7"/>
        <w:rPr>
          <w:sz w:val="26"/>
        </w:rPr>
      </w:pPr>
    </w:p>
    <w:p w14:paraId="4FC4F6BB" w14:textId="77777777" w:rsidR="00BB15D5" w:rsidRDefault="00BB15D5">
      <w:pPr>
        <w:rPr>
          <w:sz w:val="26"/>
        </w:rPr>
        <w:sectPr w:rsidR="00BB15D5">
          <w:pgSz w:w="11910" w:h="16850"/>
          <w:pgMar w:top="1360" w:right="980" w:bottom="280" w:left="1220" w:header="720" w:footer="720" w:gutter="0"/>
          <w:cols w:space="720"/>
        </w:sectPr>
      </w:pPr>
    </w:p>
    <w:p w14:paraId="523A5380" w14:textId="6845757A" w:rsidR="00BB15D5" w:rsidRDefault="007878E5">
      <w:pPr>
        <w:spacing w:before="101" w:line="288" w:lineRule="auto"/>
        <w:ind w:left="220" w:right="21"/>
        <w:rPr>
          <w:sz w:val="11"/>
        </w:rPr>
      </w:pPr>
      <w:r>
        <w:rPr>
          <w:color w:val="808080"/>
          <w:sz w:val="11"/>
        </w:rPr>
        <w:t>Orange-bellied Parrot stocktake report Date: July 2018</w:t>
      </w:r>
    </w:p>
    <w:p w14:paraId="22A24119" w14:textId="77777777" w:rsidR="00BB15D5" w:rsidRDefault="007878E5">
      <w:pPr>
        <w:pStyle w:val="BodyText"/>
        <w:rPr>
          <w:sz w:val="20"/>
        </w:rPr>
      </w:pPr>
      <w:r>
        <w:br w:type="column"/>
      </w:r>
    </w:p>
    <w:p w14:paraId="45A82FA1" w14:textId="77777777" w:rsidR="00BB15D5" w:rsidRDefault="007878E5">
      <w:pPr>
        <w:spacing w:before="127"/>
        <w:ind w:left="220"/>
        <w:rPr>
          <w:sz w:val="16"/>
        </w:rPr>
      </w:pPr>
      <w:r>
        <w:rPr>
          <w:color w:val="0089C8"/>
          <w:sz w:val="16"/>
        </w:rPr>
        <w:t>150</w:t>
      </w:r>
    </w:p>
    <w:p w14:paraId="6037FB45"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EAF605A" w14:textId="77777777" w:rsidR="00BB15D5" w:rsidRDefault="007878E5">
      <w:pPr>
        <w:pStyle w:val="ListParagraph"/>
        <w:numPr>
          <w:ilvl w:val="2"/>
          <w:numId w:val="6"/>
        </w:numPr>
        <w:tabs>
          <w:tab w:val="left" w:pos="989"/>
        </w:tabs>
        <w:spacing w:before="70"/>
        <w:ind w:left="988" w:hanging="769"/>
        <w:rPr>
          <w:i/>
          <w:sz w:val="18"/>
        </w:rPr>
      </w:pPr>
      <w:bookmarkStart w:id="193" w:name="_bookmark193"/>
      <w:bookmarkEnd w:id="193"/>
      <w:r>
        <w:rPr>
          <w:i/>
          <w:sz w:val="18"/>
        </w:rPr>
        <w:t>Obtaining wild</w:t>
      </w:r>
      <w:r>
        <w:rPr>
          <w:i/>
          <w:spacing w:val="-3"/>
          <w:sz w:val="18"/>
        </w:rPr>
        <w:t xml:space="preserve"> </w:t>
      </w:r>
      <w:r>
        <w:rPr>
          <w:i/>
          <w:sz w:val="18"/>
        </w:rPr>
        <w:t>genotypes</w:t>
      </w:r>
    </w:p>
    <w:p w14:paraId="0910582E" w14:textId="77777777" w:rsidR="00BB15D5" w:rsidRDefault="00BB15D5">
      <w:pPr>
        <w:pStyle w:val="BodyText"/>
        <w:spacing w:before="9"/>
        <w:rPr>
          <w:i/>
          <w:sz w:val="17"/>
        </w:rPr>
      </w:pPr>
    </w:p>
    <w:p w14:paraId="53139D60" w14:textId="77777777" w:rsidR="00BB15D5" w:rsidRDefault="007878E5">
      <w:pPr>
        <w:pStyle w:val="BodyText"/>
        <w:spacing w:line="261" w:lineRule="auto"/>
        <w:ind w:left="220" w:right="457"/>
        <w:jc w:val="both"/>
      </w:pPr>
      <w:r>
        <w:t>The acquirement of under-represented wild genotypes has recently been suggested to help maintain genetic diversity through capturing wild adults for addition into the captive-breeding program or through the harvesting of wild eggs and/or chicks (Stojanovic et al., 2017). Wild birds</w:t>
      </w:r>
      <w:r>
        <w:rPr>
          <w:spacing w:val="-10"/>
        </w:rPr>
        <w:t xml:space="preserve"> </w:t>
      </w:r>
      <w:r>
        <w:t>may</w:t>
      </w:r>
      <w:r>
        <w:rPr>
          <w:spacing w:val="-9"/>
        </w:rPr>
        <w:t xml:space="preserve"> </w:t>
      </w:r>
      <w:r>
        <w:t>attempt</w:t>
      </w:r>
      <w:r>
        <w:rPr>
          <w:spacing w:val="-10"/>
        </w:rPr>
        <w:t xml:space="preserve"> </w:t>
      </w:r>
      <w:r>
        <w:t>a</w:t>
      </w:r>
      <w:r>
        <w:rPr>
          <w:spacing w:val="-13"/>
        </w:rPr>
        <w:t xml:space="preserve"> </w:t>
      </w:r>
      <w:r>
        <w:t>second</w:t>
      </w:r>
      <w:r>
        <w:rPr>
          <w:spacing w:val="-12"/>
        </w:rPr>
        <w:t xml:space="preserve"> </w:t>
      </w:r>
      <w:r>
        <w:t>clutch</w:t>
      </w:r>
      <w:r>
        <w:rPr>
          <w:spacing w:val="-9"/>
        </w:rPr>
        <w:t xml:space="preserve"> </w:t>
      </w:r>
      <w:r>
        <w:t>if</w:t>
      </w:r>
      <w:r>
        <w:rPr>
          <w:spacing w:val="-9"/>
        </w:rPr>
        <w:t xml:space="preserve"> </w:t>
      </w:r>
      <w:r>
        <w:t>eggs</w:t>
      </w:r>
      <w:r>
        <w:rPr>
          <w:spacing w:val="-10"/>
        </w:rPr>
        <w:t xml:space="preserve"> </w:t>
      </w:r>
      <w:r>
        <w:t>are</w:t>
      </w:r>
      <w:r>
        <w:rPr>
          <w:spacing w:val="-10"/>
        </w:rPr>
        <w:t xml:space="preserve"> </w:t>
      </w:r>
      <w:r>
        <w:t>harvested,</w:t>
      </w:r>
      <w:r>
        <w:rPr>
          <w:spacing w:val="-11"/>
        </w:rPr>
        <w:t xml:space="preserve"> </w:t>
      </w:r>
      <w:r>
        <w:t>helping</w:t>
      </w:r>
      <w:r>
        <w:rPr>
          <w:spacing w:val="-12"/>
        </w:rPr>
        <w:t xml:space="preserve"> </w:t>
      </w:r>
      <w:r>
        <w:t>to</w:t>
      </w:r>
      <w:r>
        <w:rPr>
          <w:spacing w:val="-12"/>
        </w:rPr>
        <w:t xml:space="preserve"> </w:t>
      </w:r>
      <w:r>
        <w:t>minimise</w:t>
      </w:r>
      <w:r>
        <w:rPr>
          <w:spacing w:val="-11"/>
        </w:rPr>
        <w:t xml:space="preserve"> </w:t>
      </w:r>
      <w:r>
        <w:t>the</w:t>
      </w:r>
      <w:r>
        <w:rPr>
          <w:spacing w:val="-10"/>
        </w:rPr>
        <w:t xml:space="preserve"> </w:t>
      </w:r>
      <w:r>
        <w:t>impact</w:t>
      </w:r>
      <w:r>
        <w:rPr>
          <w:spacing w:val="-10"/>
        </w:rPr>
        <w:t xml:space="preserve"> </w:t>
      </w:r>
      <w:r>
        <w:t>of</w:t>
      </w:r>
      <w:r>
        <w:rPr>
          <w:spacing w:val="-11"/>
        </w:rPr>
        <w:t xml:space="preserve"> </w:t>
      </w:r>
      <w:r>
        <w:t>this management action (Stojanovic et al., 2017). However, second clutches have often failed in the</w:t>
      </w:r>
      <w:r>
        <w:rPr>
          <w:spacing w:val="-2"/>
        </w:rPr>
        <w:t xml:space="preserve"> </w:t>
      </w:r>
      <w:r>
        <w:t>past.</w:t>
      </w:r>
    </w:p>
    <w:p w14:paraId="32893C59" w14:textId="77777777" w:rsidR="00BB15D5" w:rsidRDefault="007878E5">
      <w:pPr>
        <w:pStyle w:val="BodyText"/>
        <w:spacing w:before="194"/>
        <w:ind w:left="220"/>
        <w:jc w:val="both"/>
      </w:pPr>
      <w:r>
        <w:rPr>
          <w:u w:val="single"/>
        </w:rPr>
        <w:t>Threat</w:t>
      </w:r>
      <w:r>
        <w:t>: Small population size</w:t>
      </w:r>
    </w:p>
    <w:p w14:paraId="55DCFF51" w14:textId="77777777" w:rsidR="00BB15D5" w:rsidRDefault="00BB15D5">
      <w:pPr>
        <w:pStyle w:val="BodyText"/>
        <w:spacing w:before="8"/>
        <w:rPr>
          <w:sz w:val="17"/>
        </w:rPr>
      </w:pPr>
    </w:p>
    <w:p w14:paraId="1A3BB03A" w14:textId="77777777" w:rsidR="00BB15D5" w:rsidRDefault="007878E5">
      <w:pPr>
        <w:pStyle w:val="BodyText"/>
        <w:spacing w:before="1" w:line="261" w:lineRule="auto"/>
        <w:ind w:left="220" w:right="457"/>
        <w:jc w:val="both"/>
      </w:pPr>
      <w:r>
        <w:rPr>
          <w:u w:val="single"/>
        </w:rPr>
        <w:t>Corresponding Recovery Plan objective</w:t>
      </w:r>
      <w:r>
        <w:t>: Primary Objective 2 – increase the capacity of the captive population</w:t>
      </w:r>
    </w:p>
    <w:p w14:paraId="7EE466D3" w14:textId="77777777" w:rsidR="00BB15D5" w:rsidRDefault="007878E5">
      <w:pPr>
        <w:pStyle w:val="BodyText"/>
        <w:spacing w:before="197" w:line="261" w:lineRule="auto"/>
        <w:ind w:left="1353" w:right="455" w:hanging="1133"/>
      </w:pPr>
      <w:r>
        <w:rPr>
          <w:u w:val="single"/>
        </w:rPr>
        <w:t>Actions</w:t>
      </w:r>
      <w:r>
        <w:t>: 1) Obtain wild birds with under-represented genotypes in captivity for inclusion into the captive</w:t>
      </w:r>
      <w:r>
        <w:rPr>
          <w:spacing w:val="1"/>
        </w:rPr>
        <w:t xml:space="preserve"> </w:t>
      </w:r>
      <w:r>
        <w:t>population</w:t>
      </w:r>
    </w:p>
    <w:p w14:paraId="1B49B0FA" w14:textId="77777777" w:rsidR="00BB15D5" w:rsidRDefault="007878E5">
      <w:pPr>
        <w:pStyle w:val="BodyText"/>
        <w:spacing w:before="196" w:line="264" w:lineRule="auto"/>
        <w:ind w:left="1353" w:right="455" w:hanging="281"/>
      </w:pPr>
      <w:r>
        <w:t>2)</w:t>
      </w:r>
      <w:r>
        <w:rPr>
          <w:spacing w:val="-5"/>
        </w:rPr>
        <w:t xml:space="preserve"> </w:t>
      </w:r>
      <w:r>
        <w:t>Develop</w:t>
      </w:r>
      <w:r>
        <w:rPr>
          <w:spacing w:val="-5"/>
        </w:rPr>
        <w:t xml:space="preserve"> </w:t>
      </w:r>
      <w:r>
        <w:t>protocols</w:t>
      </w:r>
      <w:r>
        <w:rPr>
          <w:spacing w:val="-5"/>
        </w:rPr>
        <w:t xml:space="preserve"> </w:t>
      </w:r>
      <w:r>
        <w:t>to</w:t>
      </w:r>
      <w:r>
        <w:rPr>
          <w:spacing w:val="-5"/>
        </w:rPr>
        <w:t xml:space="preserve"> </w:t>
      </w:r>
      <w:r>
        <w:t>harvest</w:t>
      </w:r>
      <w:r>
        <w:rPr>
          <w:spacing w:val="-6"/>
        </w:rPr>
        <w:t xml:space="preserve"> </w:t>
      </w:r>
      <w:r>
        <w:t>the</w:t>
      </w:r>
      <w:r>
        <w:rPr>
          <w:spacing w:val="-5"/>
        </w:rPr>
        <w:t xml:space="preserve"> </w:t>
      </w:r>
      <w:r>
        <w:t>first</w:t>
      </w:r>
      <w:r>
        <w:rPr>
          <w:spacing w:val="-5"/>
        </w:rPr>
        <w:t xml:space="preserve"> </w:t>
      </w:r>
      <w:r>
        <w:t>clutch</w:t>
      </w:r>
      <w:r>
        <w:rPr>
          <w:spacing w:val="-4"/>
        </w:rPr>
        <w:t xml:space="preserve"> </w:t>
      </w:r>
      <w:r>
        <w:t>of</w:t>
      </w:r>
      <w:r>
        <w:rPr>
          <w:spacing w:val="-4"/>
        </w:rPr>
        <w:t xml:space="preserve"> </w:t>
      </w:r>
      <w:r>
        <w:t>eggs</w:t>
      </w:r>
      <w:r>
        <w:rPr>
          <w:spacing w:val="-6"/>
        </w:rPr>
        <w:t xml:space="preserve"> </w:t>
      </w:r>
      <w:r>
        <w:t>from</w:t>
      </w:r>
      <w:r>
        <w:rPr>
          <w:spacing w:val="-4"/>
        </w:rPr>
        <w:t xml:space="preserve"> </w:t>
      </w:r>
      <w:r>
        <w:t>the</w:t>
      </w:r>
      <w:r>
        <w:rPr>
          <w:spacing w:val="-5"/>
        </w:rPr>
        <w:t xml:space="preserve"> </w:t>
      </w:r>
      <w:r>
        <w:t>wild</w:t>
      </w:r>
      <w:r>
        <w:rPr>
          <w:spacing w:val="-4"/>
        </w:rPr>
        <w:t xml:space="preserve"> </w:t>
      </w:r>
      <w:r>
        <w:t>for</w:t>
      </w:r>
      <w:r>
        <w:rPr>
          <w:spacing w:val="-4"/>
        </w:rPr>
        <w:t xml:space="preserve"> </w:t>
      </w:r>
      <w:r>
        <w:t>inclusion</w:t>
      </w:r>
      <w:r>
        <w:rPr>
          <w:spacing w:val="-5"/>
        </w:rPr>
        <w:t xml:space="preserve"> </w:t>
      </w:r>
      <w:r>
        <w:t>into the captive</w:t>
      </w:r>
      <w:r>
        <w:rPr>
          <w:spacing w:val="1"/>
        </w:rPr>
        <w:t xml:space="preserve"> </w:t>
      </w:r>
      <w:r>
        <w:t>population</w:t>
      </w:r>
    </w:p>
    <w:p w14:paraId="75173844" w14:textId="77777777" w:rsidR="00BB15D5" w:rsidRDefault="007878E5">
      <w:pPr>
        <w:pStyle w:val="BodyText"/>
        <w:spacing w:before="195"/>
        <w:ind w:left="220"/>
        <w:jc w:val="both"/>
      </w:pPr>
      <w:r>
        <w:rPr>
          <w:u w:val="single"/>
        </w:rPr>
        <w:t>Barriers</w:t>
      </w:r>
      <w:r>
        <w:t>: Funding, population size and management, genetic diversity, timeframes</w:t>
      </w:r>
    </w:p>
    <w:p w14:paraId="16D6738E" w14:textId="77777777" w:rsidR="00BB15D5" w:rsidRDefault="00BB15D5">
      <w:pPr>
        <w:pStyle w:val="BodyText"/>
        <w:spacing w:before="2"/>
        <w:rPr>
          <w:sz w:val="23"/>
        </w:rPr>
      </w:pPr>
    </w:p>
    <w:p w14:paraId="3C1BC2F6" w14:textId="77777777" w:rsidR="00BB15D5" w:rsidRDefault="007878E5">
      <w:pPr>
        <w:pStyle w:val="ListParagraph"/>
        <w:numPr>
          <w:ilvl w:val="3"/>
          <w:numId w:val="6"/>
        </w:numPr>
        <w:tabs>
          <w:tab w:val="left" w:pos="1216"/>
        </w:tabs>
        <w:spacing w:before="99" w:line="381" w:lineRule="auto"/>
        <w:ind w:right="5578" w:firstLine="0"/>
        <w:rPr>
          <w:sz w:val="19"/>
        </w:rPr>
      </w:pPr>
      <w:bookmarkStart w:id="194" w:name="_bookmark194"/>
      <w:bookmarkEnd w:id="194"/>
      <w:r>
        <w:rPr>
          <w:sz w:val="19"/>
          <w:u w:val="single"/>
        </w:rPr>
        <w:t>Expert Review Panel summary</w:t>
      </w:r>
      <w:r>
        <w:rPr>
          <w:sz w:val="19"/>
        </w:rPr>
        <w:t xml:space="preserve"> Action</w:t>
      </w:r>
      <w:r>
        <w:rPr>
          <w:spacing w:val="1"/>
          <w:sz w:val="19"/>
        </w:rPr>
        <w:t xml:space="preserve"> </w:t>
      </w:r>
      <w:r>
        <w:rPr>
          <w:sz w:val="19"/>
        </w:rPr>
        <w:t>1:</w:t>
      </w:r>
    </w:p>
    <w:p w14:paraId="10132FF0" w14:textId="77777777" w:rsidR="00BB15D5" w:rsidRDefault="00BB15D5">
      <w:pPr>
        <w:pStyle w:val="BodyText"/>
        <w:spacing w:before="3"/>
        <w:rPr>
          <w:sz w:val="5"/>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75DBE389" w14:textId="77777777">
        <w:trPr>
          <w:trHeight w:val="299"/>
        </w:trPr>
        <w:tc>
          <w:tcPr>
            <w:tcW w:w="953" w:type="dxa"/>
            <w:tcBorders>
              <w:top w:val="single" w:sz="4" w:space="0" w:color="000000"/>
              <w:bottom w:val="single" w:sz="4" w:space="0" w:color="000000"/>
            </w:tcBorders>
            <w:shd w:val="clear" w:color="auto" w:fill="D9D9D9"/>
          </w:tcPr>
          <w:p w14:paraId="4B22B220"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D184859"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779C462F"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13D80B2"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F7EFDCF" w14:textId="77777777" w:rsidR="00BB15D5" w:rsidRDefault="007878E5">
            <w:pPr>
              <w:pStyle w:val="TableParagraph"/>
              <w:spacing w:before="47"/>
              <w:ind w:left="140" w:right="108"/>
              <w:jc w:val="center"/>
              <w:rPr>
                <w:b/>
                <w:sz w:val="17"/>
              </w:rPr>
            </w:pPr>
            <w:r>
              <w:rPr>
                <w:b/>
                <w:sz w:val="17"/>
              </w:rPr>
              <w:t>Overall Total</w:t>
            </w:r>
          </w:p>
        </w:tc>
      </w:tr>
      <w:tr w:rsidR="00BB15D5" w14:paraId="6DBCD6BC" w14:textId="77777777">
        <w:trPr>
          <w:trHeight w:val="1137"/>
        </w:trPr>
        <w:tc>
          <w:tcPr>
            <w:tcW w:w="953" w:type="dxa"/>
            <w:tcBorders>
              <w:top w:val="single" w:sz="4" w:space="0" w:color="000000"/>
              <w:bottom w:val="single" w:sz="4" w:space="0" w:color="000000"/>
            </w:tcBorders>
          </w:tcPr>
          <w:p w14:paraId="0FB4E9FF" w14:textId="77777777" w:rsidR="00BB15D5" w:rsidRDefault="00BB15D5">
            <w:pPr>
              <w:pStyle w:val="TableParagraph"/>
              <w:spacing w:before="7"/>
              <w:rPr>
                <w:sz w:val="24"/>
              </w:rPr>
            </w:pPr>
          </w:p>
          <w:p w14:paraId="2A818C6B" w14:textId="77777777" w:rsidR="00BB15D5" w:rsidRDefault="007878E5">
            <w:pPr>
              <w:pStyle w:val="TableParagraph"/>
              <w:ind w:left="211"/>
              <w:rPr>
                <w:rFonts w:ascii="Calibri"/>
              </w:rPr>
            </w:pPr>
            <w:r>
              <w:rPr>
                <w:rFonts w:ascii="Calibri"/>
              </w:rPr>
              <w:t>23.3%</w:t>
            </w:r>
          </w:p>
          <w:p w14:paraId="46F4A1DD" w14:textId="77777777" w:rsidR="00BB15D5" w:rsidRDefault="007878E5">
            <w:pPr>
              <w:pStyle w:val="TableParagraph"/>
              <w:ind w:left="280"/>
              <w:rPr>
                <w:rFonts w:ascii="Calibri"/>
              </w:rPr>
            </w:pPr>
            <w:r>
              <w:rPr>
                <w:rFonts w:ascii="Calibri"/>
              </w:rPr>
              <w:t>(4.0)</w:t>
            </w:r>
          </w:p>
        </w:tc>
        <w:tc>
          <w:tcPr>
            <w:tcW w:w="1258" w:type="dxa"/>
            <w:tcBorders>
              <w:top w:val="single" w:sz="4" w:space="0" w:color="000000"/>
              <w:bottom w:val="single" w:sz="4" w:space="0" w:color="000000"/>
            </w:tcBorders>
          </w:tcPr>
          <w:p w14:paraId="31F26F95" w14:textId="77777777" w:rsidR="00BB15D5" w:rsidRDefault="00BB15D5">
            <w:pPr>
              <w:pStyle w:val="TableParagraph"/>
              <w:spacing w:before="7"/>
              <w:rPr>
                <w:sz w:val="24"/>
              </w:rPr>
            </w:pPr>
          </w:p>
          <w:p w14:paraId="3CAF67DE" w14:textId="77777777" w:rsidR="00BB15D5" w:rsidRDefault="007878E5">
            <w:pPr>
              <w:pStyle w:val="TableParagraph"/>
              <w:ind w:left="329" w:right="363"/>
              <w:jc w:val="center"/>
              <w:rPr>
                <w:rFonts w:ascii="Calibri"/>
              </w:rPr>
            </w:pPr>
            <w:r>
              <w:rPr>
                <w:rFonts w:ascii="Calibri"/>
              </w:rPr>
              <w:t>40%</w:t>
            </w:r>
          </w:p>
          <w:p w14:paraId="30308717" w14:textId="77777777" w:rsidR="00BB15D5" w:rsidRDefault="007878E5">
            <w:pPr>
              <w:pStyle w:val="TableParagraph"/>
              <w:ind w:left="328" w:right="364"/>
              <w:jc w:val="center"/>
              <w:rPr>
                <w:rFonts w:ascii="Calibri"/>
              </w:rPr>
            </w:pPr>
            <w:r>
              <w:rPr>
                <w:rFonts w:ascii="Calibri"/>
              </w:rPr>
              <w:t>(5.3)</w:t>
            </w:r>
          </w:p>
        </w:tc>
        <w:tc>
          <w:tcPr>
            <w:tcW w:w="857" w:type="dxa"/>
            <w:tcBorders>
              <w:top w:val="single" w:sz="4" w:space="0" w:color="000000"/>
              <w:bottom w:val="single" w:sz="4" w:space="0" w:color="000000"/>
            </w:tcBorders>
          </w:tcPr>
          <w:p w14:paraId="50BB5638" w14:textId="77777777" w:rsidR="00BB15D5" w:rsidRDefault="00BB15D5">
            <w:pPr>
              <w:pStyle w:val="TableParagraph"/>
              <w:spacing w:before="7"/>
              <w:rPr>
                <w:sz w:val="24"/>
              </w:rPr>
            </w:pPr>
          </w:p>
          <w:p w14:paraId="3DE78C85" w14:textId="77777777" w:rsidR="00BB15D5" w:rsidRDefault="007878E5">
            <w:pPr>
              <w:pStyle w:val="TableParagraph"/>
              <w:ind w:left="237"/>
              <w:rPr>
                <w:rFonts w:ascii="Calibri"/>
              </w:rPr>
            </w:pPr>
            <w:r>
              <w:rPr>
                <w:rFonts w:ascii="Calibri"/>
              </w:rPr>
              <w:t>10%</w:t>
            </w:r>
          </w:p>
          <w:p w14:paraId="77068C8D" w14:textId="77777777" w:rsidR="00BB15D5" w:rsidRDefault="007878E5">
            <w:pPr>
              <w:pStyle w:val="TableParagraph"/>
              <w:ind w:left="223"/>
              <w:rPr>
                <w:rFonts w:ascii="Calibri"/>
              </w:rPr>
            </w:pPr>
            <w:r>
              <w:rPr>
                <w:rFonts w:ascii="Calibri"/>
              </w:rPr>
              <w:t>(1.7)</w:t>
            </w:r>
          </w:p>
        </w:tc>
        <w:tc>
          <w:tcPr>
            <w:tcW w:w="2348" w:type="dxa"/>
            <w:tcBorders>
              <w:top w:val="single" w:sz="4" w:space="0" w:color="000000"/>
              <w:bottom w:val="single" w:sz="4" w:space="0" w:color="000000"/>
            </w:tcBorders>
          </w:tcPr>
          <w:p w14:paraId="514AECF1" w14:textId="77777777" w:rsidR="00BB15D5" w:rsidRDefault="00BB15D5">
            <w:pPr>
              <w:pStyle w:val="TableParagraph"/>
              <w:spacing w:before="7"/>
              <w:rPr>
                <w:sz w:val="24"/>
              </w:rPr>
            </w:pPr>
          </w:p>
          <w:p w14:paraId="4270ACCC" w14:textId="77777777" w:rsidR="00BB15D5" w:rsidRDefault="007878E5">
            <w:pPr>
              <w:pStyle w:val="TableParagraph"/>
              <w:ind w:left="933" w:right="827"/>
              <w:jc w:val="center"/>
              <w:rPr>
                <w:rFonts w:ascii="Calibri"/>
              </w:rPr>
            </w:pPr>
            <w:r>
              <w:rPr>
                <w:rFonts w:ascii="Calibri"/>
              </w:rPr>
              <w:t>23.3%</w:t>
            </w:r>
          </w:p>
          <w:p w14:paraId="77A1E061" w14:textId="77777777" w:rsidR="00BB15D5" w:rsidRDefault="007878E5">
            <w:pPr>
              <w:pStyle w:val="TableParagraph"/>
              <w:ind w:left="932" w:right="827"/>
              <w:jc w:val="center"/>
              <w:rPr>
                <w:rFonts w:ascii="Calibri"/>
              </w:rPr>
            </w:pPr>
            <w:r>
              <w:rPr>
                <w:rFonts w:ascii="Calibri"/>
              </w:rPr>
              <w:t>(2.5)</w:t>
            </w:r>
          </w:p>
        </w:tc>
        <w:tc>
          <w:tcPr>
            <w:tcW w:w="1512" w:type="dxa"/>
            <w:tcBorders>
              <w:top w:val="single" w:sz="4" w:space="0" w:color="000000"/>
              <w:bottom w:val="single" w:sz="4" w:space="0" w:color="000000"/>
            </w:tcBorders>
          </w:tcPr>
          <w:p w14:paraId="1829D404" w14:textId="77777777" w:rsidR="00BB15D5" w:rsidRDefault="00BB15D5">
            <w:pPr>
              <w:pStyle w:val="TableParagraph"/>
            </w:pPr>
          </w:p>
          <w:p w14:paraId="17B74ACA" w14:textId="77777777" w:rsidR="00BB15D5" w:rsidRDefault="007878E5">
            <w:pPr>
              <w:pStyle w:val="TableParagraph"/>
              <w:spacing w:before="166"/>
              <w:ind w:left="140" w:right="82"/>
              <w:jc w:val="center"/>
              <w:rPr>
                <w:rFonts w:ascii="Calibri"/>
              </w:rPr>
            </w:pPr>
            <w:r>
              <w:rPr>
                <w:rFonts w:ascii="Calibri"/>
              </w:rPr>
              <w:t>24.2%</w:t>
            </w:r>
          </w:p>
        </w:tc>
      </w:tr>
    </w:tbl>
    <w:p w14:paraId="0086E2B6" w14:textId="77777777" w:rsidR="00BB15D5" w:rsidRDefault="00BB15D5">
      <w:pPr>
        <w:pStyle w:val="BodyText"/>
        <w:spacing w:before="8"/>
        <w:rPr>
          <w:sz w:val="20"/>
        </w:rPr>
      </w:pPr>
    </w:p>
    <w:p w14:paraId="51B40FB2" w14:textId="77777777" w:rsidR="00BB15D5" w:rsidRDefault="007878E5">
      <w:pPr>
        <w:pStyle w:val="BodyText"/>
        <w:spacing w:line="259" w:lineRule="auto"/>
        <w:ind w:left="220" w:right="454"/>
        <w:jc w:val="both"/>
      </w:pPr>
      <w:r>
        <w:t>Many birds have already been taken from the wild population to captivity, sometimes likely at the expense of the viability of the wild population. It is unlikely that there is much genotypic variation remaining in the wild population that is not also present in the captive population. The cost to the wild population outweighs the purported benefit.</w:t>
      </w:r>
    </w:p>
    <w:p w14:paraId="03CB069F" w14:textId="77777777" w:rsidR="00BB15D5" w:rsidRDefault="00BB15D5">
      <w:pPr>
        <w:pStyle w:val="BodyText"/>
        <w:spacing w:before="8"/>
        <w:rPr>
          <w:sz w:val="16"/>
        </w:rPr>
      </w:pPr>
    </w:p>
    <w:p w14:paraId="1EC9B05F" w14:textId="77777777" w:rsidR="00BB15D5" w:rsidRDefault="007878E5">
      <w:pPr>
        <w:pStyle w:val="BodyText"/>
        <w:spacing w:line="261" w:lineRule="auto"/>
        <w:ind w:left="220" w:right="457"/>
        <w:jc w:val="both"/>
      </w:pPr>
      <w:r>
        <w:t>Very</w:t>
      </w:r>
      <w:r>
        <w:rPr>
          <w:spacing w:val="-17"/>
        </w:rPr>
        <w:t xml:space="preserve"> </w:t>
      </w:r>
      <w:r>
        <w:t>low</w:t>
      </w:r>
      <w:r>
        <w:rPr>
          <w:spacing w:val="-17"/>
        </w:rPr>
        <w:t xml:space="preserve"> </w:t>
      </w:r>
      <w:r>
        <w:t>priority</w:t>
      </w:r>
      <w:r>
        <w:rPr>
          <w:spacing w:val="-16"/>
        </w:rPr>
        <w:t xml:space="preserve"> </w:t>
      </w:r>
      <w:r>
        <w:t>in</w:t>
      </w:r>
      <w:r>
        <w:rPr>
          <w:spacing w:val="-18"/>
        </w:rPr>
        <w:t xml:space="preserve"> </w:t>
      </w:r>
      <w:r>
        <w:t>the</w:t>
      </w:r>
      <w:r>
        <w:rPr>
          <w:spacing w:val="-17"/>
        </w:rPr>
        <w:t xml:space="preserve"> </w:t>
      </w:r>
      <w:r>
        <w:t>current</w:t>
      </w:r>
      <w:r>
        <w:rPr>
          <w:spacing w:val="-18"/>
        </w:rPr>
        <w:t xml:space="preserve"> </w:t>
      </w:r>
      <w:r>
        <w:t>suite</w:t>
      </w:r>
      <w:r>
        <w:rPr>
          <w:spacing w:val="-18"/>
        </w:rPr>
        <w:t xml:space="preserve"> </w:t>
      </w:r>
      <w:r>
        <w:t>of</w:t>
      </w:r>
      <w:r>
        <w:rPr>
          <w:spacing w:val="-16"/>
        </w:rPr>
        <w:t xml:space="preserve"> </w:t>
      </w:r>
      <w:r>
        <w:t>proposed</w:t>
      </w:r>
      <w:r>
        <w:rPr>
          <w:spacing w:val="-18"/>
        </w:rPr>
        <w:t xml:space="preserve"> </w:t>
      </w:r>
      <w:r>
        <w:t>management</w:t>
      </w:r>
      <w:r>
        <w:rPr>
          <w:spacing w:val="-17"/>
        </w:rPr>
        <w:t xml:space="preserve"> </w:t>
      </w:r>
      <w:r>
        <w:t>actions</w:t>
      </w:r>
      <w:r>
        <w:rPr>
          <w:spacing w:val="-18"/>
        </w:rPr>
        <w:t xml:space="preserve"> </w:t>
      </w:r>
      <w:r>
        <w:t>and</w:t>
      </w:r>
      <w:r>
        <w:rPr>
          <w:spacing w:val="-17"/>
        </w:rPr>
        <w:t xml:space="preserve"> </w:t>
      </w:r>
      <w:r>
        <w:t>should</w:t>
      </w:r>
      <w:r>
        <w:rPr>
          <w:spacing w:val="-18"/>
        </w:rPr>
        <w:t xml:space="preserve"> </w:t>
      </w:r>
      <w:r>
        <w:t>be</w:t>
      </w:r>
      <w:r>
        <w:rPr>
          <w:spacing w:val="-17"/>
        </w:rPr>
        <w:t xml:space="preserve"> </w:t>
      </w:r>
      <w:r>
        <w:t>considered only</w:t>
      </w:r>
      <w:r>
        <w:rPr>
          <w:spacing w:val="-12"/>
        </w:rPr>
        <w:t xml:space="preserve"> </w:t>
      </w:r>
      <w:r>
        <w:t>as</w:t>
      </w:r>
      <w:r>
        <w:rPr>
          <w:spacing w:val="-12"/>
        </w:rPr>
        <w:t xml:space="preserve"> </w:t>
      </w:r>
      <w:r>
        <w:t>a</w:t>
      </w:r>
      <w:r>
        <w:rPr>
          <w:spacing w:val="-14"/>
        </w:rPr>
        <w:t xml:space="preserve"> </w:t>
      </w:r>
      <w:r>
        <w:t>last</w:t>
      </w:r>
      <w:r>
        <w:rPr>
          <w:spacing w:val="-12"/>
        </w:rPr>
        <w:t xml:space="preserve"> </w:t>
      </w:r>
      <w:r>
        <w:t>resort</w:t>
      </w:r>
      <w:r>
        <w:rPr>
          <w:spacing w:val="-12"/>
        </w:rPr>
        <w:t xml:space="preserve"> </w:t>
      </w:r>
      <w:r>
        <w:t>in</w:t>
      </w:r>
      <w:r>
        <w:rPr>
          <w:spacing w:val="-13"/>
        </w:rPr>
        <w:t xml:space="preserve"> </w:t>
      </w:r>
      <w:r>
        <w:t>conjunction</w:t>
      </w:r>
      <w:r>
        <w:rPr>
          <w:spacing w:val="-12"/>
        </w:rPr>
        <w:t xml:space="preserve"> </w:t>
      </w:r>
      <w:r>
        <w:t>with</w:t>
      </w:r>
      <w:r>
        <w:rPr>
          <w:spacing w:val="-13"/>
        </w:rPr>
        <w:t xml:space="preserve"> </w:t>
      </w:r>
      <w:r>
        <w:t>the</w:t>
      </w:r>
      <w:r>
        <w:rPr>
          <w:spacing w:val="-12"/>
        </w:rPr>
        <w:t xml:space="preserve"> </w:t>
      </w:r>
      <w:r>
        <w:t>proposal</w:t>
      </w:r>
      <w:r>
        <w:rPr>
          <w:spacing w:val="-13"/>
        </w:rPr>
        <w:t xml:space="preserve"> </w:t>
      </w:r>
      <w:r>
        <w:t>to</w:t>
      </w:r>
      <w:r>
        <w:rPr>
          <w:spacing w:val="-13"/>
        </w:rPr>
        <w:t xml:space="preserve"> </w:t>
      </w:r>
      <w:r>
        <w:t>remove</w:t>
      </w:r>
      <w:r>
        <w:rPr>
          <w:spacing w:val="-12"/>
        </w:rPr>
        <w:t xml:space="preserve"> </w:t>
      </w:r>
      <w:r>
        <w:t>all</w:t>
      </w:r>
      <w:r>
        <w:rPr>
          <w:spacing w:val="-14"/>
        </w:rPr>
        <w:t xml:space="preserve"> </w:t>
      </w:r>
      <w:r>
        <w:t>birds</w:t>
      </w:r>
      <w:r>
        <w:rPr>
          <w:spacing w:val="-13"/>
        </w:rPr>
        <w:t xml:space="preserve"> </w:t>
      </w:r>
      <w:r>
        <w:t>from</w:t>
      </w:r>
      <w:r>
        <w:rPr>
          <w:spacing w:val="-11"/>
        </w:rPr>
        <w:t xml:space="preserve"> </w:t>
      </w:r>
      <w:r>
        <w:t>the</w:t>
      </w:r>
      <w:r>
        <w:rPr>
          <w:spacing w:val="-13"/>
        </w:rPr>
        <w:t xml:space="preserve"> </w:t>
      </w:r>
      <w:r>
        <w:t>wild</w:t>
      </w:r>
      <w:r>
        <w:rPr>
          <w:spacing w:val="-12"/>
        </w:rPr>
        <w:t xml:space="preserve"> </w:t>
      </w:r>
      <w:r>
        <w:t>and</w:t>
      </w:r>
      <w:r>
        <w:rPr>
          <w:spacing w:val="-12"/>
        </w:rPr>
        <w:t xml:space="preserve"> </w:t>
      </w:r>
      <w:r>
        <w:t>place in captive breeding</w:t>
      </w:r>
      <w:r>
        <w:rPr>
          <w:spacing w:val="-1"/>
        </w:rPr>
        <w:t xml:space="preserve"> </w:t>
      </w:r>
      <w:r>
        <w:t>facilities.</w:t>
      </w:r>
    </w:p>
    <w:p w14:paraId="3A7FDF3D" w14:textId="77777777" w:rsidR="00BB15D5" w:rsidRDefault="007878E5">
      <w:pPr>
        <w:pStyle w:val="BodyText"/>
        <w:spacing w:before="193" w:line="261" w:lineRule="auto"/>
        <w:ind w:left="220" w:right="458"/>
        <w:jc w:val="both"/>
      </w:pPr>
      <w:r>
        <w:t>In light of the combined evidence, this looks like a risky move in the short-term. There is no guarantee that improved genetic diversity would necessarily fix low fertility in wild nests. Further, it carries the risk of losing adult wild birds in the process. This action would appear better suited for when the wild population recovers to a desired target number.</w:t>
      </w:r>
    </w:p>
    <w:p w14:paraId="56A3FFE0" w14:textId="77777777" w:rsidR="00BB15D5" w:rsidRDefault="00BB15D5">
      <w:pPr>
        <w:pStyle w:val="BodyText"/>
        <w:rPr>
          <w:sz w:val="22"/>
        </w:rPr>
      </w:pPr>
    </w:p>
    <w:p w14:paraId="6C9C109C" w14:textId="77777777" w:rsidR="00BB15D5" w:rsidRDefault="00BB15D5">
      <w:pPr>
        <w:pStyle w:val="BodyText"/>
        <w:spacing w:before="3"/>
        <w:rPr>
          <w:sz w:val="17"/>
        </w:rPr>
      </w:pPr>
    </w:p>
    <w:p w14:paraId="3A362184" w14:textId="77777777" w:rsidR="00BB15D5" w:rsidRDefault="007878E5">
      <w:pPr>
        <w:pStyle w:val="BodyText"/>
        <w:ind w:left="220"/>
        <w:jc w:val="both"/>
      </w:pPr>
      <w:r>
        <w:t>Action 2:</w:t>
      </w:r>
    </w:p>
    <w:p w14:paraId="49B08DB5" w14:textId="77777777" w:rsidR="00BB15D5" w:rsidRDefault="00BB15D5">
      <w:pPr>
        <w:pStyle w:val="BodyText"/>
        <w:spacing w:before="5" w:after="1"/>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041356DC" w14:textId="77777777">
        <w:trPr>
          <w:trHeight w:val="299"/>
        </w:trPr>
        <w:tc>
          <w:tcPr>
            <w:tcW w:w="953" w:type="dxa"/>
            <w:tcBorders>
              <w:top w:val="single" w:sz="4" w:space="0" w:color="000000"/>
              <w:bottom w:val="single" w:sz="4" w:space="0" w:color="000000"/>
            </w:tcBorders>
            <w:shd w:val="clear" w:color="auto" w:fill="D9D9D9"/>
          </w:tcPr>
          <w:p w14:paraId="153940E8" w14:textId="77777777" w:rsidR="00BB15D5" w:rsidRDefault="007878E5">
            <w:pPr>
              <w:pStyle w:val="TableParagraph"/>
              <w:spacing w:before="45"/>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507BCA30" w14:textId="77777777" w:rsidR="00BB15D5" w:rsidRDefault="007878E5">
            <w:pPr>
              <w:pStyle w:val="TableParagraph"/>
              <w:spacing w:before="45"/>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38087F56" w14:textId="77777777" w:rsidR="00BB15D5" w:rsidRDefault="007878E5">
            <w:pPr>
              <w:pStyle w:val="TableParagraph"/>
              <w:spacing w:before="45"/>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3909CF4C" w14:textId="77777777" w:rsidR="00BB15D5" w:rsidRDefault="007878E5">
            <w:pPr>
              <w:pStyle w:val="TableParagraph"/>
              <w:spacing w:before="45"/>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8627445" w14:textId="77777777" w:rsidR="00BB15D5" w:rsidRDefault="007878E5">
            <w:pPr>
              <w:pStyle w:val="TableParagraph"/>
              <w:spacing w:before="45"/>
              <w:ind w:left="140" w:right="108"/>
              <w:jc w:val="center"/>
              <w:rPr>
                <w:b/>
                <w:sz w:val="17"/>
              </w:rPr>
            </w:pPr>
            <w:r>
              <w:rPr>
                <w:b/>
                <w:sz w:val="17"/>
              </w:rPr>
              <w:t>Overall Total</w:t>
            </w:r>
          </w:p>
        </w:tc>
      </w:tr>
      <w:tr w:rsidR="00BB15D5" w14:paraId="0C6BC7C3" w14:textId="77777777">
        <w:trPr>
          <w:trHeight w:val="1137"/>
        </w:trPr>
        <w:tc>
          <w:tcPr>
            <w:tcW w:w="953" w:type="dxa"/>
            <w:tcBorders>
              <w:top w:val="single" w:sz="4" w:space="0" w:color="000000"/>
              <w:bottom w:val="single" w:sz="4" w:space="0" w:color="000000"/>
            </w:tcBorders>
          </w:tcPr>
          <w:p w14:paraId="74F7D696" w14:textId="77777777" w:rsidR="00BB15D5" w:rsidRDefault="00BB15D5">
            <w:pPr>
              <w:pStyle w:val="TableParagraph"/>
              <w:spacing w:before="7"/>
              <w:rPr>
                <w:sz w:val="24"/>
              </w:rPr>
            </w:pPr>
          </w:p>
          <w:p w14:paraId="62F0402F" w14:textId="77777777" w:rsidR="00BB15D5" w:rsidRDefault="007878E5">
            <w:pPr>
              <w:pStyle w:val="TableParagraph"/>
              <w:ind w:left="211"/>
              <w:rPr>
                <w:rFonts w:ascii="Calibri"/>
              </w:rPr>
            </w:pPr>
            <w:r>
              <w:rPr>
                <w:rFonts w:ascii="Calibri"/>
              </w:rPr>
              <w:t>23.3%</w:t>
            </w:r>
          </w:p>
          <w:p w14:paraId="35DB497B" w14:textId="77777777" w:rsidR="00BB15D5" w:rsidRDefault="007878E5">
            <w:pPr>
              <w:pStyle w:val="TableParagraph"/>
              <w:ind w:left="280"/>
              <w:rPr>
                <w:rFonts w:ascii="Calibri"/>
              </w:rPr>
            </w:pPr>
            <w:r>
              <w:rPr>
                <w:rFonts w:ascii="Calibri"/>
              </w:rPr>
              <w:t>(3.5)</w:t>
            </w:r>
          </w:p>
        </w:tc>
        <w:tc>
          <w:tcPr>
            <w:tcW w:w="1254" w:type="dxa"/>
            <w:tcBorders>
              <w:top w:val="single" w:sz="4" w:space="0" w:color="000000"/>
              <w:bottom w:val="single" w:sz="4" w:space="0" w:color="000000"/>
            </w:tcBorders>
          </w:tcPr>
          <w:p w14:paraId="389EB792" w14:textId="77777777" w:rsidR="00BB15D5" w:rsidRDefault="00BB15D5">
            <w:pPr>
              <w:pStyle w:val="TableParagraph"/>
              <w:spacing w:before="7"/>
              <w:rPr>
                <w:sz w:val="24"/>
              </w:rPr>
            </w:pPr>
          </w:p>
          <w:p w14:paraId="3BF5253F" w14:textId="77777777" w:rsidR="00BB15D5" w:rsidRDefault="007878E5">
            <w:pPr>
              <w:pStyle w:val="TableParagraph"/>
              <w:ind w:left="335"/>
              <w:rPr>
                <w:rFonts w:ascii="Calibri"/>
              </w:rPr>
            </w:pPr>
            <w:r>
              <w:rPr>
                <w:rFonts w:ascii="Calibri"/>
              </w:rPr>
              <w:t>36.7%</w:t>
            </w:r>
          </w:p>
          <w:p w14:paraId="46A2A71F" w14:textId="77777777" w:rsidR="00BB15D5" w:rsidRDefault="007878E5">
            <w:pPr>
              <w:pStyle w:val="TableParagraph"/>
              <w:ind w:left="402"/>
              <w:rPr>
                <w:rFonts w:ascii="Calibri"/>
              </w:rPr>
            </w:pPr>
            <w:r>
              <w:rPr>
                <w:rFonts w:ascii="Calibri"/>
              </w:rPr>
              <w:t>(3.8)</w:t>
            </w:r>
          </w:p>
        </w:tc>
        <w:tc>
          <w:tcPr>
            <w:tcW w:w="864" w:type="dxa"/>
            <w:tcBorders>
              <w:top w:val="single" w:sz="4" w:space="0" w:color="000000"/>
              <w:bottom w:val="single" w:sz="4" w:space="0" w:color="000000"/>
            </w:tcBorders>
          </w:tcPr>
          <w:p w14:paraId="68F223CE" w14:textId="77777777" w:rsidR="00BB15D5" w:rsidRDefault="00BB15D5">
            <w:pPr>
              <w:pStyle w:val="TableParagraph"/>
              <w:spacing w:before="7"/>
              <w:rPr>
                <w:sz w:val="24"/>
              </w:rPr>
            </w:pPr>
          </w:p>
          <w:p w14:paraId="2C5483FB" w14:textId="77777777" w:rsidR="00BB15D5" w:rsidRDefault="007878E5">
            <w:pPr>
              <w:pStyle w:val="TableParagraph"/>
              <w:ind w:left="157"/>
              <w:rPr>
                <w:rFonts w:ascii="Calibri"/>
              </w:rPr>
            </w:pPr>
            <w:r>
              <w:rPr>
                <w:rFonts w:ascii="Calibri"/>
              </w:rPr>
              <w:t>26.7%</w:t>
            </w:r>
          </w:p>
          <w:p w14:paraId="41580E79" w14:textId="77777777" w:rsidR="00BB15D5" w:rsidRDefault="007878E5">
            <w:pPr>
              <w:pStyle w:val="TableParagraph"/>
              <w:ind w:left="227"/>
              <w:rPr>
                <w:rFonts w:ascii="Calibri"/>
              </w:rPr>
            </w:pPr>
            <w:r>
              <w:rPr>
                <w:rFonts w:ascii="Calibri"/>
              </w:rPr>
              <w:t>(2.1)</w:t>
            </w:r>
          </w:p>
        </w:tc>
        <w:tc>
          <w:tcPr>
            <w:tcW w:w="2345" w:type="dxa"/>
            <w:tcBorders>
              <w:top w:val="single" w:sz="4" w:space="0" w:color="000000"/>
              <w:bottom w:val="single" w:sz="4" w:space="0" w:color="000000"/>
            </w:tcBorders>
          </w:tcPr>
          <w:p w14:paraId="6A300D13" w14:textId="77777777" w:rsidR="00BB15D5" w:rsidRDefault="00BB15D5">
            <w:pPr>
              <w:pStyle w:val="TableParagraph"/>
              <w:spacing w:before="7"/>
              <w:rPr>
                <w:sz w:val="24"/>
              </w:rPr>
            </w:pPr>
          </w:p>
          <w:p w14:paraId="507278EE" w14:textId="77777777" w:rsidR="00BB15D5" w:rsidRDefault="007878E5">
            <w:pPr>
              <w:pStyle w:val="TableParagraph"/>
              <w:ind w:left="927" w:right="824"/>
              <w:jc w:val="center"/>
              <w:rPr>
                <w:rFonts w:ascii="Calibri"/>
              </w:rPr>
            </w:pPr>
            <w:r>
              <w:rPr>
                <w:rFonts w:ascii="Calibri"/>
              </w:rPr>
              <w:t>20%</w:t>
            </w:r>
          </w:p>
          <w:p w14:paraId="529612EF" w14:textId="77777777" w:rsidR="00BB15D5" w:rsidRDefault="007878E5">
            <w:pPr>
              <w:pStyle w:val="TableParagraph"/>
              <w:ind w:left="927" w:right="825"/>
              <w:jc w:val="center"/>
              <w:rPr>
                <w:rFonts w:ascii="Calibri"/>
              </w:rPr>
            </w:pPr>
            <w:r>
              <w:rPr>
                <w:rFonts w:ascii="Calibri"/>
              </w:rPr>
              <w:t>(2.0)</w:t>
            </w:r>
          </w:p>
        </w:tc>
        <w:tc>
          <w:tcPr>
            <w:tcW w:w="1512" w:type="dxa"/>
            <w:tcBorders>
              <w:top w:val="single" w:sz="4" w:space="0" w:color="000000"/>
              <w:bottom w:val="single" w:sz="4" w:space="0" w:color="000000"/>
            </w:tcBorders>
          </w:tcPr>
          <w:p w14:paraId="626137CF" w14:textId="77777777" w:rsidR="00BB15D5" w:rsidRDefault="00BB15D5">
            <w:pPr>
              <w:pStyle w:val="TableParagraph"/>
            </w:pPr>
          </w:p>
          <w:p w14:paraId="46A6E9FF" w14:textId="77777777" w:rsidR="00BB15D5" w:rsidRDefault="007878E5">
            <w:pPr>
              <w:pStyle w:val="TableParagraph"/>
              <w:spacing w:before="166"/>
              <w:ind w:left="140" w:right="82"/>
              <w:jc w:val="center"/>
              <w:rPr>
                <w:rFonts w:ascii="Calibri"/>
              </w:rPr>
            </w:pPr>
            <w:r>
              <w:rPr>
                <w:rFonts w:ascii="Calibri"/>
              </w:rPr>
              <w:t>26.7%</w:t>
            </w:r>
          </w:p>
        </w:tc>
      </w:tr>
    </w:tbl>
    <w:p w14:paraId="1DDB3B70" w14:textId="77777777" w:rsidR="00BB15D5" w:rsidRDefault="00BB15D5">
      <w:pPr>
        <w:pStyle w:val="BodyText"/>
        <w:rPr>
          <w:sz w:val="20"/>
        </w:rPr>
      </w:pPr>
    </w:p>
    <w:p w14:paraId="7E8408FB" w14:textId="77777777" w:rsidR="00BB15D5" w:rsidRDefault="00BB15D5">
      <w:pPr>
        <w:pStyle w:val="BodyText"/>
        <w:rPr>
          <w:sz w:val="20"/>
        </w:rPr>
      </w:pPr>
    </w:p>
    <w:p w14:paraId="2A598876" w14:textId="77777777" w:rsidR="00BB15D5" w:rsidRDefault="00BB15D5">
      <w:pPr>
        <w:pStyle w:val="BodyText"/>
        <w:spacing w:before="2"/>
        <w:rPr>
          <w:sz w:val="20"/>
        </w:rPr>
      </w:pPr>
    </w:p>
    <w:p w14:paraId="47D4D356" w14:textId="77777777" w:rsidR="00BB15D5" w:rsidRDefault="00BB15D5">
      <w:pPr>
        <w:rPr>
          <w:sz w:val="20"/>
        </w:rPr>
        <w:sectPr w:rsidR="00BB15D5">
          <w:pgSz w:w="11910" w:h="16850"/>
          <w:pgMar w:top="1380" w:right="980" w:bottom="280" w:left="1220" w:header="720" w:footer="720" w:gutter="0"/>
          <w:cols w:space="720"/>
        </w:sectPr>
      </w:pPr>
    </w:p>
    <w:p w14:paraId="4ABC541F" w14:textId="10A2E288" w:rsidR="00BB15D5" w:rsidRDefault="007878E5">
      <w:pPr>
        <w:spacing w:before="101" w:line="288" w:lineRule="auto"/>
        <w:ind w:left="220" w:right="21"/>
        <w:rPr>
          <w:sz w:val="11"/>
        </w:rPr>
      </w:pPr>
      <w:r>
        <w:rPr>
          <w:color w:val="808080"/>
          <w:sz w:val="11"/>
        </w:rPr>
        <w:t>Orange-bellied Parrot stocktake report Date: July 2018</w:t>
      </w:r>
    </w:p>
    <w:p w14:paraId="35F406D9" w14:textId="77777777" w:rsidR="00BB15D5" w:rsidRDefault="007878E5">
      <w:pPr>
        <w:pStyle w:val="BodyText"/>
        <w:rPr>
          <w:sz w:val="20"/>
        </w:rPr>
      </w:pPr>
      <w:r>
        <w:br w:type="column"/>
      </w:r>
    </w:p>
    <w:p w14:paraId="6DB787A6" w14:textId="77777777" w:rsidR="00BB15D5" w:rsidRDefault="007878E5">
      <w:pPr>
        <w:spacing w:before="127"/>
        <w:ind w:left="220"/>
        <w:rPr>
          <w:sz w:val="16"/>
        </w:rPr>
      </w:pPr>
      <w:r>
        <w:rPr>
          <w:color w:val="0089C8"/>
          <w:sz w:val="16"/>
        </w:rPr>
        <w:t>151</w:t>
      </w:r>
    </w:p>
    <w:p w14:paraId="34DBDCD2"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71B34552" w14:textId="77777777" w:rsidR="00BB15D5" w:rsidRDefault="007878E5">
      <w:pPr>
        <w:pStyle w:val="BodyText"/>
        <w:spacing w:before="86" w:line="261" w:lineRule="auto"/>
        <w:ind w:left="220" w:right="457"/>
        <w:jc w:val="both"/>
      </w:pPr>
      <w:r>
        <w:t>This is a high-risk strategy that seems to prioritise genetic management of the captive population as more important than the viability of the wild population. Removing fertile eggs from the wild, where infertility is an issue could reduce nestling success in the wild to even lower values. The ranking for this action needs to be revised once the results of the egg- fostering trial are available.</w:t>
      </w:r>
    </w:p>
    <w:p w14:paraId="05773D40" w14:textId="77777777" w:rsidR="00BB15D5" w:rsidRDefault="007878E5">
      <w:pPr>
        <w:pStyle w:val="BodyText"/>
        <w:spacing w:before="191" w:line="261" w:lineRule="auto"/>
        <w:ind w:left="220" w:right="455"/>
        <w:jc w:val="both"/>
      </w:pPr>
      <w:r>
        <w:t>Nestling mortality is described as an issue when cross-fostering chicks. Potentially nesting females</w:t>
      </w:r>
      <w:r>
        <w:rPr>
          <w:spacing w:val="-8"/>
        </w:rPr>
        <w:t xml:space="preserve"> </w:t>
      </w:r>
      <w:r>
        <w:t>are</w:t>
      </w:r>
      <w:r>
        <w:rPr>
          <w:spacing w:val="-8"/>
        </w:rPr>
        <w:t xml:space="preserve"> </w:t>
      </w:r>
      <w:r>
        <w:t>more</w:t>
      </w:r>
      <w:r>
        <w:rPr>
          <w:spacing w:val="-7"/>
        </w:rPr>
        <w:t xml:space="preserve"> </w:t>
      </w:r>
      <w:r>
        <w:t>likely</w:t>
      </w:r>
      <w:r>
        <w:rPr>
          <w:spacing w:val="-7"/>
        </w:rPr>
        <w:t xml:space="preserve"> </w:t>
      </w:r>
      <w:r>
        <w:t>to</w:t>
      </w:r>
      <w:r>
        <w:rPr>
          <w:spacing w:val="-8"/>
        </w:rPr>
        <w:t xml:space="preserve"> </w:t>
      </w:r>
      <w:r>
        <w:t>accept</w:t>
      </w:r>
      <w:r>
        <w:rPr>
          <w:spacing w:val="-7"/>
        </w:rPr>
        <w:t xml:space="preserve"> </w:t>
      </w:r>
      <w:r>
        <w:t>eggs</w:t>
      </w:r>
      <w:r>
        <w:rPr>
          <w:spacing w:val="-8"/>
        </w:rPr>
        <w:t xml:space="preserve"> </w:t>
      </w:r>
      <w:r>
        <w:t>than</w:t>
      </w:r>
      <w:r>
        <w:rPr>
          <w:spacing w:val="-8"/>
        </w:rPr>
        <w:t xml:space="preserve"> </w:t>
      </w:r>
      <w:r>
        <w:t>chicks.</w:t>
      </w:r>
      <w:r>
        <w:rPr>
          <w:spacing w:val="-6"/>
        </w:rPr>
        <w:t xml:space="preserve"> </w:t>
      </w:r>
      <w:r>
        <w:t>The</w:t>
      </w:r>
      <w:r>
        <w:rPr>
          <w:spacing w:val="-8"/>
        </w:rPr>
        <w:t xml:space="preserve"> </w:t>
      </w:r>
      <w:r>
        <w:t>greater</w:t>
      </w:r>
      <w:r>
        <w:rPr>
          <w:spacing w:val="-7"/>
        </w:rPr>
        <w:t xml:space="preserve"> </w:t>
      </w:r>
      <w:r>
        <w:t>advantage</w:t>
      </w:r>
      <w:r>
        <w:rPr>
          <w:spacing w:val="-9"/>
        </w:rPr>
        <w:t xml:space="preserve"> </w:t>
      </w:r>
      <w:r>
        <w:t>of</w:t>
      </w:r>
      <w:r>
        <w:rPr>
          <w:spacing w:val="-8"/>
        </w:rPr>
        <w:t xml:space="preserve"> </w:t>
      </w:r>
      <w:r>
        <w:t>an</w:t>
      </w:r>
      <w:r>
        <w:rPr>
          <w:spacing w:val="-7"/>
        </w:rPr>
        <w:t xml:space="preserve"> </w:t>
      </w:r>
      <w:r>
        <w:t>egg-swapping programme would be that chicks hatched on site are exposed to OBP wild</w:t>
      </w:r>
      <w:r>
        <w:rPr>
          <w:spacing w:val="-14"/>
        </w:rPr>
        <w:t xml:space="preserve"> </w:t>
      </w:r>
      <w:r>
        <w:t>behaviours.</w:t>
      </w:r>
    </w:p>
    <w:p w14:paraId="4A756770" w14:textId="77777777" w:rsidR="00BB15D5" w:rsidRDefault="00BB15D5">
      <w:pPr>
        <w:pStyle w:val="BodyText"/>
        <w:rPr>
          <w:sz w:val="22"/>
        </w:rPr>
      </w:pPr>
    </w:p>
    <w:p w14:paraId="150E0D74" w14:textId="77777777" w:rsidR="00BB15D5" w:rsidRDefault="00BB15D5">
      <w:pPr>
        <w:pStyle w:val="BodyText"/>
        <w:spacing w:before="5"/>
        <w:rPr>
          <w:sz w:val="32"/>
        </w:rPr>
      </w:pPr>
    </w:p>
    <w:p w14:paraId="5726E5D8" w14:textId="77777777" w:rsidR="00BB15D5" w:rsidRDefault="007878E5">
      <w:pPr>
        <w:pStyle w:val="ListParagraph"/>
        <w:numPr>
          <w:ilvl w:val="2"/>
          <w:numId w:val="6"/>
        </w:numPr>
        <w:tabs>
          <w:tab w:val="left" w:pos="989"/>
        </w:tabs>
        <w:ind w:left="988" w:hanging="769"/>
        <w:rPr>
          <w:i/>
          <w:sz w:val="18"/>
        </w:rPr>
      </w:pPr>
      <w:bookmarkStart w:id="195" w:name="_bookmark195"/>
      <w:bookmarkEnd w:id="195"/>
      <w:r>
        <w:rPr>
          <w:i/>
          <w:sz w:val="18"/>
        </w:rPr>
        <w:t>Studbook</w:t>
      </w:r>
      <w:r>
        <w:rPr>
          <w:i/>
          <w:spacing w:val="-2"/>
          <w:sz w:val="18"/>
        </w:rPr>
        <w:t xml:space="preserve"> </w:t>
      </w:r>
      <w:r>
        <w:rPr>
          <w:i/>
          <w:sz w:val="18"/>
        </w:rPr>
        <w:t>extension</w:t>
      </w:r>
    </w:p>
    <w:p w14:paraId="0A4C6CFC" w14:textId="77777777" w:rsidR="00BB15D5" w:rsidRDefault="00BB15D5">
      <w:pPr>
        <w:pStyle w:val="BodyText"/>
        <w:spacing w:before="8"/>
        <w:rPr>
          <w:i/>
          <w:sz w:val="17"/>
        </w:rPr>
      </w:pPr>
    </w:p>
    <w:p w14:paraId="30FDA709" w14:textId="77777777" w:rsidR="00BB15D5" w:rsidRDefault="007878E5">
      <w:pPr>
        <w:pStyle w:val="BodyText"/>
        <w:spacing w:before="1" w:line="261" w:lineRule="auto"/>
        <w:ind w:left="220" w:right="455"/>
        <w:jc w:val="both"/>
      </w:pPr>
      <w:r>
        <w:t>It</w:t>
      </w:r>
      <w:r>
        <w:rPr>
          <w:spacing w:val="-4"/>
        </w:rPr>
        <w:t xml:space="preserve"> </w:t>
      </w:r>
      <w:r>
        <w:t>has</w:t>
      </w:r>
      <w:r>
        <w:rPr>
          <w:spacing w:val="-4"/>
        </w:rPr>
        <w:t xml:space="preserve"> </w:t>
      </w:r>
      <w:r>
        <w:t>been</w:t>
      </w:r>
      <w:r>
        <w:rPr>
          <w:spacing w:val="-4"/>
        </w:rPr>
        <w:t xml:space="preserve"> </w:t>
      </w:r>
      <w:r>
        <w:t>suggested</w:t>
      </w:r>
      <w:r>
        <w:rPr>
          <w:spacing w:val="-3"/>
        </w:rPr>
        <w:t xml:space="preserve"> </w:t>
      </w:r>
      <w:r>
        <w:t>to</w:t>
      </w:r>
      <w:r>
        <w:rPr>
          <w:spacing w:val="-2"/>
        </w:rPr>
        <w:t xml:space="preserve"> </w:t>
      </w:r>
      <w:r>
        <w:t>extend</w:t>
      </w:r>
      <w:r>
        <w:rPr>
          <w:spacing w:val="-4"/>
        </w:rPr>
        <w:t xml:space="preserve"> </w:t>
      </w:r>
      <w:r>
        <w:t>the</w:t>
      </w:r>
      <w:r>
        <w:rPr>
          <w:spacing w:val="-3"/>
        </w:rPr>
        <w:t xml:space="preserve"> </w:t>
      </w:r>
      <w:r>
        <w:t>OBP</w:t>
      </w:r>
      <w:r>
        <w:rPr>
          <w:spacing w:val="-2"/>
        </w:rPr>
        <w:t xml:space="preserve"> </w:t>
      </w:r>
      <w:r>
        <w:t>studbook</w:t>
      </w:r>
      <w:r>
        <w:rPr>
          <w:spacing w:val="-1"/>
        </w:rPr>
        <w:t xml:space="preserve"> </w:t>
      </w:r>
      <w:r>
        <w:t>to</w:t>
      </w:r>
      <w:r>
        <w:rPr>
          <w:spacing w:val="-2"/>
        </w:rPr>
        <w:t xml:space="preserve"> </w:t>
      </w:r>
      <w:r>
        <w:t>include</w:t>
      </w:r>
      <w:r>
        <w:rPr>
          <w:spacing w:val="-4"/>
        </w:rPr>
        <w:t xml:space="preserve"> </w:t>
      </w:r>
      <w:r>
        <w:t>wild</w:t>
      </w:r>
      <w:r>
        <w:rPr>
          <w:spacing w:val="-4"/>
        </w:rPr>
        <w:t xml:space="preserve"> </w:t>
      </w:r>
      <w:r>
        <w:t>nests.</w:t>
      </w:r>
      <w:r>
        <w:rPr>
          <w:spacing w:val="-3"/>
        </w:rPr>
        <w:t xml:space="preserve"> </w:t>
      </w:r>
      <w:r>
        <w:t>In</w:t>
      </w:r>
      <w:r>
        <w:rPr>
          <w:spacing w:val="-1"/>
        </w:rPr>
        <w:t xml:space="preserve"> </w:t>
      </w:r>
      <w:r>
        <w:t>doing</w:t>
      </w:r>
      <w:r>
        <w:rPr>
          <w:spacing w:val="-1"/>
        </w:rPr>
        <w:t xml:space="preserve"> </w:t>
      </w:r>
      <w:r>
        <w:t>so,</w:t>
      </w:r>
      <w:r>
        <w:rPr>
          <w:spacing w:val="-3"/>
        </w:rPr>
        <w:t xml:space="preserve"> </w:t>
      </w:r>
      <w:r>
        <w:t>the</w:t>
      </w:r>
      <w:r>
        <w:rPr>
          <w:spacing w:val="-4"/>
        </w:rPr>
        <w:t xml:space="preserve"> </w:t>
      </w:r>
      <w:r>
        <w:t>two- way flow between the wild and captive populations could ensure that the genetic diversity within the wild population is not reduced by released captive-bred birds (Stojanovic et al., 2017).</w:t>
      </w:r>
      <w:r>
        <w:rPr>
          <w:spacing w:val="-8"/>
        </w:rPr>
        <w:t xml:space="preserve"> </w:t>
      </w:r>
      <w:r>
        <w:t>This</w:t>
      </w:r>
      <w:r>
        <w:rPr>
          <w:spacing w:val="-8"/>
        </w:rPr>
        <w:t xml:space="preserve"> </w:t>
      </w:r>
      <w:r>
        <w:t>will</w:t>
      </w:r>
      <w:r>
        <w:rPr>
          <w:spacing w:val="-10"/>
        </w:rPr>
        <w:t xml:space="preserve"> </w:t>
      </w:r>
      <w:r>
        <w:t>also</w:t>
      </w:r>
      <w:r>
        <w:rPr>
          <w:spacing w:val="-7"/>
        </w:rPr>
        <w:t xml:space="preserve"> </w:t>
      </w:r>
      <w:r>
        <w:t>help</w:t>
      </w:r>
      <w:r>
        <w:rPr>
          <w:spacing w:val="-6"/>
        </w:rPr>
        <w:t xml:space="preserve"> </w:t>
      </w:r>
      <w:r>
        <w:t>to</w:t>
      </w:r>
      <w:r>
        <w:rPr>
          <w:spacing w:val="-8"/>
        </w:rPr>
        <w:t xml:space="preserve"> </w:t>
      </w:r>
      <w:r>
        <w:t>improve</w:t>
      </w:r>
      <w:r>
        <w:rPr>
          <w:spacing w:val="-8"/>
        </w:rPr>
        <w:t xml:space="preserve"> </w:t>
      </w:r>
      <w:r>
        <w:t>the</w:t>
      </w:r>
      <w:r>
        <w:rPr>
          <w:spacing w:val="-8"/>
        </w:rPr>
        <w:t xml:space="preserve"> </w:t>
      </w:r>
      <w:r>
        <w:t>representation</w:t>
      </w:r>
      <w:r>
        <w:rPr>
          <w:spacing w:val="-8"/>
        </w:rPr>
        <w:t xml:space="preserve"> </w:t>
      </w:r>
      <w:r>
        <w:t>of</w:t>
      </w:r>
      <w:r>
        <w:rPr>
          <w:spacing w:val="-7"/>
        </w:rPr>
        <w:t xml:space="preserve"> </w:t>
      </w:r>
      <w:r>
        <w:t>the</w:t>
      </w:r>
      <w:r>
        <w:rPr>
          <w:spacing w:val="-8"/>
        </w:rPr>
        <w:t xml:space="preserve"> </w:t>
      </w:r>
      <w:r>
        <w:t>remaining</w:t>
      </w:r>
      <w:r>
        <w:rPr>
          <w:spacing w:val="-9"/>
        </w:rPr>
        <w:t xml:space="preserve"> </w:t>
      </w:r>
      <w:r>
        <w:t>wild</w:t>
      </w:r>
      <w:r>
        <w:rPr>
          <w:spacing w:val="-8"/>
        </w:rPr>
        <w:t xml:space="preserve"> </w:t>
      </w:r>
      <w:r>
        <w:t>genotypes</w:t>
      </w:r>
      <w:r>
        <w:rPr>
          <w:spacing w:val="-8"/>
        </w:rPr>
        <w:t xml:space="preserve"> </w:t>
      </w:r>
      <w:r>
        <w:t>within the captive population (Stojanovic et al., 2017).</w:t>
      </w:r>
    </w:p>
    <w:p w14:paraId="0DFDD38C" w14:textId="77777777" w:rsidR="00BB15D5" w:rsidRDefault="007878E5">
      <w:pPr>
        <w:pStyle w:val="BodyText"/>
        <w:spacing w:before="194"/>
        <w:ind w:left="220"/>
      </w:pPr>
      <w:r>
        <w:rPr>
          <w:u w:val="single"/>
        </w:rPr>
        <w:t>Threat</w:t>
      </w:r>
      <w:r>
        <w:t>: Small population size</w:t>
      </w:r>
    </w:p>
    <w:p w14:paraId="5DA95C14" w14:textId="77777777" w:rsidR="00BB15D5" w:rsidRDefault="00BB15D5">
      <w:pPr>
        <w:pStyle w:val="BodyText"/>
        <w:spacing w:before="11"/>
        <w:rPr>
          <w:sz w:val="17"/>
        </w:rPr>
      </w:pPr>
    </w:p>
    <w:p w14:paraId="453E4A46" w14:textId="77777777" w:rsidR="00BB15D5" w:rsidRDefault="007878E5">
      <w:pPr>
        <w:pStyle w:val="BodyText"/>
        <w:spacing w:line="261" w:lineRule="auto"/>
        <w:ind w:left="220" w:right="457"/>
        <w:jc w:val="both"/>
      </w:pPr>
      <w:r>
        <w:rPr>
          <w:u w:val="single"/>
        </w:rPr>
        <w:t>Corresponding Recovery Plan objective</w:t>
      </w:r>
      <w:r>
        <w:t>: Primary Objective 2 – increase the capacity of the captive population</w:t>
      </w:r>
    </w:p>
    <w:p w14:paraId="01B44590" w14:textId="77777777" w:rsidR="00BB15D5" w:rsidRDefault="007878E5">
      <w:pPr>
        <w:pStyle w:val="BodyText"/>
        <w:spacing w:before="197"/>
        <w:ind w:left="220"/>
      </w:pPr>
      <w:r>
        <w:rPr>
          <w:u w:val="single"/>
        </w:rPr>
        <w:t>Action</w:t>
      </w:r>
      <w:r>
        <w:t>: Extension of the OBP studbook to include wild nests</w:t>
      </w:r>
    </w:p>
    <w:p w14:paraId="7BDD4887" w14:textId="77777777" w:rsidR="00BB15D5" w:rsidRDefault="00BB15D5">
      <w:pPr>
        <w:pStyle w:val="BodyText"/>
        <w:spacing w:before="2"/>
        <w:rPr>
          <w:sz w:val="18"/>
        </w:rPr>
      </w:pPr>
    </w:p>
    <w:p w14:paraId="73344B1E" w14:textId="77777777" w:rsidR="00BB15D5" w:rsidRDefault="007878E5">
      <w:pPr>
        <w:pStyle w:val="BodyText"/>
        <w:ind w:left="220"/>
      </w:pPr>
      <w:r>
        <w:rPr>
          <w:u w:val="single"/>
        </w:rPr>
        <w:t>Barriers</w:t>
      </w:r>
      <w:r>
        <w:t>: Genetic diversity, communication and transparency, data management</w:t>
      </w:r>
    </w:p>
    <w:p w14:paraId="3832BA35" w14:textId="77777777" w:rsidR="00BB15D5" w:rsidRDefault="00BB15D5">
      <w:pPr>
        <w:pStyle w:val="BodyText"/>
        <w:spacing w:before="12"/>
        <w:rPr>
          <w:sz w:val="22"/>
        </w:rPr>
      </w:pPr>
    </w:p>
    <w:p w14:paraId="0D1E43EC" w14:textId="77777777" w:rsidR="00BB15D5" w:rsidRDefault="007878E5">
      <w:pPr>
        <w:pStyle w:val="ListParagraph"/>
        <w:numPr>
          <w:ilvl w:val="3"/>
          <w:numId w:val="6"/>
        </w:numPr>
        <w:tabs>
          <w:tab w:val="left" w:pos="1216"/>
        </w:tabs>
        <w:spacing w:before="99"/>
        <w:ind w:left="1215" w:hanging="996"/>
        <w:jc w:val="both"/>
        <w:rPr>
          <w:sz w:val="19"/>
        </w:rPr>
      </w:pPr>
      <w:bookmarkStart w:id="196" w:name="_bookmark196"/>
      <w:bookmarkEnd w:id="196"/>
      <w:r>
        <w:rPr>
          <w:sz w:val="19"/>
          <w:u w:val="single"/>
        </w:rPr>
        <w:t>Expert Review Panel summary</w:t>
      </w:r>
    </w:p>
    <w:p w14:paraId="5D205ED8" w14:textId="77777777" w:rsidR="00BB15D5" w:rsidRDefault="00BB15D5">
      <w:pPr>
        <w:pStyle w:val="BodyText"/>
        <w:rPr>
          <w:sz w:val="20"/>
        </w:rPr>
      </w:pPr>
    </w:p>
    <w:p w14:paraId="3DE36175"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1819F473" w14:textId="77777777">
        <w:trPr>
          <w:trHeight w:val="299"/>
        </w:trPr>
        <w:tc>
          <w:tcPr>
            <w:tcW w:w="953" w:type="dxa"/>
            <w:tcBorders>
              <w:top w:val="single" w:sz="4" w:space="0" w:color="000000"/>
              <w:bottom w:val="single" w:sz="4" w:space="0" w:color="000000"/>
            </w:tcBorders>
            <w:shd w:val="clear" w:color="auto" w:fill="D9D9D9"/>
          </w:tcPr>
          <w:p w14:paraId="571E88F0"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49784B4F"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26EDF3A9"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11A96BB2"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2B954237" w14:textId="77777777" w:rsidR="00BB15D5" w:rsidRDefault="007878E5">
            <w:pPr>
              <w:pStyle w:val="TableParagraph"/>
              <w:spacing w:before="47"/>
              <w:ind w:left="140" w:right="108"/>
              <w:jc w:val="center"/>
              <w:rPr>
                <w:b/>
                <w:sz w:val="17"/>
              </w:rPr>
            </w:pPr>
            <w:r>
              <w:rPr>
                <w:b/>
                <w:sz w:val="17"/>
              </w:rPr>
              <w:t>Overall Total</w:t>
            </w:r>
          </w:p>
        </w:tc>
      </w:tr>
      <w:tr w:rsidR="00BB15D5" w14:paraId="1BBF58F0" w14:textId="77777777">
        <w:trPr>
          <w:trHeight w:val="1137"/>
        </w:trPr>
        <w:tc>
          <w:tcPr>
            <w:tcW w:w="953" w:type="dxa"/>
            <w:tcBorders>
              <w:top w:val="single" w:sz="4" w:space="0" w:color="000000"/>
              <w:bottom w:val="single" w:sz="4" w:space="0" w:color="000000"/>
            </w:tcBorders>
          </w:tcPr>
          <w:p w14:paraId="36C3A9A8" w14:textId="77777777" w:rsidR="00BB15D5" w:rsidRDefault="00BB15D5">
            <w:pPr>
              <w:pStyle w:val="TableParagraph"/>
              <w:spacing w:before="7"/>
              <w:rPr>
                <w:sz w:val="24"/>
              </w:rPr>
            </w:pPr>
          </w:p>
          <w:p w14:paraId="0B506F9F" w14:textId="77777777" w:rsidR="00BB15D5" w:rsidRDefault="007878E5">
            <w:pPr>
              <w:pStyle w:val="TableParagraph"/>
              <w:ind w:left="211"/>
              <w:rPr>
                <w:rFonts w:ascii="Calibri"/>
              </w:rPr>
            </w:pPr>
            <w:r>
              <w:rPr>
                <w:rFonts w:ascii="Calibri"/>
              </w:rPr>
              <w:t>53.3%</w:t>
            </w:r>
          </w:p>
          <w:p w14:paraId="27D6D538" w14:textId="77777777" w:rsidR="00BB15D5" w:rsidRDefault="007878E5">
            <w:pPr>
              <w:pStyle w:val="TableParagraph"/>
              <w:ind w:left="280"/>
              <w:rPr>
                <w:rFonts w:ascii="Calibri"/>
              </w:rPr>
            </w:pPr>
            <w:r>
              <w:rPr>
                <w:rFonts w:ascii="Calibri"/>
              </w:rPr>
              <w:t>(4.5)</w:t>
            </w:r>
          </w:p>
        </w:tc>
        <w:tc>
          <w:tcPr>
            <w:tcW w:w="1258" w:type="dxa"/>
            <w:tcBorders>
              <w:top w:val="single" w:sz="4" w:space="0" w:color="000000"/>
              <w:bottom w:val="single" w:sz="4" w:space="0" w:color="000000"/>
            </w:tcBorders>
          </w:tcPr>
          <w:p w14:paraId="77BE907E" w14:textId="77777777" w:rsidR="00BB15D5" w:rsidRDefault="00BB15D5">
            <w:pPr>
              <w:pStyle w:val="TableParagraph"/>
              <w:spacing w:before="7"/>
              <w:rPr>
                <w:sz w:val="24"/>
              </w:rPr>
            </w:pPr>
          </w:p>
          <w:p w14:paraId="64BA3918" w14:textId="77777777" w:rsidR="00BB15D5" w:rsidRDefault="007878E5">
            <w:pPr>
              <w:pStyle w:val="TableParagraph"/>
              <w:ind w:left="329" w:right="363"/>
              <w:jc w:val="center"/>
              <w:rPr>
                <w:rFonts w:ascii="Calibri"/>
              </w:rPr>
            </w:pPr>
            <w:r>
              <w:rPr>
                <w:rFonts w:ascii="Calibri"/>
              </w:rPr>
              <w:t>60%</w:t>
            </w:r>
          </w:p>
          <w:p w14:paraId="572D295B" w14:textId="77777777" w:rsidR="00BB15D5" w:rsidRDefault="007878E5">
            <w:pPr>
              <w:pStyle w:val="TableParagraph"/>
              <w:ind w:left="328" w:right="364"/>
              <w:jc w:val="center"/>
              <w:rPr>
                <w:rFonts w:ascii="Calibri"/>
              </w:rPr>
            </w:pPr>
            <w:r>
              <w:rPr>
                <w:rFonts w:ascii="Calibri"/>
              </w:rPr>
              <w:t>(4.6)</w:t>
            </w:r>
          </w:p>
        </w:tc>
        <w:tc>
          <w:tcPr>
            <w:tcW w:w="857" w:type="dxa"/>
            <w:tcBorders>
              <w:top w:val="single" w:sz="4" w:space="0" w:color="000000"/>
              <w:bottom w:val="single" w:sz="4" w:space="0" w:color="000000"/>
            </w:tcBorders>
          </w:tcPr>
          <w:p w14:paraId="7A986784" w14:textId="77777777" w:rsidR="00BB15D5" w:rsidRDefault="00BB15D5">
            <w:pPr>
              <w:pStyle w:val="TableParagraph"/>
              <w:spacing w:before="7"/>
              <w:rPr>
                <w:sz w:val="24"/>
              </w:rPr>
            </w:pPr>
          </w:p>
          <w:p w14:paraId="43C81C87" w14:textId="77777777" w:rsidR="00BB15D5" w:rsidRDefault="007878E5">
            <w:pPr>
              <w:pStyle w:val="TableParagraph"/>
              <w:ind w:left="239"/>
              <w:rPr>
                <w:rFonts w:ascii="Calibri"/>
              </w:rPr>
            </w:pPr>
            <w:r>
              <w:rPr>
                <w:rFonts w:ascii="Calibri"/>
              </w:rPr>
              <w:t>50%</w:t>
            </w:r>
          </w:p>
          <w:p w14:paraId="6EFB3E55" w14:textId="77777777" w:rsidR="00BB15D5" w:rsidRDefault="007878E5">
            <w:pPr>
              <w:pStyle w:val="TableParagraph"/>
              <w:ind w:left="223"/>
              <w:rPr>
                <w:rFonts w:ascii="Calibri"/>
              </w:rPr>
            </w:pPr>
            <w:r>
              <w:rPr>
                <w:rFonts w:ascii="Calibri"/>
              </w:rPr>
              <w:t>(5.0)</w:t>
            </w:r>
          </w:p>
        </w:tc>
        <w:tc>
          <w:tcPr>
            <w:tcW w:w="2348" w:type="dxa"/>
            <w:tcBorders>
              <w:top w:val="single" w:sz="4" w:space="0" w:color="000000"/>
              <w:bottom w:val="single" w:sz="4" w:space="0" w:color="000000"/>
            </w:tcBorders>
          </w:tcPr>
          <w:p w14:paraId="3793342C" w14:textId="77777777" w:rsidR="00BB15D5" w:rsidRDefault="00BB15D5">
            <w:pPr>
              <w:pStyle w:val="TableParagraph"/>
              <w:spacing w:before="7"/>
              <w:rPr>
                <w:sz w:val="24"/>
              </w:rPr>
            </w:pPr>
          </w:p>
          <w:p w14:paraId="2545480A" w14:textId="77777777" w:rsidR="00BB15D5" w:rsidRDefault="007878E5">
            <w:pPr>
              <w:pStyle w:val="TableParagraph"/>
              <w:ind w:left="933" w:right="827"/>
              <w:jc w:val="center"/>
              <w:rPr>
                <w:rFonts w:ascii="Calibri"/>
              </w:rPr>
            </w:pPr>
            <w:r>
              <w:rPr>
                <w:rFonts w:ascii="Calibri"/>
              </w:rPr>
              <w:t>60%</w:t>
            </w:r>
          </w:p>
          <w:p w14:paraId="6DE9691E" w14:textId="77777777" w:rsidR="00BB15D5" w:rsidRDefault="007878E5">
            <w:pPr>
              <w:pStyle w:val="TableParagraph"/>
              <w:ind w:left="933" w:right="826"/>
              <w:jc w:val="center"/>
              <w:rPr>
                <w:rFonts w:ascii="Calibri"/>
              </w:rPr>
            </w:pPr>
            <w:r>
              <w:rPr>
                <w:rFonts w:ascii="Calibri"/>
              </w:rPr>
              <w:t>(4.6)</w:t>
            </w:r>
          </w:p>
        </w:tc>
        <w:tc>
          <w:tcPr>
            <w:tcW w:w="1512" w:type="dxa"/>
            <w:tcBorders>
              <w:top w:val="single" w:sz="4" w:space="0" w:color="000000"/>
              <w:bottom w:val="single" w:sz="4" w:space="0" w:color="000000"/>
            </w:tcBorders>
          </w:tcPr>
          <w:p w14:paraId="2E729AA9" w14:textId="77777777" w:rsidR="00BB15D5" w:rsidRDefault="00BB15D5">
            <w:pPr>
              <w:pStyle w:val="TableParagraph"/>
            </w:pPr>
          </w:p>
          <w:p w14:paraId="7DA41B7C" w14:textId="77777777" w:rsidR="00BB15D5" w:rsidRDefault="007878E5">
            <w:pPr>
              <w:pStyle w:val="TableParagraph"/>
              <w:spacing w:before="166"/>
              <w:ind w:left="140" w:right="82"/>
              <w:jc w:val="center"/>
              <w:rPr>
                <w:rFonts w:ascii="Calibri"/>
              </w:rPr>
            </w:pPr>
            <w:r>
              <w:rPr>
                <w:rFonts w:ascii="Calibri"/>
              </w:rPr>
              <w:t>55.8%</w:t>
            </w:r>
          </w:p>
        </w:tc>
      </w:tr>
    </w:tbl>
    <w:p w14:paraId="16C3B074" w14:textId="77777777" w:rsidR="00BB15D5" w:rsidRDefault="00BB15D5">
      <w:pPr>
        <w:pStyle w:val="BodyText"/>
        <w:spacing w:before="7"/>
        <w:rPr>
          <w:sz w:val="20"/>
        </w:rPr>
      </w:pPr>
    </w:p>
    <w:p w14:paraId="6C550DA2" w14:textId="77777777" w:rsidR="00BB15D5" w:rsidRDefault="007878E5">
      <w:pPr>
        <w:pStyle w:val="BodyText"/>
        <w:spacing w:line="259" w:lineRule="auto"/>
        <w:ind w:left="220" w:right="455"/>
        <w:jc w:val="both"/>
      </w:pPr>
      <w:r>
        <w:t>Seems</w:t>
      </w:r>
      <w:r>
        <w:rPr>
          <w:spacing w:val="-8"/>
        </w:rPr>
        <w:t xml:space="preserve"> </w:t>
      </w:r>
      <w:r>
        <w:t>straightforward</w:t>
      </w:r>
      <w:r>
        <w:rPr>
          <w:spacing w:val="-8"/>
        </w:rPr>
        <w:t xml:space="preserve"> </w:t>
      </w:r>
      <w:r>
        <w:t>and</w:t>
      </w:r>
      <w:r>
        <w:rPr>
          <w:spacing w:val="-8"/>
        </w:rPr>
        <w:t xml:space="preserve"> </w:t>
      </w:r>
      <w:r>
        <w:t>appropriate</w:t>
      </w:r>
      <w:r>
        <w:rPr>
          <w:spacing w:val="-7"/>
        </w:rPr>
        <w:t xml:space="preserve"> </w:t>
      </w:r>
      <w:r>
        <w:t>for</w:t>
      </w:r>
      <w:r>
        <w:rPr>
          <w:spacing w:val="-7"/>
        </w:rPr>
        <w:t xml:space="preserve"> </w:t>
      </w:r>
      <w:r>
        <w:t>enhancing</w:t>
      </w:r>
      <w:r>
        <w:rPr>
          <w:spacing w:val="-8"/>
        </w:rPr>
        <w:t xml:space="preserve"> </w:t>
      </w:r>
      <w:r>
        <w:t>management</w:t>
      </w:r>
      <w:r>
        <w:rPr>
          <w:spacing w:val="-6"/>
        </w:rPr>
        <w:t xml:space="preserve"> </w:t>
      </w:r>
      <w:r>
        <w:t>links</w:t>
      </w:r>
      <w:r>
        <w:rPr>
          <w:spacing w:val="-7"/>
        </w:rPr>
        <w:t xml:space="preserve"> </w:t>
      </w:r>
      <w:r>
        <w:t>between</w:t>
      </w:r>
      <w:r>
        <w:rPr>
          <w:spacing w:val="-6"/>
        </w:rPr>
        <w:t xml:space="preserve"> </w:t>
      </w:r>
      <w:r>
        <w:t>the</w:t>
      </w:r>
      <w:r>
        <w:rPr>
          <w:spacing w:val="-8"/>
        </w:rPr>
        <w:t xml:space="preserve"> </w:t>
      </w:r>
      <w:r>
        <w:t>wild</w:t>
      </w:r>
      <w:r>
        <w:rPr>
          <w:spacing w:val="-5"/>
        </w:rPr>
        <w:t xml:space="preserve"> </w:t>
      </w:r>
      <w:r>
        <w:t>and captive populations. Providing that biosecurity measures are in place and fledging of chicks in the</w:t>
      </w:r>
      <w:r>
        <w:rPr>
          <w:spacing w:val="-11"/>
        </w:rPr>
        <w:t xml:space="preserve"> </w:t>
      </w:r>
      <w:r>
        <w:t>wild</w:t>
      </w:r>
      <w:r>
        <w:rPr>
          <w:spacing w:val="-8"/>
        </w:rPr>
        <w:t xml:space="preserve"> </w:t>
      </w:r>
      <w:r>
        <w:t>is</w:t>
      </w:r>
      <w:r>
        <w:rPr>
          <w:spacing w:val="-8"/>
        </w:rPr>
        <w:t xml:space="preserve"> </w:t>
      </w:r>
      <w:r>
        <w:t>a</w:t>
      </w:r>
      <w:r>
        <w:rPr>
          <w:spacing w:val="-11"/>
        </w:rPr>
        <w:t xml:space="preserve"> </w:t>
      </w:r>
      <w:r>
        <w:t>priority,</w:t>
      </w:r>
      <w:r>
        <w:rPr>
          <w:spacing w:val="-9"/>
        </w:rPr>
        <w:t xml:space="preserve"> </w:t>
      </w:r>
      <w:r>
        <w:t>this</w:t>
      </w:r>
      <w:r>
        <w:rPr>
          <w:spacing w:val="-8"/>
        </w:rPr>
        <w:t xml:space="preserve"> </w:t>
      </w:r>
      <w:r>
        <w:t>action</w:t>
      </w:r>
      <w:r>
        <w:rPr>
          <w:spacing w:val="-10"/>
        </w:rPr>
        <w:t xml:space="preserve"> </w:t>
      </w:r>
      <w:r>
        <w:t>could</w:t>
      </w:r>
      <w:r>
        <w:rPr>
          <w:spacing w:val="-8"/>
        </w:rPr>
        <w:t xml:space="preserve"> </w:t>
      </w:r>
      <w:r>
        <w:t>positively</w:t>
      </w:r>
      <w:r>
        <w:rPr>
          <w:spacing w:val="-8"/>
        </w:rPr>
        <w:t xml:space="preserve"> </w:t>
      </w:r>
      <w:r>
        <w:t>contribute</w:t>
      </w:r>
      <w:r>
        <w:rPr>
          <w:spacing w:val="-10"/>
        </w:rPr>
        <w:t xml:space="preserve"> </w:t>
      </w:r>
      <w:r>
        <w:t>to</w:t>
      </w:r>
      <w:r>
        <w:rPr>
          <w:spacing w:val="-10"/>
        </w:rPr>
        <w:t xml:space="preserve"> </w:t>
      </w:r>
      <w:r>
        <w:t>juvenile</w:t>
      </w:r>
      <w:r>
        <w:rPr>
          <w:spacing w:val="-10"/>
        </w:rPr>
        <w:t xml:space="preserve"> </w:t>
      </w:r>
      <w:r>
        <w:t>recruitment</w:t>
      </w:r>
      <w:r>
        <w:rPr>
          <w:spacing w:val="-11"/>
        </w:rPr>
        <w:t xml:space="preserve"> </w:t>
      </w:r>
      <w:r>
        <w:t>at</w:t>
      </w:r>
      <w:r>
        <w:rPr>
          <w:spacing w:val="-11"/>
        </w:rPr>
        <w:t xml:space="preserve"> </w:t>
      </w:r>
      <w:r>
        <w:t>Melaleuca in</w:t>
      </w:r>
      <w:r>
        <w:rPr>
          <w:spacing w:val="-5"/>
        </w:rPr>
        <w:t xml:space="preserve"> </w:t>
      </w:r>
      <w:r>
        <w:t>the</w:t>
      </w:r>
      <w:r>
        <w:rPr>
          <w:spacing w:val="-5"/>
        </w:rPr>
        <w:t xml:space="preserve"> </w:t>
      </w:r>
      <w:r>
        <w:t>short-</w:t>
      </w:r>
      <w:r>
        <w:rPr>
          <w:spacing w:val="-4"/>
        </w:rPr>
        <w:t xml:space="preserve"> </w:t>
      </w:r>
      <w:r>
        <w:t>and</w:t>
      </w:r>
      <w:r>
        <w:rPr>
          <w:spacing w:val="-6"/>
        </w:rPr>
        <w:t xml:space="preserve"> </w:t>
      </w:r>
      <w:r>
        <w:t>medium-terms.</w:t>
      </w:r>
      <w:r>
        <w:rPr>
          <w:spacing w:val="-4"/>
        </w:rPr>
        <w:t xml:space="preserve"> </w:t>
      </w:r>
      <w:r>
        <w:t>Improving</w:t>
      </w:r>
      <w:r>
        <w:rPr>
          <w:spacing w:val="-5"/>
        </w:rPr>
        <w:t xml:space="preserve"> </w:t>
      </w:r>
      <w:r>
        <w:t>the</w:t>
      </w:r>
      <w:r>
        <w:rPr>
          <w:spacing w:val="-6"/>
        </w:rPr>
        <w:t xml:space="preserve"> </w:t>
      </w:r>
      <w:r>
        <w:t>genetic</w:t>
      </w:r>
      <w:r>
        <w:rPr>
          <w:spacing w:val="-5"/>
        </w:rPr>
        <w:t xml:space="preserve"> </w:t>
      </w:r>
      <w:r>
        <w:t>diversity</w:t>
      </w:r>
      <w:r>
        <w:rPr>
          <w:spacing w:val="-4"/>
        </w:rPr>
        <w:t xml:space="preserve"> </w:t>
      </w:r>
      <w:r>
        <w:t>of</w:t>
      </w:r>
      <w:r>
        <w:rPr>
          <w:spacing w:val="-5"/>
        </w:rPr>
        <w:t xml:space="preserve"> </w:t>
      </w:r>
      <w:r>
        <w:t>captive</w:t>
      </w:r>
      <w:r>
        <w:rPr>
          <w:spacing w:val="-2"/>
        </w:rPr>
        <w:t xml:space="preserve"> </w:t>
      </w:r>
      <w:r>
        <w:t>stock</w:t>
      </w:r>
      <w:r>
        <w:rPr>
          <w:spacing w:val="-3"/>
        </w:rPr>
        <w:t xml:space="preserve"> </w:t>
      </w:r>
      <w:r>
        <w:t>should</w:t>
      </w:r>
      <w:r>
        <w:rPr>
          <w:spacing w:val="-5"/>
        </w:rPr>
        <w:t xml:space="preserve"> </w:t>
      </w:r>
      <w:r>
        <w:t>come second to increasing the fledging success in the</w:t>
      </w:r>
      <w:r>
        <w:rPr>
          <w:spacing w:val="-3"/>
        </w:rPr>
        <w:t xml:space="preserve"> </w:t>
      </w:r>
      <w:r>
        <w:t>wild.</w:t>
      </w:r>
    </w:p>
    <w:p w14:paraId="15F8E23C" w14:textId="77777777" w:rsidR="00BB15D5" w:rsidRDefault="00BB15D5">
      <w:pPr>
        <w:pStyle w:val="BodyText"/>
        <w:rPr>
          <w:sz w:val="22"/>
        </w:rPr>
      </w:pPr>
    </w:p>
    <w:p w14:paraId="080BDE4F" w14:textId="77777777" w:rsidR="00BB15D5" w:rsidRDefault="00BB15D5">
      <w:pPr>
        <w:pStyle w:val="BodyText"/>
        <w:spacing w:before="11"/>
        <w:rPr>
          <w:sz w:val="32"/>
        </w:rPr>
      </w:pPr>
    </w:p>
    <w:p w14:paraId="4A5C2D41" w14:textId="77777777" w:rsidR="00BB15D5" w:rsidRDefault="007878E5">
      <w:pPr>
        <w:pStyle w:val="ListParagraph"/>
        <w:numPr>
          <w:ilvl w:val="2"/>
          <w:numId w:val="6"/>
        </w:numPr>
        <w:tabs>
          <w:tab w:val="left" w:pos="989"/>
        </w:tabs>
        <w:ind w:left="988" w:hanging="769"/>
        <w:rPr>
          <w:i/>
          <w:sz w:val="18"/>
        </w:rPr>
      </w:pPr>
      <w:bookmarkStart w:id="197" w:name="_bookmark197"/>
      <w:bookmarkEnd w:id="197"/>
      <w:r>
        <w:rPr>
          <w:i/>
          <w:sz w:val="18"/>
        </w:rPr>
        <w:t>Phytoestrogens</w:t>
      </w:r>
    </w:p>
    <w:p w14:paraId="4D40E510" w14:textId="77777777" w:rsidR="00BB15D5" w:rsidRDefault="00BB15D5">
      <w:pPr>
        <w:pStyle w:val="BodyText"/>
        <w:spacing w:before="11"/>
        <w:rPr>
          <w:i/>
          <w:sz w:val="17"/>
        </w:rPr>
      </w:pPr>
    </w:p>
    <w:p w14:paraId="4DA07778" w14:textId="77777777" w:rsidR="00BB15D5" w:rsidRDefault="007878E5">
      <w:pPr>
        <w:pStyle w:val="BodyText"/>
        <w:spacing w:line="259" w:lineRule="auto"/>
        <w:ind w:left="220" w:right="456"/>
        <w:jc w:val="both"/>
      </w:pPr>
      <w:r>
        <w:t>In 2017, new research was published revealing that breeding success in New Zealand parrots including</w:t>
      </w:r>
      <w:r>
        <w:rPr>
          <w:spacing w:val="-16"/>
        </w:rPr>
        <w:t xml:space="preserve"> </w:t>
      </w:r>
      <w:r>
        <w:t>the</w:t>
      </w:r>
      <w:r>
        <w:rPr>
          <w:spacing w:val="-16"/>
        </w:rPr>
        <w:t xml:space="preserve"> </w:t>
      </w:r>
      <w:r>
        <w:t>critically</w:t>
      </w:r>
      <w:r>
        <w:rPr>
          <w:spacing w:val="-14"/>
        </w:rPr>
        <w:t xml:space="preserve"> </w:t>
      </w:r>
      <w:r>
        <w:t>endangered</w:t>
      </w:r>
      <w:r>
        <w:rPr>
          <w:spacing w:val="-13"/>
        </w:rPr>
        <w:t xml:space="preserve"> </w:t>
      </w:r>
      <w:r>
        <w:t>Kakapo</w:t>
      </w:r>
      <w:r>
        <w:rPr>
          <w:spacing w:val="-15"/>
        </w:rPr>
        <w:t xml:space="preserve"> </w:t>
      </w:r>
      <w:r>
        <w:t>(</w:t>
      </w:r>
      <w:r>
        <w:rPr>
          <w:i/>
        </w:rPr>
        <w:t>Strigops</w:t>
      </w:r>
      <w:r>
        <w:rPr>
          <w:i/>
          <w:spacing w:val="-15"/>
        </w:rPr>
        <w:t xml:space="preserve"> </w:t>
      </w:r>
      <w:r>
        <w:rPr>
          <w:i/>
        </w:rPr>
        <w:t>habroptila</w:t>
      </w:r>
      <w:r>
        <w:t>)</w:t>
      </w:r>
      <w:r>
        <w:rPr>
          <w:spacing w:val="-15"/>
        </w:rPr>
        <w:t xml:space="preserve"> </w:t>
      </w:r>
      <w:r>
        <w:t>was</w:t>
      </w:r>
      <w:r>
        <w:rPr>
          <w:spacing w:val="-14"/>
        </w:rPr>
        <w:t xml:space="preserve"> </w:t>
      </w:r>
      <w:r>
        <w:t>not</w:t>
      </w:r>
      <w:r>
        <w:rPr>
          <w:spacing w:val="-15"/>
        </w:rPr>
        <w:t xml:space="preserve"> </w:t>
      </w:r>
      <w:r>
        <w:t>facilitated</w:t>
      </w:r>
      <w:r>
        <w:rPr>
          <w:spacing w:val="-16"/>
        </w:rPr>
        <w:t xml:space="preserve"> </w:t>
      </w:r>
      <w:r>
        <w:t>by</w:t>
      </w:r>
      <w:r>
        <w:rPr>
          <w:spacing w:val="-15"/>
        </w:rPr>
        <w:t xml:space="preserve"> </w:t>
      </w:r>
      <w:r>
        <w:t>a</w:t>
      </w:r>
      <w:r>
        <w:rPr>
          <w:spacing w:val="-15"/>
        </w:rPr>
        <w:t xml:space="preserve"> </w:t>
      </w:r>
      <w:r>
        <w:t>general nutritional</w:t>
      </w:r>
      <w:r>
        <w:rPr>
          <w:spacing w:val="-7"/>
        </w:rPr>
        <w:t xml:space="preserve"> </w:t>
      </w:r>
      <w:r>
        <w:t>effect</w:t>
      </w:r>
      <w:r>
        <w:rPr>
          <w:spacing w:val="-8"/>
        </w:rPr>
        <w:t xml:space="preserve"> </w:t>
      </w:r>
      <w:r>
        <w:t>but</w:t>
      </w:r>
      <w:r>
        <w:rPr>
          <w:spacing w:val="-7"/>
        </w:rPr>
        <w:t xml:space="preserve"> </w:t>
      </w:r>
      <w:r>
        <w:t>rather</w:t>
      </w:r>
      <w:r>
        <w:rPr>
          <w:spacing w:val="-7"/>
        </w:rPr>
        <w:t xml:space="preserve"> </w:t>
      </w:r>
      <w:r>
        <w:t>through</w:t>
      </w:r>
      <w:r>
        <w:rPr>
          <w:spacing w:val="-7"/>
        </w:rPr>
        <w:t xml:space="preserve"> </w:t>
      </w:r>
      <w:r>
        <w:t>the</w:t>
      </w:r>
      <w:r>
        <w:rPr>
          <w:spacing w:val="-6"/>
        </w:rPr>
        <w:t xml:space="preserve"> </w:t>
      </w:r>
      <w:r>
        <w:t>plant</w:t>
      </w:r>
      <w:r>
        <w:rPr>
          <w:spacing w:val="-8"/>
        </w:rPr>
        <w:t xml:space="preserve"> </w:t>
      </w:r>
      <w:r>
        <w:t>oestrogen</w:t>
      </w:r>
      <w:r>
        <w:rPr>
          <w:spacing w:val="-7"/>
        </w:rPr>
        <w:t xml:space="preserve"> </w:t>
      </w:r>
      <w:r>
        <w:t>binding</w:t>
      </w:r>
      <w:r>
        <w:rPr>
          <w:spacing w:val="-8"/>
        </w:rPr>
        <w:t xml:space="preserve"> </w:t>
      </w:r>
      <w:r>
        <w:t>to</w:t>
      </w:r>
      <w:r>
        <w:rPr>
          <w:spacing w:val="-5"/>
        </w:rPr>
        <w:t xml:space="preserve"> </w:t>
      </w:r>
      <w:r>
        <w:t>the</w:t>
      </w:r>
      <w:r>
        <w:rPr>
          <w:spacing w:val="-8"/>
        </w:rPr>
        <w:t xml:space="preserve"> </w:t>
      </w:r>
      <w:r>
        <w:t>bird</w:t>
      </w:r>
      <w:r>
        <w:rPr>
          <w:spacing w:val="-5"/>
        </w:rPr>
        <w:t xml:space="preserve"> </w:t>
      </w:r>
      <w:r>
        <w:t>oestrogen</w:t>
      </w:r>
      <w:r>
        <w:rPr>
          <w:spacing w:val="-8"/>
        </w:rPr>
        <w:t xml:space="preserve"> </w:t>
      </w:r>
      <w:r>
        <w:t>receptor and stimulating more egg maturation (Davis et al., 2017). This ability is mediated by an extra eight amino acid sequence in the oestrogen receptor protein. The Australian Cockatiel (</w:t>
      </w:r>
      <w:r>
        <w:rPr>
          <w:i/>
        </w:rPr>
        <w:t>Nymphicus hollandicus</w:t>
      </w:r>
      <w:r>
        <w:t>), Japanese Quail (</w:t>
      </w:r>
      <w:r>
        <w:rPr>
          <w:i/>
        </w:rPr>
        <w:t>Coturnix japonica</w:t>
      </w:r>
      <w:r>
        <w:t>) and the chicken were</w:t>
      </w:r>
      <w:r>
        <w:rPr>
          <w:spacing w:val="4"/>
        </w:rPr>
        <w:t xml:space="preserve"> </w:t>
      </w:r>
      <w:r>
        <w:t>also</w:t>
      </w:r>
    </w:p>
    <w:p w14:paraId="20141C93" w14:textId="77777777" w:rsidR="00BB15D5" w:rsidRDefault="00BB15D5">
      <w:pPr>
        <w:pStyle w:val="BodyText"/>
        <w:rPr>
          <w:sz w:val="20"/>
        </w:rPr>
      </w:pPr>
    </w:p>
    <w:p w14:paraId="3E98EF0C" w14:textId="77777777" w:rsidR="00BB15D5" w:rsidRDefault="00BB15D5">
      <w:pPr>
        <w:pStyle w:val="BodyText"/>
        <w:rPr>
          <w:sz w:val="20"/>
        </w:rPr>
      </w:pPr>
    </w:p>
    <w:p w14:paraId="0C176951" w14:textId="77777777" w:rsidR="00BB15D5" w:rsidRDefault="00BB15D5">
      <w:pPr>
        <w:pStyle w:val="BodyText"/>
        <w:spacing w:before="3"/>
        <w:rPr>
          <w:sz w:val="18"/>
        </w:rPr>
      </w:pPr>
    </w:p>
    <w:p w14:paraId="7930069D" w14:textId="77777777" w:rsidR="00BB15D5" w:rsidRDefault="00BB15D5">
      <w:pPr>
        <w:rPr>
          <w:sz w:val="18"/>
        </w:rPr>
        <w:sectPr w:rsidR="00BB15D5">
          <w:pgSz w:w="11910" w:h="16850"/>
          <w:pgMar w:top="1580" w:right="980" w:bottom="280" w:left="1220" w:header="720" w:footer="720" w:gutter="0"/>
          <w:cols w:space="720"/>
        </w:sectPr>
      </w:pPr>
    </w:p>
    <w:p w14:paraId="427AAC19" w14:textId="53D93852" w:rsidR="00BB15D5" w:rsidRDefault="007878E5">
      <w:pPr>
        <w:spacing w:before="101" w:line="288" w:lineRule="auto"/>
        <w:ind w:left="220" w:right="21"/>
        <w:rPr>
          <w:sz w:val="11"/>
        </w:rPr>
      </w:pPr>
      <w:r>
        <w:rPr>
          <w:color w:val="808080"/>
          <w:sz w:val="11"/>
        </w:rPr>
        <w:t>Orange-bellied Parrot stocktake report Date: July 2018</w:t>
      </w:r>
    </w:p>
    <w:p w14:paraId="772906AE" w14:textId="77777777" w:rsidR="00BB15D5" w:rsidRDefault="007878E5">
      <w:pPr>
        <w:pStyle w:val="BodyText"/>
        <w:rPr>
          <w:sz w:val="20"/>
        </w:rPr>
      </w:pPr>
      <w:r>
        <w:br w:type="column"/>
      </w:r>
    </w:p>
    <w:p w14:paraId="7BF24BFA" w14:textId="77777777" w:rsidR="00BB15D5" w:rsidRDefault="007878E5">
      <w:pPr>
        <w:spacing w:before="127"/>
        <w:ind w:left="220"/>
        <w:rPr>
          <w:sz w:val="16"/>
        </w:rPr>
      </w:pPr>
      <w:r>
        <w:rPr>
          <w:color w:val="0089C8"/>
          <w:sz w:val="16"/>
        </w:rPr>
        <w:t>152</w:t>
      </w:r>
    </w:p>
    <w:p w14:paraId="19599EF3"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E337DC3" w14:textId="77777777" w:rsidR="00BB15D5" w:rsidRDefault="007878E5">
      <w:pPr>
        <w:pStyle w:val="BodyText"/>
        <w:spacing w:before="75" w:line="261" w:lineRule="auto"/>
        <w:ind w:left="220" w:right="458"/>
        <w:jc w:val="both"/>
      </w:pPr>
      <w:r>
        <w:t>examined.</w:t>
      </w:r>
      <w:r>
        <w:rPr>
          <w:spacing w:val="-6"/>
        </w:rPr>
        <w:t xml:space="preserve"> </w:t>
      </w:r>
      <w:r>
        <w:t>Sequences</w:t>
      </w:r>
      <w:r>
        <w:rPr>
          <w:spacing w:val="-6"/>
        </w:rPr>
        <w:t xml:space="preserve"> </w:t>
      </w:r>
      <w:r>
        <w:t>in</w:t>
      </w:r>
      <w:r>
        <w:rPr>
          <w:spacing w:val="-5"/>
        </w:rPr>
        <w:t xml:space="preserve"> </w:t>
      </w:r>
      <w:r>
        <w:t>the</w:t>
      </w:r>
      <w:r>
        <w:rPr>
          <w:spacing w:val="-5"/>
        </w:rPr>
        <w:t xml:space="preserve"> </w:t>
      </w:r>
      <w:r>
        <w:t>Australian</w:t>
      </w:r>
      <w:r>
        <w:rPr>
          <w:spacing w:val="-5"/>
        </w:rPr>
        <w:t xml:space="preserve"> </w:t>
      </w:r>
      <w:r>
        <w:t>Cockatiel</w:t>
      </w:r>
      <w:r>
        <w:rPr>
          <w:spacing w:val="-5"/>
        </w:rPr>
        <w:t xml:space="preserve"> </w:t>
      </w:r>
      <w:r>
        <w:t>were</w:t>
      </w:r>
      <w:r>
        <w:rPr>
          <w:spacing w:val="-4"/>
        </w:rPr>
        <w:t xml:space="preserve"> </w:t>
      </w:r>
      <w:r>
        <w:t>identical</w:t>
      </w:r>
      <w:r>
        <w:rPr>
          <w:spacing w:val="-7"/>
        </w:rPr>
        <w:t xml:space="preserve"> </w:t>
      </w:r>
      <w:r>
        <w:t>(not</w:t>
      </w:r>
      <w:r>
        <w:rPr>
          <w:spacing w:val="-5"/>
        </w:rPr>
        <w:t xml:space="preserve"> </w:t>
      </w:r>
      <w:r>
        <w:t>a</w:t>
      </w:r>
      <w:r>
        <w:rPr>
          <w:spacing w:val="-6"/>
        </w:rPr>
        <w:t xml:space="preserve"> </w:t>
      </w:r>
      <w:r>
        <w:t>mutated</w:t>
      </w:r>
      <w:r>
        <w:rPr>
          <w:spacing w:val="-6"/>
        </w:rPr>
        <w:t xml:space="preserve"> </w:t>
      </w:r>
      <w:r>
        <w:t>relic)</w:t>
      </w:r>
      <w:r>
        <w:rPr>
          <w:spacing w:val="-6"/>
        </w:rPr>
        <w:t xml:space="preserve"> </w:t>
      </w:r>
      <w:r>
        <w:t>to</w:t>
      </w:r>
      <w:r>
        <w:rPr>
          <w:spacing w:val="-5"/>
        </w:rPr>
        <w:t xml:space="preserve"> </w:t>
      </w:r>
      <w:r>
        <w:t>that</w:t>
      </w:r>
      <w:r>
        <w:rPr>
          <w:spacing w:val="-6"/>
        </w:rPr>
        <w:t xml:space="preserve"> </w:t>
      </w:r>
      <w:r>
        <w:t>of the New Zealand parrots indicative of having been maintained by selection and potentially functions in the presence of phytoestrogens despite having an Australian seed-based diet (Davis et al., 2017). This finding has potential significance for OBPs as OBPs share this sequence with New Zealand parrots and the Australian Cockatiel thus there is a potential for discovering a crucial link between reproductive success and diet.</w:t>
      </w:r>
    </w:p>
    <w:p w14:paraId="386C5F22" w14:textId="77777777" w:rsidR="00BB15D5" w:rsidRDefault="007878E5">
      <w:pPr>
        <w:pStyle w:val="BodyText"/>
        <w:spacing w:before="190" w:line="259" w:lineRule="auto"/>
        <w:ind w:left="220" w:right="455"/>
        <w:jc w:val="both"/>
      </w:pPr>
      <w:r>
        <w:t>Currently,</w:t>
      </w:r>
      <w:r>
        <w:rPr>
          <w:spacing w:val="-10"/>
        </w:rPr>
        <w:t xml:space="preserve"> </w:t>
      </w:r>
      <w:r>
        <w:t>little</w:t>
      </w:r>
      <w:r>
        <w:rPr>
          <w:spacing w:val="-10"/>
        </w:rPr>
        <w:t xml:space="preserve"> </w:t>
      </w:r>
      <w:r>
        <w:t>is</w:t>
      </w:r>
      <w:r>
        <w:rPr>
          <w:spacing w:val="-11"/>
        </w:rPr>
        <w:t xml:space="preserve"> </w:t>
      </w:r>
      <w:r>
        <w:t>known</w:t>
      </w:r>
      <w:r>
        <w:rPr>
          <w:spacing w:val="-10"/>
        </w:rPr>
        <w:t xml:space="preserve"> </w:t>
      </w:r>
      <w:r>
        <w:t>about</w:t>
      </w:r>
      <w:r>
        <w:rPr>
          <w:spacing w:val="-11"/>
        </w:rPr>
        <w:t xml:space="preserve"> </w:t>
      </w:r>
      <w:r>
        <w:t>the</w:t>
      </w:r>
      <w:r>
        <w:rPr>
          <w:spacing w:val="-11"/>
        </w:rPr>
        <w:t xml:space="preserve"> </w:t>
      </w:r>
      <w:r>
        <w:t>phytoestrogens</w:t>
      </w:r>
      <w:r>
        <w:rPr>
          <w:spacing w:val="-9"/>
        </w:rPr>
        <w:t xml:space="preserve"> </w:t>
      </w:r>
      <w:r>
        <w:t>in</w:t>
      </w:r>
      <w:r>
        <w:rPr>
          <w:spacing w:val="-10"/>
        </w:rPr>
        <w:t xml:space="preserve"> </w:t>
      </w:r>
      <w:r>
        <w:t>native</w:t>
      </w:r>
      <w:r>
        <w:rPr>
          <w:spacing w:val="-10"/>
        </w:rPr>
        <w:t xml:space="preserve"> </w:t>
      </w:r>
      <w:r>
        <w:t>OBP</w:t>
      </w:r>
      <w:r>
        <w:rPr>
          <w:spacing w:val="-10"/>
        </w:rPr>
        <w:t xml:space="preserve"> </w:t>
      </w:r>
      <w:r>
        <w:t>plants.</w:t>
      </w:r>
      <w:r>
        <w:rPr>
          <w:spacing w:val="-8"/>
        </w:rPr>
        <w:t xml:space="preserve"> </w:t>
      </w:r>
      <w:r>
        <w:t>It</w:t>
      </w:r>
      <w:r>
        <w:rPr>
          <w:spacing w:val="-11"/>
        </w:rPr>
        <w:t xml:space="preserve"> </w:t>
      </w:r>
      <w:r>
        <w:t>has</w:t>
      </w:r>
      <w:r>
        <w:rPr>
          <w:spacing w:val="-11"/>
        </w:rPr>
        <w:t xml:space="preserve"> </w:t>
      </w:r>
      <w:r>
        <w:t>been</w:t>
      </w:r>
      <w:r>
        <w:rPr>
          <w:spacing w:val="-10"/>
        </w:rPr>
        <w:t xml:space="preserve"> </w:t>
      </w:r>
      <w:r>
        <w:t>suggested that the genomics project could direct some focus to the oestrogen receptor to confirm if the findings</w:t>
      </w:r>
      <w:r>
        <w:rPr>
          <w:spacing w:val="-12"/>
        </w:rPr>
        <w:t xml:space="preserve"> </w:t>
      </w:r>
      <w:r>
        <w:t>from</w:t>
      </w:r>
      <w:r>
        <w:rPr>
          <w:spacing w:val="-10"/>
        </w:rPr>
        <w:t xml:space="preserve"> </w:t>
      </w:r>
      <w:r>
        <w:t>Davis</w:t>
      </w:r>
      <w:r>
        <w:rPr>
          <w:spacing w:val="-10"/>
        </w:rPr>
        <w:t xml:space="preserve"> </w:t>
      </w:r>
      <w:r>
        <w:t>et</w:t>
      </w:r>
      <w:r>
        <w:rPr>
          <w:spacing w:val="-11"/>
        </w:rPr>
        <w:t xml:space="preserve"> </w:t>
      </w:r>
      <w:r>
        <w:t>al.</w:t>
      </w:r>
      <w:r>
        <w:rPr>
          <w:spacing w:val="-10"/>
        </w:rPr>
        <w:t xml:space="preserve"> </w:t>
      </w:r>
      <w:r>
        <w:t>(2017)</w:t>
      </w:r>
      <w:r>
        <w:rPr>
          <w:spacing w:val="-9"/>
        </w:rPr>
        <w:t xml:space="preserve"> </w:t>
      </w:r>
      <w:r>
        <w:t>are</w:t>
      </w:r>
      <w:r>
        <w:rPr>
          <w:spacing w:val="-10"/>
        </w:rPr>
        <w:t xml:space="preserve"> </w:t>
      </w:r>
      <w:r>
        <w:t>relevant</w:t>
      </w:r>
      <w:r>
        <w:rPr>
          <w:spacing w:val="-10"/>
        </w:rPr>
        <w:t xml:space="preserve"> </w:t>
      </w:r>
      <w:r>
        <w:t>to</w:t>
      </w:r>
      <w:r>
        <w:rPr>
          <w:spacing w:val="-10"/>
        </w:rPr>
        <w:t xml:space="preserve"> </w:t>
      </w:r>
      <w:r>
        <w:t>OBPs</w:t>
      </w:r>
      <w:r>
        <w:rPr>
          <w:spacing w:val="-11"/>
        </w:rPr>
        <w:t xml:space="preserve"> </w:t>
      </w:r>
      <w:r>
        <w:t>(N.</w:t>
      </w:r>
      <w:r>
        <w:rPr>
          <w:spacing w:val="-9"/>
        </w:rPr>
        <w:t xml:space="preserve"> </w:t>
      </w:r>
      <w:r>
        <w:t>Murray,</w:t>
      </w:r>
      <w:r>
        <w:rPr>
          <w:spacing w:val="-9"/>
        </w:rPr>
        <w:t xml:space="preserve"> </w:t>
      </w:r>
      <w:r>
        <w:t>pers.</w:t>
      </w:r>
      <w:r>
        <w:rPr>
          <w:spacing w:val="-10"/>
        </w:rPr>
        <w:t xml:space="preserve"> </w:t>
      </w:r>
      <w:r>
        <w:t>comm.).</w:t>
      </w:r>
      <w:r>
        <w:rPr>
          <w:spacing w:val="-11"/>
        </w:rPr>
        <w:t xml:space="preserve"> </w:t>
      </w:r>
      <w:r>
        <w:t>If</w:t>
      </w:r>
      <w:r>
        <w:rPr>
          <w:spacing w:val="-10"/>
        </w:rPr>
        <w:t xml:space="preserve"> </w:t>
      </w:r>
      <w:r>
        <w:t>so,</w:t>
      </w:r>
      <w:r>
        <w:rPr>
          <w:spacing w:val="-9"/>
        </w:rPr>
        <w:t xml:space="preserve"> </w:t>
      </w:r>
      <w:r>
        <w:t>gauging an understanding of which local plants within the breeding area are the best sources of phytoestrogens may help in effectively supplementing feed tables and diets within captivity to increase breeding productivity as well as help direct fire management (N. Murray, pers. comm.).</w:t>
      </w:r>
    </w:p>
    <w:p w14:paraId="308A6528" w14:textId="77777777" w:rsidR="00BB15D5" w:rsidRDefault="00BB15D5">
      <w:pPr>
        <w:pStyle w:val="BodyText"/>
        <w:spacing w:before="1"/>
        <w:rPr>
          <w:sz w:val="17"/>
        </w:rPr>
      </w:pPr>
    </w:p>
    <w:p w14:paraId="48578626" w14:textId="77777777" w:rsidR="00BB15D5" w:rsidRDefault="007878E5">
      <w:pPr>
        <w:pStyle w:val="BodyText"/>
        <w:ind w:left="220"/>
      </w:pPr>
      <w:r>
        <w:rPr>
          <w:u w:val="single"/>
        </w:rPr>
        <w:t>Threat</w:t>
      </w:r>
      <w:r>
        <w:t>: Small population size</w:t>
      </w:r>
    </w:p>
    <w:p w14:paraId="60C238BE" w14:textId="77777777" w:rsidR="00BB15D5" w:rsidRDefault="00BB15D5">
      <w:pPr>
        <w:pStyle w:val="BodyText"/>
        <w:spacing w:before="9"/>
        <w:rPr>
          <w:sz w:val="17"/>
        </w:rPr>
      </w:pPr>
    </w:p>
    <w:p w14:paraId="1607C22B" w14:textId="77777777" w:rsidR="00BB15D5" w:rsidRDefault="007878E5">
      <w:pPr>
        <w:pStyle w:val="BodyText"/>
        <w:spacing w:line="261" w:lineRule="auto"/>
        <w:ind w:left="220" w:right="456"/>
        <w:jc w:val="both"/>
      </w:pPr>
      <w:r>
        <w:rPr>
          <w:u w:val="single"/>
        </w:rPr>
        <w:t>Corresponding Recovery Plan objective</w:t>
      </w:r>
      <w:r>
        <w:t>: Primary Objective 1 - achieve a stable or increasing population</w:t>
      </w:r>
    </w:p>
    <w:p w14:paraId="42B0A9BD" w14:textId="77777777" w:rsidR="00BB15D5" w:rsidRDefault="00BB15D5">
      <w:pPr>
        <w:pStyle w:val="BodyText"/>
        <w:spacing w:before="5"/>
        <w:rPr>
          <w:sz w:val="16"/>
        </w:rPr>
      </w:pPr>
    </w:p>
    <w:p w14:paraId="0E6C8165" w14:textId="77777777" w:rsidR="00BB15D5" w:rsidRDefault="007878E5">
      <w:pPr>
        <w:pStyle w:val="BodyText"/>
        <w:spacing w:before="1"/>
        <w:ind w:left="220"/>
      </w:pPr>
      <w:r>
        <w:rPr>
          <w:u w:val="single"/>
        </w:rPr>
        <w:t>Action</w:t>
      </w:r>
      <w:r>
        <w:t>: Investigate the role of phytoestrogens in relation to OBP breeding productivity</w:t>
      </w:r>
    </w:p>
    <w:p w14:paraId="73ACA8F9" w14:textId="77777777" w:rsidR="00BB15D5" w:rsidRDefault="00BB15D5">
      <w:pPr>
        <w:pStyle w:val="BodyText"/>
        <w:spacing w:before="8"/>
        <w:rPr>
          <w:sz w:val="17"/>
        </w:rPr>
      </w:pPr>
    </w:p>
    <w:p w14:paraId="41DB5BE2" w14:textId="77777777" w:rsidR="00BB15D5" w:rsidRDefault="007878E5">
      <w:pPr>
        <w:pStyle w:val="BodyText"/>
        <w:spacing w:before="1" w:line="261" w:lineRule="auto"/>
        <w:ind w:left="220" w:right="458"/>
        <w:jc w:val="both"/>
      </w:pPr>
      <w:r>
        <w:rPr>
          <w:u w:val="single"/>
        </w:rPr>
        <w:t>Barriers</w:t>
      </w:r>
      <w:r>
        <w:t>: Funding and resources, genetic diversity, timeframes, volunteer support, knowledge gaps</w:t>
      </w:r>
    </w:p>
    <w:p w14:paraId="1760B7A8" w14:textId="77777777" w:rsidR="00BB15D5" w:rsidRDefault="00BB15D5">
      <w:pPr>
        <w:pStyle w:val="BodyText"/>
        <w:spacing w:before="7"/>
        <w:rPr>
          <w:sz w:val="29"/>
        </w:rPr>
      </w:pPr>
    </w:p>
    <w:p w14:paraId="7472779A" w14:textId="77777777" w:rsidR="00BB15D5" w:rsidRDefault="007878E5">
      <w:pPr>
        <w:pStyle w:val="ListParagraph"/>
        <w:numPr>
          <w:ilvl w:val="3"/>
          <w:numId w:val="6"/>
        </w:numPr>
        <w:tabs>
          <w:tab w:val="left" w:pos="1216"/>
        </w:tabs>
        <w:spacing w:before="1"/>
        <w:ind w:left="1215" w:hanging="996"/>
        <w:rPr>
          <w:sz w:val="19"/>
        </w:rPr>
      </w:pPr>
      <w:bookmarkStart w:id="198" w:name="_bookmark198"/>
      <w:bookmarkEnd w:id="198"/>
      <w:r>
        <w:rPr>
          <w:sz w:val="19"/>
          <w:u w:val="single"/>
        </w:rPr>
        <w:t>Expert Review Panel summary</w:t>
      </w:r>
    </w:p>
    <w:p w14:paraId="66634B66" w14:textId="77777777" w:rsidR="00BB15D5" w:rsidRDefault="00BB15D5">
      <w:pPr>
        <w:pStyle w:val="BodyText"/>
        <w:rPr>
          <w:sz w:val="20"/>
        </w:rPr>
      </w:pPr>
    </w:p>
    <w:p w14:paraId="0A507D05" w14:textId="77777777" w:rsidR="00BB15D5" w:rsidRDefault="00BB15D5">
      <w:pPr>
        <w:pStyle w:val="BodyText"/>
        <w:spacing w:before="5"/>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6"/>
        <w:gridCol w:w="1512"/>
      </w:tblGrid>
      <w:tr w:rsidR="00BB15D5" w14:paraId="608A3F64" w14:textId="77777777">
        <w:trPr>
          <w:trHeight w:val="299"/>
        </w:trPr>
        <w:tc>
          <w:tcPr>
            <w:tcW w:w="953" w:type="dxa"/>
            <w:tcBorders>
              <w:top w:val="single" w:sz="4" w:space="0" w:color="000000"/>
              <w:bottom w:val="single" w:sz="4" w:space="0" w:color="000000"/>
            </w:tcBorders>
            <w:shd w:val="clear" w:color="auto" w:fill="D9D9D9"/>
          </w:tcPr>
          <w:p w14:paraId="4CD8F10C" w14:textId="77777777" w:rsidR="00BB15D5" w:rsidRDefault="007878E5">
            <w:pPr>
              <w:pStyle w:val="TableParagraph"/>
              <w:spacing w:before="45"/>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39A43718" w14:textId="77777777" w:rsidR="00BB15D5" w:rsidRDefault="007878E5">
            <w:pPr>
              <w:pStyle w:val="TableParagraph"/>
              <w:spacing w:before="45"/>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6BE27679" w14:textId="77777777" w:rsidR="00BB15D5" w:rsidRDefault="007878E5">
            <w:pPr>
              <w:pStyle w:val="TableParagraph"/>
              <w:spacing w:before="45"/>
              <w:ind w:left="164"/>
              <w:rPr>
                <w:b/>
                <w:sz w:val="17"/>
              </w:rPr>
            </w:pPr>
            <w:r>
              <w:rPr>
                <w:b/>
                <w:sz w:val="17"/>
              </w:rPr>
              <w:t>Value</w:t>
            </w:r>
          </w:p>
        </w:tc>
        <w:tc>
          <w:tcPr>
            <w:tcW w:w="2346" w:type="dxa"/>
            <w:tcBorders>
              <w:top w:val="single" w:sz="4" w:space="0" w:color="000000"/>
              <w:bottom w:val="single" w:sz="4" w:space="0" w:color="000000"/>
            </w:tcBorders>
            <w:shd w:val="clear" w:color="auto" w:fill="D9D9D9"/>
          </w:tcPr>
          <w:p w14:paraId="69E7E93B" w14:textId="77777777" w:rsidR="00BB15D5" w:rsidRDefault="007878E5">
            <w:pPr>
              <w:pStyle w:val="TableParagraph"/>
              <w:spacing w:before="45"/>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0EB5E38" w14:textId="77777777" w:rsidR="00BB15D5" w:rsidRDefault="007878E5">
            <w:pPr>
              <w:pStyle w:val="TableParagraph"/>
              <w:spacing w:before="45"/>
              <w:ind w:left="139" w:right="109"/>
              <w:jc w:val="center"/>
              <w:rPr>
                <w:b/>
                <w:sz w:val="17"/>
              </w:rPr>
            </w:pPr>
            <w:r>
              <w:rPr>
                <w:b/>
                <w:sz w:val="17"/>
              </w:rPr>
              <w:t>Overall Total</w:t>
            </w:r>
          </w:p>
        </w:tc>
      </w:tr>
      <w:tr w:rsidR="00BB15D5" w14:paraId="3004B92C" w14:textId="77777777">
        <w:trPr>
          <w:trHeight w:val="1137"/>
        </w:trPr>
        <w:tc>
          <w:tcPr>
            <w:tcW w:w="953" w:type="dxa"/>
            <w:tcBorders>
              <w:top w:val="single" w:sz="4" w:space="0" w:color="000000"/>
              <w:bottom w:val="single" w:sz="4" w:space="0" w:color="000000"/>
            </w:tcBorders>
          </w:tcPr>
          <w:p w14:paraId="32AED03F" w14:textId="77777777" w:rsidR="00BB15D5" w:rsidRDefault="00BB15D5">
            <w:pPr>
              <w:pStyle w:val="TableParagraph"/>
              <w:spacing w:before="7"/>
              <w:rPr>
                <w:sz w:val="24"/>
              </w:rPr>
            </w:pPr>
          </w:p>
          <w:p w14:paraId="7777DBEC" w14:textId="77777777" w:rsidR="00BB15D5" w:rsidRDefault="007878E5">
            <w:pPr>
              <w:pStyle w:val="TableParagraph"/>
              <w:spacing w:before="1"/>
              <w:ind w:left="211"/>
              <w:rPr>
                <w:rFonts w:ascii="Calibri"/>
              </w:rPr>
            </w:pPr>
            <w:r>
              <w:rPr>
                <w:rFonts w:ascii="Calibri"/>
              </w:rPr>
              <w:t>63.3%</w:t>
            </w:r>
          </w:p>
          <w:p w14:paraId="4C3CE12C" w14:textId="77777777" w:rsidR="00BB15D5" w:rsidRDefault="007878E5">
            <w:pPr>
              <w:pStyle w:val="TableParagraph"/>
              <w:ind w:left="280"/>
              <w:rPr>
                <w:rFonts w:ascii="Calibri"/>
              </w:rPr>
            </w:pPr>
            <w:r>
              <w:rPr>
                <w:rFonts w:ascii="Calibri"/>
              </w:rPr>
              <w:t>(4.7)</w:t>
            </w:r>
          </w:p>
        </w:tc>
        <w:tc>
          <w:tcPr>
            <w:tcW w:w="1254" w:type="dxa"/>
            <w:tcBorders>
              <w:top w:val="single" w:sz="4" w:space="0" w:color="000000"/>
              <w:bottom w:val="single" w:sz="4" w:space="0" w:color="000000"/>
            </w:tcBorders>
          </w:tcPr>
          <w:p w14:paraId="56973950" w14:textId="77777777" w:rsidR="00BB15D5" w:rsidRDefault="00BB15D5">
            <w:pPr>
              <w:pStyle w:val="TableParagraph"/>
              <w:spacing w:before="7"/>
              <w:rPr>
                <w:sz w:val="24"/>
              </w:rPr>
            </w:pPr>
          </w:p>
          <w:p w14:paraId="027E9439" w14:textId="77777777" w:rsidR="00BB15D5" w:rsidRDefault="007878E5">
            <w:pPr>
              <w:pStyle w:val="TableParagraph"/>
              <w:spacing w:before="1"/>
              <w:ind w:left="385" w:right="415"/>
              <w:jc w:val="center"/>
              <w:rPr>
                <w:rFonts w:ascii="Calibri"/>
              </w:rPr>
            </w:pPr>
            <w:r>
              <w:rPr>
                <w:rFonts w:ascii="Calibri"/>
              </w:rPr>
              <w:t>40%</w:t>
            </w:r>
          </w:p>
          <w:p w14:paraId="4D09003C" w14:textId="77777777" w:rsidR="00BB15D5" w:rsidRDefault="007878E5">
            <w:pPr>
              <w:pStyle w:val="TableParagraph"/>
              <w:ind w:left="384" w:right="416"/>
              <w:jc w:val="center"/>
              <w:rPr>
                <w:rFonts w:ascii="Calibri"/>
              </w:rPr>
            </w:pPr>
            <w:r>
              <w:rPr>
                <w:rFonts w:ascii="Calibri"/>
              </w:rPr>
              <w:t>(3.6)</w:t>
            </w:r>
          </w:p>
        </w:tc>
        <w:tc>
          <w:tcPr>
            <w:tcW w:w="864" w:type="dxa"/>
            <w:tcBorders>
              <w:top w:val="single" w:sz="4" w:space="0" w:color="000000"/>
              <w:bottom w:val="single" w:sz="4" w:space="0" w:color="000000"/>
            </w:tcBorders>
          </w:tcPr>
          <w:p w14:paraId="6D5ADA1C" w14:textId="77777777" w:rsidR="00BB15D5" w:rsidRDefault="00BB15D5">
            <w:pPr>
              <w:pStyle w:val="TableParagraph"/>
              <w:spacing w:before="7"/>
              <w:rPr>
                <w:sz w:val="24"/>
              </w:rPr>
            </w:pPr>
          </w:p>
          <w:p w14:paraId="516E4C9F" w14:textId="77777777" w:rsidR="00BB15D5" w:rsidRDefault="007878E5">
            <w:pPr>
              <w:pStyle w:val="TableParagraph"/>
              <w:spacing w:before="1"/>
              <w:ind w:left="157"/>
              <w:rPr>
                <w:rFonts w:ascii="Calibri"/>
              </w:rPr>
            </w:pPr>
            <w:r>
              <w:rPr>
                <w:rFonts w:ascii="Calibri"/>
              </w:rPr>
              <w:t>56.7%</w:t>
            </w:r>
          </w:p>
          <w:p w14:paraId="0F7E51B2" w14:textId="77777777" w:rsidR="00BB15D5" w:rsidRDefault="007878E5">
            <w:pPr>
              <w:pStyle w:val="TableParagraph"/>
              <w:ind w:left="227"/>
              <w:rPr>
                <w:rFonts w:ascii="Calibri"/>
              </w:rPr>
            </w:pPr>
            <w:r>
              <w:rPr>
                <w:rFonts w:ascii="Calibri"/>
              </w:rPr>
              <w:t>(4.2)</w:t>
            </w:r>
          </w:p>
        </w:tc>
        <w:tc>
          <w:tcPr>
            <w:tcW w:w="2346" w:type="dxa"/>
            <w:tcBorders>
              <w:top w:val="single" w:sz="4" w:space="0" w:color="000000"/>
              <w:bottom w:val="single" w:sz="4" w:space="0" w:color="000000"/>
            </w:tcBorders>
          </w:tcPr>
          <w:p w14:paraId="7C10DCA6" w14:textId="77777777" w:rsidR="00BB15D5" w:rsidRDefault="00BB15D5">
            <w:pPr>
              <w:pStyle w:val="TableParagraph"/>
              <w:spacing w:before="7"/>
              <w:rPr>
                <w:sz w:val="24"/>
              </w:rPr>
            </w:pPr>
          </w:p>
          <w:p w14:paraId="2DEDB4FB" w14:textId="77777777" w:rsidR="00BB15D5" w:rsidRDefault="007878E5">
            <w:pPr>
              <w:pStyle w:val="TableParagraph"/>
              <w:spacing w:before="1"/>
              <w:ind w:left="930" w:right="828"/>
              <w:jc w:val="center"/>
              <w:rPr>
                <w:rFonts w:ascii="Calibri"/>
              </w:rPr>
            </w:pPr>
            <w:r>
              <w:rPr>
                <w:rFonts w:ascii="Calibri"/>
              </w:rPr>
              <w:t>43.3%</w:t>
            </w:r>
          </w:p>
          <w:p w14:paraId="1344D196" w14:textId="77777777" w:rsidR="00BB15D5" w:rsidRDefault="007878E5">
            <w:pPr>
              <w:pStyle w:val="TableParagraph"/>
              <w:ind w:left="929" w:right="828"/>
              <w:jc w:val="center"/>
              <w:rPr>
                <w:rFonts w:ascii="Calibri"/>
              </w:rPr>
            </w:pPr>
            <w:r>
              <w:rPr>
                <w:rFonts w:ascii="Calibri"/>
              </w:rPr>
              <w:t>(3.5)</w:t>
            </w:r>
          </w:p>
        </w:tc>
        <w:tc>
          <w:tcPr>
            <w:tcW w:w="1512" w:type="dxa"/>
            <w:tcBorders>
              <w:top w:val="single" w:sz="4" w:space="0" w:color="000000"/>
              <w:bottom w:val="single" w:sz="4" w:space="0" w:color="000000"/>
            </w:tcBorders>
          </w:tcPr>
          <w:p w14:paraId="52291725" w14:textId="77777777" w:rsidR="00BB15D5" w:rsidRDefault="00BB15D5">
            <w:pPr>
              <w:pStyle w:val="TableParagraph"/>
            </w:pPr>
          </w:p>
          <w:p w14:paraId="0D69D45D" w14:textId="77777777" w:rsidR="00BB15D5" w:rsidRDefault="007878E5">
            <w:pPr>
              <w:pStyle w:val="TableParagraph"/>
              <w:spacing w:before="166"/>
              <w:ind w:left="140" w:right="84"/>
              <w:jc w:val="center"/>
              <w:rPr>
                <w:rFonts w:ascii="Calibri"/>
              </w:rPr>
            </w:pPr>
            <w:r>
              <w:rPr>
                <w:rFonts w:ascii="Calibri"/>
              </w:rPr>
              <w:t>50.8%</w:t>
            </w:r>
          </w:p>
        </w:tc>
      </w:tr>
    </w:tbl>
    <w:p w14:paraId="4040881A" w14:textId="77777777" w:rsidR="00BB15D5" w:rsidRDefault="00BB15D5">
      <w:pPr>
        <w:pStyle w:val="BodyText"/>
        <w:spacing w:before="4"/>
        <w:rPr>
          <w:sz w:val="22"/>
        </w:rPr>
      </w:pPr>
    </w:p>
    <w:p w14:paraId="06B2335A" w14:textId="77777777" w:rsidR="00BB15D5" w:rsidRDefault="007878E5">
      <w:pPr>
        <w:pStyle w:val="BodyText"/>
        <w:spacing w:before="1" w:line="259" w:lineRule="auto"/>
        <w:ind w:left="220" w:right="457"/>
        <w:jc w:val="both"/>
      </w:pPr>
      <w:r>
        <w:t>It is worth exploring a little the recent advances from the Kakapo research, and there may be some obvious OBP management improvements that may arise if the research does indeed demonstrate that phytoestrogens influence productivity. Low reproductive success in the wild and</w:t>
      </w:r>
      <w:r>
        <w:rPr>
          <w:spacing w:val="-8"/>
        </w:rPr>
        <w:t xml:space="preserve"> </w:t>
      </w:r>
      <w:r>
        <w:t>captive</w:t>
      </w:r>
      <w:r>
        <w:rPr>
          <w:spacing w:val="-7"/>
        </w:rPr>
        <w:t xml:space="preserve"> </w:t>
      </w:r>
      <w:r>
        <w:t>populations</w:t>
      </w:r>
      <w:r>
        <w:rPr>
          <w:spacing w:val="-6"/>
        </w:rPr>
        <w:t xml:space="preserve"> </w:t>
      </w:r>
      <w:r>
        <w:t>is</w:t>
      </w:r>
      <w:r>
        <w:rPr>
          <w:spacing w:val="-7"/>
        </w:rPr>
        <w:t xml:space="preserve"> </w:t>
      </w:r>
      <w:r>
        <w:t>a</w:t>
      </w:r>
      <w:r>
        <w:rPr>
          <w:spacing w:val="-9"/>
        </w:rPr>
        <w:t xml:space="preserve"> </w:t>
      </w:r>
      <w:r>
        <w:t>major</w:t>
      </w:r>
      <w:r>
        <w:rPr>
          <w:spacing w:val="-8"/>
        </w:rPr>
        <w:t xml:space="preserve"> </w:t>
      </w:r>
      <w:r>
        <w:t>driver</w:t>
      </w:r>
      <w:r>
        <w:rPr>
          <w:spacing w:val="-6"/>
        </w:rPr>
        <w:t xml:space="preserve"> </w:t>
      </w:r>
      <w:r>
        <w:t>of</w:t>
      </w:r>
      <w:r>
        <w:rPr>
          <w:spacing w:val="-8"/>
        </w:rPr>
        <w:t xml:space="preserve"> </w:t>
      </w:r>
      <w:r>
        <w:t>ongoing</w:t>
      </w:r>
      <w:r>
        <w:rPr>
          <w:spacing w:val="-8"/>
        </w:rPr>
        <w:t xml:space="preserve"> </w:t>
      </w:r>
      <w:r>
        <w:t>population</w:t>
      </w:r>
      <w:r>
        <w:rPr>
          <w:spacing w:val="-8"/>
        </w:rPr>
        <w:t xml:space="preserve"> </w:t>
      </w:r>
      <w:r>
        <w:t>decline,</w:t>
      </w:r>
      <w:r>
        <w:rPr>
          <w:spacing w:val="-6"/>
        </w:rPr>
        <w:t xml:space="preserve"> </w:t>
      </w:r>
      <w:r>
        <w:t>so</w:t>
      </w:r>
      <w:r>
        <w:rPr>
          <w:spacing w:val="-8"/>
        </w:rPr>
        <w:t xml:space="preserve"> </w:t>
      </w:r>
      <w:r>
        <w:t>any</w:t>
      </w:r>
      <w:r>
        <w:rPr>
          <w:spacing w:val="-7"/>
        </w:rPr>
        <w:t xml:space="preserve"> </w:t>
      </w:r>
      <w:r>
        <w:t>factor</w:t>
      </w:r>
      <w:r>
        <w:rPr>
          <w:spacing w:val="-6"/>
        </w:rPr>
        <w:t xml:space="preserve"> </w:t>
      </w:r>
      <w:r>
        <w:t>that</w:t>
      </w:r>
      <w:r>
        <w:rPr>
          <w:spacing w:val="-8"/>
        </w:rPr>
        <w:t xml:space="preserve"> </w:t>
      </w:r>
      <w:r>
        <w:t>may substantially improve this may have major</w:t>
      </w:r>
      <w:r>
        <w:rPr>
          <w:spacing w:val="-3"/>
        </w:rPr>
        <w:t xml:space="preserve"> </w:t>
      </w:r>
      <w:r>
        <w:t>benefits.</w:t>
      </w:r>
    </w:p>
    <w:p w14:paraId="7D68B85E" w14:textId="77777777" w:rsidR="00BB15D5" w:rsidRDefault="00BB15D5">
      <w:pPr>
        <w:pStyle w:val="BodyText"/>
        <w:spacing w:before="8"/>
        <w:rPr>
          <w:sz w:val="16"/>
        </w:rPr>
      </w:pPr>
    </w:p>
    <w:p w14:paraId="3575E297" w14:textId="77777777" w:rsidR="00BB15D5" w:rsidRDefault="007878E5">
      <w:pPr>
        <w:pStyle w:val="BodyText"/>
        <w:spacing w:line="261" w:lineRule="auto"/>
        <w:ind w:left="220" w:right="456"/>
        <w:jc w:val="both"/>
      </w:pPr>
      <w:r>
        <w:t>Although this action, if successful, could “boost” productivity in the wild population and in captivity, it appears that it would have only moderate success until the causes for the loss of birds on the mainland and during migration are resolved.</w:t>
      </w:r>
    </w:p>
    <w:p w14:paraId="068278D3" w14:textId="77777777" w:rsidR="00BB15D5" w:rsidRDefault="00BB15D5">
      <w:pPr>
        <w:pStyle w:val="BodyText"/>
        <w:rPr>
          <w:sz w:val="22"/>
        </w:rPr>
      </w:pPr>
    </w:p>
    <w:p w14:paraId="5661F272" w14:textId="77777777" w:rsidR="00BB15D5" w:rsidRDefault="00BB15D5">
      <w:pPr>
        <w:pStyle w:val="BodyText"/>
        <w:spacing w:before="3"/>
        <w:rPr>
          <w:sz w:val="32"/>
        </w:rPr>
      </w:pPr>
    </w:p>
    <w:p w14:paraId="069ED74F" w14:textId="77777777" w:rsidR="00BB15D5" w:rsidRDefault="007878E5">
      <w:pPr>
        <w:pStyle w:val="ListParagraph"/>
        <w:numPr>
          <w:ilvl w:val="2"/>
          <w:numId w:val="6"/>
        </w:numPr>
        <w:tabs>
          <w:tab w:val="left" w:pos="988"/>
        </w:tabs>
        <w:ind w:left="987" w:hanging="768"/>
        <w:rPr>
          <w:i/>
          <w:sz w:val="18"/>
        </w:rPr>
      </w:pPr>
      <w:bookmarkStart w:id="199" w:name="_bookmark199"/>
      <w:bookmarkEnd w:id="199"/>
      <w:r>
        <w:rPr>
          <w:i/>
          <w:sz w:val="18"/>
        </w:rPr>
        <w:t>Nutritional</w:t>
      </w:r>
      <w:r>
        <w:rPr>
          <w:i/>
          <w:spacing w:val="-2"/>
          <w:sz w:val="18"/>
        </w:rPr>
        <w:t xml:space="preserve"> </w:t>
      </w:r>
      <w:r>
        <w:rPr>
          <w:i/>
          <w:sz w:val="18"/>
        </w:rPr>
        <w:t>analysis</w:t>
      </w:r>
    </w:p>
    <w:p w14:paraId="16B6A7A7" w14:textId="77777777" w:rsidR="00BB15D5" w:rsidRDefault="00BB15D5">
      <w:pPr>
        <w:pStyle w:val="BodyText"/>
        <w:spacing w:before="11"/>
        <w:rPr>
          <w:i/>
          <w:sz w:val="17"/>
        </w:rPr>
      </w:pPr>
    </w:p>
    <w:p w14:paraId="784A5CC0" w14:textId="77777777" w:rsidR="00BB15D5" w:rsidRDefault="007878E5">
      <w:pPr>
        <w:pStyle w:val="BodyText"/>
        <w:spacing w:line="259" w:lineRule="auto"/>
        <w:ind w:left="220" w:right="461"/>
        <w:jc w:val="both"/>
      </w:pPr>
      <w:r>
        <w:t>Trials to improve the nutrition in the breeding range from natural food plants and/or supplementary</w:t>
      </w:r>
      <w:r>
        <w:rPr>
          <w:spacing w:val="-12"/>
        </w:rPr>
        <w:t xml:space="preserve"> </w:t>
      </w:r>
      <w:r>
        <w:t>foods</w:t>
      </w:r>
      <w:r>
        <w:rPr>
          <w:spacing w:val="-11"/>
        </w:rPr>
        <w:t xml:space="preserve"> </w:t>
      </w:r>
      <w:r>
        <w:t>is</w:t>
      </w:r>
      <w:r>
        <w:rPr>
          <w:spacing w:val="-12"/>
        </w:rPr>
        <w:t xml:space="preserve"> </w:t>
      </w:r>
      <w:r>
        <w:t>considered</w:t>
      </w:r>
      <w:r>
        <w:rPr>
          <w:spacing w:val="-13"/>
        </w:rPr>
        <w:t xml:space="preserve"> </w:t>
      </w:r>
      <w:r>
        <w:t>a</w:t>
      </w:r>
      <w:r>
        <w:rPr>
          <w:spacing w:val="-10"/>
        </w:rPr>
        <w:t xml:space="preserve"> </w:t>
      </w:r>
      <w:r>
        <w:t>priority</w:t>
      </w:r>
      <w:r>
        <w:rPr>
          <w:spacing w:val="-12"/>
        </w:rPr>
        <w:t xml:space="preserve"> </w:t>
      </w:r>
      <w:r>
        <w:t>project</w:t>
      </w:r>
      <w:r>
        <w:rPr>
          <w:spacing w:val="-13"/>
        </w:rPr>
        <w:t xml:space="preserve"> </w:t>
      </w:r>
      <w:r>
        <w:t>to</w:t>
      </w:r>
      <w:r>
        <w:rPr>
          <w:spacing w:val="-12"/>
        </w:rPr>
        <w:t xml:space="preserve"> </w:t>
      </w:r>
      <w:r>
        <w:t>determine</w:t>
      </w:r>
      <w:r>
        <w:rPr>
          <w:spacing w:val="-13"/>
        </w:rPr>
        <w:t xml:space="preserve"> </w:t>
      </w:r>
      <w:r>
        <w:t>whether</w:t>
      </w:r>
      <w:r>
        <w:rPr>
          <w:spacing w:val="-11"/>
        </w:rPr>
        <w:t xml:space="preserve"> </w:t>
      </w:r>
      <w:r>
        <w:t>inadequate</w:t>
      </w:r>
      <w:r>
        <w:rPr>
          <w:spacing w:val="-13"/>
        </w:rPr>
        <w:t xml:space="preserve"> </w:t>
      </w:r>
      <w:r>
        <w:t>nutrition may be responsible for lower female survival, lower juvenile survival, or both (DELWP, pers. comm.).</w:t>
      </w:r>
    </w:p>
    <w:p w14:paraId="57D51C99" w14:textId="77777777" w:rsidR="00BB15D5" w:rsidRDefault="00BB15D5">
      <w:pPr>
        <w:pStyle w:val="BodyText"/>
        <w:spacing w:before="8"/>
        <w:rPr>
          <w:sz w:val="16"/>
        </w:rPr>
      </w:pPr>
    </w:p>
    <w:p w14:paraId="25B6F452" w14:textId="77777777" w:rsidR="00BB15D5" w:rsidRDefault="007878E5">
      <w:pPr>
        <w:pStyle w:val="BodyText"/>
        <w:spacing w:line="259" w:lineRule="auto"/>
        <w:ind w:left="220" w:right="456"/>
        <w:jc w:val="both"/>
      </w:pPr>
      <w:r>
        <w:t>The Tasmanian Government and the ANU are trying to establish a project involving the collection of 200g of seed from several key food plant species for OBPs for analysis for key</w:t>
      </w:r>
    </w:p>
    <w:p w14:paraId="76C7C65A" w14:textId="77777777" w:rsidR="00BB15D5" w:rsidRDefault="00BB15D5">
      <w:pPr>
        <w:pStyle w:val="BodyText"/>
        <w:rPr>
          <w:sz w:val="20"/>
        </w:rPr>
      </w:pPr>
    </w:p>
    <w:p w14:paraId="69115F5B" w14:textId="77777777" w:rsidR="00BB15D5" w:rsidRDefault="00BB15D5">
      <w:pPr>
        <w:pStyle w:val="BodyText"/>
        <w:rPr>
          <w:sz w:val="20"/>
        </w:rPr>
      </w:pPr>
    </w:p>
    <w:p w14:paraId="5A841F37" w14:textId="77777777" w:rsidR="00BB15D5" w:rsidRDefault="00BB15D5">
      <w:pPr>
        <w:rPr>
          <w:sz w:val="20"/>
        </w:rPr>
        <w:sectPr w:rsidR="00BB15D5">
          <w:pgSz w:w="11910" w:h="16850"/>
          <w:pgMar w:top="1360" w:right="980" w:bottom="280" w:left="1220" w:header="720" w:footer="720" w:gutter="0"/>
          <w:cols w:space="720"/>
        </w:sectPr>
      </w:pPr>
    </w:p>
    <w:p w14:paraId="19AE762C" w14:textId="4F52957A" w:rsidR="00BB15D5" w:rsidRDefault="00BB15D5">
      <w:pPr>
        <w:pStyle w:val="BodyText"/>
        <w:rPr>
          <w:sz w:val="12"/>
        </w:rPr>
      </w:pPr>
    </w:p>
    <w:p w14:paraId="54F82CC2" w14:textId="77777777" w:rsidR="00BB15D5" w:rsidRDefault="007878E5">
      <w:pPr>
        <w:spacing w:before="82" w:line="288" w:lineRule="auto"/>
        <w:ind w:left="220" w:right="21"/>
        <w:rPr>
          <w:sz w:val="11"/>
        </w:rPr>
      </w:pPr>
      <w:r>
        <w:rPr>
          <w:color w:val="808080"/>
          <w:sz w:val="11"/>
        </w:rPr>
        <w:t>Orange-bellied Parrot stocktake report Date: July 2018</w:t>
      </w:r>
    </w:p>
    <w:p w14:paraId="4FD9DFD9" w14:textId="77777777" w:rsidR="00BB15D5" w:rsidRDefault="007878E5">
      <w:pPr>
        <w:pStyle w:val="BodyText"/>
        <w:rPr>
          <w:sz w:val="20"/>
        </w:rPr>
      </w:pPr>
      <w:r>
        <w:br w:type="column"/>
      </w:r>
    </w:p>
    <w:p w14:paraId="746D6BB5" w14:textId="77777777" w:rsidR="00BB15D5" w:rsidRDefault="00BB15D5">
      <w:pPr>
        <w:pStyle w:val="BodyText"/>
        <w:spacing w:before="11"/>
        <w:rPr>
          <w:sz w:val="20"/>
        </w:rPr>
      </w:pPr>
    </w:p>
    <w:p w14:paraId="24CA03D4" w14:textId="77777777" w:rsidR="00BB15D5" w:rsidRDefault="007878E5">
      <w:pPr>
        <w:spacing w:before="1"/>
        <w:ind w:left="220"/>
        <w:rPr>
          <w:sz w:val="16"/>
        </w:rPr>
      </w:pPr>
      <w:r>
        <w:rPr>
          <w:color w:val="0089C8"/>
          <w:sz w:val="16"/>
        </w:rPr>
        <w:t>153</w:t>
      </w:r>
    </w:p>
    <w:p w14:paraId="7501A64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B547F21" w14:textId="77777777" w:rsidR="00BB15D5" w:rsidRDefault="007878E5">
      <w:pPr>
        <w:pStyle w:val="BodyText"/>
        <w:spacing w:before="75" w:line="259" w:lineRule="auto"/>
        <w:ind w:left="220" w:right="459"/>
        <w:jc w:val="both"/>
      </w:pPr>
      <w:r>
        <w:t>nutritional attributes. The aim of this research would be to better inform the diet of captive birds and supplementary food provided at the breeding grounds to develop a nutritionally balanced seasonal pellet diet (DPIPWE, pers. comm.). It has been identified that this project would</w:t>
      </w:r>
      <w:r>
        <w:rPr>
          <w:spacing w:val="-5"/>
        </w:rPr>
        <w:t xml:space="preserve"> </w:t>
      </w:r>
      <w:r>
        <w:t>only</w:t>
      </w:r>
      <w:r>
        <w:rPr>
          <w:spacing w:val="-3"/>
        </w:rPr>
        <w:t xml:space="preserve"> </w:t>
      </w:r>
      <w:r>
        <w:t>work</w:t>
      </w:r>
      <w:r>
        <w:rPr>
          <w:spacing w:val="-4"/>
        </w:rPr>
        <w:t xml:space="preserve"> </w:t>
      </w:r>
      <w:r>
        <w:t>if</w:t>
      </w:r>
      <w:r>
        <w:rPr>
          <w:spacing w:val="-1"/>
        </w:rPr>
        <w:t xml:space="preserve"> </w:t>
      </w:r>
      <w:r>
        <w:t>it</w:t>
      </w:r>
      <w:r>
        <w:rPr>
          <w:spacing w:val="-4"/>
        </w:rPr>
        <w:t xml:space="preserve"> </w:t>
      </w:r>
      <w:r>
        <w:t>was</w:t>
      </w:r>
      <w:r>
        <w:rPr>
          <w:spacing w:val="-3"/>
        </w:rPr>
        <w:t xml:space="preserve"> </w:t>
      </w:r>
      <w:r>
        <w:t>funded</w:t>
      </w:r>
      <w:r>
        <w:rPr>
          <w:spacing w:val="-4"/>
        </w:rPr>
        <w:t xml:space="preserve"> </w:t>
      </w:r>
      <w:r>
        <w:t>for</w:t>
      </w:r>
      <w:r>
        <w:rPr>
          <w:spacing w:val="-4"/>
        </w:rPr>
        <w:t xml:space="preserve"> </w:t>
      </w:r>
      <w:r>
        <w:t>delivery</w:t>
      </w:r>
      <w:r>
        <w:rPr>
          <w:spacing w:val="-3"/>
        </w:rPr>
        <w:t xml:space="preserve"> </w:t>
      </w:r>
      <w:r>
        <w:t>in</w:t>
      </w:r>
      <w:r>
        <w:rPr>
          <w:spacing w:val="-3"/>
        </w:rPr>
        <w:t xml:space="preserve"> </w:t>
      </w:r>
      <w:r>
        <w:t>Tasmania</w:t>
      </w:r>
      <w:r>
        <w:rPr>
          <w:spacing w:val="-6"/>
        </w:rPr>
        <w:t xml:space="preserve"> </w:t>
      </w:r>
      <w:r>
        <w:t>(all</w:t>
      </w:r>
      <w:r>
        <w:rPr>
          <w:spacing w:val="-5"/>
        </w:rPr>
        <w:t xml:space="preserve"> </w:t>
      </w:r>
      <w:r>
        <w:t>field</w:t>
      </w:r>
      <w:r>
        <w:rPr>
          <w:spacing w:val="-4"/>
        </w:rPr>
        <w:t xml:space="preserve"> </w:t>
      </w:r>
      <w:r>
        <w:t>work</w:t>
      </w:r>
      <w:r>
        <w:rPr>
          <w:spacing w:val="-4"/>
        </w:rPr>
        <w:t xml:space="preserve"> </w:t>
      </w:r>
      <w:r>
        <w:t>to</w:t>
      </w:r>
      <w:r>
        <w:rPr>
          <w:spacing w:val="-4"/>
        </w:rPr>
        <w:t xml:space="preserve"> </w:t>
      </w:r>
      <w:r>
        <w:t>be</w:t>
      </w:r>
      <w:r>
        <w:rPr>
          <w:spacing w:val="-4"/>
        </w:rPr>
        <w:t xml:space="preserve"> </w:t>
      </w:r>
      <w:r>
        <w:t>conducted</w:t>
      </w:r>
      <w:r>
        <w:rPr>
          <w:spacing w:val="-4"/>
        </w:rPr>
        <w:t xml:space="preserve"> </w:t>
      </w:r>
      <w:r>
        <w:t>in</w:t>
      </w:r>
      <w:r>
        <w:rPr>
          <w:spacing w:val="-3"/>
        </w:rPr>
        <w:t xml:space="preserve"> </w:t>
      </w:r>
      <w:r>
        <w:t>the Tasmanian Wilderness World Heritage Area). Additional Victorian funding would then be required to cover the collection and preparation of key mainland food plants (DELWP, pers. comm.).</w:t>
      </w:r>
    </w:p>
    <w:p w14:paraId="539DFBB7" w14:textId="77777777" w:rsidR="00BB15D5" w:rsidRDefault="00BB15D5">
      <w:pPr>
        <w:pStyle w:val="BodyText"/>
        <w:spacing w:before="11"/>
        <w:rPr>
          <w:sz w:val="16"/>
        </w:rPr>
      </w:pPr>
    </w:p>
    <w:p w14:paraId="6ECE7671" w14:textId="77777777" w:rsidR="00BB15D5" w:rsidRDefault="007878E5">
      <w:pPr>
        <w:pStyle w:val="BodyText"/>
        <w:spacing w:before="1"/>
        <w:ind w:left="220"/>
        <w:jc w:val="both"/>
      </w:pPr>
      <w:r>
        <w:rPr>
          <w:u w:val="single"/>
        </w:rPr>
        <w:t>Threat</w:t>
      </w:r>
      <w:r>
        <w:t>: Small population size, habitat loss and degradation, invasive weeds</w:t>
      </w:r>
    </w:p>
    <w:p w14:paraId="01A2BA86" w14:textId="77777777" w:rsidR="00BB15D5" w:rsidRDefault="00BB15D5">
      <w:pPr>
        <w:pStyle w:val="BodyText"/>
        <w:spacing w:before="11"/>
        <w:rPr>
          <w:sz w:val="17"/>
        </w:rPr>
      </w:pPr>
    </w:p>
    <w:p w14:paraId="5ADA68B1" w14:textId="77777777" w:rsidR="00BB15D5" w:rsidRDefault="007878E5">
      <w:pPr>
        <w:pStyle w:val="BodyText"/>
        <w:spacing w:line="261" w:lineRule="auto"/>
        <w:ind w:left="220"/>
      </w:pPr>
      <w:r>
        <w:rPr>
          <w:u w:val="single"/>
        </w:rPr>
        <w:t>Corresponding Recovery Plan objective</w:t>
      </w:r>
      <w:r>
        <w:t>: Primary Objective 1 - achieve a stable or increasing population; Primary Objective 2 – increase the capacity of the captive population</w:t>
      </w:r>
    </w:p>
    <w:p w14:paraId="07EF291E" w14:textId="77777777" w:rsidR="00BB15D5" w:rsidRDefault="007878E5">
      <w:pPr>
        <w:pStyle w:val="BodyText"/>
        <w:spacing w:before="197" w:line="468" w:lineRule="auto"/>
        <w:ind w:left="220" w:right="3346"/>
      </w:pPr>
      <w:r>
        <w:rPr>
          <w:u w:val="single"/>
        </w:rPr>
        <w:t>Action</w:t>
      </w:r>
      <w:r>
        <w:t xml:space="preserve">: Conduct nutritional analyses on Melaleuca food plants </w:t>
      </w:r>
      <w:r>
        <w:rPr>
          <w:u w:val="single"/>
        </w:rPr>
        <w:t>Barriers</w:t>
      </w:r>
      <w:r>
        <w:t>: Funding and resources, volunteer support, timeframes</w:t>
      </w:r>
    </w:p>
    <w:p w14:paraId="7D092888" w14:textId="77777777" w:rsidR="00BB15D5" w:rsidRDefault="007878E5">
      <w:pPr>
        <w:pStyle w:val="ListParagraph"/>
        <w:numPr>
          <w:ilvl w:val="3"/>
          <w:numId w:val="6"/>
        </w:numPr>
        <w:tabs>
          <w:tab w:val="left" w:pos="1216"/>
        </w:tabs>
        <w:spacing w:before="161"/>
        <w:ind w:left="1215" w:hanging="996"/>
        <w:rPr>
          <w:sz w:val="19"/>
        </w:rPr>
      </w:pPr>
      <w:bookmarkStart w:id="200" w:name="_bookmark200"/>
      <w:bookmarkEnd w:id="200"/>
      <w:r>
        <w:rPr>
          <w:sz w:val="19"/>
          <w:u w:val="single"/>
        </w:rPr>
        <w:t>Expert Review Panel summary</w:t>
      </w:r>
    </w:p>
    <w:p w14:paraId="6364D1EE" w14:textId="77777777" w:rsidR="00BB15D5" w:rsidRDefault="00BB15D5">
      <w:pPr>
        <w:pStyle w:val="BodyText"/>
        <w:rPr>
          <w:sz w:val="20"/>
        </w:rPr>
      </w:pPr>
    </w:p>
    <w:p w14:paraId="2DD68049" w14:textId="77777777" w:rsidR="00BB15D5" w:rsidRDefault="00BB15D5">
      <w:pPr>
        <w:pStyle w:val="BodyText"/>
        <w:spacing w:before="5" w:after="1"/>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4309C7A8" w14:textId="77777777">
        <w:trPr>
          <w:trHeight w:val="299"/>
        </w:trPr>
        <w:tc>
          <w:tcPr>
            <w:tcW w:w="953" w:type="dxa"/>
            <w:tcBorders>
              <w:top w:val="single" w:sz="4" w:space="0" w:color="000000"/>
              <w:bottom w:val="single" w:sz="4" w:space="0" w:color="000000"/>
            </w:tcBorders>
            <w:shd w:val="clear" w:color="auto" w:fill="D9D9D9"/>
          </w:tcPr>
          <w:p w14:paraId="19044EC8"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54F1576"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55F742A8"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09C50B5D"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751AA93" w14:textId="77777777" w:rsidR="00BB15D5" w:rsidRDefault="007878E5">
            <w:pPr>
              <w:pStyle w:val="TableParagraph"/>
              <w:spacing w:before="47"/>
              <w:ind w:left="140" w:right="108"/>
              <w:jc w:val="center"/>
              <w:rPr>
                <w:b/>
                <w:sz w:val="17"/>
              </w:rPr>
            </w:pPr>
            <w:r>
              <w:rPr>
                <w:b/>
                <w:sz w:val="17"/>
              </w:rPr>
              <w:t>Overall Total</w:t>
            </w:r>
          </w:p>
        </w:tc>
      </w:tr>
      <w:tr w:rsidR="00BB15D5" w14:paraId="74FDA066" w14:textId="77777777">
        <w:trPr>
          <w:trHeight w:val="1139"/>
        </w:trPr>
        <w:tc>
          <w:tcPr>
            <w:tcW w:w="953" w:type="dxa"/>
            <w:tcBorders>
              <w:top w:val="single" w:sz="4" w:space="0" w:color="000000"/>
              <w:bottom w:val="single" w:sz="4" w:space="0" w:color="000000"/>
            </w:tcBorders>
          </w:tcPr>
          <w:p w14:paraId="693D5457" w14:textId="77777777" w:rsidR="00BB15D5" w:rsidRDefault="00BB15D5">
            <w:pPr>
              <w:pStyle w:val="TableParagraph"/>
              <w:spacing w:before="9"/>
              <w:rPr>
                <w:sz w:val="24"/>
              </w:rPr>
            </w:pPr>
          </w:p>
          <w:p w14:paraId="70D9856A" w14:textId="77777777" w:rsidR="00BB15D5" w:rsidRDefault="007878E5">
            <w:pPr>
              <w:pStyle w:val="TableParagraph"/>
              <w:spacing w:before="1" w:line="267" w:lineRule="exact"/>
              <w:ind w:left="295"/>
              <w:rPr>
                <w:rFonts w:ascii="Calibri"/>
              </w:rPr>
            </w:pPr>
            <w:r>
              <w:rPr>
                <w:rFonts w:ascii="Calibri"/>
              </w:rPr>
              <w:t>75%</w:t>
            </w:r>
          </w:p>
          <w:p w14:paraId="63E01E5B" w14:textId="77777777" w:rsidR="00BB15D5" w:rsidRDefault="007878E5">
            <w:pPr>
              <w:pStyle w:val="TableParagraph"/>
              <w:spacing w:line="267" w:lineRule="exact"/>
              <w:ind w:left="225"/>
              <w:rPr>
                <w:rFonts w:ascii="Calibri"/>
              </w:rPr>
            </w:pPr>
            <w:r>
              <w:rPr>
                <w:rFonts w:ascii="Calibri"/>
              </w:rPr>
              <w:t>(2.12)</w:t>
            </w:r>
          </w:p>
        </w:tc>
        <w:tc>
          <w:tcPr>
            <w:tcW w:w="1258" w:type="dxa"/>
            <w:tcBorders>
              <w:top w:val="single" w:sz="4" w:space="0" w:color="000000"/>
              <w:bottom w:val="single" w:sz="4" w:space="0" w:color="000000"/>
            </w:tcBorders>
          </w:tcPr>
          <w:p w14:paraId="27F963CC" w14:textId="77777777" w:rsidR="00BB15D5" w:rsidRDefault="00BB15D5">
            <w:pPr>
              <w:pStyle w:val="TableParagraph"/>
              <w:spacing w:before="9"/>
              <w:rPr>
                <w:sz w:val="24"/>
              </w:rPr>
            </w:pPr>
          </w:p>
          <w:p w14:paraId="257661AD" w14:textId="77777777" w:rsidR="00BB15D5" w:rsidRDefault="007878E5">
            <w:pPr>
              <w:pStyle w:val="TableParagraph"/>
              <w:spacing w:before="1" w:line="267" w:lineRule="exact"/>
              <w:ind w:left="329" w:right="363"/>
              <w:jc w:val="center"/>
              <w:rPr>
                <w:rFonts w:ascii="Calibri"/>
              </w:rPr>
            </w:pPr>
            <w:r>
              <w:rPr>
                <w:rFonts w:ascii="Calibri"/>
              </w:rPr>
              <w:t>75%</w:t>
            </w:r>
          </w:p>
          <w:p w14:paraId="498DF826" w14:textId="77777777" w:rsidR="00BB15D5" w:rsidRDefault="007878E5">
            <w:pPr>
              <w:pStyle w:val="TableParagraph"/>
              <w:spacing w:line="267" w:lineRule="exact"/>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66759C86" w14:textId="77777777" w:rsidR="00BB15D5" w:rsidRDefault="00BB15D5">
            <w:pPr>
              <w:pStyle w:val="TableParagraph"/>
              <w:spacing w:before="9"/>
              <w:rPr>
                <w:sz w:val="24"/>
              </w:rPr>
            </w:pPr>
          </w:p>
          <w:p w14:paraId="4902AEE6" w14:textId="77777777" w:rsidR="00BB15D5" w:rsidRDefault="007878E5">
            <w:pPr>
              <w:pStyle w:val="TableParagraph"/>
              <w:spacing w:before="1" w:line="267" w:lineRule="exact"/>
              <w:ind w:left="239"/>
              <w:rPr>
                <w:rFonts w:ascii="Calibri"/>
              </w:rPr>
            </w:pPr>
            <w:r>
              <w:rPr>
                <w:rFonts w:ascii="Calibri"/>
              </w:rPr>
              <w:t>80%</w:t>
            </w:r>
          </w:p>
          <w:p w14:paraId="06FC8ED1" w14:textId="77777777" w:rsidR="00BB15D5" w:rsidRDefault="007878E5">
            <w:pPr>
              <w:pStyle w:val="TableParagraph"/>
              <w:spacing w:line="267" w:lineRule="exact"/>
              <w:ind w:left="167"/>
              <w:rPr>
                <w:rFonts w:ascii="Calibri"/>
              </w:rPr>
            </w:pPr>
            <w:r>
              <w:rPr>
                <w:rFonts w:ascii="Calibri"/>
              </w:rPr>
              <w:t>(2.83)</w:t>
            </w:r>
          </w:p>
        </w:tc>
        <w:tc>
          <w:tcPr>
            <w:tcW w:w="2348" w:type="dxa"/>
            <w:tcBorders>
              <w:top w:val="single" w:sz="4" w:space="0" w:color="000000"/>
              <w:bottom w:val="single" w:sz="4" w:space="0" w:color="000000"/>
            </w:tcBorders>
          </w:tcPr>
          <w:p w14:paraId="21FF9290" w14:textId="77777777" w:rsidR="00BB15D5" w:rsidRDefault="00BB15D5">
            <w:pPr>
              <w:pStyle w:val="TableParagraph"/>
              <w:spacing w:before="9"/>
              <w:rPr>
                <w:sz w:val="24"/>
              </w:rPr>
            </w:pPr>
          </w:p>
          <w:p w14:paraId="64A65F59" w14:textId="77777777" w:rsidR="00BB15D5" w:rsidRDefault="007878E5">
            <w:pPr>
              <w:pStyle w:val="TableParagraph"/>
              <w:spacing w:before="1" w:line="267" w:lineRule="exact"/>
              <w:ind w:left="933" w:right="827"/>
              <w:jc w:val="center"/>
              <w:rPr>
                <w:rFonts w:ascii="Calibri"/>
              </w:rPr>
            </w:pPr>
            <w:r>
              <w:rPr>
                <w:rFonts w:ascii="Calibri"/>
              </w:rPr>
              <w:t>65%</w:t>
            </w:r>
          </w:p>
          <w:p w14:paraId="5DA4CCA5" w14:textId="77777777" w:rsidR="00BB15D5" w:rsidRDefault="007878E5">
            <w:pPr>
              <w:pStyle w:val="TableParagraph"/>
              <w:spacing w:line="267" w:lineRule="exact"/>
              <w:ind w:left="932" w:right="827"/>
              <w:jc w:val="center"/>
              <w:rPr>
                <w:rFonts w:ascii="Calibri"/>
              </w:rPr>
            </w:pPr>
            <w:r>
              <w:rPr>
                <w:rFonts w:ascii="Calibri"/>
              </w:rPr>
              <w:t>(2.12)</w:t>
            </w:r>
          </w:p>
        </w:tc>
        <w:tc>
          <w:tcPr>
            <w:tcW w:w="1512" w:type="dxa"/>
            <w:tcBorders>
              <w:top w:val="single" w:sz="4" w:space="0" w:color="000000"/>
              <w:bottom w:val="single" w:sz="4" w:space="0" w:color="000000"/>
            </w:tcBorders>
          </w:tcPr>
          <w:p w14:paraId="164BC4B0" w14:textId="77777777" w:rsidR="00BB15D5" w:rsidRDefault="00BB15D5">
            <w:pPr>
              <w:pStyle w:val="TableParagraph"/>
            </w:pPr>
          </w:p>
          <w:p w14:paraId="73C5593E" w14:textId="77777777" w:rsidR="00BB15D5" w:rsidRDefault="007878E5">
            <w:pPr>
              <w:pStyle w:val="TableParagraph"/>
              <w:spacing w:before="168"/>
              <w:ind w:left="140" w:right="82"/>
              <w:jc w:val="center"/>
              <w:rPr>
                <w:rFonts w:ascii="Calibri"/>
              </w:rPr>
            </w:pPr>
            <w:r>
              <w:rPr>
                <w:rFonts w:ascii="Calibri"/>
              </w:rPr>
              <w:t>73.8%</w:t>
            </w:r>
          </w:p>
        </w:tc>
      </w:tr>
    </w:tbl>
    <w:p w14:paraId="40FF5314" w14:textId="77777777" w:rsidR="00BB15D5" w:rsidRDefault="00BB15D5">
      <w:pPr>
        <w:pStyle w:val="BodyText"/>
        <w:spacing w:before="5"/>
        <w:rPr>
          <w:sz w:val="20"/>
        </w:rPr>
      </w:pPr>
    </w:p>
    <w:p w14:paraId="1E230102" w14:textId="77777777" w:rsidR="00BB15D5" w:rsidRDefault="007878E5">
      <w:pPr>
        <w:pStyle w:val="BodyText"/>
        <w:spacing w:line="259" w:lineRule="auto"/>
        <w:ind w:left="220" w:right="457"/>
        <w:jc w:val="both"/>
      </w:pPr>
      <w:r>
        <w:t>There is a valid argument that the viability shortcoming of low reproductive output may be linked</w:t>
      </w:r>
      <w:r>
        <w:rPr>
          <w:spacing w:val="-6"/>
        </w:rPr>
        <w:t xml:space="preserve"> </w:t>
      </w:r>
      <w:r>
        <w:t>to</w:t>
      </w:r>
      <w:r>
        <w:rPr>
          <w:spacing w:val="-6"/>
        </w:rPr>
        <w:t xml:space="preserve"> </w:t>
      </w:r>
      <w:r>
        <w:t>provided</w:t>
      </w:r>
      <w:r>
        <w:rPr>
          <w:spacing w:val="-6"/>
        </w:rPr>
        <w:t xml:space="preserve"> </w:t>
      </w:r>
      <w:r>
        <w:t>foods</w:t>
      </w:r>
      <w:r>
        <w:rPr>
          <w:spacing w:val="-3"/>
        </w:rPr>
        <w:t xml:space="preserve"> </w:t>
      </w:r>
      <w:r>
        <w:t>having</w:t>
      </w:r>
      <w:r>
        <w:rPr>
          <w:spacing w:val="-6"/>
        </w:rPr>
        <w:t xml:space="preserve"> </w:t>
      </w:r>
      <w:r>
        <w:t>less</w:t>
      </w:r>
      <w:r>
        <w:rPr>
          <w:spacing w:val="-6"/>
        </w:rPr>
        <w:t xml:space="preserve"> </w:t>
      </w:r>
      <w:r>
        <w:t>nutrient</w:t>
      </w:r>
      <w:r>
        <w:rPr>
          <w:spacing w:val="-5"/>
        </w:rPr>
        <w:t xml:space="preserve"> </w:t>
      </w:r>
      <w:r>
        <w:t>content</w:t>
      </w:r>
      <w:r>
        <w:rPr>
          <w:spacing w:val="-6"/>
        </w:rPr>
        <w:t xml:space="preserve"> </w:t>
      </w:r>
      <w:r>
        <w:t>than</w:t>
      </w:r>
      <w:r>
        <w:rPr>
          <w:spacing w:val="-5"/>
        </w:rPr>
        <w:t xml:space="preserve"> </w:t>
      </w:r>
      <w:r>
        <w:t>traditionally-used</w:t>
      </w:r>
      <w:r>
        <w:rPr>
          <w:spacing w:val="-5"/>
        </w:rPr>
        <w:t xml:space="preserve"> </w:t>
      </w:r>
      <w:r>
        <w:t>wild</w:t>
      </w:r>
      <w:r>
        <w:rPr>
          <w:spacing w:val="-6"/>
        </w:rPr>
        <w:t xml:space="preserve"> </w:t>
      </w:r>
      <w:r>
        <w:t>food</w:t>
      </w:r>
      <w:r>
        <w:rPr>
          <w:spacing w:val="-6"/>
        </w:rPr>
        <w:t xml:space="preserve"> </w:t>
      </w:r>
      <w:r>
        <w:t>sources. This analysis may also help to fine-tune fire management to provide the most benefit to</w:t>
      </w:r>
      <w:r>
        <w:rPr>
          <w:spacing w:val="-45"/>
        </w:rPr>
        <w:t xml:space="preserve"> </w:t>
      </w:r>
      <w:r>
        <w:t>those plant species of most pivotal nutritional</w:t>
      </w:r>
      <w:r>
        <w:rPr>
          <w:spacing w:val="-6"/>
        </w:rPr>
        <w:t xml:space="preserve"> </w:t>
      </w:r>
      <w:r>
        <w:t>content.</w:t>
      </w:r>
    </w:p>
    <w:p w14:paraId="3FEA5BEE" w14:textId="77777777" w:rsidR="00BB15D5" w:rsidRDefault="00BB15D5">
      <w:pPr>
        <w:pStyle w:val="BodyText"/>
        <w:rPr>
          <w:sz w:val="22"/>
        </w:rPr>
      </w:pPr>
    </w:p>
    <w:p w14:paraId="1CD587C3" w14:textId="77777777" w:rsidR="00BB15D5" w:rsidRDefault="00BB15D5">
      <w:pPr>
        <w:pStyle w:val="BodyText"/>
        <w:rPr>
          <w:sz w:val="22"/>
        </w:rPr>
      </w:pPr>
    </w:p>
    <w:p w14:paraId="46C61690" w14:textId="77777777" w:rsidR="00BB15D5" w:rsidRDefault="007878E5">
      <w:pPr>
        <w:pStyle w:val="ListParagraph"/>
        <w:numPr>
          <w:ilvl w:val="2"/>
          <w:numId w:val="6"/>
        </w:numPr>
        <w:tabs>
          <w:tab w:val="left" w:pos="989"/>
        </w:tabs>
        <w:spacing w:before="136"/>
        <w:ind w:left="988" w:hanging="769"/>
        <w:rPr>
          <w:i/>
          <w:sz w:val="18"/>
        </w:rPr>
      </w:pPr>
      <w:bookmarkStart w:id="201" w:name="_bookmark201"/>
      <w:bookmarkEnd w:id="201"/>
      <w:r>
        <w:rPr>
          <w:i/>
          <w:sz w:val="18"/>
        </w:rPr>
        <w:t>Tagging</w:t>
      </w:r>
    </w:p>
    <w:p w14:paraId="385C5A2B" w14:textId="77777777" w:rsidR="00BB15D5" w:rsidRDefault="00BB15D5">
      <w:pPr>
        <w:pStyle w:val="BodyText"/>
        <w:spacing w:before="9"/>
        <w:rPr>
          <w:i/>
          <w:sz w:val="17"/>
        </w:rPr>
      </w:pPr>
    </w:p>
    <w:p w14:paraId="49FC04E1" w14:textId="77777777" w:rsidR="00BB15D5" w:rsidRDefault="007878E5">
      <w:pPr>
        <w:pStyle w:val="BodyText"/>
        <w:spacing w:line="261" w:lineRule="auto"/>
        <w:ind w:left="220" w:right="456"/>
        <w:jc w:val="both"/>
      </w:pPr>
      <w:r>
        <w:t>Owing</w:t>
      </w:r>
      <w:r>
        <w:rPr>
          <w:spacing w:val="-10"/>
        </w:rPr>
        <w:t xml:space="preserve"> </w:t>
      </w:r>
      <w:r>
        <w:t>to</w:t>
      </w:r>
      <w:r>
        <w:rPr>
          <w:spacing w:val="-8"/>
        </w:rPr>
        <w:t xml:space="preserve"> </w:t>
      </w:r>
      <w:r>
        <w:t>the</w:t>
      </w:r>
      <w:r>
        <w:rPr>
          <w:spacing w:val="-9"/>
        </w:rPr>
        <w:t xml:space="preserve"> </w:t>
      </w:r>
      <w:r>
        <w:t>significant</w:t>
      </w:r>
      <w:r>
        <w:rPr>
          <w:spacing w:val="-10"/>
        </w:rPr>
        <w:t xml:space="preserve"> </w:t>
      </w:r>
      <w:r>
        <w:t>proportion</w:t>
      </w:r>
      <w:r>
        <w:rPr>
          <w:spacing w:val="-9"/>
        </w:rPr>
        <w:t xml:space="preserve"> </w:t>
      </w:r>
      <w:r>
        <w:t>of</w:t>
      </w:r>
      <w:r>
        <w:rPr>
          <w:spacing w:val="-9"/>
        </w:rPr>
        <w:t xml:space="preserve"> </w:t>
      </w:r>
      <w:r>
        <w:t>birds</w:t>
      </w:r>
      <w:r>
        <w:rPr>
          <w:spacing w:val="-10"/>
        </w:rPr>
        <w:t xml:space="preserve"> </w:t>
      </w:r>
      <w:r>
        <w:t>not</w:t>
      </w:r>
      <w:r>
        <w:rPr>
          <w:spacing w:val="-10"/>
        </w:rPr>
        <w:t xml:space="preserve"> </w:t>
      </w:r>
      <w:r>
        <w:t>returning</w:t>
      </w:r>
      <w:r>
        <w:rPr>
          <w:spacing w:val="-10"/>
        </w:rPr>
        <w:t xml:space="preserve"> </w:t>
      </w:r>
      <w:r>
        <w:t>to</w:t>
      </w:r>
      <w:r>
        <w:rPr>
          <w:spacing w:val="-10"/>
        </w:rPr>
        <w:t xml:space="preserve"> </w:t>
      </w:r>
      <w:r>
        <w:t>Melaleuca</w:t>
      </w:r>
      <w:r>
        <w:rPr>
          <w:spacing w:val="-8"/>
        </w:rPr>
        <w:t xml:space="preserve"> </w:t>
      </w:r>
      <w:r>
        <w:t>each</w:t>
      </w:r>
      <w:r>
        <w:rPr>
          <w:spacing w:val="-7"/>
        </w:rPr>
        <w:t xml:space="preserve"> </w:t>
      </w:r>
      <w:r>
        <w:t>season,</w:t>
      </w:r>
      <w:r>
        <w:rPr>
          <w:spacing w:val="-6"/>
        </w:rPr>
        <w:t xml:space="preserve"> </w:t>
      </w:r>
      <w:r>
        <w:t>it</w:t>
      </w:r>
      <w:r>
        <w:rPr>
          <w:spacing w:val="-10"/>
        </w:rPr>
        <w:t xml:space="preserve"> </w:t>
      </w:r>
      <w:r>
        <w:t>has</w:t>
      </w:r>
      <w:r>
        <w:rPr>
          <w:spacing w:val="-10"/>
        </w:rPr>
        <w:t xml:space="preserve"> </w:t>
      </w:r>
      <w:r>
        <w:t>been suggested that some birds should be fitted with satellite transmitters each year to determine their</w:t>
      </w:r>
      <w:r>
        <w:rPr>
          <w:spacing w:val="-7"/>
        </w:rPr>
        <w:t xml:space="preserve"> </w:t>
      </w:r>
      <w:r>
        <w:t>movements</w:t>
      </w:r>
      <w:r>
        <w:rPr>
          <w:spacing w:val="-5"/>
        </w:rPr>
        <w:t xml:space="preserve"> </w:t>
      </w:r>
      <w:r>
        <w:t>and</w:t>
      </w:r>
      <w:r>
        <w:rPr>
          <w:spacing w:val="-6"/>
        </w:rPr>
        <w:t xml:space="preserve"> </w:t>
      </w:r>
      <w:r>
        <w:t>to</w:t>
      </w:r>
      <w:r>
        <w:rPr>
          <w:spacing w:val="-5"/>
        </w:rPr>
        <w:t xml:space="preserve"> </w:t>
      </w:r>
      <w:r>
        <w:t>help</w:t>
      </w:r>
      <w:r>
        <w:rPr>
          <w:spacing w:val="-5"/>
        </w:rPr>
        <w:t xml:space="preserve"> </w:t>
      </w:r>
      <w:r>
        <w:t>identify</w:t>
      </w:r>
      <w:r>
        <w:rPr>
          <w:spacing w:val="-6"/>
        </w:rPr>
        <w:t xml:space="preserve"> </w:t>
      </w:r>
      <w:r>
        <w:t>what</w:t>
      </w:r>
      <w:r>
        <w:rPr>
          <w:spacing w:val="-5"/>
        </w:rPr>
        <w:t xml:space="preserve"> </w:t>
      </w:r>
      <w:r>
        <w:t>is</w:t>
      </w:r>
      <w:r>
        <w:rPr>
          <w:spacing w:val="-7"/>
        </w:rPr>
        <w:t xml:space="preserve"> </w:t>
      </w:r>
      <w:r>
        <w:t>happening</w:t>
      </w:r>
      <w:r>
        <w:rPr>
          <w:spacing w:val="-6"/>
        </w:rPr>
        <w:t xml:space="preserve"> </w:t>
      </w:r>
      <w:r>
        <w:t>to</w:t>
      </w:r>
      <w:r>
        <w:rPr>
          <w:spacing w:val="-5"/>
        </w:rPr>
        <w:t xml:space="preserve"> </w:t>
      </w:r>
      <w:r>
        <w:t>these</w:t>
      </w:r>
      <w:r>
        <w:rPr>
          <w:spacing w:val="-5"/>
        </w:rPr>
        <w:t xml:space="preserve"> </w:t>
      </w:r>
      <w:r>
        <w:t>individuals</w:t>
      </w:r>
      <w:r>
        <w:rPr>
          <w:spacing w:val="-6"/>
        </w:rPr>
        <w:t xml:space="preserve"> </w:t>
      </w:r>
      <w:r>
        <w:t>(Adams</w:t>
      </w:r>
      <w:r>
        <w:rPr>
          <w:spacing w:val="-7"/>
        </w:rPr>
        <w:t xml:space="preserve"> </w:t>
      </w:r>
      <w:r>
        <w:t>&amp;</w:t>
      </w:r>
      <w:r>
        <w:rPr>
          <w:spacing w:val="-6"/>
        </w:rPr>
        <w:t xml:space="preserve"> </w:t>
      </w:r>
      <w:r>
        <w:t>Purnell, 2016; J. Starks, pers. comm.). It is argued that these birds have a high probability of not returning to Melaleuca so why not try and fill some vital knowledge gaps. Use of transmitters would be restricted to released captive-bred</w:t>
      </w:r>
      <w:r>
        <w:rPr>
          <w:spacing w:val="-3"/>
        </w:rPr>
        <w:t xml:space="preserve"> </w:t>
      </w:r>
      <w:r>
        <w:t>birds.</w:t>
      </w:r>
    </w:p>
    <w:p w14:paraId="6453FCBC" w14:textId="77777777" w:rsidR="00BB15D5" w:rsidRDefault="007878E5">
      <w:pPr>
        <w:pStyle w:val="BodyText"/>
        <w:spacing w:before="189" w:line="261" w:lineRule="auto"/>
        <w:ind w:left="220" w:right="459"/>
        <w:jc w:val="both"/>
      </w:pPr>
      <w:r>
        <w:t>Radio Frequency Identification Devices (RFID) are currently being discussed as a potential monitoring</w:t>
      </w:r>
      <w:r>
        <w:rPr>
          <w:spacing w:val="-13"/>
        </w:rPr>
        <w:t xml:space="preserve"> </w:t>
      </w:r>
      <w:r>
        <w:t>option</w:t>
      </w:r>
      <w:r>
        <w:rPr>
          <w:spacing w:val="-12"/>
        </w:rPr>
        <w:t xml:space="preserve"> </w:t>
      </w:r>
      <w:r>
        <w:t>for</w:t>
      </w:r>
      <w:r>
        <w:rPr>
          <w:spacing w:val="-11"/>
        </w:rPr>
        <w:t xml:space="preserve"> </w:t>
      </w:r>
      <w:r>
        <w:t>OBPs</w:t>
      </w:r>
      <w:r>
        <w:rPr>
          <w:spacing w:val="-12"/>
        </w:rPr>
        <w:t xml:space="preserve"> </w:t>
      </w:r>
      <w:r>
        <w:t>at</w:t>
      </w:r>
      <w:r>
        <w:rPr>
          <w:spacing w:val="-12"/>
        </w:rPr>
        <w:t xml:space="preserve"> </w:t>
      </w:r>
      <w:r>
        <w:t>feed</w:t>
      </w:r>
      <w:r>
        <w:rPr>
          <w:spacing w:val="-12"/>
        </w:rPr>
        <w:t xml:space="preserve"> </w:t>
      </w:r>
      <w:r>
        <w:t>tables</w:t>
      </w:r>
      <w:r>
        <w:rPr>
          <w:spacing w:val="-10"/>
        </w:rPr>
        <w:t xml:space="preserve"> </w:t>
      </w:r>
      <w:r>
        <w:t>and</w:t>
      </w:r>
      <w:r>
        <w:rPr>
          <w:spacing w:val="-10"/>
        </w:rPr>
        <w:t xml:space="preserve"> </w:t>
      </w:r>
      <w:r>
        <w:t>nest</w:t>
      </w:r>
      <w:r>
        <w:rPr>
          <w:spacing w:val="-11"/>
        </w:rPr>
        <w:t xml:space="preserve"> </w:t>
      </w:r>
      <w:r>
        <w:t>boxes</w:t>
      </w:r>
      <w:r>
        <w:rPr>
          <w:spacing w:val="-10"/>
        </w:rPr>
        <w:t xml:space="preserve"> </w:t>
      </w:r>
      <w:r>
        <w:t>at</w:t>
      </w:r>
      <w:r>
        <w:rPr>
          <w:spacing w:val="-12"/>
        </w:rPr>
        <w:t xml:space="preserve"> </w:t>
      </w:r>
      <w:r>
        <w:t>Melaleuca</w:t>
      </w:r>
      <w:r>
        <w:rPr>
          <w:spacing w:val="-13"/>
        </w:rPr>
        <w:t xml:space="preserve"> </w:t>
      </w:r>
      <w:r>
        <w:t>(DPIPWE,</w:t>
      </w:r>
      <w:r>
        <w:rPr>
          <w:spacing w:val="-11"/>
        </w:rPr>
        <w:t xml:space="preserve"> </w:t>
      </w:r>
      <w:r>
        <w:t>pers.</w:t>
      </w:r>
      <w:r>
        <w:rPr>
          <w:spacing w:val="-11"/>
        </w:rPr>
        <w:t xml:space="preserve"> </w:t>
      </w:r>
      <w:r>
        <w:t>comm.). VHF radio-telemetry is also being discussed to monitor OBPs away from the feed tables and nest boxes (DPIPWE, pers.</w:t>
      </w:r>
      <w:r>
        <w:rPr>
          <w:spacing w:val="-3"/>
        </w:rPr>
        <w:t xml:space="preserve"> </w:t>
      </w:r>
      <w:r>
        <w:t>comm.).</w:t>
      </w:r>
    </w:p>
    <w:p w14:paraId="05139FB4" w14:textId="77777777" w:rsidR="00BB15D5" w:rsidRDefault="007878E5">
      <w:pPr>
        <w:pStyle w:val="BodyText"/>
        <w:spacing w:before="196"/>
        <w:ind w:left="220"/>
      </w:pPr>
      <w:r>
        <w:rPr>
          <w:u w:val="single"/>
        </w:rPr>
        <w:t>Threat</w:t>
      </w:r>
      <w:r>
        <w:t>: Small population size</w:t>
      </w:r>
    </w:p>
    <w:p w14:paraId="5CE262FA" w14:textId="77777777" w:rsidR="00BB15D5" w:rsidRDefault="00BB15D5">
      <w:pPr>
        <w:pStyle w:val="BodyText"/>
        <w:spacing w:before="11"/>
        <w:rPr>
          <w:sz w:val="17"/>
        </w:rPr>
      </w:pPr>
    </w:p>
    <w:p w14:paraId="73FBFF90" w14:textId="77777777" w:rsidR="00BB15D5" w:rsidRDefault="007878E5">
      <w:pPr>
        <w:pStyle w:val="BodyText"/>
        <w:spacing w:line="261" w:lineRule="auto"/>
        <w:ind w:left="220" w:right="456"/>
        <w:jc w:val="both"/>
      </w:pPr>
      <w:r>
        <w:rPr>
          <w:u w:val="single"/>
        </w:rPr>
        <w:t>Corresponding Recovery Plan objective</w:t>
      </w:r>
      <w:r>
        <w:t>: Primary Objective 1 - achieve a stable or increasing population</w:t>
      </w:r>
    </w:p>
    <w:p w14:paraId="258822FD" w14:textId="77777777" w:rsidR="00BB15D5" w:rsidRDefault="00BB15D5">
      <w:pPr>
        <w:pStyle w:val="BodyText"/>
        <w:spacing w:before="6"/>
        <w:rPr>
          <w:sz w:val="16"/>
        </w:rPr>
      </w:pPr>
    </w:p>
    <w:p w14:paraId="72B2F822" w14:textId="77777777" w:rsidR="00BB15D5" w:rsidRDefault="007878E5">
      <w:pPr>
        <w:pStyle w:val="BodyText"/>
        <w:ind w:left="220"/>
      </w:pPr>
      <w:r>
        <w:rPr>
          <w:u w:val="single"/>
        </w:rPr>
        <w:t>Action</w:t>
      </w:r>
      <w:r>
        <w:t>: Develop a protocol for tagging released captive-bred OBPs</w:t>
      </w:r>
    </w:p>
    <w:p w14:paraId="56E62158" w14:textId="77777777" w:rsidR="00BB15D5" w:rsidRDefault="00BB15D5">
      <w:pPr>
        <w:pStyle w:val="BodyText"/>
        <w:rPr>
          <w:sz w:val="20"/>
        </w:rPr>
      </w:pPr>
    </w:p>
    <w:p w14:paraId="559A0383" w14:textId="77777777" w:rsidR="00BB15D5" w:rsidRDefault="00BB15D5">
      <w:pPr>
        <w:pStyle w:val="BodyText"/>
        <w:rPr>
          <w:sz w:val="20"/>
        </w:rPr>
      </w:pPr>
    </w:p>
    <w:p w14:paraId="10858A91" w14:textId="77777777" w:rsidR="00BB15D5" w:rsidRDefault="00BB15D5">
      <w:pPr>
        <w:pStyle w:val="BodyText"/>
        <w:rPr>
          <w:sz w:val="20"/>
        </w:rPr>
      </w:pPr>
    </w:p>
    <w:p w14:paraId="6E218536" w14:textId="77777777" w:rsidR="00BB15D5" w:rsidRDefault="00BB15D5">
      <w:pPr>
        <w:pStyle w:val="BodyText"/>
        <w:rPr>
          <w:sz w:val="20"/>
        </w:rPr>
      </w:pPr>
    </w:p>
    <w:p w14:paraId="17004CB9" w14:textId="77777777" w:rsidR="00BB15D5" w:rsidRDefault="00BB15D5">
      <w:pPr>
        <w:pStyle w:val="BodyText"/>
        <w:spacing w:before="7"/>
        <w:rPr>
          <w:sz w:val="18"/>
        </w:rPr>
      </w:pPr>
    </w:p>
    <w:p w14:paraId="018C2276" w14:textId="77777777" w:rsidR="00BB15D5" w:rsidRDefault="00BB15D5">
      <w:pPr>
        <w:rPr>
          <w:sz w:val="18"/>
        </w:rPr>
        <w:sectPr w:rsidR="00BB15D5">
          <w:pgSz w:w="11910" w:h="16850"/>
          <w:pgMar w:top="1360" w:right="980" w:bottom="280" w:left="1220" w:header="720" w:footer="720" w:gutter="0"/>
          <w:cols w:space="720"/>
        </w:sectPr>
      </w:pPr>
    </w:p>
    <w:p w14:paraId="7812C6C1" w14:textId="01E12F91" w:rsidR="00BB15D5" w:rsidRDefault="007878E5">
      <w:pPr>
        <w:spacing w:before="101" w:line="288" w:lineRule="auto"/>
        <w:ind w:left="220" w:right="21"/>
        <w:rPr>
          <w:sz w:val="11"/>
        </w:rPr>
      </w:pPr>
      <w:r>
        <w:rPr>
          <w:color w:val="808080"/>
          <w:sz w:val="11"/>
        </w:rPr>
        <w:t>Orange-bellied Parrot stocktake report Date: July 2018</w:t>
      </w:r>
    </w:p>
    <w:p w14:paraId="035FDBAB" w14:textId="77777777" w:rsidR="00BB15D5" w:rsidRDefault="007878E5">
      <w:pPr>
        <w:pStyle w:val="BodyText"/>
        <w:rPr>
          <w:sz w:val="20"/>
        </w:rPr>
      </w:pPr>
      <w:r>
        <w:br w:type="column"/>
      </w:r>
    </w:p>
    <w:p w14:paraId="0F7AF063" w14:textId="77777777" w:rsidR="00BB15D5" w:rsidRDefault="007878E5">
      <w:pPr>
        <w:spacing w:before="127"/>
        <w:ind w:left="220"/>
        <w:rPr>
          <w:sz w:val="16"/>
        </w:rPr>
      </w:pPr>
      <w:r>
        <w:rPr>
          <w:color w:val="0089C8"/>
          <w:sz w:val="16"/>
        </w:rPr>
        <w:t>154</w:t>
      </w:r>
    </w:p>
    <w:p w14:paraId="7A64C17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65E87E3" w14:textId="77777777" w:rsidR="00BB15D5" w:rsidRDefault="007878E5">
      <w:pPr>
        <w:pStyle w:val="BodyText"/>
        <w:spacing w:before="75" w:line="261" w:lineRule="auto"/>
        <w:ind w:left="220" w:right="461"/>
        <w:jc w:val="both"/>
      </w:pPr>
      <w:r>
        <w:rPr>
          <w:u w:val="single"/>
        </w:rPr>
        <w:t>Barriers</w:t>
      </w:r>
      <w:r>
        <w:t>: Funding and resources, population size and management, captive releases, technology, recovery team, knowledge</w:t>
      </w:r>
      <w:r>
        <w:rPr>
          <w:spacing w:val="1"/>
        </w:rPr>
        <w:t xml:space="preserve"> </w:t>
      </w:r>
      <w:r>
        <w:t>gaps</w:t>
      </w:r>
    </w:p>
    <w:p w14:paraId="738FD5F8" w14:textId="77777777" w:rsidR="00BB15D5" w:rsidRDefault="00BB15D5">
      <w:pPr>
        <w:pStyle w:val="BodyText"/>
        <w:spacing w:before="6"/>
        <w:rPr>
          <w:sz w:val="29"/>
        </w:rPr>
      </w:pPr>
    </w:p>
    <w:p w14:paraId="7010885F" w14:textId="77777777" w:rsidR="00BB15D5" w:rsidRDefault="007878E5">
      <w:pPr>
        <w:pStyle w:val="ListParagraph"/>
        <w:numPr>
          <w:ilvl w:val="3"/>
          <w:numId w:val="6"/>
        </w:numPr>
        <w:tabs>
          <w:tab w:val="left" w:pos="1216"/>
        </w:tabs>
        <w:ind w:left="1215" w:hanging="996"/>
        <w:jc w:val="both"/>
        <w:rPr>
          <w:sz w:val="19"/>
        </w:rPr>
      </w:pPr>
      <w:bookmarkStart w:id="202" w:name="_bookmark202"/>
      <w:bookmarkEnd w:id="202"/>
      <w:r>
        <w:rPr>
          <w:sz w:val="19"/>
          <w:u w:val="single"/>
        </w:rPr>
        <w:t>Expert Review Panel</w:t>
      </w:r>
      <w:r>
        <w:rPr>
          <w:spacing w:val="-9"/>
          <w:sz w:val="19"/>
          <w:u w:val="single"/>
        </w:rPr>
        <w:t xml:space="preserve"> </w:t>
      </w:r>
      <w:r>
        <w:rPr>
          <w:sz w:val="19"/>
          <w:u w:val="single"/>
        </w:rPr>
        <w:t>summary</w:t>
      </w:r>
    </w:p>
    <w:p w14:paraId="454C9953" w14:textId="77777777" w:rsidR="00BB15D5" w:rsidRDefault="00BB15D5">
      <w:pPr>
        <w:pStyle w:val="BodyText"/>
        <w:rPr>
          <w:sz w:val="20"/>
        </w:rPr>
      </w:pPr>
    </w:p>
    <w:p w14:paraId="26A2E5E3"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44543D43" w14:textId="77777777">
        <w:trPr>
          <w:trHeight w:val="299"/>
        </w:trPr>
        <w:tc>
          <w:tcPr>
            <w:tcW w:w="953" w:type="dxa"/>
            <w:tcBorders>
              <w:top w:val="single" w:sz="4" w:space="0" w:color="000000"/>
              <w:bottom w:val="single" w:sz="4" w:space="0" w:color="000000"/>
            </w:tcBorders>
            <w:shd w:val="clear" w:color="auto" w:fill="D9D9D9"/>
          </w:tcPr>
          <w:p w14:paraId="5259FC0C"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6127363E"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3858D937"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4391F403"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14AF98B" w14:textId="77777777" w:rsidR="00BB15D5" w:rsidRDefault="007878E5">
            <w:pPr>
              <w:pStyle w:val="TableParagraph"/>
              <w:spacing w:before="47"/>
              <w:ind w:left="140" w:right="108"/>
              <w:jc w:val="center"/>
              <w:rPr>
                <w:b/>
                <w:sz w:val="17"/>
              </w:rPr>
            </w:pPr>
            <w:r>
              <w:rPr>
                <w:b/>
                <w:sz w:val="17"/>
              </w:rPr>
              <w:t>Overall Total</w:t>
            </w:r>
          </w:p>
        </w:tc>
      </w:tr>
      <w:tr w:rsidR="00BB15D5" w14:paraId="5CC956BD" w14:textId="77777777">
        <w:trPr>
          <w:trHeight w:val="1139"/>
        </w:trPr>
        <w:tc>
          <w:tcPr>
            <w:tcW w:w="953" w:type="dxa"/>
            <w:tcBorders>
              <w:top w:val="single" w:sz="4" w:space="0" w:color="000000"/>
              <w:bottom w:val="single" w:sz="4" w:space="0" w:color="000000"/>
            </w:tcBorders>
          </w:tcPr>
          <w:p w14:paraId="6EBEFF2A" w14:textId="77777777" w:rsidR="00BB15D5" w:rsidRDefault="00BB15D5">
            <w:pPr>
              <w:pStyle w:val="TableParagraph"/>
              <w:spacing w:before="9"/>
              <w:rPr>
                <w:sz w:val="24"/>
              </w:rPr>
            </w:pPr>
          </w:p>
          <w:p w14:paraId="304FE791" w14:textId="77777777" w:rsidR="00BB15D5" w:rsidRDefault="007878E5">
            <w:pPr>
              <w:pStyle w:val="TableParagraph"/>
              <w:spacing w:before="1" w:line="267" w:lineRule="exact"/>
              <w:ind w:left="211"/>
              <w:rPr>
                <w:rFonts w:ascii="Calibri"/>
              </w:rPr>
            </w:pPr>
            <w:r>
              <w:rPr>
                <w:rFonts w:ascii="Calibri"/>
              </w:rPr>
              <w:t>63.3%</w:t>
            </w:r>
          </w:p>
          <w:p w14:paraId="04738284" w14:textId="77777777" w:rsidR="00BB15D5" w:rsidRDefault="007878E5">
            <w:pPr>
              <w:pStyle w:val="TableParagraph"/>
              <w:spacing w:line="267" w:lineRule="exact"/>
              <w:ind w:left="280"/>
              <w:rPr>
                <w:rFonts w:ascii="Calibri"/>
              </w:rPr>
            </w:pPr>
            <w:r>
              <w:rPr>
                <w:rFonts w:ascii="Calibri"/>
              </w:rPr>
              <w:t>(4.7)</w:t>
            </w:r>
          </w:p>
        </w:tc>
        <w:tc>
          <w:tcPr>
            <w:tcW w:w="1254" w:type="dxa"/>
            <w:tcBorders>
              <w:top w:val="single" w:sz="4" w:space="0" w:color="000000"/>
              <w:bottom w:val="single" w:sz="4" w:space="0" w:color="000000"/>
            </w:tcBorders>
          </w:tcPr>
          <w:p w14:paraId="5E62B773" w14:textId="77777777" w:rsidR="00BB15D5" w:rsidRDefault="00BB15D5">
            <w:pPr>
              <w:pStyle w:val="TableParagraph"/>
              <w:spacing w:before="9"/>
              <w:rPr>
                <w:sz w:val="24"/>
              </w:rPr>
            </w:pPr>
          </w:p>
          <w:p w14:paraId="0C24AB25" w14:textId="77777777" w:rsidR="00BB15D5" w:rsidRDefault="007878E5">
            <w:pPr>
              <w:pStyle w:val="TableParagraph"/>
              <w:spacing w:before="1" w:line="267" w:lineRule="exact"/>
              <w:ind w:left="385" w:right="415"/>
              <w:jc w:val="center"/>
              <w:rPr>
                <w:rFonts w:ascii="Calibri"/>
              </w:rPr>
            </w:pPr>
            <w:r>
              <w:rPr>
                <w:rFonts w:ascii="Calibri"/>
              </w:rPr>
              <w:t>60%</w:t>
            </w:r>
          </w:p>
          <w:p w14:paraId="75C66149" w14:textId="77777777" w:rsidR="00BB15D5" w:rsidRDefault="007878E5">
            <w:pPr>
              <w:pStyle w:val="TableParagraph"/>
              <w:spacing w:line="267" w:lineRule="exact"/>
              <w:ind w:left="384" w:right="416"/>
              <w:jc w:val="center"/>
              <w:rPr>
                <w:rFonts w:ascii="Calibri"/>
              </w:rPr>
            </w:pPr>
            <w:r>
              <w:rPr>
                <w:rFonts w:ascii="Calibri"/>
              </w:rPr>
              <w:t>(4.6)</w:t>
            </w:r>
          </w:p>
        </w:tc>
        <w:tc>
          <w:tcPr>
            <w:tcW w:w="864" w:type="dxa"/>
            <w:tcBorders>
              <w:top w:val="single" w:sz="4" w:space="0" w:color="000000"/>
              <w:bottom w:val="single" w:sz="4" w:space="0" w:color="000000"/>
            </w:tcBorders>
          </w:tcPr>
          <w:p w14:paraId="568F2C39" w14:textId="77777777" w:rsidR="00BB15D5" w:rsidRDefault="00BB15D5">
            <w:pPr>
              <w:pStyle w:val="TableParagraph"/>
              <w:spacing w:before="9"/>
              <w:rPr>
                <w:sz w:val="24"/>
              </w:rPr>
            </w:pPr>
          </w:p>
          <w:p w14:paraId="4DA0668A" w14:textId="77777777" w:rsidR="00BB15D5" w:rsidRDefault="007878E5">
            <w:pPr>
              <w:pStyle w:val="TableParagraph"/>
              <w:spacing w:before="1" w:line="267" w:lineRule="exact"/>
              <w:ind w:left="157"/>
              <w:rPr>
                <w:rFonts w:ascii="Calibri"/>
              </w:rPr>
            </w:pPr>
            <w:r>
              <w:rPr>
                <w:rFonts w:ascii="Calibri"/>
              </w:rPr>
              <w:t>66.7%</w:t>
            </w:r>
          </w:p>
          <w:p w14:paraId="1D8AA230" w14:textId="77777777" w:rsidR="00BB15D5" w:rsidRDefault="007878E5">
            <w:pPr>
              <w:pStyle w:val="TableParagraph"/>
              <w:spacing w:line="267" w:lineRule="exact"/>
              <w:ind w:left="227"/>
              <w:rPr>
                <w:rFonts w:ascii="Calibri"/>
              </w:rPr>
            </w:pPr>
            <w:r>
              <w:rPr>
                <w:rFonts w:ascii="Calibri"/>
              </w:rPr>
              <w:t>(4.9)</w:t>
            </w:r>
          </w:p>
        </w:tc>
        <w:tc>
          <w:tcPr>
            <w:tcW w:w="2345" w:type="dxa"/>
            <w:tcBorders>
              <w:top w:val="single" w:sz="4" w:space="0" w:color="000000"/>
              <w:bottom w:val="single" w:sz="4" w:space="0" w:color="000000"/>
            </w:tcBorders>
          </w:tcPr>
          <w:p w14:paraId="6A7CCE0C" w14:textId="77777777" w:rsidR="00BB15D5" w:rsidRDefault="00BB15D5">
            <w:pPr>
              <w:pStyle w:val="TableParagraph"/>
              <w:spacing w:before="9"/>
              <w:rPr>
                <w:sz w:val="24"/>
              </w:rPr>
            </w:pPr>
          </w:p>
          <w:p w14:paraId="50F98E8E" w14:textId="77777777" w:rsidR="00BB15D5" w:rsidRDefault="007878E5">
            <w:pPr>
              <w:pStyle w:val="TableParagraph"/>
              <w:spacing w:before="1" w:line="267" w:lineRule="exact"/>
              <w:ind w:left="925" w:right="827"/>
              <w:jc w:val="center"/>
              <w:rPr>
                <w:rFonts w:ascii="Calibri"/>
              </w:rPr>
            </w:pPr>
            <w:r>
              <w:rPr>
                <w:rFonts w:ascii="Calibri"/>
              </w:rPr>
              <w:t>56.7%</w:t>
            </w:r>
          </w:p>
          <w:p w14:paraId="10DEC284" w14:textId="77777777" w:rsidR="00BB15D5" w:rsidRDefault="007878E5">
            <w:pPr>
              <w:pStyle w:val="TableParagraph"/>
              <w:spacing w:line="267" w:lineRule="exact"/>
              <w:ind w:left="927" w:right="825"/>
              <w:jc w:val="center"/>
              <w:rPr>
                <w:rFonts w:ascii="Calibri"/>
              </w:rPr>
            </w:pPr>
            <w:r>
              <w:rPr>
                <w:rFonts w:ascii="Calibri"/>
              </w:rPr>
              <w:t>(4.5)</w:t>
            </w:r>
          </w:p>
        </w:tc>
        <w:tc>
          <w:tcPr>
            <w:tcW w:w="1512" w:type="dxa"/>
            <w:tcBorders>
              <w:top w:val="single" w:sz="4" w:space="0" w:color="000000"/>
              <w:bottom w:val="single" w:sz="4" w:space="0" w:color="000000"/>
            </w:tcBorders>
          </w:tcPr>
          <w:p w14:paraId="4CD90F21" w14:textId="77777777" w:rsidR="00BB15D5" w:rsidRDefault="00BB15D5">
            <w:pPr>
              <w:pStyle w:val="TableParagraph"/>
            </w:pPr>
          </w:p>
          <w:p w14:paraId="3E264246" w14:textId="77777777" w:rsidR="00BB15D5" w:rsidRDefault="007878E5">
            <w:pPr>
              <w:pStyle w:val="TableParagraph"/>
              <w:spacing w:before="168"/>
              <w:ind w:left="140" w:right="82"/>
              <w:jc w:val="center"/>
              <w:rPr>
                <w:rFonts w:ascii="Calibri"/>
              </w:rPr>
            </w:pPr>
            <w:r>
              <w:rPr>
                <w:rFonts w:ascii="Calibri"/>
              </w:rPr>
              <w:t>61.7%</w:t>
            </w:r>
          </w:p>
        </w:tc>
      </w:tr>
    </w:tbl>
    <w:p w14:paraId="33116C4C" w14:textId="77777777" w:rsidR="00BB15D5" w:rsidRDefault="00BB15D5">
      <w:pPr>
        <w:pStyle w:val="BodyText"/>
        <w:spacing w:before="5"/>
        <w:rPr>
          <w:sz w:val="20"/>
        </w:rPr>
      </w:pPr>
    </w:p>
    <w:p w14:paraId="3E747F12" w14:textId="77777777" w:rsidR="00BB15D5" w:rsidRDefault="007878E5">
      <w:pPr>
        <w:pStyle w:val="BodyText"/>
        <w:spacing w:line="259" w:lineRule="auto"/>
        <w:ind w:left="220" w:right="456"/>
        <w:jc w:val="both"/>
      </w:pPr>
      <w:r>
        <w:t>Understanding the migration route of OBPs and the fate of released birds is paramount, not only to better understand the biology of the species but also to better target management actions (i.e. predator control or supplementary feeding). Tagging that allows for definitive information on dispersal and survival will fill many critical knowledge gaps that currently hamper key management decision-making processes. But the technology has not yet allowed for such tagging. It is likely to in the next few years. Leading up to a time when this can be done, it would be worthwhile to continue to hone transmitter methodologies on captive birds and similar species. Perhaps a good idea is to seek technical advice from animal tracking companies/experts to trial prototypes.</w:t>
      </w:r>
    </w:p>
    <w:p w14:paraId="163B98C1" w14:textId="77777777" w:rsidR="00BB15D5" w:rsidRDefault="00BB15D5">
      <w:pPr>
        <w:pStyle w:val="BodyText"/>
        <w:rPr>
          <w:sz w:val="22"/>
        </w:rPr>
      </w:pPr>
    </w:p>
    <w:p w14:paraId="075FD4F8" w14:textId="77777777" w:rsidR="00BB15D5" w:rsidRDefault="00BB15D5">
      <w:pPr>
        <w:pStyle w:val="BodyText"/>
        <w:spacing w:before="11"/>
        <w:rPr>
          <w:sz w:val="32"/>
        </w:rPr>
      </w:pPr>
    </w:p>
    <w:p w14:paraId="0279F20F" w14:textId="77777777" w:rsidR="00BB15D5" w:rsidRDefault="007878E5">
      <w:pPr>
        <w:pStyle w:val="ListParagraph"/>
        <w:numPr>
          <w:ilvl w:val="1"/>
          <w:numId w:val="4"/>
        </w:numPr>
        <w:tabs>
          <w:tab w:val="left" w:pos="792"/>
        </w:tabs>
        <w:spacing w:line="276" w:lineRule="auto"/>
        <w:ind w:right="457" w:hanging="567"/>
        <w:rPr>
          <w:b/>
          <w:sz w:val="18"/>
        </w:rPr>
      </w:pPr>
      <w:bookmarkStart w:id="203" w:name="_bookmark203"/>
      <w:bookmarkEnd w:id="203"/>
      <w:r>
        <w:rPr>
          <w:b/>
          <w:sz w:val="18"/>
        </w:rPr>
        <w:t>Potential and existing management actions suggested by stakeholders for the captive population and review by the Expert Review</w:t>
      </w:r>
      <w:r>
        <w:rPr>
          <w:b/>
          <w:spacing w:val="-4"/>
          <w:sz w:val="18"/>
        </w:rPr>
        <w:t xml:space="preserve"> </w:t>
      </w:r>
      <w:r>
        <w:rPr>
          <w:b/>
          <w:sz w:val="18"/>
        </w:rPr>
        <w:t>Panel</w:t>
      </w:r>
    </w:p>
    <w:p w14:paraId="1B47D343" w14:textId="77777777" w:rsidR="00BB15D5" w:rsidRDefault="00BB15D5">
      <w:pPr>
        <w:pStyle w:val="BodyText"/>
        <w:spacing w:before="6"/>
        <w:rPr>
          <w:b/>
          <w:sz w:val="16"/>
        </w:rPr>
      </w:pPr>
    </w:p>
    <w:p w14:paraId="2D807275" w14:textId="77777777" w:rsidR="00BB15D5" w:rsidRDefault="007878E5">
      <w:pPr>
        <w:pStyle w:val="ListParagraph"/>
        <w:numPr>
          <w:ilvl w:val="2"/>
          <w:numId w:val="4"/>
        </w:numPr>
        <w:tabs>
          <w:tab w:val="left" w:pos="874"/>
        </w:tabs>
        <w:ind w:hanging="654"/>
        <w:rPr>
          <w:i/>
          <w:sz w:val="18"/>
        </w:rPr>
      </w:pPr>
      <w:bookmarkStart w:id="204" w:name="_bookmark204"/>
      <w:bookmarkEnd w:id="204"/>
      <w:r>
        <w:rPr>
          <w:i/>
          <w:sz w:val="18"/>
        </w:rPr>
        <w:t>Metapopulation</w:t>
      </w:r>
      <w:r>
        <w:rPr>
          <w:i/>
          <w:spacing w:val="-3"/>
          <w:sz w:val="18"/>
        </w:rPr>
        <w:t xml:space="preserve"> </w:t>
      </w:r>
      <w:r>
        <w:rPr>
          <w:i/>
          <w:sz w:val="18"/>
        </w:rPr>
        <w:t>approach</w:t>
      </w:r>
    </w:p>
    <w:p w14:paraId="33B3B710" w14:textId="77777777" w:rsidR="00BB15D5" w:rsidRDefault="00BB15D5">
      <w:pPr>
        <w:pStyle w:val="BodyText"/>
        <w:spacing w:before="8"/>
        <w:rPr>
          <w:i/>
          <w:sz w:val="17"/>
        </w:rPr>
      </w:pPr>
    </w:p>
    <w:p w14:paraId="1082C25F" w14:textId="77777777" w:rsidR="00BB15D5" w:rsidRDefault="007878E5">
      <w:pPr>
        <w:pStyle w:val="BodyText"/>
        <w:spacing w:line="259" w:lineRule="auto"/>
        <w:ind w:left="220" w:right="455"/>
        <w:jc w:val="both"/>
      </w:pPr>
      <w:r>
        <w:t>Movements of individuals between the captive and wild populations is likely to be crucial for achieving the objectives associated with each population under the current recovery plan (DELWP, 2016). The OBPRT have recently investigated using a metapopulation approach, combining</w:t>
      </w:r>
      <w:r>
        <w:rPr>
          <w:spacing w:val="-18"/>
        </w:rPr>
        <w:t xml:space="preserve"> </w:t>
      </w:r>
      <w:r>
        <w:t>the</w:t>
      </w:r>
      <w:r>
        <w:rPr>
          <w:spacing w:val="-17"/>
        </w:rPr>
        <w:t xml:space="preserve"> </w:t>
      </w:r>
      <w:r>
        <w:t>wild</w:t>
      </w:r>
      <w:r>
        <w:rPr>
          <w:spacing w:val="-17"/>
        </w:rPr>
        <w:t xml:space="preserve"> </w:t>
      </w:r>
      <w:r>
        <w:t>and</w:t>
      </w:r>
      <w:r>
        <w:rPr>
          <w:spacing w:val="-17"/>
        </w:rPr>
        <w:t xml:space="preserve"> </w:t>
      </w:r>
      <w:r>
        <w:t>captive</w:t>
      </w:r>
      <w:r>
        <w:rPr>
          <w:spacing w:val="-16"/>
        </w:rPr>
        <w:t xml:space="preserve"> </w:t>
      </w:r>
      <w:r>
        <w:t>population</w:t>
      </w:r>
      <w:r>
        <w:rPr>
          <w:spacing w:val="-16"/>
        </w:rPr>
        <w:t xml:space="preserve"> </w:t>
      </w:r>
      <w:r>
        <w:t>gene</w:t>
      </w:r>
      <w:r>
        <w:rPr>
          <w:spacing w:val="-17"/>
        </w:rPr>
        <w:t xml:space="preserve"> </w:t>
      </w:r>
      <w:r>
        <w:t>pools</w:t>
      </w:r>
      <w:r>
        <w:rPr>
          <w:spacing w:val="-18"/>
        </w:rPr>
        <w:t xml:space="preserve"> </w:t>
      </w:r>
      <w:r>
        <w:t>to</w:t>
      </w:r>
      <w:r>
        <w:rPr>
          <w:spacing w:val="-17"/>
        </w:rPr>
        <w:t xml:space="preserve"> </w:t>
      </w:r>
      <w:r>
        <w:t>reduce</w:t>
      </w:r>
      <w:r>
        <w:rPr>
          <w:spacing w:val="-17"/>
        </w:rPr>
        <w:t xml:space="preserve"> </w:t>
      </w:r>
      <w:r>
        <w:t>some</w:t>
      </w:r>
      <w:r>
        <w:rPr>
          <w:spacing w:val="-17"/>
        </w:rPr>
        <w:t xml:space="preserve"> </w:t>
      </w:r>
      <w:r>
        <w:t>of</w:t>
      </w:r>
      <w:r>
        <w:rPr>
          <w:spacing w:val="-16"/>
        </w:rPr>
        <w:t xml:space="preserve"> </w:t>
      </w:r>
      <w:r>
        <w:t>the</w:t>
      </w:r>
      <w:r>
        <w:rPr>
          <w:spacing w:val="-17"/>
        </w:rPr>
        <w:t xml:space="preserve"> </w:t>
      </w:r>
      <w:r>
        <w:t>genetic</w:t>
      </w:r>
      <w:r>
        <w:rPr>
          <w:spacing w:val="-17"/>
        </w:rPr>
        <w:t xml:space="preserve"> </w:t>
      </w:r>
      <w:r>
        <w:t>deficiencies due to previous genetic declines via a two-way genetic exchange to benefit both populations (Hogg et al., 2015). A metapopulation model is envisioned to help reduce loss of genetic diversity and inbreeding in the wild population as well as help achieve the insurance goal for the captive population by retaining 90% of the genetic diversity present in the 2010/11 founders</w:t>
      </w:r>
      <w:r>
        <w:rPr>
          <w:spacing w:val="-14"/>
        </w:rPr>
        <w:t xml:space="preserve"> </w:t>
      </w:r>
      <w:r>
        <w:t>for</w:t>
      </w:r>
      <w:r>
        <w:rPr>
          <w:spacing w:val="-13"/>
        </w:rPr>
        <w:t xml:space="preserve"> </w:t>
      </w:r>
      <w:r>
        <w:t>50</w:t>
      </w:r>
      <w:r>
        <w:rPr>
          <w:spacing w:val="-11"/>
        </w:rPr>
        <w:t xml:space="preserve"> </w:t>
      </w:r>
      <w:r>
        <w:t>years.</w:t>
      </w:r>
      <w:r>
        <w:rPr>
          <w:spacing w:val="-12"/>
        </w:rPr>
        <w:t xml:space="preserve"> </w:t>
      </w:r>
      <w:r>
        <w:t>Under</w:t>
      </w:r>
      <w:r>
        <w:rPr>
          <w:spacing w:val="-13"/>
        </w:rPr>
        <w:t xml:space="preserve"> </w:t>
      </w:r>
      <w:r>
        <w:t>this</w:t>
      </w:r>
      <w:r>
        <w:rPr>
          <w:spacing w:val="-14"/>
        </w:rPr>
        <w:t xml:space="preserve"> </w:t>
      </w:r>
      <w:r>
        <w:t>model,</w:t>
      </w:r>
      <w:r>
        <w:rPr>
          <w:spacing w:val="-13"/>
        </w:rPr>
        <w:t xml:space="preserve"> </w:t>
      </w:r>
      <w:r>
        <w:t>future</w:t>
      </w:r>
      <w:r>
        <w:rPr>
          <w:spacing w:val="-13"/>
        </w:rPr>
        <w:t xml:space="preserve"> </w:t>
      </w:r>
      <w:r>
        <w:t>captive</w:t>
      </w:r>
      <w:r>
        <w:rPr>
          <w:spacing w:val="-13"/>
        </w:rPr>
        <w:t xml:space="preserve"> </w:t>
      </w:r>
      <w:r>
        <w:t>releases</w:t>
      </w:r>
      <w:r>
        <w:rPr>
          <w:spacing w:val="-13"/>
        </w:rPr>
        <w:t xml:space="preserve"> </w:t>
      </w:r>
      <w:r>
        <w:t>would</w:t>
      </w:r>
      <w:r>
        <w:rPr>
          <w:spacing w:val="-11"/>
        </w:rPr>
        <w:t xml:space="preserve"> </w:t>
      </w:r>
      <w:r>
        <w:t>be</w:t>
      </w:r>
      <w:r>
        <w:rPr>
          <w:spacing w:val="-12"/>
        </w:rPr>
        <w:t xml:space="preserve"> </w:t>
      </w:r>
      <w:r>
        <w:t>guided</w:t>
      </w:r>
      <w:r>
        <w:rPr>
          <w:spacing w:val="-14"/>
        </w:rPr>
        <w:t xml:space="preserve"> </w:t>
      </w:r>
      <w:r>
        <w:t>by</w:t>
      </w:r>
      <w:r>
        <w:rPr>
          <w:spacing w:val="-13"/>
        </w:rPr>
        <w:t xml:space="preserve"> </w:t>
      </w:r>
      <w:r>
        <w:t>full</w:t>
      </w:r>
      <w:r>
        <w:rPr>
          <w:spacing w:val="-15"/>
        </w:rPr>
        <w:t xml:space="preserve"> </w:t>
      </w:r>
      <w:r>
        <w:t>genetic and demographic</w:t>
      </w:r>
      <w:r>
        <w:rPr>
          <w:spacing w:val="1"/>
        </w:rPr>
        <w:t xml:space="preserve"> </w:t>
      </w:r>
      <w:r>
        <w:t>analyses.</w:t>
      </w:r>
    </w:p>
    <w:p w14:paraId="03677D06" w14:textId="77777777" w:rsidR="00BB15D5" w:rsidRDefault="00BB15D5">
      <w:pPr>
        <w:pStyle w:val="BodyText"/>
        <w:rPr>
          <w:sz w:val="17"/>
        </w:rPr>
      </w:pPr>
    </w:p>
    <w:p w14:paraId="3433FFBC" w14:textId="77777777" w:rsidR="00BB15D5" w:rsidRDefault="007878E5">
      <w:pPr>
        <w:pStyle w:val="BodyText"/>
        <w:spacing w:line="261" w:lineRule="auto"/>
        <w:ind w:left="220" w:right="455"/>
        <w:jc w:val="both"/>
      </w:pPr>
      <w:r>
        <w:t>Implementation of a metapopulation approach may however compromise the insurance objective</w:t>
      </w:r>
      <w:r>
        <w:rPr>
          <w:spacing w:val="-3"/>
        </w:rPr>
        <w:t xml:space="preserve"> </w:t>
      </w:r>
      <w:r>
        <w:t>of</w:t>
      </w:r>
      <w:r>
        <w:rPr>
          <w:spacing w:val="-3"/>
        </w:rPr>
        <w:t xml:space="preserve"> </w:t>
      </w:r>
      <w:r>
        <w:t>the</w:t>
      </w:r>
      <w:r>
        <w:rPr>
          <w:spacing w:val="-4"/>
        </w:rPr>
        <w:t xml:space="preserve"> </w:t>
      </w:r>
      <w:r>
        <w:t>captive</w:t>
      </w:r>
      <w:r>
        <w:rPr>
          <w:spacing w:val="-2"/>
        </w:rPr>
        <w:t xml:space="preserve"> </w:t>
      </w:r>
      <w:r>
        <w:t>population</w:t>
      </w:r>
      <w:r>
        <w:rPr>
          <w:spacing w:val="-4"/>
        </w:rPr>
        <w:t xml:space="preserve"> </w:t>
      </w:r>
      <w:r>
        <w:t>if</w:t>
      </w:r>
      <w:r>
        <w:rPr>
          <w:spacing w:val="-3"/>
        </w:rPr>
        <w:t xml:space="preserve"> </w:t>
      </w:r>
      <w:r>
        <w:t>more</w:t>
      </w:r>
      <w:r>
        <w:rPr>
          <w:spacing w:val="-3"/>
        </w:rPr>
        <w:t xml:space="preserve"> </w:t>
      </w:r>
      <w:r>
        <w:t>birds</w:t>
      </w:r>
      <w:r>
        <w:rPr>
          <w:spacing w:val="-4"/>
        </w:rPr>
        <w:t xml:space="preserve"> </w:t>
      </w:r>
      <w:r>
        <w:t>are</w:t>
      </w:r>
      <w:r>
        <w:rPr>
          <w:spacing w:val="-3"/>
        </w:rPr>
        <w:t xml:space="preserve"> </w:t>
      </w:r>
      <w:r>
        <w:t>released</w:t>
      </w:r>
      <w:r>
        <w:rPr>
          <w:spacing w:val="-4"/>
        </w:rPr>
        <w:t xml:space="preserve"> </w:t>
      </w:r>
      <w:r>
        <w:t>as</w:t>
      </w:r>
      <w:r>
        <w:rPr>
          <w:spacing w:val="-4"/>
        </w:rPr>
        <w:t xml:space="preserve"> </w:t>
      </w:r>
      <w:r>
        <w:t>well</w:t>
      </w:r>
      <w:r>
        <w:rPr>
          <w:spacing w:val="-4"/>
        </w:rPr>
        <w:t xml:space="preserve"> </w:t>
      </w:r>
      <w:r>
        <w:t>as</w:t>
      </w:r>
      <w:r>
        <w:rPr>
          <w:spacing w:val="-4"/>
        </w:rPr>
        <w:t xml:space="preserve"> </w:t>
      </w:r>
      <w:r>
        <w:t>jeopardise</w:t>
      </w:r>
      <w:r>
        <w:rPr>
          <w:spacing w:val="-4"/>
        </w:rPr>
        <w:t xml:space="preserve"> </w:t>
      </w:r>
      <w:r>
        <w:t>the</w:t>
      </w:r>
      <w:r>
        <w:rPr>
          <w:spacing w:val="-3"/>
        </w:rPr>
        <w:t xml:space="preserve"> </w:t>
      </w:r>
      <w:r>
        <w:t>already small</w:t>
      </w:r>
      <w:r>
        <w:rPr>
          <w:spacing w:val="-10"/>
        </w:rPr>
        <w:t xml:space="preserve"> </w:t>
      </w:r>
      <w:r>
        <w:t>wild</w:t>
      </w:r>
      <w:r>
        <w:rPr>
          <w:spacing w:val="-7"/>
        </w:rPr>
        <w:t xml:space="preserve"> </w:t>
      </w:r>
      <w:r>
        <w:t>population</w:t>
      </w:r>
      <w:r>
        <w:rPr>
          <w:spacing w:val="-7"/>
        </w:rPr>
        <w:t xml:space="preserve"> </w:t>
      </w:r>
      <w:r>
        <w:t>through</w:t>
      </w:r>
      <w:r>
        <w:rPr>
          <w:spacing w:val="-7"/>
        </w:rPr>
        <w:t xml:space="preserve"> </w:t>
      </w:r>
      <w:r>
        <w:t>further</w:t>
      </w:r>
      <w:r>
        <w:rPr>
          <w:spacing w:val="-7"/>
        </w:rPr>
        <w:t xml:space="preserve"> </w:t>
      </w:r>
      <w:r>
        <w:t>collection</w:t>
      </w:r>
      <w:r>
        <w:rPr>
          <w:spacing w:val="-7"/>
        </w:rPr>
        <w:t xml:space="preserve"> </w:t>
      </w:r>
      <w:r>
        <w:t>from</w:t>
      </w:r>
      <w:r>
        <w:rPr>
          <w:spacing w:val="-7"/>
        </w:rPr>
        <w:t xml:space="preserve"> </w:t>
      </w:r>
      <w:r>
        <w:t>the</w:t>
      </w:r>
      <w:r>
        <w:rPr>
          <w:spacing w:val="-7"/>
        </w:rPr>
        <w:t xml:space="preserve"> </w:t>
      </w:r>
      <w:r>
        <w:t>wild</w:t>
      </w:r>
      <w:r>
        <w:rPr>
          <w:spacing w:val="-7"/>
        </w:rPr>
        <w:t xml:space="preserve"> </w:t>
      </w:r>
      <w:r>
        <w:t>(OBPRT,</w:t>
      </w:r>
      <w:r>
        <w:rPr>
          <w:spacing w:val="-7"/>
        </w:rPr>
        <w:t xml:space="preserve"> </w:t>
      </w:r>
      <w:r>
        <w:t>2017).</w:t>
      </w:r>
      <w:r>
        <w:rPr>
          <w:spacing w:val="-2"/>
        </w:rPr>
        <w:t xml:space="preserve"> </w:t>
      </w:r>
      <w:r>
        <w:t>The</w:t>
      </w:r>
      <w:r>
        <w:rPr>
          <w:spacing w:val="-7"/>
        </w:rPr>
        <w:t xml:space="preserve"> </w:t>
      </w:r>
      <w:r>
        <w:t>small</w:t>
      </w:r>
      <w:r>
        <w:rPr>
          <w:spacing w:val="-6"/>
        </w:rPr>
        <w:t xml:space="preserve"> </w:t>
      </w:r>
      <w:r>
        <w:t>size</w:t>
      </w:r>
      <w:r>
        <w:rPr>
          <w:spacing w:val="-7"/>
        </w:rPr>
        <w:t xml:space="preserve"> </w:t>
      </w:r>
      <w:r>
        <w:t>of the wild population further limits its ability to function as part of a metapopulation. The metapopulation approach is currently on hold pending results from preliminary molecular genetics work carried out by the Australian Museum and University of Sydney (ZAA,</w:t>
      </w:r>
      <w:r>
        <w:rPr>
          <w:spacing w:val="-26"/>
        </w:rPr>
        <w:t xml:space="preserve"> </w:t>
      </w:r>
      <w:r>
        <w:t>2017).</w:t>
      </w:r>
    </w:p>
    <w:p w14:paraId="49E69DBF" w14:textId="77777777" w:rsidR="00BB15D5" w:rsidRDefault="007878E5">
      <w:pPr>
        <w:pStyle w:val="BodyText"/>
        <w:spacing w:before="192" w:line="259" w:lineRule="auto"/>
        <w:ind w:left="220" w:right="458"/>
        <w:jc w:val="both"/>
      </w:pPr>
      <w:r>
        <w:t>DELWP are currently developing new Bayesian Network Models for 10 icon species, for which the</w:t>
      </w:r>
      <w:r>
        <w:rPr>
          <w:spacing w:val="-13"/>
        </w:rPr>
        <w:t xml:space="preserve"> </w:t>
      </w:r>
      <w:r>
        <w:t>OBP</w:t>
      </w:r>
      <w:r>
        <w:rPr>
          <w:spacing w:val="-12"/>
        </w:rPr>
        <w:t xml:space="preserve"> </w:t>
      </w:r>
      <w:r>
        <w:t>is</w:t>
      </w:r>
      <w:r>
        <w:rPr>
          <w:spacing w:val="-12"/>
        </w:rPr>
        <w:t xml:space="preserve"> </w:t>
      </w:r>
      <w:r>
        <w:t>one,</w:t>
      </w:r>
      <w:r>
        <w:rPr>
          <w:spacing w:val="-12"/>
        </w:rPr>
        <w:t xml:space="preserve"> </w:t>
      </w:r>
      <w:r>
        <w:t>funded</w:t>
      </w:r>
      <w:r>
        <w:rPr>
          <w:spacing w:val="-13"/>
        </w:rPr>
        <w:t xml:space="preserve"> </w:t>
      </w:r>
      <w:r>
        <w:t>under</w:t>
      </w:r>
      <w:r>
        <w:rPr>
          <w:spacing w:val="-11"/>
        </w:rPr>
        <w:t xml:space="preserve"> </w:t>
      </w:r>
      <w:r>
        <w:t>the</w:t>
      </w:r>
      <w:r>
        <w:rPr>
          <w:spacing w:val="-13"/>
        </w:rPr>
        <w:t xml:space="preserve"> </w:t>
      </w:r>
      <w:r>
        <w:t>Biodiversity</w:t>
      </w:r>
      <w:r>
        <w:rPr>
          <w:spacing w:val="-12"/>
        </w:rPr>
        <w:t xml:space="preserve"> </w:t>
      </w:r>
      <w:r>
        <w:t>On-ground</w:t>
      </w:r>
      <w:r>
        <w:rPr>
          <w:spacing w:val="-12"/>
        </w:rPr>
        <w:t xml:space="preserve"> </w:t>
      </w:r>
      <w:r>
        <w:t>Actions</w:t>
      </w:r>
      <w:r>
        <w:rPr>
          <w:spacing w:val="-13"/>
        </w:rPr>
        <w:t xml:space="preserve"> </w:t>
      </w:r>
      <w:r>
        <w:t>program.</w:t>
      </w:r>
      <w:r>
        <w:rPr>
          <w:spacing w:val="-11"/>
        </w:rPr>
        <w:t xml:space="preserve"> </w:t>
      </w:r>
      <w:r>
        <w:t>The</w:t>
      </w:r>
      <w:r>
        <w:rPr>
          <w:spacing w:val="-13"/>
        </w:rPr>
        <w:t xml:space="preserve"> </w:t>
      </w:r>
      <w:r>
        <w:t>models</w:t>
      </w:r>
      <w:r>
        <w:rPr>
          <w:spacing w:val="-13"/>
        </w:rPr>
        <w:t xml:space="preserve"> </w:t>
      </w:r>
      <w:r>
        <w:t>attempt to use expert knowledge and recovery planning documents to build a model that outlines the connections</w:t>
      </w:r>
      <w:r>
        <w:rPr>
          <w:spacing w:val="-8"/>
        </w:rPr>
        <w:t xml:space="preserve"> </w:t>
      </w:r>
      <w:r>
        <w:t>between</w:t>
      </w:r>
      <w:r>
        <w:rPr>
          <w:spacing w:val="-7"/>
        </w:rPr>
        <w:t xml:space="preserve"> </w:t>
      </w:r>
      <w:r>
        <w:t>threats</w:t>
      </w:r>
      <w:r>
        <w:rPr>
          <w:spacing w:val="-8"/>
        </w:rPr>
        <w:t xml:space="preserve"> </w:t>
      </w:r>
      <w:r>
        <w:t>and</w:t>
      </w:r>
      <w:r>
        <w:rPr>
          <w:spacing w:val="-7"/>
        </w:rPr>
        <w:t xml:space="preserve"> </w:t>
      </w:r>
      <w:r>
        <w:t>actions</w:t>
      </w:r>
      <w:r>
        <w:rPr>
          <w:spacing w:val="-6"/>
        </w:rPr>
        <w:t xml:space="preserve"> </w:t>
      </w:r>
      <w:r>
        <w:t>in</w:t>
      </w:r>
      <w:r>
        <w:rPr>
          <w:spacing w:val="-7"/>
        </w:rPr>
        <w:t xml:space="preserve"> </w:t>
      </w:r>
      <w:r>
        <w:t>Victoria</w:t>
      </w:r>
      <w:r>
        <w:rPr>
          <w:spacing w:val="-6"/>
        </w:rPr>
        <w:t xml:space="preserve"> </w:t>
      </w:r>
      <w:r>
        <w:t>and</w:t>
      </w:r>
      <w:r>
        <w:rPr>
          <w:spacing w:val="-8"/>
        </w:rPr>
        <w:t xml:space="preserve"> </w:t>
      </w:r>
      <w:r>
        <w:t>key</w:t>
      </w:r>
      <w:r>
        <w:rPr>
          <w:spacing w:val="-6"/>
        </w:rPr>
        <w:t xml:space="preserve"> </w:t>
      </w:r>
      <w:r>
        <w:t>outcomes</w:t>
      </w:r>
      <w:r>
        <w:rPr>
          <w:spacing w:val="-7"/>
        </w:rPr>
        <w:t xml:space="preserve"> </w:t>
      </w:r>
      <w:r>
        <w:t>for</w:t>
      </w:r>
      <w:r>
        <w:rPr>
          <w:spacing w:val="-6"/>
        </w:rPr>
        <w:t xml:space="preserve"> </w:t>
      </w:r>
      <w:r>
        <w:t>the</w:t>
      </w:r>
      <w:r>
        <w:rPr>
          <w:spacing w:val="-8"/>
        </w:rPr>
        <w:t xml:space="preserve"> </w:t>
      </w:r>
      <w:r>
        <w:t>species</w:t>
      </w:r>
      <w:r>
        <w:rPr>
          <w:spacing w:val="-7"/>
        </w:rPr>
        <w:t xml:space="preserve"> </w:t>
      </w:r>
      <w:r>
        <w:t>(amount of</w:t>
      </w:r>
      <w:r>
        <w:rPr>
          <w:spacing w:val="-4"/>
        </w:rPr>
        <w:t xml:space="preserve"> </w:t>
      </w:r>
      <w:r>
        <w:t>habitat,</w:t>
      </w:r>
      <w:r>
        <w:rPr>
          <w:spacing w:val="-4"/>
        </w:rPr>
        <w:t xml:space="preserve"> </w:t>
      </w:r>
      <w:r>
        <w:t>population</w:t>
      </w:r>
      <w:r>
        <w:rPr>
          <w:spacing w:val="-4"/>
        </w:rPr>
        <w:t xml:space="preserve"> </w:t>
      </w:r>
      <w:r>
        <w:t>size</w:t>
      </w:r>
      <w:r>
        <w:rPr>
          <w:spacing w:val="-5"/>
        </w:rPr>
        <w:t xml:space="preserve"> </w:t>
      </w:r>
      <w:r>
        <w:t>etc).</w:t>
      </w:r>
      <w:r>
        <w:rPr>
          <w:spacing w:val="-4"/>
        </w:rPr>
        <w:t xml:space="preserve"> </w:t>
      </w:r>
      <w:r>
        <w:t>DELWP</w:t>
      </w:r>
      <w:r>
        <w:rPr>
          <w:spacing w:val="-4"/>
        </w:rPr>
        <w:t xml:space="preserve"> </w:t>
      </w:r>
      <w:r>
        <w:t>aim</w:t>
      </w:r>
      <w:r>
        <w:rPr>
          <w:spacing w:val="-4"/>
        </w:rPr>
        <w:t xml:space="preserve"> </w:t>
      </w:r>
      <w:r>
        <w:t>to</w:t>
      </w:r>
      <w:r>
        <w:rPr>
          <w:spacing w:val="-5"/>
        </w:rPr>
        <w:t xml:space="preserve"> </w:t>
      </w:r>
      <w:r>
        <w:t>use</w:t>
      </w:r>
      <w:r>
        <w:rPr>
          <w:spacing w:val="-3"/>
        </w:rPr>
        <w:t xml:space="preserve"> </w:t>
      </w:r>
      <w:r>
        <w:t>these</w:t>
      </w:r>
      <w:r>
        <w:rPr>
          <w:spacing w:val="-5"/>
        </w:rPr>
        <w:t xml:space="preserve"> </w:t>
      </w:r>
      <w:r>
        <w:t>models</w:t>
      </w:r>
      <w:r>
        <w:rPr>
          <w:spacing w:val="-3"/>
        </w:rPr>
        <w:t xml:space="preserve"> </w:t>
      </w:r>
      <w:r>
        <w:t>to</w:t>
      </w:r>
      <w:r>
        <w:rPr>
          <w:spacing w:val="-5"/>
        </w:rPr>
        <w:t xml:space="preserve"> </w:t>
      </w:r>
      <w:r>
        <w:t>help</w:t>
      </w:r>
      <w:r>
        <w:rPr>
          <w:spacing w:val="-3"/>
        </w:rPr>
        <w:t xml:space="preserve"> </w:t>
      </w:r>
      <w:r>
        <w:t>identify</w:t>
      </w:r>
      <w:r>
        <w:rPr>
          <w:spacing w:val="-3"/>
        </w:rPr>
        <w:t xml:space="preserve"> </w:t>
      </w:r>
      <w:r>
        <w:t>where</w:t>
      </w:r>
      <w:r>
        <w:rPr>
          <w:spacing w:val="-4"/>
        </w:rPr>
        <w:t xml:space="preserve"> </w:t>
      </w:r>
      <w:r>
        <w:t>priority investments</w:t>
      </w:r>
      <w:r>
        <w:rPr>
          <w:spacing w:val="-8"/>
        </w:rPr>
        <w:t xml:space="preserve"> </w:t>
      </w:r>
      <w:r>
        <w:t>are</w:t>
      </w:r>
      <w:r>
        <w:rPr>
          <w:spacing w:val="-8"/>
        </w:rPr>
        <w:t xml:space="preserve"> </w:t>
      </w:r>
      <w:r>
        <w:t>best</w:t>
      </w:r>
      <w:r>
        <w:rPr>
          <w:spacing w:val="-8"/>
        </w:rPr>
        <w:t xml:space="preserve"> </w:t>
      </w:r>
      <w:r>
        <w:t>made</w:t>
      </w:r>
      <w:r>
        <w:rPr>
          <w:spacing w:val="-8"/>
        </w:rPr>
        <w:t xml:space="preserve"> </w:t>
      </w:r>
      <w:r>
        <w:t>to</w:t>
      </w:r>
      <w:r>
        <w:rPr>
          <w:spacing w:val="-8"/>
        </w:rPr>
        <w:t xml:space="preserve"> </w:t>
      </w:r>
      <w:r>
        <w:t>facilitate</w:t>
      </w:r>
      <w:r>
        <w:rPr>
          <w:spacing w:val="-7"/>
        </w:rPr>
        <w:t xml:space="preserve"> </w:t>
      </w:r>
      <w:r>
        <w:t>recovery.</w:t>
      </w:r>
      <w:r>
        <w:rPr>
          <w:spacing w:val="-7"/>
        </w:rPr>
        <w:t xml:space="preserve"> </w:t>
      </w:r>
      <w:r>
        <w:t>They</w:t>
      </w:r>
      <w:r>
        <w:rPr>
          <w:spacing w:val="-7"/>
        </w:rPr>
        <w:t xml:space="preserve"> </w:t>
      </w:r>
      <w:r>
        <w:t>will</w:t>
      </w:r>
      <w:r>
        <w:rPr>
          <w:spacing w:val="-9"/>
        </w:rPr>
        <w:t xml:space="preserve"> </w:t>
      </w:r>
      <w:r>
        <w:t>also</w:t>
      </w:r>
      <w:r>
        <w:rPr>
          <w:spacing w:val="-7"/>
        </w:rPr>
        <w:t xml:space="preserve"> </w:t>
      </w:r>
      <w:r>
        <w:t>provide</w:t>
      </w:r>
      <w:r>
        <w:rPr>
          <w:spacing w:val="-9"/>
        </w:rPr>
        <w:t xml:space="preserve"> </w:t>
      </w:r>
      <w:r>
        <w:t>a</w:t>
      </w:r>
      <w:r>
        <w:rPr>
          <w:spacing w:val="-8"/>
        </w:rPr>
        <w:t xml:space="preserve"> </w:t>
      </w:r>
      <w:r>
        <w:t>mechanism</w:t>
      </w:r>
      <w:r>
        <w:rPr>
          <w:spacing w:val="-8"/>
        </w:rPr>
        <w:t xml:space="preserve"> </w:t>
      </w:r>
      <w:r>
        <w:t>to</w:t>
      </w:r>
      <w:r>
        <w:rPr>
          <w:spacing w:val="-7"/>
        </w:rPr>
        <w:t xml:space="preserve"> </w:t>
      </w:r>
      <w:r>
        <w:t>record</w:t>
      </w:r>
    </w:p>
    <w:p w14:paraId="2F3E890C" w14:textId="77777777" w:rsidR="00BB15D5" w:rsidRDefault="00BB15D5">
      <w:pPr>
        <w:pStyle w:val="BodyText"/>
        <w:rPr>
          <w:sz w:val="20"/>
        </w:rPr>
      </w:pPr>
    </w:p>
    <w:p w14:paraId="0D1C50FA" w14:textId="77777777" w:rsidR="00BB15D5" w:rsidRDefault="00BB15D5">
      <w:pPr>
        <w:pStyle w:val="BodyText"/>
        <w:rPr>
          <w:sz w:val="20"/>
        </w:rPr>
      </w:pPr>
    </w:p>
    <w:p w14:paraId="125B4277" w14:textId="77777777" w:rsidR="00BB15D5" w:rsidRDefault="00BB15D5">
      <w:pPr>
        <w:pStyle w:val="BodyText"/>
        <w:rPr>
          <w:sz w:val="20"/>
        </w:rPr>
      </w:pPr>
    </w:p>
    <w:p w14:paraId="5211992F" w14:textId="77777777" w:rsidR="00BB15D5" w:rsidRDefault="00BB15D5">
      <w:pPr>
        <w:pStyle w:val="BodyText"/>
        <w:spacing w:before="3"/>
        <w:rPr>
          <w:sz w:val="17"/>
        </w:rPr>
      </w:pPr>
    </w:p>
    <w:p w14:paraId="082E84A2" w14:textId="77777777" w:rsidR="00BB15D5" w:rsidRDefault="00BB15D5">
      <w:pPr>
        <w:rPr>
          <w:sz w:val="17"/>
        </w:rPr>
        <w:sectPr w:rsidR="00BB15D5">
          <w:pgSz w:w="11910" w:h="16850"/>
          <w:pgMar w:top="1360" w:right="980" w:bottom="280" w:left="1220" w:header="720" w:footer="720" w:gutter="0"/>
          <w:cols w:space="720"/>
        </w:sectPr>
      </w:pPr>
    </w:p>
    <w:p w14:paraId="7BA2E52F" w14:textId="36EA83B3" w:rsidR="00BB15D5" w:rsidRDefault="007878E5">
      <w:pPr>
        <w:spacing w:before="101" w:line="288" w:lineRule="auto"/>
        <w:ind w:left="220" w:right="21"/>
        <w:rPr>
          <w:sz w:val="11"/>
        </w:rPr>
      </w:pPr>
      <w:r>
        <w:rPr>
          <w:color w:val="808080"/>
          <w:sz w:val="11"/>
        </w:rPr>
        <w:t>Orange-bellied Parrot stocktake report Date: July 2018</w:t>
      </w:r>
    </w:p>
    <w:p w14:paraId="333F2DF7" w14:textId="77777777" w:rsidR="00BB15D5" w:rsidRDefault="007878E5">
      <w:pPr>
        <w:pStyle w:val="BodyText"/>
        <w:rPr>
          <w:sz w:val="20"/>
        </w:rPr>
      </w:pPr>
      <w:r>
        <w:br w:type="column"/>
      </w:r>
    </w:p>
    <w:p w14:paraId="19D33A2B" w14:textId="77777777" w:rsidR="00BB15D5" w:rsidRDefault="007878E5">
      <w:pPr>
        <w:spacing w:before="127"/>
        <w:ind w:left="220"/>
        <w:rPr>
          <w:sz w:val="16"/>
        </w:rPr>
      </w:pPr>
      <w:r>
        <w:rPr>
          <w:color w:val="0089C8"/>
          <w:sz w:val="16"/>
        </w:rPr>
        <w:t>155</w:t>
      </w:r>
    </w:p>
    <w:p w14:paraId="576B4A81"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A160A42" w14:textId="77777777" w:rsidR="00BB15D5" w:rsidRDefault="007878E5">
      <w:pPr>
        <w:pStyle w:val="BodyText"/>
        <w:spacing w:before="75" w:line="261" w:lineRule="auto"/>
        <w:ind w:left="220" w:right="460"/>
      </w:pPr>
      <w:r>
        <w:t>information on action delivery of observed outputs and outcomes to test whether investments are having the anticipated impact (DELWP, pers. comm.).</w:t>
      </w:r>
    </w:p>
    <w:p w14:paraId="4A94662F" w14:textId="77777777" w:rsidR="00BB15D5" w:rsidRDefault="00BB15D5">
      <w:pPr>
        <w:pStyle w:val="BodyText"/>
        <w:spacing w:before="3"/>
        <w:rPr>
          <w:sz w:val="16"/>
        </w:rPr>
      </w:pPr>
    </w:p>
    <w:p w14:paraId="3A20FB9B" w14:textId="77777777" w:rsidR="00BB15D5" w:rsidRDefault="007878E5">
      <w:pPr>
        <w:pStyle w:val="BodyText"/>
        <w:ind w:left="220"/>
      </w:pPr>
      <w:r>
        <w:rPr>
          <w:u w:val="single"/>
        </w:rPr>
        <w:t>Threat</w:t>
      </w:r>
      <w:r>
        <w:t>: Small population size</w:t>
      </w:r>
    </w:p>
    <w:p w14:paraId="1E613DAE" w14:textId="77777777" w:rsidR="00BB15D5" w:rsidRDefault="00BB15D5">
      <w:pPr>
        <w:pStyle w:val="BodyText"/>
        <w:spacing w:before="12"/>
        <w:rPr>
          <w:sz w:val="17"/>
        </w:rPr>
      </w:pPr>
    </w:p>
    <w:p w14:paraId="138803EC" w14:textId="77777777" w:rsidR="00BB15D5" w:rsidRDefault="007878E5">
      <w:pPr>
        <w:pStyle w:val="BodyText"/>
        <w:spacing w:line="261" w:lineRule="auto"/>
        <w:ind w:left="220"/>
      </w:pPr>
      <w:r>
        <w:rPr>
          <w:u w:val="single"/>
        </w:rPr>
        <w:t>Corresponding Recovery Plan objectives</w:t>
      </w:r>
      <w:r>
        <w:t>: Primary Objective 1 - achieve a stable or increasing population; Primary Objective 2 – increase the capacity of the captive population</w:t>
      </w:r>
    </w:p>
    <w:p w14:paraId="640B21B1" w14:textId="77777777" w:rsidR="00BB15D5" w:rsidRDefault="00BB15D5">
      <w:pPr>
        <w:pStyle w:val="BodyText"/>
        <w:spacing w:before="5"/>
        <w:rPr>
          <w:sz w:val="16"/>
        </w:rPr>
      </w:pPr>
    </w:p>
    <w:p w14:paraId="1A185C8B" w14:textId="77777777" w:rsidR="00BB15D5" w:rsidRDefault="007878E5">
      <w:pPr>
        <w:pStyle w:val="BodyText"/>
        <w:spacing w:line="465" w:lineRule="auto"/>
        <w:ind w:left="220" w:right="2305"/>
      </w:pPr>
      <w:r>
        <w:rPr>
          <w:u w:val="single"/>
        </w:rPr>
        <w:t>Action</w:t>
      </w:r>
      <w:r>
        <w:t xml:space="preserve">: Develop and implement a metapopulation approach for the species </w:t>
      </w:r>
      <w:r>
        <w:rPr>
          <w:u w:val="single"/>
        </w:rPr>
        <w:t>Barriers</w:t>
      </w:r>
      <w:r>
        <w:t>: Population size and management, genetic diversity</w:t>
      </w:r>
    </w:p>
    <w:p w14:paraId="33A300C9" w14:textId="77777777" w:rsidR="00BB15D5" w:rsidRDefault="007878E5">
      <w:pPr>
        <w:pStyle w:val="ListParagraph"/>
        <w:numPr>
          <w:ilvl w:val="3"/>
          <w:numId w:val="4"/>
        </w:numPr>
        <w:tabs>
          <w:tab w:val="left" w:pos="1096"/>
        </w:tabs>
        <w:spacing w:before="165"/>
        <w:ind w:hanging="876"/>
        <w:rPr>
          <w:sz w:val="19"/>
        </w:rPr>
      </w:pPr>
      <w:bookmarkStart w:id="205" w:name="_bookmark205"/>
      <w:bookmarkEnd w:id="205"/>
      <w:r>
        <w:rPr>
          <w:sz w:val="19"/>
          <w:u w:val="single"/>
        </w:rPr>
        <w:t>Expert Review Panel</w:t>
      </w:r>
      <w:r>
        <w:rPr>
          <w:spacing w:val="-3"/>
          <w:sz w:val="19"/>
          <w:u w:val="single"/>
        </w:rPr>
        <w:t xml:space="preserve"> </w:t>
      </w:r>
      <w:r>
        <w:rPr>
          <w:sz w:val="19"/>
          <w:u w:val="single"/>
        </w:rPr>
        <w:t>summary</w:t>
      </w:r>
    </w:p>
    <w:p w14:paraId="0F61F304" w14:textId="77777777" w:rsidR="00BB15D5" w:rsidRDefault="00BB15D5">
      <w:pPr>
        <w:pStyle w:val="BodyText"/>
        <w:rPr>
          <w:sz w:val="20"/>
        </w:rPr>
      </w:pPr>
    </w:p>
    <w:p w14:paraId="3BB4ABAF" w14:textId="77777777" w:rsidR="00BB15D5" w:rsidRDefault="00BB15D5">
      <w:pPr>
        <w:pStyle w:val="BodyText"/>
        <w:spacing w:before="3"/>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23FECB74" w14:textId="77777777">
        <w:trPr>
          <w:trHeight w:val="302"/>
        </w:trPr>
        <w:tc>
          <w:tcPr>
            <w:tcW w:w="953" w:type="dxa"/>
            <w:tcBorders>
              <w:top w:val="single" w:sz="4" w:space="0" w:color="000000"/>
              <w:bottom w:val="single" w:sz="4" w:space="0" w:color="000000"/>
            </w:tcBorders>
            <w:shd w:val="clear" w:color="auto" w:fill="D9D9D9"/>
          </w:tcPr>
          <w:p w14:paraId="1D2B1A24"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19968815"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3EEF5F87"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003085FA"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09089AE" w14:textId="77777777" w:rsidR="00BB15D5" w:rsidRDefault="007878E5">
            <w:pPr>
              <w:pStyle w:val="TableParagraph"/>
              <w:spacing w:before="47"/>
              <w:ind w:left="140" w:right="108"/>
              <w:jc w:val="center"/>
              <w:rPr>
                <w:b/>
                <w:sz w:val="17"/>
              </w:rPr>
            </w:pPr>
            <w:r>
              <w:rPr>
                <w:b/>
                <w:sz w:val="17"/>
              </w:rPr>
              <w:t>Overall Total</w:t>
            </w:r>
          </w:p>
        </w:tc>
      </w:tr>
      <w:tr w:rsidR="00BB15D5" w14:paraId="6DAC828C" w14:textId="77777777">
        <w:trPr>
          <w:trHeight w:val="1137"/>
        </w:trPr>
        <w:tc>
          <w:tcPr>
            <w:tcW w:w="953" w:type="dxa"/>
            <w:tcBorders>
              <w:top w:val="single" w:sz="4" w:space="0" w:color="000000"/>
              <w:bottom w:val="single" w:sz="4" w:space="0" w:color="000000"/>
            </w:tcBorders>
          </w:tcPr>
          <w:p w14:paraId="00CFF0F2" w14:textId="77777777" w:rsidR="00BB15D5" w:rsidRDefault="00BB15D5">
            <w:pPr>
              <w:pStyle w:val="TableParagraph"/>
              <w:spacing w:before="8"/>
              <w:rPr>
                <w:sz w:val="24"/>
              </w:rPr>
            </w:pPr>
          </w:p>
          <w:p w14:paraId="445B122F" w14:textId="77777777" w:rsidR="00BB15D5" w:rsidRDefault="007878E5">
            <w:pPr>
              <w:pStyle w:val="TableParagraph"/>
              <w:ind w:left="211"/>
              <w:rPr>
                <w:rFonts w:ascii="Calibri"/>
              </w:rPr>
            </w:pPr>
            <w:r>
              <w:rPr>
                <w:rFonts w:ascii="Calibri"/>
              </w:rPr>
              <w:t>46.7%</w:t>
            </w:r>
          </w:p>
          <w:p w14:paraId="74D57D99" w14:textId="77777777" w:rsidR="00BB15D5" w:rsidRDefault="007878E5">
            <w:pPr>
              <w:pStyle w:val="TableParagraph"/>
              <w:ind w:left="280"/>
              <w:rPr>
                <w:rFonts w:ascii="Calibri"/>
              </w:rPr>
            </w:pPr>
            <w:r>
              <w:rPr>
                <w:rFonts w:ascii="Calibri"/>
              </w:rPr>
              <w:t>(3.5)</w:t>
            </w:r>
          </w:p>
        </w:tc>
        <w:tc>
          <w:tcPr>
            <w:tcW w:w="1258" w:type="dxa"/>
            <w:tcBorders>
              <w:top w:val="single" w:sz="4" w:space="0" w:color="000000"/>
              <w:bottom w:val="single" w:sz="4" w:space="0" w:color="000000"/>
            </w:tcBorders>
          </w:tcPr>
          <w:p w14:paraId="3D404ACC" w14:textId="77777777" w:rsidR="00BB15D5" w:rsidRDefault="00BB15D5">
            <w:pPr>
              <w:pStyle w:val="TableParagraph"/>
              <w:spacing w:before="8"/>
              <w:rPr>
                <w:sz w:val="24"/>
              </w:rPr>
            </w:pPr>
          </w:p>
          <w:p w14:paraId="66824375" w14:textId="77777777" w:rsidR="00BB15D5" w:rsidRDefault="007878E5">
            <w:pPr>
              <w:pStyle w:val="TableParagraph"/>
              <w:ind w:left="329" w:right="363"/>
              <w:jc w:val="center"/>
              <w:rPr>
                <w:rFonts w:ascii="Calibri"/>
              </w:rPr>
            </w:pPr>
            <w:r>
              <w:rPr>
                <w:rFonts w:ascii="Calibri"/>
              </w:rPr>
              <w:t>50%</w:t>
            </w:r>
          </w:p>
          <w:p w14:paraId="2E62C70E" w14:textId="77777777" w:rsidR="00BB15D5" w:rsidRDefault="007878E5">
            <w:pPr>
              <w:pStyle w:val="TableParagraph"/>
              <w:ind w:left="328" w:right="364"/>
              <w:jc w:val="center"/>
              <w:rPr>
                <w:rFonts w:ascii="Calibri"/>
              </w:rPr>
            </w:pPr>
            <w:r>
              <w:rPr>
                <w:rFonts w:ascii="Calibri"/>
              </w:rPr>
              <w:t>(3.6)</w:t>
            </w:r>
          </w:p>
        </w:tc>
        <w:tc>
          <w:tcPr>
            <w:tcW w:w="857" w:type="dxa"/>
            <w:tcBorders>
              <w:top w:val="single" w:sz="4" w:space="0" w:color="000000"/>
              <w:bottom w:val="single" w:sz="4" w:space="0" w:color="000000"/>
            </w:tcBorders>
          </w:tcPr>
          <w:p w14:paraId="1E7B3EFA" w14:textId="77777777" w:rsidR="00BB15D5" w:rsidRDefault="00BB15D5">
            <w:pPr>
              <w:pStyle w:val="TableParagraph"/>
              <w:spacing w:before="8"/>
              <w:rPr>
                <w:sz w:val="24"/>
              </w:rPr>
            </w:pPr>
          </w:p>
          <w:p w14:paraId="792BBCF5" w14:textId="77777777" w:rsidR="00BB15D5" w:rsidRDefault="007878E5">
            <w:pPr>
              <w:pStyle w:val="TableParagraph"/>
              <w:ind w:left="239"/>
              <w:rPr>
                <w:rFonts w:ascii="Calibri"/>
              </w:rPr>
            </w:pPr>
            <w:r>
              <w:rPr>
                <w:rFonts w:ascii="Calibri"/>
              </w:rPr>
              <w:t>40%</w:t>
            </w:r>
          </w:p>
          <w:p w14:paraId="1DFCEF6D" w14:textId="77777777" w:rsidR="00BB15D5" w:rsidRDefault="007878E5">
            <w:pPr>
              <w:pStyle w:val="TableParagraph"/>
              <w:ind w:left="223"/>
              <w:rPr>
                <w:rFonts w:ascii="Calibri"/>
              </w:rPr>
            </w:pPr>
            <w:r>
              <w:rPr>
                <w:rFonts w:ascii="Calibri"/>
              </w:rPr>
              <w:t>(2.6)</w:t>
            </w:r>
          </w:p>
        </w:tc>
        <w:tc>
          <w:tcPr>
            <w:tcW w:w="2348" w:type="dxa"/>
            <w:tcBorders>
              <w:top w:val="single" w:sz="4" w:space="0" w:color="000000"/>
              <w:bottom w:val="single" w:sz="4" w:space="0" w:color="000000"/>
            </w:tcBorders>
          </w:tcPr>
          <w:p w14:paraId="0B79FC25" w14:textId="77777777" w:rsidR="00BB15D5" w:rsidRDefault="00BB15D5">
            <w:pPr>
              <w:pStyle w:val="TableParagraph"/>
              <w:spacing w:before="8"/>
              <w:rPr>
                <w:sz w:val="24"/>
              </w:rPr>
            </w:pPr>
          </w:p>
          <w:p w14:paraId="61CADF39" w14:textId="77777777" w:rsidR="00BB15D5" w:rsidRDefault="007878E5">
            <w:pPr>
              <w:pStyle w:val="TableParagraph"/>
              <w:ind w:left="933" w:right="827"/>
              <w:jc w:val="center"/>
              <w:rPr>
                <w:rFonts w:ascii="Calibri"/>
              </w:rPr>
            </w:pPr>
            <w:r>
              <w:rPr>
                <w:rFonts w:ascii="Calibri"/>
              </w:rPr>
              <w:t>36.7%</w:t>
            </w:r>
          </w:p>
          <w:p w14:paraId="3EE267FF" w14:textId="77777777" w:rsidR="00BB15D5" w:rsidRDefault="007878E5">
            <w:pPr>
              <w:pStyle w:val="TableParagraph"/>
              <w:ind w:left="932" w:right="827"/>
              <w:jc w:val="center"/>
              <w:rPr>
                <w:rFonts w:ascii="Calibri"/>
              </w:rPr>
            </w:pPr>
            <w:r>
              <w:rPr>
                <w:rFonts w:ascii="Calibri"/>
              </w:rPr>
              <w:t>(2.5)</w:t>
            </w:r>
          </w:p>
        </w:tc>
        <w:tc>
          <w:tcPr>
            <w:tcW w:w="1512" w:type="dxa"/>
            <w:tcBorders>
              <w:top w:val="single" w:sz="4" w:space="0" w:color="000000"/>
              <w:bottom w:val="single" w:sz="4" w:space="0" w:color="000000"/>
            </w:tcBorders>
          </w:tcPr>
          <w:p w14:paraId="0EBC76C2" w14:textId="77777777" w:rsidR="00BB15D5" w:rsidRDefault="00BB15D5">
            <w:pPr>
              <w:pStyle w:val="TableParagraph"/>
            </w:pPr>
          </w:p>
          <w:p w14:paraId="6F24B123" w14:textId="77777777" w:rsidR="00BB15D5" w:rsidRDefault="007878E5">
            <w:pPr>
              <w:pStyle w:val="TableParagraph"/>
              <w:spacing w:before="166"/>
              <w:ind w:left="140" w:right="82"/>
              <w:jc w:val="center"/>
              <w:rPr>
                <w:rFonts w:ascii="Calibri"/>
              </w:rPr>
            </w:pPr>
            <w:r>
              <w:rPr>
                <w:rFonts w:ascii="Calibri"/>
              </w:rPr>
              <w:t>43.3%</w:t>
            </w:r>
          </w:p>
        </w:tc>
      </w:tr>
    </w:tbl>
    <w:p w14:paraId="0E19385D" w14:textId="77777777" w:rsidR="00BB15D5" w:rsidRDefault="00BB15D5">
      <w:pPr>
        <w:pStyle w:val="BodyText"/>
        <w:spacing w:before="5"/>
        <w:rPr>
          <w:sz w:val="20"/>
        </w:rPr>
      </w:pPr>
    </w:p>
    <w:p w14:paraId="7893F2DE" w14:textId="77777777" w:rsidR="00BB15D5" w:rsidRDefault="007878E5">
      <w:pPr>
        <w:pStyle w:val="BodyText"/>
        <w:spacing w:line="259" w:lineRule="auto"/>
        <w:ind w:left="220" w:right="456"/>
        <w:jc w:val="both"/>
      </w:pPr>
      <w:r>
        <w:t>The wild and captive population are already managed at least in part as a meta-population. It is important to recognise and optimise linkages, but any approach must recognise a primary objective of attempting to maintain a wild population that can persist in nature. Some aspects of</w:t>
      </w:r>
      <w:r>
        <w:rPr>
          <w:spacing w:val="-8"/>
        </w:rPr>
        <w:t xml:space="preserve"> </w:t>
      </w:r>
      <w:r>
        <w:t>a</w:t>
      </w:r>
      <w:r>
        <w:rPr>
          <w:spacing w:val="-8"/>
        </w:rPr>
        <w:t xml:space="preserve"> </w:t>
      </w:r>
      <w:r>
        <w:t>metapopulation</w:t>
      </w:r>
      <w:r>
        <w:rPr>
          <w:spacing w:val="-8"/>
        </w:rPr>
        <w:t xml:space="preserve"> </w:t>
      </w:r>
      <w:r>
        <w:t>approach</w:t>
      </w:r>
      <w:r>
        <w:rPr>
          <w:spacing w:val="-7"/>
        </w:rPr>
        <w:t xml:space="preserve"> </w:t>
      </w:r>
      <w:r>
        <w:t>(e.g.</w:t>
      </w:r>
      <w:r>
        <w:rPr>
          <w:spacing w:val="-7"/>
        </w:rPr>
        <w:t xml:space="preserve"> </w:t>
      </w:r>
      <w:r>
        <w:t>taking</w:t>
      </w:r>
      <w:r>
        <w:rPr>
          <w:spacing w:val="-8"/>
        </w:rPr>
        <w:t xml:space="preserve"> </w:t>
      </w:r>
      <w:r>
        <w:t>more</w:t>
      </w:r>
      <w:r>
        <w:rPr>
          <w:spacing w:val="-5"/>
        </w:rPr>
        <w:t xml:space="preserve"> </w:t>
      </w:r>
      <w:r>
        <w:t>individuals</w:t>
      </w:r>
      <w:r>
        <w:rPr>
          <w:spacing w:val="-7"/>
        </w:rPr>
        <w:t xml:space="preserve"> </w:t>
      </w:r>
      <w:r>
        <w:t>from</w:t>
      </w:r>
      <w:r>
        <w:rPr>
          <w:spacing w:val="-8"/>
        </w:rPr>
        <w:t xml:space="preserve"> </w:t>
      </w:r>
      <w:r>
        <w:t>the</w:t>
      </w:r>
      <w:r>
        <w:rPr>
          <w:spacing w:val="-7"/>
        </w:rPr>
        <w:t xml:space="preserve"> </w:t>
      </w:r>
      <w:r>
        <w:t>wild)</w:t>
      </w:r>
      <w:r>
        <w:rPr>
          <w:spacing w:val="-8"/>
        </w:rPr>
        <w:t xml:space="preserve"> </w:t>
      </w:r>
      <w:r>
        <w:t>may</w:t>
      </w:r>
      <w:r>
        <w:rPr>
          <w:spacing w:val="-6"/>
        </w:rPr>
        <w:t xml:space="preserve"> </w:t>
      </w:r>
      <w:r>
        <w:t>be</w:t>
      </w:r>
      <w:r>
        <w:rPr>
          <w:spacing w:val="-8"/>
        </w:rPr>
        <w:t xml:space="preserve"> </w:t>
      </w:r>
      <w:r>
        <w:t>inconsistent with that primary objective. So long as a metapopulation approach does not subvert the likelihood</w:t>
      </w:r>
      <w:r>
        <w:rPr>
          <w:spacing w:val="-11"/>
        </w:rPr>
        <w:t xml:space="preserve"> </w:t>
      </w:r>
      <w:r>
        <w:t>of</w:t>
      </w:r>
      <w:r>
        <w:rPr>
          <w:spacing w:val="-11"/>
        </w:rPr>
        <w:t xml:space="preserve"> </w:t>
      </w:r>
      <w:r>
        <w:t>a</w:t>
      </w:r>
      <w:r>
        <w:rPr>
          <w:spacing w:val="-11"/>
        </w:rPr>
        <w:t xml:space="preserve"> </w:t>
      </w:r>
      <w:r>
        <w:t>viable</w:t>
      </w:r>
      <w:r>
        <w:rPr>
          <w:spacing w:val="-9"/>
        </w:rPr>
        <w:t xml:space="preserve"> </w:t>
      </w:r>
      <w:r>
        <w:t>OBP</w:t>
      </w:r>
      <w:r>
        <w:rPr>
          <w:spacing w:val="-10"/>
        </w:rPr>
        <w:t xml:space="preserve"> </w:t>
      </w:r>
      <w:r>
        <w:t>population</w:t>
      </w:r>
      <w:r>
        <w:rPr>
          <w:spacing w:val="-9"/>
        </w:rPr>
        <w:t xml:space="preserve"> </w:t>
      </w:r>
      <w:r>
        <w:t>in</w:t>
      </w:r>
      <w:r>
        <w:rPr>
          <w:spacing w:val="-10"/>
        </w:rPr>
        <w:t xml:space="preserve"> </w:t>
      </w:r>
      <w:r>
        <w:t>the</w:t>
      </w:r>
      <w:r>
        <w:rPr>
          <w:spacing w:val="-12"/>
        </w:rPr>
        <w:t xml:space="preserve"> </w:t>
      </w:r>
      <w:r>
        <w:t>wild</w:t>
      </w:r>
      <w:r>
        <w:rPr>
          <w:spacing w:val="-12"/>
        </w:rPr>
        <w:t xml:space="preserve"> </w:t>
      </w:r>
      <w:r>
        <w:t>or</w:t>
      </w:r>
      <w:r>
        <w:rPr>
          <w:spacing w:val="-12"/>
        </w:rPr>
        <w:t xml:space="preserve"> </w:t>
      </w:r>
      <w:r>
        <w:t>the</w:t>
      </w:r>
      <w:r>
        <w:rPr>
          <w:spacing w:val="-12"/>
        </w:rPr>
        <w:t xml:space="preserve"> </w:t>
      </w:r>
      <w:r>
        <w:t>maintenance</w:t>
      </w:r>
      <w:r>
        <w:rPr>
          <w:spacing w:val="-11"/>
        </w:rPr>
        <w:t xml:space="preserve"> </w:t>
      </w:r>
      <w:r>
        <w:t>of</w:t>
      </w:r>
      <w:r>
        <w:rPr>
          <w:spacing w:val="-11"/>
        </w:rPr>
        <w:t xml:space="preserve"> </w:t>
      </w:r>
      <w:r>
        <w:t>an</w:t>
      </w:r>
      <w:r>
        <w:rPr>
          <w:spacing w:val="-10"/>
        </w:rPr>
        <w:t xml:space="preserve"> </w:t>
      </w:r>
      <w:r>
        <w:t>insurance</w:t>
      </w:r>
      <w:r>
        <w:rPr>
          <w:spacing w:val="-10"/>
        </w:rPr>
        <w:t xml:space="preserve"> </w:t>
      </w:r>
      <w:r>
        <w:t>population, it can provide useful general</w:t>
      </w:r>
      <w:r>
        <w:rPr>
          <w:spacing w:val="-7"/>
        </w:rPr>
        <w:t xml:space="preserve"> </w:t>
      </w:r>
      <w:r>
        <w:t>guidance.</w:t>
      </w:r>
    </w:p>
    <w:p w14:paraId="5ED9197F" w14:textId="77777777" w:rsidR="00BB15D5" w:rsidRDefault="00BB15D5">
      <w:pPr>
        <w:pStyle w:val="BodyText"/>
        <w:spacing w:before="8"/>
        <w:rPr>
          <w:sz w:val="16"/>
        </w:rPr>
      </w:pPr>
    </w:p>
    <w:p w14:paraId="49B3F7E0" w14:textId="77777777" w:rsidR="00BB15D5" w:rsidRDefault="007878E5">
      <w:pPr>
        <w:pStyle w:val="BodyText"/>
        <w:spacing w:line="261" w:lineRule="auto"/>
        <w:ind w:left="220" w:right="460"/>
        <w:jc w:val="both"/>
      </w:pPr>
      <w:r>
        <w:t>The current small population size in the wild stands out as a major limitation to the establishment of this approach. A way to preserve genetic material without compromising individuals or populations could be cryopreservation. Advice from experts in this matter is needed.</w:t>
      </w:r>
    </w:p>
    <w:p w14:paraId="183924F1" w14:textId="77777777" w:rsidR="00BB15D5" w:rsidRDefault="00BB15D5">
      <w:pPr>
        <w:pStyle w:val="BodyText"/>
        <w:rPr>
          <w:sz w:val="22"/>
        </w:rPr>
      </w:pPr>
    </w:p>
    <w:p w14:paraId="634AFFD9" w14:textId="77777777" w:rsidR="00BB15D5" w:rsidRDefault="00BB15D5">
      <w:pPr>
        <w:pStyle w:val="BodyText"/>
        <w:spacing w:before="4"/>
        <w:rPr>
          <w:sz w:val="32"/>
        </w:rPr>
      </w:pPr>
    </w:p>
    <w:p w14:paraId="4F4620EA" w14:textId="77777777" w:rsidR="00BB15D5" w:rsidRDefault="007878E5">
      <w:pPr>
        <w:pStyle w:val="ListParagraph"/>
        <w:numPr>
          <w:ilvl w:val="2"/>
          <w:numId w:val="4"/>
        </w:numPr>
        <w:tabs>
          <w:tab w:val="left" w:pos="874"/>
        </w:tabs>
        <w:ind w:hanging="654"/>
        <w:rPr>
          <w:i/>
          <w:sz w:val="18"/>
        </w:rPr>
      </w:pPr>
      <w:bookmarkStart w:id="206" w:name="_bookmark206"/>
      <w:bookmarkEnd w:id="206"/>
      <w:r>
        <w:rPr>
          <w:i/>
          <w:sz w:val="18"/>
        </w:rPr>
        <w:t>Colonial</w:t>
      </w:r>
      <w:r>
        <w:rPr>
          <w:i/>
          <w:spacing w:val="-1"/>
          <w:sz w:val="18"/>
        </w:rPr>
        <w:t xml:space="preserve"> </w:t>
      </w:r>
      <w:r>
        <w:rPr>
          <w:i/>
          <w:sz w:val="18"/>
        </w:rPr>
        <w:t>breeding</w:t>
      </w:r>
    </w:p>
    <w:p w14:paraId="50699F3A" w14:textId="77777777" w:rsidR="00BB15D5" w:rsidRDefault="00BB15D5">
      <w:pPr>
        <w:pStyle w:val="BodyText"/>
        <w:spacing w:before="8"/>
        <w:rPr>
          <w:i/>
          <w:sz w:val="17"/>
        </w:rPr>
      </w:pPr>
    </w:p>
    <w:p w14:paraId="7F0E5553" w14:textId="77777777" w:rsidR="00BB15D5" w:rsidRDefault="007878E5">
      <w:pPr>
        <w:pStyle w:val="BodyText"/>
        <w:spacing w:line="261" w:lineRule="auto"/>
        <w:ind w:left="220" w:right="455"/>
        <w:jc w:val="both"/>
      </w:pPr>
      <w:r>
        <w:t>Breeding OBPs have largely been housed as single pairs in aviaries throughout the breeding season (Hockley &amp; Hogg, 2013). One possible solution proposed to address the current space limitation</w:t>
      </w:r>
      <w:r>
        <w:rPr>
          <w:spacing w:val="-16"/>
        </w:rPr>
        <w:t xml:space="preserve"> </w:t>
      </w:r>
      <w:r>
        <w:t>within</w:t>
      </w:r>
      <w:r>
        <w:rPr>
          <w:spacing w:val="-16"/>
        </w:rPr>
        <w:t xml:space="preserve"> </w:t>
      </w:r>
      <w:r>
        <w:t>the</w:t>
      </w:r>
      <w:r>
        <w:rPr>
          <w:spacing w:val="-17"/>
        </w:rPr>
        <w:t xml:space="preserve"> </w:t>
      </w:r>
      <w:r>
        <w:t>captive-breeding</w:t>
      </w:r>
      <w:r>
        <w:rPr>
          <w:spacing w:val="-17"/>
        </w:rPr>
        <w:t xml:space="preserve"> </w:t>
      </w:r>
      <w:r>
        <w:t>program</w:t>
      </w:r>
      <w:r>
        <w:rPr>
          <w:spacing w:val="-16"/>
        </w:rPr>
        <w:t xml:space="preserve"> </w:t>
      </w:r>
      <w:r>
        <w:t>and</w:t>
      </w:r>
      <w:r>
        <w:rPr>
          <w:spacing w:val="-14"/>
        </w:rPr>
        <w:t xml:space="preserve"> </w:t>
      </w:r>
      <w:r>
        <w:t>investigate</w:t>
      </w:r>
      <w:r>
        <w:rPr>
          <w:spacing w:val="-16"/>
        </w:rPr>
        <w:t xml:space="preserve"> </w:t>
      </w:r>
      <w:r>
        <w:t>impacts</w:t>
      </w:r>
      <w:r>
        <w:rPr>
          <w:spacing w:val="-16"/>
        </w:rPr>
        <w:t xml:space="preserve"> </w:t>
      </w:r>
      <w:r>
        <w:t>to</w:t>
      </w:r>
      <w:r>
        <w:rPr>
          <w:spacing w:val="-16"/>
        </w:rPr>
        <w:t xml:space="preserve"> </w:t>
      </w:r>
      <w:r>
        <w:t>breeding</w:t>
      </w:r>
      <w:r>
        <w:rPr>
          <w:spacing w:val="-17"/>
        </w:rPr>
        <w:t xml:space="preserve"> </w:t>
      </w:r>
      <w:r>
        <w:t>productivity is colonial breeding (Hockley &amp; Hogg, 2013). Disadvantages of housing breeding birds as a colony includes the potential for adverse behavioural issues to arise negatively impacting welfare and the loss of absolute certainty in parentage (Anon, pers. comm.). However, advances in DNA technologies including parental testing will enable the integrity of genetic management and pedigree analyses to be maintained (Hockley &amp; Hogg,</w:t>
      </w:r>
      <w:r>
        <w:rPr>
          <w:spacing w:val="-12"/>
        </w:rPr>
        <w:t xml:space="preserve"> </w:t>
      </w:r>
      <w:r>
        <w:t>2013).</w:t>
      </w:r>
    </w:p>
    <w:p w14:paraId="63EC4883" w14:textId="77777777" w:rsidR="00BB15D5" w:rsidRDefault="007878E5">
      <w:pPr>
        <w:pStyle w:val="BodyText"/>
        <w:spacing w:before="188" w:line="261" w:lineRule="auto"/>
        <w:ind w:left="220" w:right="457"/>
        <w:jc w:val="both"/>
      </w:pPr>
      <w:r>
        <w:t>The</w:t>
      </w:r>
      <w:r>
        <w:rPr>
          <w:spacing w:val="-12"/>
        </w:rPr>
        <w:t xml:space="preserve"> </w:t>
      </w:r>
      <w:r>
        <w:t>Priam</w:t>
      </w:r>
      <w:r>
        <w:rPr>
          <w:spacing w:val="-11"/>
        </w:rPr>
        <w:t xml:space="preserve"> </w:t>
      </w:r>
      <w:r>
        <w:t>Parrot</w:t>
      </w:r>
      <w:r>
        <w:rPr>
          <w:spacing w:val="-12"/>
        </w:rPr>
        <w:t xml:space="preserve"> </w:t>
      </w:r>
      <w:r>
        <w:t>Breeding</w:t>
      </w:r>
      <w:r>
        <w:rPr>
          <w:spacing w:val="-12"/>
        </w:rPr>
        <w:t xml:space="preserve"> </w:t>
      </w:r>
      <w:r>
        <w:t>Centre</w:t>
      </w:r>
      <w:r>
        <w:rPr>
          <w:spacing w:val="-11"/>
        </w:rPr>
        <w:t xml:space="preserve"> </w:t>
      </w:r>
      <w:r>
        <w:t>has</w:t>
      </w:r>
      <w:r>
        <w:rPr>
          <w:spacing w:val="-12"/>
        </w:rPr>
        <w:t xml:space="preserve"> </w:t>
      </w:r>
      <w:r>
        <w:t>had</w:t>
      </w:r>
      <w:r>
        <w:rPr>
          <w:spacing w:val="-12"/>
        </w:rPr>
        <w:t xml:space="preserve"> </w:t>
      </w:r>
      <w:r>
        <w:t>success</w:t>
      </w:r>
      <w:r>
        <w:rPr>
          <w:spacing w:val="-10"/>
        </w:rPr>
        <w:t xml:space="preserve"> </w:t>
      </w:r>
      <w:r>
        <w:t>in</w:t>
      </w:r>
      <w:r>
        <w:rPr>
          <w:spacing w:val="-12"/>
        </w:rPr>
        <w:t xml:space="preserve"> </w:t>
      </w:r>
      <w:r>
        <w:t>breeding</w:t>
      </w:r>
      <w:r>
        <w:rPr>
          <w:spacing w:val="-11"/>
        </w:rPr>
        <w:t xml:space="preserve"> </w:t>
      </w:r>
      <w:r>
        <w:t>trios</w:t>
      </w:r>
      <w:r>
        <w:rPr>
          <w:spacing w:val="-12"/>
        </w:rPr>
        <w:t xml:space="preserve"> </w:t>
      </w:r>
      <w:r>
        <w:t>of</w:t>
      </w:r>
      <w:r>
        <w:rPr>
          <w:spacing w:val="-11"/>
        </w:rPr>
        <w:t xml:space="preserve"> </w:t>
      </w:r>
      <w:r>
        <w:t>OBPs</w:t>
      </w:r>
      <w:r>
        <w:rPr>
          <w:spacing w:val="-10"/>
        </w:rPr>
        <w:t xml:space="preserve"> </w:t>
      </w:r>
      <w:r>
        <w:t>with</w:t>
      </w:r>
      <w:r>
        <w:rPr>
          <w:spacing w:val="-12"/>
        </w:rPr>
        <w:t xml:space="preserve"> </w:t>
      </w:r>
      <w:r>
        <w:t>a</w:t>
      </w:r>
      <w:r>
        <w:rPr>
          <w:spacing w:val="-10"/>
        </w:rPr>
        <w:t xml:space="preserve"> </w:t>
      </w:r>
      <w:r>
        <w:t>combination of</w:t>
      </w:r>
      <w:r>
        <w:rPr>
          <w:spacing w:val="-10"/>
        </w:rPr>
        <w:t xml:space="preserve"> </w:t>
      </w:r>
      <w:r>
        <w:t>two</w:t>
      </w:r>
      <w:r>
        <w:rPr>
          <w:spacing w:val="-10"/>
        </w:rPr>
        <w:t xml:space="preserve"> </w:t>
      </w:r>
      <w:r>
        <w:t>females</w:t>
      </w:r>
      <w:r>
        <w:rPr>
          <w:spacing w:val="-11"/>
        </w:rPr>
        <w:t xml:space="preserve"> </w:t>
      </w:r>
      <w:r>
        <w:t>and</w:t>
      </w:r>
      <w:r>
        <w:rPr>
          <w:spacing w:val="-11"/>
        </w:rPr>
        <w:t xml:space="preserve"> </w:t>
      </w:r>
      <w:r>
        <w:t>a</w:t>
      </w:r>
      <w:r>
        <w:rPr>
          <w:spacing w:val="-10"/>
        </w:rPr>
        <w:t xml:space="preserve"> </w:t>
      </w:r>
      <w:r>
        <w:t>male.</w:t>
      </w:r>
      <w:r>
        <w:rPr>
          <w:spacing w:val="-10"/>
        </w:rPr>
        <w:t xml:space="preserve"> </w:t>
      </w:r>
      <w:r>
        <w:t>However,</w:t>
      </w:r>
      <w:r>
        <w:rPr>
          <w:spacing w:val="-10"/>
        </w:rPr>
        <w:t xml:space="preserve"> </w:t>
      </w:r>
      <w:r>
        <w:t>most</w:t>
      </w:r>
      <w:r>
        <w:rPr>
          <w:spacing w:val="-10"/>
        </w:rPr>
        <w:t xml:space="preserve"> </w:t>
      </w:r>
      <w:r>
        <w:t>captive</w:t>
      </w:r>
      <w:r>
        <w:rPr>
          <w:spacing w:val="-8"/>
        </w:rPr>
        <w:t xml:space="preserve"> </w:t>
      </w:r>
      <w:r>
        <w:t>breeding</w:t>
      </w:r>
      <w:r>
        <w:rPr>
          <w:spacing w:val="-10"/>
        </w:rPr>
        <w:t xml:space="preserve"> </w:t>
      </w:r>
      <w:r>
        <w:t>facilities</w:t>
      </w:r>
      <w:r>
        <w:rPr>
          <w:spacing w:val="-10"/>
        </w:rPr>
        <w:t xml:space="preserve"> </w:t>
      </w:r>
      <w:r>
        <w:t>either</w:t>
      </w:r>
      <w:r>
        <w:rPr>
          <w:spacing w:val="-10"/>
        </w:rPr>
        <w:t xml:space="preserve"> </w:t>
      </w:r>
      <w:r>
        <w:t>haven’t</w:t>
      </w:r>
      <w:r>
        <w:rPr>
          <w:spacing w:val="-10"/>
        </w:rPr>
        <w:t xml:space="preserve"> </w:t>
      </w:r>
      <w:r>
        <w:t>trialled</w:t>
      </w:r>
      <w:r>
        <w:rPr>
          <w:spacing w:val="-10"/>
        </w:rPr>
        <w:t xml:space="preserve"> </w:t>
      </w:r>
      <w:r>
        <w:t>this arrangement</w:t>
      </w:r>
      <w:r>
        <w:rPr>
          <w:spacing w:val="-10"/>
        </w:rPr>
        <w:t xml:space="preserve"> </w:t>
      </w:r>
      <w:r>
        <w:t>or</w:t>
      </w:r>
      <w:r>
        <w:rPr>
          <w:spacing w:val="-9"/>
        </w:rPr>
        <w:t xml:space="preserve"> </w:t>
      </w:r>
      <w:r>
        <w:t>haven’t</w:t>
      </w:r>
      <w:r>
        <w:rPr>
          <w:spacing w:val="-10"/>
        </w:rPr>
        <w:t xml:space="preserve"> </w:t>
      </w:r>
      <w:r>
        <w:t>had</w:t>
      </w:r>
      <w:r>
        <w:rPr>
          <w:spacing w:val="-10"/>
        </w:rPr>
        <w:t xml:space="preserve"> </w:t>
      </w:r>
      <w:r>
        <w:t>success</w:t>
      </w:r>
      <w:r>
        <w:rPr>
          <w:spacing w:val="-8"/>
        </w:rPr>
        <w:t xml:space="preserve"> </w:t>
      </w:r>
      <w:r>
        <w:t>(Anon,</w:t>
      </w:r>
      <w:r>
        <w:rPr>
          <w:spacing w:val="-9"/>
        </w:rPr>
        <w:t xml:space="preserve"> </w:t>
      </w:r>
      <w:r>
        <w:t>pers.</w:t>
      </w:r>
      <w:r>
        <w:rPr>
          <w:spacing w:val="-9"/>
        </w:rPr>
        <w:t xml:space="preserve"> </w:t>
      </w:r>
      <w:r>
        <w:t>comm.).</w:t>
      </w:r>
      <w:r>
        <w:rPr>
          <w:spacing w:val="-9"/>
        </w:rPr>
        <w:t xml:space="preserve"> </w:t>
      </w:r>
      <w:r>
        <w:t>This</w:t>
      </w:r>
      <w:r>
        <w:rPr>
          <w:spacing w:val="-10"/>
        </w:rPr>
        <w:t xml:space="preserve"> </w:t>
      </w:r>
      <w:r>
        <w:t>arrangement</w:t>
      </w:r>
      <w:r>
        <w:rPr>
          <w:spacing w:val="-8"/>
        </w:rPr>
        <w:t xml:space="preserve"> </w:t>
      </w:r>
      <w:r>
        <w:t>was</w:t>
      </w:r>
      <w:r>
        <w:rPr>
          <w:spacing w:val="-10"/>
        </w:rPr>
        <w:t xml:space="preserve"> </w:t>
      </w:r>
      <w:r>
        <w:t>suggested</w:t>
      </w:r>
      <w:r>
        <w:rPr>
          <w:spacing w:val="-10"/>
        </w:rPr>
        <w:t xml:space="preserve"> </w:t>
      </w:r>
      <w:r>
        <w:t>to the OBPRT a few years ago when the captive population had an excess of</w:t>
      </w:r>
      <w:r>
        <w:rPr>
          <w:spacing w:val="-18"/>
        </w:rPr>
        <w:t xml:space="preserve"> </w:t>
      </w:r>
      <w:r>
        <w:t>females.</w:t>
      </w:r>
    </w:p>
    <w:p w14:paraId="7AA6B110" w14:textId="77777777" w:rsidR="00BB15D5" w:rsidRDefault="007878E5">
      <w:pPr>
        <w:pStyle w:val="BodyText"/>
        <w:spacing w:before="196"/>
        <w:ind w:left="220"/>
      </w:pPr>
      <w:r>
        <w:rPr>
          <w:u w:val="single"/>
        </w:rPr>
        <w:t>Threat</w:t>
      </w:r>
      <w:r>
        <w:t>: Small population size</w:t>
      </w:r>
    </w:p>
    <w:p w14:paraId="67E3AD18" w14:textId="77777777" w:rsidR="00BB15D5" w:rsidRDefault="00BB15D5">
      <w:pPr>
        <w:pStyle w:val="BodyText"/>
        <w:spacing w:before="1"/>
        <w:rPr>
          <w:sz w:val="18"/>
        </w:rPr>
      </w:pPr>
    </w:p>
    <w:p w14:paraId="24745C58" w14:textId="77777777" w:rsidR="00BB15D5" w:rsidRDefault="007878E5">
      <w:pPr>
        <w:pStyle w:val="BodyText"/>
        <w:ind w:left="220"/>
      </w:pPr>
      <w:r>
        <w:rPr>
          <w:u w:val="single"/>
        </w:rPr>
        <w:t>Corresponding Recovery Plan objective</w:t>
      </w:r>
      <w:r>
        <w:t>: increase the capacity of the captive population</w:t>
      </w:r>
    </w:p>
    <w:p w14:paraId="1F0761A8" w14:textId="77777777" w:rsidR="00BB15D5" w:rsidRDefault="00BB15D5">
      <w:pPr>
        <w:pStyle w:val="BodyText"/>
        <w:rPr>
          <w:sz w:val="20"/>
        </w:rPr>
      </w:pPr>
    </w:p>
    <w:p w14:paraId="793A1AA8" w14:textId="77777777" w:rsidR="00BB15D5" w:rsidRDefault="00BB15D5">
      <w:pPr>
        <w:pStyle w:val="BodyText"/>
        <w:rPr>
          <w:sz w:val="20"/>
        </w:rPr>
      </w:pPr>
    </w:p>
    <w:p w14:paraId="451D9AD0" w14:textId="77777777" w:rsidR="00BB15D5" w:rsidRDefault="00BB15D5">
      <w:pPr>
        <w:pStyle w:val="BodyText"/>
        <w:spacing w:before="9"/>
        <w:rPr>
          <w:sz w:val="17"/>
        </w:rPr>
      </w:pPr>
    </w:p>
    <w:p w14:paraId="1BC8FA1A" w14:textId="77777777" w:rsidR="00BB15D5" w:rsidRDefault="00BB15D5">
      <w:pPr>
        <w:rPr>
          <w:sz w:val="17"/>
        </w:rPr>
        <w:sectPr w:rsidR="00BB15D5">
          <w:pgSz w:w="11910" w:h="16850"/>
          <w:pgMar w:top="1360" w:right="980" w:bottom="280" w:left="1220" w:header="720" w:footer="720" w:gutter="0"/>
          <w:cols w:space="720"/>
        </w:sectPr>
      </w:pPr>
    </w:p>
    <w:p w14:paraId="082F7770" w14:textId="2E3D548B" w:rsidR="00BB15D5" w:rsidRDefault="007878E5">
      <w:pPr>
        <w:spacing w:before="101" w:line="288" w:lineRule="auto"/>
        <w:ind w:left="220" w:right="21"/>
        <w:rPr>
          <w:sz w:val="11"/>
        </w:rPr>
      </w:pPr>
      <w:r>
        <w:rPr>
          <w:color w:val="808080"/>
          <w:sz w:val="11"/>
        </w:rPr>
        <w:t>Orange-bellied Parrot stocktake report Date: July 2018</w:t>
      </w:r>
    </w:p>
    <w:p w14:paraId="2005BBD0" w14:textId="77777777" w:rsidR="00BB15D5" w:rsidRDefault="007878E5">
      <w:pPr>
        <w:pStyle w:val="BodyText"/>
        <w:rPr>
          <w:sz w:val="20"/>
        </w:rPr>
      </w:pPr>
      <w:r>
        <w:br w:type="column"/>
      </w:r>
    </w:p>
    <w:p w14:paraId="1702CFEA" w14:textId="77777777" w:rsidR="00BB15D5" w:rsidRDefault="007878E5">
      <w:pPr>
        <w:spacing w:before="127"/>
        <w:ind w:left="220"/>
        <w:rPr>
          <w:sz w:val="16"/>
        </w:rPr>
      </w:pPr>
      <w:r>
        <w:rPr>
          <w:color w:val="0089C8"/>
          <w:sz w:val="16"/>
        </w:rPr>
        <w:t>156</w:t>
      </w:r>
    </w:p>
    <w:p w14:paraId="61EF0412"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97C0BFE" w14:textId="77777777" w:rsidR="00BB15D5" w:rsidRDefault="007878E5">
      <w:pPr>
        <w:pStyle w:val="BodyText"/>
        <w:spacing w:before="77" w:line="468" w:lineRule="auto"/>
        <w:ind w:left="220" w:right="2080"/>
      </w:pPr>
      <w:r>
        <w:rPr>
          <w:u w:val="single"/>
        </w:rPr>
        <w:t>Action</w:t>
      </w:r>
      <w:r>
        <w:t xml:space="preserve">: Develop a protocol for colonial breeding within the captive population </w:t>
      </w:r>
      <w:r>
        <w:rPr>
          <w:u w:val="single"/>
        </w:rPr>
        <w:t>Barriers</w:t>
      </w:r>
      <w:r>
        <w:t>: Genetic diversity, space availability</w:t>
      </w:r>
    </w:p>
    <w:p w14:paraId="16E4E6DE" w14:textId="77777777" w:rsidR="00BB15D5" w:rsidRDefault="007878E5">
      <w:pPr>
        <w:pStyle w:val="ListParagraph"/>
        <w:numPr>
          <w:ilvl w:val="3"/>
          <w:numId w:val="4"/>
        </w:numPr>
        <w:tabs>
          <w:tab w:val="left" w:pos="1096"/>
        </w:tabs>
        <w:spacing w:before="161"/>
        <w:ind w:hanging="876"/>
        <w:rPr>
          <w:sz w:val="19"/>
        </w:rPr>
      </w:pPr>
      <w:bookmarkStart w:id="207" w:name="_bookmark207"/>
      <w:bookmarkEnd w:id="207"/>
      <w:r>
        <w:rPr>
          <w:sz w:val="19"/>
          <w:u w:val="single"/>
        </w:rPr>
        <w:t>Expert Review Panel</w:t>
      </w:r>
      <w:r>
        <w:rPr>
          <w:spacing w:val="-1"/>
          <w:sz w:val="19"/>
          <w:u w:val="single"/>
        </w:rPr>
        <w:t xml:space="preserve"> </w:t>
      </w:r>
      <w:r>
        <w:rPr>
          <w:sz w:val="19"/>
          <w:u w:val="single"/>
        </w:rPr>
        <w:t>summary</w:t>
      </w:r>
    </w:p>
    <w:p w14:paraId="66799316" w14:textId="77777777" w:rsidR="00BB15D5" w:rsidRDefault="00BB15D5">
      <w:pPr>
        <w:pStyle w:val="BodyText"/>
        <w:rPr>
          <w:sz w:val="20"/>
        </w:rPr>
      </w:pPr>
    </w:p>
    <w:p w14:paraId="610C94EC" w14:textId="77777777" w:rsidR="00BB15D5" w:rsidRDefault="00BB15D5">
      <w:pPr>
        <w:pStyle w:val="BodyText"/>
        <w:spacing w:before="6"/>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2BE6C99A" w14:textId="77777777">
        <w:trPr>
          <w:trHeight w:val="299"/>
        </w:trPr>
        <w:tc>
          <w:tcPr>
            <w:tcW w:w="953" w:type="dxa"/>
            <w:tcBorders>
              <w:top w:val="single" w:sz="4" w:space="0" w:color="000000"/>
              <w:bottom w:val="single" w:sz="4" w:space="0" w:color="000000"/>
            </w:tcBorders>
            <w:shd w:val="clear" w:color="auto" w:fill="D9D9D9"/>
          </w:tcPr>
          <w:p w14:paraId="3ABA0B16" w14:textId="77777777" w:rsidR="00BB15D5" w:rsidRDefault="007878E5">
            <w:pPr>
              <w:pStyle w:val="TableParagraph"/>
              <w:spacing w:before="45"/>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0E480D4F" w14:textId="77777777" w:rsidR="00BB15D5" w:rsidRDefault="007878E5">
            <w:pPr>
              <w:pStyle w:val="TableParagraph"/>
              <w:spacing w:before="45"/>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7D3339A8" w14:textId="77777777" w:rsidR="00BB15D5" w:rsidRDefault="007878E5">
            <w:pPr>
              <w:pStyle w:val="TableParagraph"/>
              <w:spacing w:before="45"/>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3137D772" w14:textId="77777777" w:rsidR="00BB15D5" w:rsidRDefault="007878E5">
            <w:pPr>
              <w:pStyle w:val="TableParagraph"/>
              <w:spacing w:before="45"/>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650FC2B" w14:textId="77777777" w:rsidR="00BB15D5" w:rsidRDefault="007878E5">
            <w:pPr>
              <w:pStyle w:val="TableParagraph"/>
              <w:spacing w:before="45"/>
              <w:ind w:left="140" w:right="108"/>
              <w:jc w:val="center"/>
              <w:rPr>
                <w:b/>
                <w:sz w:val="17"/>
              </w:rPr>
            </w:pPr>
            <w:r>
              <w:rPr>
                <w:b/>
                <w:sz w:val="17"/>
              </w:rPr>
              <w:t>Overall Total</w:t>
            </w:r>
          </w:p>
        </w:tc>
      </w:tr>
      <w:tr w:rsidR="00BB15D5" w14:paraId="4607E2B5" w14:textId="77777777">
        <w:trPr>
          <w:trHeight w:val="1137"/>
        </w:trPr>
        <w:tc>
          <w:tcPr>
            <w:tcW w:w="953" w:type="dxa"/>
            <w:tcBorders>
              <w:top w:val="single" w:sz="4" w:space="0" w:color="000000"/>
              <w:bottom w:val="single" w:sz="4" w:space="0" w:color="000000"/>
            </w:tcBorders>
          </w:tcPr>
          <w:p w14:paraId="4FD0D377" w14:textId="77777777" w:rsidR="00BB15D5" w:rsidRDefault="00BB15D5">
            <w:pPr>
              <w:pStyle w:val="TableParagraph"/>
              <w:spacing w:before="7"/>
              <w:rPr>
                <w:sz w:val="24"/>
              </w:rPr>
            </w:pPr>
          </w:p>
          <w:p w14:paraId="194D50C1" w14:textId="77777777" w:rsidR="00BB15D5" w:rsidRDefault="007878E5">
            <w:pPr>
              <w:pStyle w:val="TableParagraph"/>
              <w:ind w:left="295"/>
              <w:rPr>
                <w:rFonts w:ascii="Calibri"/>
              </w:rPr>
            </w:pPr>
            <w:r>
              <w:rPr>
                <w:rFonts w:ascii="Calibri"/>
              </w:rPr>
              <w:t>80%</w:t>
            </w:r>
          </w:p>
          <w:p w14:paraId="461FAB65" w14:textId="77777777" w:rsidR="00BB15D5" w:rsidRDefault="007878E5">
            <w:pPr>
              <w:pStyle w:val="TableParagraph"/>
              <w:ind w:left="280"/>
              <w:rPr>
                <w:rFonts w:ascii="Calibri"/>
              </w:rPr>
            </w:pPr>
            <w:r>
              <w:rPr>
                <w:rFonts w:ascii="Calibri"/>
              </w:rPr>
              <w:t>(2.6)</w:t>
            </w:r>
          </w:p>
        </w:tc>
        <w:tc>
          <w:tcPr>
            <w:tcW w:w="1254" w:type="dxa"/>
            <w:tcBorders>
              <w:top w:val="single" w:sz="4" w:space="0" w:color="000000"/>
              <w:bottom w:val="single" w:sz="4" w:space="0" w:color="000000"/>
            </w:tcBorders>
          </w:tcPr>
          <w:p w14:paraId="47FF0CC5" w14:textId="77777777" w:rsidR="00BB15D5" w:rsidRDefault="00BB15D5">
            <w:pPr>
              <w:pStyle w:val="TableParagraph"/>
              <w:spacing w:before="7"/>
              <w:rPr>
                <w:sz w:val="24"/>
              </w:rPr>
            </w:pPr>
          </w:p>
          <w:p w14:paraId="1E99BB8F" w14:textId="77777777" w:rsidR="00BB15D5" w:rsidRDefault="007878E5">
            <w:pPr>
              <w:pStyle w:val="TableParagraph"/>
              <w:ind w:left="385" w:right="415"/>
              <w:jc w:val="center"/>
              <w:rPr>
                <w:rFonts w:ascii="Calibri"/>
              </w:rPr>
            </w:pPr>
            <w:r>
              <w:rPr>
                <w:rFonts w:ascii="Calibri"/>
              </w:rPr>
              <w:t>60%</w:t>
            </w:r>
          </w:p>
          <w:p w14:paraId="0ABD1633" w14:textId="77777777" w:rsidR="00BB15D5" w:rsidRDefault="007878E5">
            <w:pPr>
              <w:pStyle w:val="TableParagraph"/>
              <w:ind w:left="384" w:right="416"/>
              <w:jc w:val="center"/>
              <w:rPr>
                <w:rFonts w:ascii="Calibri"/>
              </w:rPr>
            </w:pPr>
            <w:r>
              <w:rPr>
                <w:rFonts w:ascii="Calibri"/>
              </w:rPr>
              <w:t>(1.7)</w:t>
            </w:r>
          </w:p>
        </w:tc>
        <w:tc>
          <w:tcPr>
            <w:tcW w:w="864" w:type="dxa"/>
            <w:tcBorders>
              <w:top w:val="single" w:sz="4" w:space="0" w:color="000000"/>
              <w:bottom w:val="single" w:sz="4" w:space="0" w:color="000000"/>
            </w:tcBorders>
          </w:tcPr>
          <w:p w14:paraId="13094D51" w14:textId="77777777" w:rsidR="00BB15D5" w:rsidRDefault="00BB15D5">
            <w:pPr>
              <w:pStyle w:val="TableParagraph"/>
              <w:spacing w:before="7"/>
              <w:rPr>
                <w:sz w:val="24"/>
              </w:rPr>
            </w:pPr>
          </w:p>
          <w:p w14:paraId="66E7C509" w14:textId="77777777" w:rsidR="00BB15D5" w:rsidRDefault="007878E5">
            <w:pPr>
              <w:pStyle w:val="TableParagraph"/>
              <w:ind w:left="157"/>
              <w:rPr>
                <w:rFonts w:ascii="Calibri"/>
              </w:rPr>
            </w:pPr>
            <w:r>
              <w:rPr>
                <w:rFonts w:ascii="Calibri"/>
              </w:rPr>
              <w:t>76.7%</w:t>
            </w:r>
          </w:p>
          <w:p w14:paraId="647ED557" w14:textId="77777777" w:rsidR="00BB15D5" w:rsidRDefault="007878E5">
            <w:pPr>
              <w:pStyle w:val="TableParagraph"/>
              <w:ind w:left="227"/>
              <w:rPr>
                <w:rFonts w:ascii="Calibri"/>
              </w:rPr>
            </w:pPr>
            <w:r>
              <w:rPr>
                <w:rFonts w:ascii="Calibri"/>
              </w:rPr>
              <w:t>(3.2)</w:t>
            </w:r>
          </w:p>
        </w:tc>
        <w:tc>
          <w:tcPr>
            <w:tcW w:w="2345" w:type="dxa"/>
            <w:tcBorders>
              <w:top w:val="single" w:sz="4" w:space="0" w:color="000000"/>
              <w:bottom w:val="single" w:sz="4" w:space="0" w:color="000000"/>
            </w:tcBorders>
          </w:tcPr>
          <w:p w14:paraId="70CB5A19" w14:textId="77777777" w:rsidR="00BB15D5" w:rsidRDefault="00BB15D5">
            <w:pPr>
              <w:pStyle w:val="TableParagraph"/>
              <w:spacing w:before="7"/>
              <w:rPr>
                <w:sz w:val="24"/>
              </w:rPr>
            </w:pPr>
          </w:p>
          <w:p w14:paraId="444C55B6" w14:textId="77777777" w:rsidR="00BB15D5" w:rsidRDefault="007878E5">
            <w:pPr>
              <w:pStyle w:val="TableParagraph"/>
              <w:ind w:left="927" w:right="824"/>
              <w:jc w:val="center"/>
              <w:rPr>
                <w:rFonts w:ascii="Calibri"/>
              </w:rPr>
            </w:pPr>
            <w:r>
              <w:rPr>
                <w:rFonts w:ascii="Calibri"/>
              </w:rPr>
              <w:t>73.3%</w:t>
            </w:r>
          </w:p>
          <w:p w14:paraId="3F80FEDC" w14:textId="77777777" w:rsidR="00BB15D5" w:rsidRDefault="007878E5">
            <w:pPr>
              <w:pStyle w:val="TableParagraph"/>
              <w:ind w:left="927" w:right="825"/>
              <w:jc w:val="center"/>
              <w:rPr>
                <w:rFonts w:ascii="Calibri"/>
              </w:rPr>
            </w:pPr>
            <w:r>
              <w:rPr>
                <w:rFonts w:ascii="Calibri"/>
              </w:rPr>
              <w:t>(3.1)</w:t>
            </w:r>
          </w:p>
        </w:tc>
        <w:tc>
          <w:tcPr>
            <w:tcW w:w="1512" w:type="dxa"/>
            <w:tcBorders>
              <w:top w:val="single" w:sz="4" w:space="0" w:color="000000"/>
              <w:bottom w:val="single" w:sz="4" w:space="0" w:color="000000"/>
            </w:tcBorders>
          </w:tcPr>
          <w:p w14:paraId="52BE0C4C" w14:textId="77777777" w:rsidR="00BB15D5" w:rsidRDefault="00BB15D5">
            <w:pPr>
              <w:pStyle w:val="TableParagraph"/>
            </w:pPr>
          </w:p>
          <w:p w14:paraId="5FEA994C" w14:textId="77777777" w:rsidR="00BB15D5" w:rsidRDefault="007878E5">
            <w:pPr>
              <w:pStyle w:val="TableParagraph"/>
              <w:spacing w:before="166"/>
              <w:ind w:left="140" w:right="82"/>
              <w:jc w:val="center"/>
              <w:rPr>
                <w:rFonts w:ascii="Calibri"/>
              </w:rPr>
            </w:pPr>
            <w:r>
              <w:rPr>
                <w:rFonts w:ascii="Calibri"/>
              </w:rPr>
              <w:t>72.5%</w:t>
            </w:r>
          </w:p>
        </w:tc>
      </w:tr>
    </w:tbl>
    <w:p w14:paraId="37911B63" w14:textId="77777777" w:rsidR="00BB15D5" w:rsidRDefault="00BB15D5">
      <w:pPr>
        <w:pStyle w:val="BodyText"/>
        <w:spacing w:before="5"/>
        <w:rPr>
          <w:sz w:val="20"/>
        </w:rPr>
      </w:pPr>
    </w:p>
    <w:p w14:paraId="54D47271" w14:textId="77777777" w:rsidR="00BB15D5" w:rsidRDefault="007878E5">
      <w:pPr>
        <w:pStyle w:val="BodyText"/>
        <w:spacing w:line="261" w:lineRule="auto"/>
        <w:ind w:left="220" w:right="457"/>
        <w:jc w:val="both"/>
      </w:pPr>
      <w:r>
        <w:t>There seems to have been many husbandry approaches trialled to date, at several different facilities, so it is disconcerting that there is still such uncertainty (and so little evidence or analysis) about optimal husbandry to achieve maximum reproductive output for captive birds. It could definitely act as a way to increase genetic diversity. Practicality of this management action is contingent on the availability and suitability of existing aviary facilities.</w:t>
      </w:r>
    </w:p>
    <w:p w14:paraId="75372BD8" w14:textId="77777777" w:rsidR="00BB15D5" w:rsidRDefault="00BB15D5">
      <w:pPr>
        <w:pStyle w:val="BodyText"/>
        <w:rPr>
          <w:sz w:val="22"/>
        </w:rPr>
      </w:pPr>
    </w:p>
    <w:p w14:paraId="6099F2A8" w14:textId="77777777" w:rsidR="00BB15D5" w:rsidRDefault="00BB15D5">
      <w:pPr>
        <w:pStyle w:val="BodyText"/>
        <w:spacing w:before="1"/>
        <w:rPr>
          <w:sz w:val="32"/>
        </w:rPr>
      </w:pPr>
    </w:p>
    <w:p w14:paraId="0CFEF42C" w14:textId="77777777" w:rsidR="00BB15D5" w:rsidRDefault="007878E5">
      <w:pPr>
        <w:pStyle w:val="ListParagraph"/>
        <w:numPr>
          <w:ilvl w:val="2"/>
          <w:numId w:val="4"/>
        </w:numPr>
        <w:tabs>
          <w:tab w:val="left" w:pos="874"/>
        </w:tabs>
        <w:ind w:hanging="654"/>
        <w:rPr>
          <w:i/>
          <w:sz w:val="18"/>
        </w:rPr>
      </w:pPr>
      <w:bookmarkStart w:id="208" w:name="_bookmark208"/>
      <w:bookmarkEnd w:id="208"/>
      <w:r>
        <w:rPr>
          <w:i/>
          <w:sz w:val="18"/>
        </w:rPr>
        <w:t>Threatened Species</w:t>
      </w:r>
      <w:r>
        <w:rPr>
          <w:i/>
          <w:spacing w:val="-6"/>
          <w:sz w:val="18"/>
        </w:rPr>
        <w:t xml:space="preserve"> </w:t>
      </w:r>
      <w:r>
        <w:rPr>
          <w:i/>
          <w:sz w:val="18"/>
        </w:rPr>
        <w:t>Prospectus</w:t>
      </w:r>
    </w:p>
    <w:p w14:paraId="2BE9E6FF" w14:textId="77777777" w:rsidR="00BB15D5" w:rsidRDefault="00BB15D5">
      <w:pPr>
        <w:pStyle w:val="BodyText"/>
        <w:spacing w:before="9"/>
        <w:rPr>
          <w:i/>
          <w:sz w:val="17"/>
        </w:rPr>
      </w:pPr>
    </w:p>
    <w:p w14:paraId="474F8227" w14:textId="77777777" w:rsidR="00BB15D5" w:rsidRDefault="007878E5">
      <w:pPr>
        <w:pStyle w:val="BodyText"/>
        <w:spacing w:line="259" w:lineRule="auto"/>
        <w:ind w:left="220" w:right="458"/>
        <w:jc w:val="both"/>
      </w:pPr>
      <w:r>
        <w:t>To secure the species from extinction, the Threatened Species Prospectus has announced $1 million over three years to secure OBPs at Healesville Sanctuary. The project will enable Healesville Sanctuary to conduct research to maximise the reproductive productivity of the captive population; provide medical and food resources for the captive population; provide adequate staff for Healesville Sanctuary and Werribee Open Range Zoo; and maintain current breeding facilities (DEE, 2017). Partners include Zoos Victoria, the OBPRT, ZAA and the Tasmanian Government.</w:t>
      </w:r>
    </w:p>
    <w:p w14:paraId="5040F0E0" w14:textId="77777777" w:rsidR="00BB15D5" w:rsidRDefault="00BB15D5">
      <w:pPr>
        <w:pStyle w:val="BodyText"/>
        <w:spacing w:before="11"/>
        <w:rPr>
          <w:sz w:val="16"/>
        </w:rPr>
      </w:pPr>
    </w:p>
    <w:p w14:paraId="6665B1FD" w14:textId="77777777" w:rsidR="00BB15D5" w:rsidRDefault="007878E5">
      <w:pPr>
        <w:pStyle w:val="BodyText"/>
        <w:spacing w:line="259" w:lineRule="auto"/>
        <w:ind w:left="220" w:right="455"/>
        <w:jc w:val="both"/>
      </w:pPr>
      <w:r>
        <w:t>The</w:t>
      </w:r>
      <w:r>
        <w:rPr>
          <w:spacing w:val="-10"/>
        </w:rPr>
        <w:t xml:space="preserve"> </w:t>
      </w:r>
      <w:r>
        <w:t>Threatened</w:t>
      </w:r>
      <w:r>
        <w:rPr>
          <w:spacing w:val="-10"/>
        </w:rPr>
        <w:t xml:space="preserve"> </w:t>
      </w:r>
      <w:r>
        <w:t>Species</w:t>
      </w:r>
      <w:r>
        <w:rPr>
          <w:spacing w:val="-11"/>
        </w:rPr>
        <w:t xml:space="preserve"> </w:t>
      </w:r>
      <w:r>
        <w:t>Prospectus</w:t>
      </w:r>
      <w:r>
        <w:rPr>
          <w:spacing w:val="-10"/>
        </w:rPr>
        <w:t xml:space="preserve"> </w:t>
      </w:r>
      <w:r>
        <w:t>has</w:t>
      </w:r>
      <w:r>
        <w:rPr>
          <w:spacing w:val="-10"/>
        </w:rPr>
        <w:t xml:space="preserve"> </w:t>
      </w:r>
      <w:r>
        <w:t>also</w:t>
      </w:r>
      <w:r>
        <w:rPr>
          <w:spacing w:val="-10"/>
        </w:rPr>
        <w:t xml:space="preserve"> </w:t>
      </w:r>
      <w:r>
        <w:t>announced</w:t>
      </w:r>
      <w:r>
        <w:rPr>
          <w:spacing w:val="-11"/>
        </w:rPr>
        <w:t xml:space="preserve"> </w:t>
      </w:r>
      <w:r>
        <w:t>$5.5</w:t>
      </w:r>
      <w:r>
        <w:rPr>
          <w:spacing w:val="-10"/>
        </w:rPr>
        <w:t xml:space="preserve"> </w:t>
      </w:r>
      <w:r>
        <w:t>million</w:t>
      </w:r>
      <w:r>
        <w:rPr>
          <w:spacing w:val="-10"/>
        </w:rPr>
        <w:t xml:space="preserve"> </w:t>
      </w:r>
      <w:r>
        <w:t>over</w:t>
      </w:r>
      <w:r>
        <w:rPr>
          <w:spacing w:val="-9"/>
        </w:rPr>
        <w:t xml:space="preserve"> </w:t>
      </w:r>
      <w:r>
        <w:t>5</w:t>
      </w:r>
      <w:r>
        <w:rPr>
          <w:spacing w:val="-10"/>
        </w:rPr>
        <w:t xml:space="preserve"> </w:t>
      </w:r>
      <w:r>
        <w:t>years</w:t>
      </w:r>
      <w:r>
        <w:rPr>
          <w:spacing w:val="-11"/>
        </w:rPr>
        <w:t xml:space="preserve"> </w:t>
      </w:r>
      <w:r>
        <w:t>to</w:t>
      </w:r>
      <w:r>
        <w:rPr>
          <w:spacing w:val="-5"/>
        </w:rPr>
        <w:t xml:space="preserve"> </w:t>
      </w:r>
      <w:r>
        <w:t>enable</w:t>
      </w:r>
      <w:r>
        <w:rPr>
          <w:spacing w:val="-9"/>
        </w:rPr>
        <w:t xml:space="preserve"> </w:t>
      </w:r>
      <w:r>
        <w:t>the captive</w:t>
      </w:r>
      <w:r>
        <w:rPr>
          <w:spacing w:val="-7"/>
        </w:rPr>
        <w:t xml:space="preserve"> </w:t>
      </w:r>
      <w:r>
        <w:t>population</w:t>
      </w:r>
      <w:r>
        <w:rPr>
          <w:spacing w:val="-7"/>
        </w:rPr>
        <w:t xml:space="preserve"> </w:t>
      </w:r>
      <w:r>
        <w:t>to</w:t>
      </w:r>
      <w:r>
        <w:rPr>
          <w:spacing w:val="-10"/>
        </w:rPr>
        <w:t xml:space="preserve"> </w:t>
      </w:r>
      <w:r>
        <w:t>reach</w:t>
      </w:r>
      <w:r>
        <w:rPr>
          <w:spacing w:val="-10"/>
        </w:rPr>
        <w:t xml:space="preserve"> </w:t>
      </w:r>
      <w:r>
        <w:t>the</w:t>
      </w:r>
      <w:r>
        <w:rPr>
          <w:spacing w:val="-10"/>
        </w:rPr>
        <w:t xml:space="preserve"> </w:t>
      </w:r>
      <w:r>
        <w:t>target</w:t>
      </w:r>
      <w:r>
        <w:rPr>
          <w:spacing w:val="-8"/>
        </w:rPr>
        <w:t xml:space="preserve"> </w:t>
      </w:r>
      <w:r>
        <w:t>of</w:t>
      </w:r>
      <w:r>
        <w:rPr>
          <w:spacing w:val="-9"/>
        </w:rPr>
        <w:t xml:space="preserve"> </w:t>
      </w:r>
      <w:r>
        <w:t>400</w:t>
      </w:r>
      <w:r>
        <w:rPr>
          <w:spacing w:val="-10"/>
        </w:rPr>
        <w:t xml:space="preserve"> </w:t>
      </w:r>
      <w:r>
        <w:t>birds</w:t>
      </w:r>
      <w:r>
        <w:rPr>
          <w:spacing w:val="-8"/>
        </w:rPr>
        <w:t xml:space="preserve"> </w:t>
      </w:r>
      <w:r>
        <w:t>and</w:t>
      </w:r>
      <w:r>
        <w:rPr>
          <w:spacing w:val="-7"/>
        </w:rPr>
        <w:t xml:space="preserve"> </w:t>
      </w:r>
      <w:r>
        <w:t>develop</w:t>
      </w:r>
      <w:r>
        <w:rPr>
          <w:spacing w:val="-11"/>
        </w:rPr>
        <w:t xml:space="preserve"> </w:t>
      </w:r>
      <w:r>
        <w:t>novel</w:t>
      </w:r>
      <w:r>
        <w:rPr>
          <w:spacing w:val="-11"/>
        </w:rPr>
        <w:t xml:space="preserve"> </w:t>
      </w:r>
      <w:r>
        <w:t>research,</w:t>
      </w:r>
      <w:r>
        <w:rPr>
          <w:spacing w:val="-9"/>
        </w:rPr>
        <w:t xml:space="preserve"> </w:t>
      </w:r>
      <w:r>
        <w:t>quarantine</w:t>
      </w:r>
      <w:r>
        <w:rPr>
          <w:spacing w:val="-7"/>
        </w:rPr>
        <w:t xml:space="preserve"> </w:t>
      </w:r>
      <w:r>
        <w:t>and breeding facilities following the drastic declines in the wild and captive populations due to disease. Funding would cover essential genetic sampling and research to provide precise knowledge about the genetic diversity within the captive population; conduction of a disease risk analysis to enhance both wild and captive population management; research into PBFD and development of a vaccine in collaboration with world experts in Psittacine disease; expansion of aviaries to house an additional 160 birds; and to conduct research to enhance breeding success in the captive population (DEE, 2017). Genetic sampling and research is crucial to ensure the maintenance of genetic diversity enabling improvements to breeding productivity in the captive population and success of releases. Partners include Priam Psittaculture Centre Research and Breeding, Charles Sturt University, Australian Centre for Wildlife genomics, ZAA and the University of Sydney.</w:t>
      </w:r>
    </w:p>
    <w:p w14:paraId="666A3756" w14:textId="77777777" w:rsidR="00BB15D5" w:rsidRDefault="00BB15D5">
      <w:pPr>
        <w:pStyle w:val="BodyText"/>
        <w:spacing w:before="3"/>
        <w:rPr>
          <w:sz w:val="17"/>
        </w:rPr>
      </w:pPr>
    </w:p>
    <w:p w14:paraId="13D9C4D2" w14:textId="77777777" w:rsidR="00BB15D5" w:rsidRDefault="007878E5">
      <w:pPr>
        <w:pStyle w:val="BodyText"/>
        <w:spacing w:before="1"/>
        <w:ind w:left="220"/>
      </w:pPr>
      <w:r>
        <w:rPr>
          <w:u w:val="single"/>
        </w:rPr>
        <w:t>Threat</w:t>
      </w:r>
      <w:r>
        <w:t>: Small population size, disease</w:t>
      </w:r>
    </w:p>
    <w:p w14:paraId="24607951" w14:textId="77777777" w:rsidR="00BB15D5" w:rsidRDefault="00BB15D5">
      <w:pPr>
        <w:pStyle w:val="BodyText"/>
        <w:spacing w:before="11"/>
        <w:rPr>
          <w:sz w:val="17"/>
        </w:rPr>
      </w:pPr>
    </w:p>
    <w:p w14:paraId="241AE7C7" w14:textId="77777777" w:rsidR="00BB15D5" w:rsidRDefault="007878E5">
      <w:pPr>
        <w:pStyle w:val="BodyText"/>
        <w:spacing w:line="261" w:lineRule="auto"/>
        <w:ind w:left="220" w:right="456"/>
        <w:jc w:val="both"/>
      </w:pPr>
      <w:r>
        <w:rPr>
          <w:u w:val="single"/>
        </w:rPr>
        <w:t>Corresponding Recovery Plan objective</w:t>
      </w:r>
      <w:r>
        <w:t>: Primary Objective 1 - achieve a stable or increasing population</w:t>
      </w:r>
    </w:p>
    <w:p w14:paraId="373A7E7B" w14:textId="77777777" w:rsidR="00BB15D5" w:rsidRDefault="007878E5">
      <w:pPr>
        <w:pStyle w:val="BodyText"/>
        <w:spacing w:before="197"/>
        <w:ind w:left="220"/>
      </w:pPr>
      <w:r>
        <w:rPr>
          <w:u w:val="single"/>
        </w:rPr>
        <w:t>Actions</w:t>
      </w:r>
      <w:r>
        <w:t>: 1) Conduct novel research into the reproductive productivity of the captive population</w:t>
      </w:r>
    </w:p>
    <w:p w14:paraId="5A130F92" w14:textId="77777777" w:rsidR="00BB15D5" w:rsidRDefault="00BB15D5">
      <w:pPr>
        <w:pStyle w:val="BodyText"/>
        <w:spacing w:before="11"/>
        <w:rPr>
          <w:sz w:val="17"/>
        </w:rPr>
      </w:pPr>
    </w:p>
    <w:p w14:paraId="28493A8B" w14:textId="77777777" w:rsidR="00BB15D5" w:rsidRDefault="007878E5">
      <w:pPr>
        <w:pStyle w:val="ListParagraph"/>
        <w:numPr>
          <w:ilvl w:val="0"/>
          <w:numId w:val="3"/>
        </w:numPr>
        <w:tabs>
          <w:tab w:val="left" w:pos="1500"/>
        </w:tabs>
        <w:spacing w:line="261" w:lineRule="auto"/>
        <w:ind w:right="455" w:hanging="358"/>
        <w:rPr>
          <w:sz w:val="19"/>
        </w:rPr>
      </w:pPr>
      <w:r>
        <w:rPr>
          <w:sz w:val="19"/>
        </w:rPr>
        <w:t>Maintenance of the current captive-breeding facilities and provision of adequate medical, food and staff resources</w:t>
      </w:r>
    </w:p>
    <w:p w14:paraId="1C57AC8E" w14:textId="77777777" w:rsidR="00BB15D5" w:rsidRDefault="00BB15D5">
      <w:pPr>
        <w:pStyle w:val="BodyText"/>
        <w:rPr>
          <w:sz w:val="20"/>
        </w:rPr>
      </w:pPr>
    </w:p>
    <w:p w14:paraId="6A83970E" w14:textId="77777777" w:rsidR="00BB15D5" w:rsidRDefault="00BB15D5">
      <w:pPr>
        <w:pStyle w:val="BodyText"/>
        <w:rPr>
          <w:sz w:val="20"/>
        </w:rPr>
      </w:pPr>
    </w:p>
    <w:p w14:paraId="5546DB43" w14:textId="77777777" w:rsidR="00BB15D5" w:rsidRDefault="00BB15D5">
      <w:pPr>
        <w:pStyle w:val="BodyText"/>
        <w:spacing w:before="6"/>
        <w:rPr>
          <w:sz w:val="28"/>
        </w:rPr>
      </w:pPr>
    </w:p>
    <w:p w14:paraId="1A5677C1" w14:textId="77777777" w:rsidR="00BB15D5" w:rsidRDefault="00BB15D5">
      <w:pPr>
        <w:rPr>
          <w:sz w:val="28"/>
        </w:rPr>
        <w:sectPr w:rsidR="00BB15D5">
          <w:pgSz w:w="11910" w:h="16850"/>
          <w:pgMar w:top="1360" w:right="980" w:bottom="280" w:left="1220" w:header="720" w:footer="720" w:gutter="0"/>
          <w:cols w:space="720"/>
        </w:sectPr>
      </w:pPr>
    </w:p>
    <w:p w14:paraId="023CD57F" w14:textId="59C0E6C7" w:rsidR="00BB15D5" w:rsidRDefault="007878E5">
      <w:pPr>
        <w:spacing w:before="101" w:line="288" w:lineRule="auto"/>
        <w:ind w:left="220" w:right="21"/>
        <w:rPr>
          <w:sz w:val="11"/>
        </w:rPr>
      </w:pPr>
      <w:r>
        <w:rPr>
          <w:color w:val="808080"/>
          <w:sz w:val="11"/>
        </w:rPr>
        <w:t>Orange-bellied Parrot stocktake report Date: July 2018</w:t>
      </w:r>
    </w:p>
    <w:p w14:paraId="72D72D52" w14:textId="77777777" w:rsidR="00BB15D5" w:rsidRDefault="007878E5">
      <w:pPr>
        <w:pStyle w:val="BodyText"/>
        <w:rPr>
          <w:sz w:val="20"/>
        </w:rPr>
      </w:pPr>
      <w:r>
        <w:br w:type="column"/>
      </w:r>
    </w:p>
    <w:p w14:paraId="43F287DF" w14:textId="77777777" w:rsidR="00BB15D5" w:rsidRDefault="007878E5">
      <w:pPr>
        <w:spacing w:before="127"/>
        <w:ind w:left="220"/>
        <w:rPr>
          <w:sz w:val="16"/>
        </w:rPr>
      </w:pPr>
      <w:r>
        <w:rPr>
          <w:color w:val="0089C8"/>
          <w:sz w:val="16"/>
        </w:rPr>
        <w:t>157</w:t>
      </w:r>
    </w:p>
    <w:p w14:paraId="4A5341C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770EC82D" w14:textId="77777777" w:rsidR="00BB15D5" w:rsidRDefault="007878E5">
      <w:pPr>
        <w:pStyle w:val="ListParagraph"/>
        <w:numPr>
          <w:ilvl w:val="0"/>
          <w:numId w:val="3"/>
        </w:numPr>
        <w:tabs>
          <w:tab w:val="left" w:pos="1481"/>
        </w:tabs>
        <w:spacing w:before="77"/>
        <w:ind w:left="1480" w:hanging="342"/>
        <w:rPr>
          <w:sz w:val="19"/>
        </w:rPr>
      </w:pPr>
      <w:r>
        <w:rPr>
          <w:sz w:val="19"/>
        </w:rPr>
        <w:t>Conduct a disease risk</w:t>
      </w:r>
      <w:r>
        <w:rPr>
          <w:spacing w:val="-2"/>
          <w:sz w:val="19"/>
        </w:rPr>
        <w:t xml:space="preserve"> </w:t>
      </w:r>
      <w:r>
        <w:rPr>
          <w:sz w:val="19"/>
        </w:rPr>
        <w:t>analysis</w:t>
      </w:r>
    </w:p>
    <w:p w14:paraId="0D226D99" w14:textId="77777777" w:rsidR="00BB15D5" w:rsidRDefault="00BB15D5">
      <w:pPr>
        <w:pStyle w:val="BodyText"/>
        <w:rPr>
          <w:sz w:val="18"/>
        </w:rPr>
      </w:pPr>
    </w:p>
    <w:p w14:paraId="7CD334CF" w14:textId="77777777" w:rsidR="00BB15D5" w:rsidRDefault="007878E5">
      <w:pPr>
        <w:pStyle w:val="ListParagraph"/>
        <w:numPr>
          <w:ilvl w:val="0"/>
          <w:numId w:val="3"/>
        </w:numPr>
        <w:tabs>
          <w:tab w:val="left" w:pos="1481"/>
        </w:tabs>
        <w:ind w:left="1480" w:hanging="342"/>
        <w:rPr>
          <w:sz w:val="19"/>
        </w:rPr>
      </w:pPr>
      <w:r>
        <w:rPr>
          <w:sz w:val="19"/>
        </w:rPr>
        <w:t>Construct quarantine and extra captive-breeding</w:t>
      </w:r>
      <w:r>
        <w:rPr>
          <w:spacing w:val="-4"/>
          <w:sz w:val="19"/>
        </w:rPr>
        <w:t xml:space="preserve"> </w:t>
      </w:r>
      <w:r>
        <w:rPr>
          <w:sz w:val="19"/>
        </w:rPr>
        <w:t>facilities</w:t>
      </w:r>
    </w:p>
    <w:p w14:paraId="4D9DEC2C" w14:textId="77777777" w:rsidR="00BB15D5" w:rsidRDefault="00BB15D5">
      <w:pPr>
        <w:pStyle w:val="BodyText"/>
        <w:spacing w:before="1"/>
        <w:rPr>
          <w:sz w:val="18"/>
        </w:rPr>
      </w:pPr>
    </w:p>
    <w:p w14:paraId="3E7A414E" w14:textId="77777777" w:rsidR="00BB15D5" w:rsidRDefault="007878E5">
      <w:pPr>
        <w:pStyle w:val="ListParagraph"/>
        <w:numPr>
          <w:ilvl w:val="0"/>
          <w:numId w:val="3"/>
        </w:numPr>
        <w:tabs>
          <w:tab w:val="left" w:pos="1481"/>
        </w:tabs>
        <w:spacing w:before="1"/>
        <w:ind w:left="1480" w:hanging="342"/>
        <w:rPr>
          <w:sz w:val="19"/>
        </w:rPr>
      </w:pPr>
      <w:r>
        <w:rPr>
          <w:sz w:val="19"/>
        </w:rPr>
        <w:t>Conduct research into PBFD and develop a</w:t>
      </w:r>
      <w:r>
        <w:rPr>
          <w:spacing w:val="-3"/>
          <w:sz w:val="19"/>
        </w:rPr>
        <w:t xml:space="preserve"> </w:t>
      </w:r>
      <w:r>
        <w:rPr>
          <w:sz w:val="19"/>
        </w:rPr>
        <w:t>vaccine</w:t>
      </w:r>
    </w:p>
    <w:p w14:paraId="732827B2" w14:textId="77777777" w:rsidR="00BB15D5" w:rsidRDefault="00BB15D5">
      <w:pPr>
        <w:pStyle w:val="BodyText"/>
        <w:spacing w:before="8"/>
        <w:rPr>
          <w:sz w:val="17"/>
        </w:rPr>
      </w:pPr>
    </w:p>
    <w:p w14:paraId="6687DA1D" w14:textId="77777777" w:rsidR="00BB15D5" w:rsidRDefault="007878E5">
      <w:pPr>
        <w:pStyle w:val="BodyText"/>
        <w:spacing w:line="261" w:lineRule="auto"/>
        <w:ind w:left="220" w:right="456"/>
        <w:jc w:val="both"/>
      </w:pPr>
      <w:r>
        <w:rPr>
          <w:u w:val="single"/>
        </w:rPr>
        <w:t>Barriers</w:t>
      </w:r>
      <w:r>
        <w:t>: Funding and resources, genetic diversity, space availability, captive releases, chick survival, knowledge gaps</w:t>
      </w:r>
    </w:p>
    <w:p w14:paraId="04C76D85" w14:textId="77777777" w:rsidR="00BB15D5" w:rsidRDefault="00BB15D5">
      <w:pPr>
        <w:pStyle w:val="BodyText"/>
        <w:spacing w:before="8"/>
        <w:rPr>
          <w:sz w:val="29"/>
        </w:rPr>
      </w:pPr>
    </w:p>
    <w:p w14:paraId="71C138C4" w14:textId="77777777" w:rsidR="00BB15D5" w:rsidRDefault="007878E5">
      <w:pPr>
        <w:pStyle w:val="ListParagraph"/>
        <w:numPr>
          <w:ilvl w:val="3"/>
          <w:numId w:val="4"/>
        </w:numPr>
        <w:tabs>
          <w:tab w:val="left" w:pos="1096"/>
        </w:tabs>
        <w:spacing w:before="1" w:after="59" w:line="384" w:lineRule="auto"/>
        <w:ind w:left="220" w:right="5701" w:firstLine="0"/>
        <w:rPr>
          <w:sz w:val="19"/>
        </w:rPr>
      </w:pPr>
      <w:bookmarkStart w:id="209" w:name="_bookmark209"/>
      <w:bookmarkEnd w:id="209"/>
      <w:r>
        <w:rPr>
          <w:sz w:val="19"/>
          <w:u w:val="single"/>
        </w:rPr>
        <w:t>Expert Review Panel summary</w:t>
      </w:r>
      <w:r>
        <w:rPr>
          <w:sz w:val="19"/>
        </w:rPr>
        <w:t xml:space="preserve"> Action</w:t>
      </w:r>
      <w:r>
        <w:rPr>
          <w:spacing w:val="1"/>
          <w:sz w:val="19"/>
        </w:rPr>
        <w:t xml:space="preserve"> </w:t>
      </w:r>
      <w:r>
        <w:rPr>
          <w:sz w:val="19"/>
        </w:rPr>
        <w:t>1:</w:t>
      </w: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9"/>
        <w:gridCol w:w="1511"/>
      </w:tblGrid>
      <w:tr w:rsidR="00BB15D5" w14:paraId="25D0C191" w14:textId="77777777">
        <w:trPr>
          <w:trHeight w:val="299"/>
        </w:trPr>
        <w:tc>
          <w:tcPr>
            <w:tcW w:w="953" w:type="dxa"/>
            <w:tcBorders>
              <w:top w:val="single" w:sz="4" w:space="0" w:color="000000"/>
              <w:bottom w:val="single" w:sz="4" w:space="0" w:color="000000"/>
            </w:tcBorders>
            <w:shd w:val="clear" w:color="auto" w:fill="D9D9D9"/>
          </w:tcPr>
          <w:p w14:paraId="1CABB2EA"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1FB6A4B"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252963F7" w14:textId="77777777" w:rsidR="00BB15D5" w:rsidRDefault="007878E5">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3FECAE5C" w14:textId="77777777" w:rsidR="00BB15D5" w:rsidRDefault="007878E5">
            <w:pPr>
              <w:pStyle w:val="TableParagraph"/>
              <w:spacing w:before="47"/>
              <w:ind w:left="160"/>
              <w:rPr>
                <w:b/>
                <w:sz w:val="17"/>
              </w:rPr>
            </w:pPr>
            <w:r>
              <w:rPr>
                <w:b/>
                <w:sz w:val="17"/>
              </w:rPr>
              <w:t>Likelihood of success</w:t>
            </w:r>
          </w:p>
        </w:tc>
        <w:tc>
          <w:tcPr>
            <w:tcW w:w="1511" w:type="dxa"/>
            <w:tcBorders>
              <w:top w:val="single" w:sz="4" w:space="0" w:color="000000"/>
              <w:bottom w:val="single" w:sz="4" w:space="0" w:color="000000"/>
            </w:tcBorders>
            <w:shd w:val="clear" w:color="auto" w:fill="D9D9D9"/>
          </w:tcPr>
          <w:p w14:paraId="75E9CFAB" w14:textId="77777777" w:rsidR="00BB15D5" w:rsidRDefault="007878E5">
            <w:pPr>
              <w:pStyle w:val="TableParagraph"/>
              <w:spacing w:before="47"/>
              <w:ind w:left="140" w:right="109"/>
              <w:jc w:val="center"/>
              <w:rPr>
                <w:b/>
                <w:sz w:val="17"/>
              </w:rPr>
            </w:pPr>
            <w:r>
              <w:rPr>
                <w:b/>
                <w:sz w:val="17"/>
              </w:rPr>
              <w:t>Overall Total</w:t>
            </w:r>
          </w:p>
        </w:tc>
      </w:tr>
      <w:tr w:rsidR="00BB15D5" w14:paraId="2201EC0F" w14:textId="77777777">
        <w:trPr>
          <w:trHeight w:val="1140"/>
        </w:trPr>
        <w:tc>
          <w:tcPr>
            <w:tcW w:w="953" w:type="dxa"/>
            <w:tcBorders>
              <w:top w:val="single" w:sz="4" w:space="0" w:color="000000"/>
              <w:bottom w:val="single" w:sz="4" w:space="0" w:color="000000"/>
            </w:tcBorders>
          </w:tcPr>
          <w:p w14:paraId="549EA7A0" w14:textId="77777777" w:rsidR="00BB15D5" w:rsidRDefault="00BB15D5">
            <w:pPr>
              <w:pStyle w:val="TableParagraph"/>
              <w:spacing w:before="9"/>
              <w:rPr>
                <w:sz w:val="24"/>
              </w:rPr>
            </w:pPr>
          </w:p>
          <w:p w14:paraId="659177B2" w14:textId="77777777" w:rsidR="00BB15D5" w:rsidRDefault="007878E5">
            <w:pPr>
              <w:pStyle w:val="TableParagraph"/>
              <w:spacing w:before="1" w:line="268" w:lineRule="exact"/>
              <w:ind w:left="297"/>
              <w:rPr>
                <w:rFonts w:ascii="Calibri"/>
              </w:rPr>
            </w:pPr>
            <w:r>
              <w:rPr>
                <w:rFonts w:ascii="Calibri"/>
              </w:rPr>
              <w:t>60%</w:t>
            </w:r>
          </w:p>
          <w:p w14:paraId="18A9C7F3" w14:textId="77777777" w:rsidR="00BB15D5" w:rsidRDefault="007878E5">
            <w:pPr>
              <w:pStyle w:val="TableParagraph"/>
              <w:spacing w:line="268" w:lineRule="exact"/>
              <w:ind w:left="280"/>
              <w:rPr>
                <w:rFonts w:ascii="Calibri"/>
              </w:rPr>
            </w:pPr>
            <w:r>
              <w:rPr>
                <w:rFonts w:ascii="Calibri"/>
              </w:rPr>
              <w:t>(4.4)</w:t>
            </w:r>
          </w:p>
        </w:tc>
        <w:tc>
          <w:tcPr>
            <w:tcW w:w="1258" w:type="dxa"/>
            <w:tcBorders>
              <w:top w:val="single" w:sz="4" w:space="0" w:color="000000"/>
              <w:bottom w:val="single" w:sz="4" w:space="0" w:color="000000"/>
            </w:tcBorders>
          </w:tcPr>
          <w:p w14:paraId="4468786A" w14:textId="77777777" w:rsidR="00BB15D5" w:rsidRDefault="00BB15D5">
            <w:pPr>
              <w:pStyle w:val="TableParagraph"/>
              <w:spacing w:before="9"/>
              <w:rPr>
                <w:sz w:val="24"/>
              </w:rPr>
            </w:pPr>
          </w:p>
          <w:p w14:paraId="76E04AC1" w14:textId="77777777" w:rsidR="00BB15D5" w:rsidRDefault="007878E5">
            <w:pPr>
              <w:pStyle w:val="TableParagraph"/>
              <w:spacing w:before="1" w:line="268" w:lineRule="exact"/>
              <w:ind w:left="335"/>
              <w:rPr>
                <w:rFonts w:ascii="Calibri"/>
              </w:rPr>
            </w:pPr>
            <w:r>
              <w:rPr>
                <w:rFonts w:ascii="Calibri"/>
              </w:rPr>
              <w:t>56.7%</w:t>
            </w:r>
          </w:p>
          <w:p w14:paraId="15A0BC8F" w14:textId="77777777" w:rsidR="00BB15D5" w:rsidRDefault="007878E5">
            <w:pPr>
              <w:pStyle w:val="TableParagraph"/>
              <w:spacing w:line="268" w:lineRule="exact"/>
              <w:ind w:left="402"/>
              <w:rPr>
                <w:rFonts w:ascii="Calibri"/>
              </w:rPr>
            </w:pPr>
            <w:r>
              <w:rPr>
                <w:rFonts w:ascii="Calibri"/>
              </w:rPr>
              <w:t>(4.5)</w:t>
            </w:r>
          </w:p>
        </w:tc>
        <w:tc>
          <w:tcPr>
            <w:tcW w:w="857" w:type="dxa"/>
            <w:tcBorders>
              <w:top w:val="single" w:sz="4" w:space="0" w:color="000000"/>
              <w:bottom w:val="single" w:sz="4" w:space="0" w:color="000000"/>
            </w:tcBorders>
          </w:tcPr>
          <w:p w14:paraId="526E89E6" w14:textId="77777777" w:rsidR="00BB15D5" w:rsidRDefault="00BB15D5">
            <w:pPr>
              <w:pStyle w:val="TableParagraph"/>
              <w:spacing w:before="9"/>
              <w:rPr>
                <w:sz w:val="24"/>
              </w:rPr>
            </w:pPr>
          </w:p>
          <w:p w14:paraId="75AD0F1F" w14:textId="77777777" w:rsidR="00BB15D5" w:rsidRDefault="007878E5">
            <w:pPr>
              <w:pStyle w:val="TableParagraph"/>
              <w:spacing w:before="1" w:line="268" w:lineRule="exact"/>
              <w:ind w:left="239"/>
              <w:rPr>
                <w:rFonts w:ascii="Calibri"/>
              </w:rPr>
            </w:pPr>
            <w:r>
              <w:rPr>
                <w:rFonts w:ascii="Calibri"/>
              </w:rPr>
              <w:t>50%</w:t>
            </w:r>
          </w:p>
          <w:p w14:paraId="0B2A1EE9" w14:textId="77777777" w:rsidR="00BB15D5" w:rsidRDefault="007878E5">
            <w:pPr>
              <w:pStyle w:val="TableParagraph"/>
              <w:spacing w:line="268" w:lineRule="exact"/>
              <w:ind w:left="223"/>
              <w:rPr>
                <w:rFonts w:ascii="Calibri"/>
              </w:rPr>
            </w:pPr>
            <w:r>
              <w:rPr>
                <w:rFonts w:ascii="Calibri"/>
              </w:rPr>
              <w:t>(3.6)</w:t>
            </w:r>
          </w:p>
        </w:tc>
        <w:tc>
          <w:tcPr>
            <w:tcW w:w="2349" w:type="dxa"/>
            <w:tcBorders>
              <w:top w:val="single" w:sz="4" w:space="0" w:color="000000"/>
              <w:bottom w:val="single" w:sz="4" w:space="0" w:color="000000"/>
            </w:tcBorders>
          </w:tcPr>
          <w:p w14:paraId="69F093DA" w14:textId="77777777" w:rsidR="00BB15D5" w:rsidRDefault="00BB15D5">
            <w:pPr>
              <w:pStyle w:val="TableParagraph"/>
              <w:spacing w:before="9"/>
              <w:rPr>
                <w:sz w:val="24"/>
              </w:rPr>
            </w:pPr>
          </w:p>
          <w:p w14:paraId="4D650FC6" w14:textId="77777777" w:rsidR="00BB15D5" w:rsidRDefault="007878E5">
            <w:pPr>
              <w:pStyle w:val="TableParagraph"/>
              <w:spacing w:before="1" w:line="268" w:lineRule="exact"/>
              <w:ind w:left="944" w:right="839"/>
              <w:jc w:val="center"/>
              <w:rPr>
                <w:rFonts w:ascii="Calibri"/>
              </w:rPr>
            </w:pPr>
            <w:r>
              <w:rPr>
                <w:rFonts w:ascii="Calibri"/>
              </w:rPr>
              <w:t>50%</w:t>
            </w:r>
          </w:p>
          <w:p w14:paraId="391B0941" w14:textId="77777777" w:rsidR="00BB15D5" w:rsidRDefault="007878E5">
            <w:pPr>
              <w:pStyle w:val="TableParagraph"/>
              <w:spacing w:line="268" w:lineRule="exact"/>
              <w:ind w:left="944" w:right="840"/>
              <w:jc w:val="center"/>
              <w:rPr>
                <w:rFonts w:ascii="Calibri"/>
              </w:rPr>
            </w:pPr>
            <w:r>
              <w:rPr>
                <w:rFonts w:ascii="Calibri"/>
              </w:rPr>
              <w:t>(3.6)</w:t>
            </w:r>
          </w:p>
        </w:tc>
        <w:tc>
          <w:tcPr>
            <w:tcW w:w="1511" w:type="dxa"/>
            <w:tcBorders>
              <w:top w:val="single" w:sz="4" w:space="0" w:color="000000"/>
              <w:bottom w:val="single" w:sz="4" w:space="0" w:color="000000"/>
            </w:tcBorders>
          </w:tcPr>
          <w:p w14:paraId="5D3ED2C9" w14:textId="77777777" w:rsidR="00BB15D5" w:rsidRDefault="00BB15D5">
            <w:pPr>
              <w:pStyle w:val="TableParagraph"/>
            </w:pPr>
          </w:p>
          <w:p w14:paraId="4E29507F" w14:textId="77777777" w:rsidR="00BB15D5" w:rsidRDefault="007878E5">
            <w:pPr>
              <w:pStyle w:val="TableParagraph"/>
              <w:spacing w:before="169"/>
              <w:ind w:left="140" w:right="83"/>
              <w:jc w:val="center"/>
              <w:rPr>
                <w:rFonts w:ascii="Calibri"/>
              </w:rPr>
            </w:pPr>
            <w:r>
              <w:rPr>
                <w:rFonts w:ascii="Calibri"/>
              </w:rPr>
              <w:t>54.2%</w:t>
            </w:r>
          </w:p>
        </w:tc>
      </w:tr>
    </w:tbl>
    <w:p w14:paraId="3EC9BFB6" w14:textId="77777777" w:rsidR="00BB15D5" w:rsidRDefault="00BB15D5">
      <w:pPr>
        <w:pStyle w:val="BodyText"/>
        <w:spacing w:before="5"/>
        <w:rPr>
          <w:sz w:val="20"/>
        </w:rPr>
      </w:pPr>
    </w:p>
    <w:p w14:paraId="5CCC6ECD" w14:textId="77777777" w:rsidR="00BB15D5" w:rsidRDefault="007878E5">
      <w:pPr>
        <w:pStyle w:val="BodyText"/>
        <w:spacing w:line="261" w:lineRule="auto"/>
        <w:ind w:left="220" w:right="459"/>
        <w:jc w:val="both"/>
      </w:pPr>
      <w:r>
        <w:t>The relatively low and possibly diminishing reproductive success of the captive population is disconcerting</w:t>
      </w:r>
      <w:r>
        <w:rPr>
          <w:spacing w:val="-13"/>
        </w:rPr>
        <w:t xml:space="preserve"> </w:t>
      </w:r>
      <w:r>
        <w:t>and</w:t>
      </w:r>
      <w:r>
        <w:rPr>
          <w:spacing w:val="-15"/>
        </w:rPr>
        <w:t xml:space="preserve"> </w:t>
      </w:r>
      <w:r>
        <w:t>a</w:t>
      </w:r>
      <w:r>
        <w:rPr>
          <w:spacing w:val="-14"/>
        </w:rPr>
        <w:t xml:space="preserve"> </w:t>
      </w:r>
      <w:r>
        <w:t>major</w:t>
      </w:r>
      <w:r>
        <w:rPr>
          <w:spacing w:val="-13"/>
        </w:rPr>
        <w:t xml:space="preserve"> </w:t>
      </w:r>
      <w:r>
        <w:t>drag</w:t>
      </w:r>
      <w:r>
        <w:rPr>
          <w:spacing w:val="-15"/>
        </w:rPr>
        <w:t xml:space="preserve"> </w:t>
      </w:r>
      <w:r>
        <w:t>on</w:t>
      </w:r>
      <w:r>
        <w:rPr>
          <w:spacing w:val="-14"/>
        </w:rPr>
        <w:t xml:space="preserve"> </w:t>
      </w:r>
      <w:r>
        <w:t>the</w:t>
      </w:r>
      <w:r>
        <w:rPr>
          <w:spacing w:val="-15"/>
        </w:rPr>
        <w:t xml:space="preserve"> </w:t>
      </w:r>
      <w:r>
        <w:t>recovery</w:t>
      </w:r>
      <w:r>
        <w:rPr>
          <w:spacing w:val="-13"/>
        </w:rPr>
        <w:t xml:space="preserve"> </w:t>
      </w:r>
      <w:r>
        <w:t>effort,</w:t>
      </w:r>
      <w:r>
        <w:rPr>
          <w:spacing w:val="-14"/>
        </w:rPr>
        <w:t xml:space="preserve"> </w:t>
      </w:r>
      <w:r>
        <w:t>so</w:t>
      </w:r>
      <w:r>
        <w:rPr>
          <w:spacing w:val="-14"/>
        </w:rPr>
        <w:t xml:space="preserve"> </w:t>
      </w:r>
      <w:r>
        <w:t>it</w:t>
      </w:r>
      <w:r>
        <w:rPr>
          <w:spacing w:val="-14"/>
        </w:rPr>
        <w:t xml:space="preserve"> </w:t>
      </w:r>
      <w:r>
        <w:t>is</w:t>
      </w:r>
      <w:r>
        <w:rPr>
          <w:spacing w:val="-14"/>
        </w:rPr>
        <w:t xml:space="preserve"> </w:t>
      </w:r>
      <w:r>
        <w:t>important</w:t>
      </w:r>
      <w:r>
        <w:rPr>
          <w:spacing w:val="-14"/>
        </w:rPr>
        <w:t xml:space="preserve"> </w:t>
      </w:r>
      <w:r>
        <w:t>to</w:t>
      </w:r>
      <w:r>
        <w:rPr>
          <w:spacing w:val="-14"/>
        </w:rPr>
        <w:t xml:space="preserve"> </w:t>
      </w:r>
      <w:r>
        <w:t>trial</w:t>
      </w:r>
      <w:r>
        <w:rPr>
          <w:spacing w:val="-15"/>
        </w:rPr>
        <w:t xml:space="preserve"> </w:t>
      </w:r>
      <w:r>
        <w:t>new</w:t>
      </w:r>
      <w:r>
        <w:rPr>
          <w:spacing w:val="-14"/>
        </w:rPr>
        <w:t xml:space="preserve"> </w:t>
      </w:r>
      <w:r>
        <w:t>approaches that may lead to</w:t>
      </w:r>
      <w:r>
        <w:rPr>
          <w:spacing w:val="2"/>
        </w:rPr>
        <w:t xml:space="preserve"> </w:t>
      </w:r>
      <w:r>
        <w:t>improvements.</w:t>
      </w:r>
    </w:p>
    <w:p w14:paraId="29C38577" w14:textId="77777777" w:rsidR="00BB15D5" w:rsidRDefault="007878E5">
      <w:pPr>
        <w:pStyle w:val="BodyText"/>
        <w:spacing w:before="195" w:line="259" w:lineRule="auto"/>
        <w:ind w:left="220" w:right="458"/>
        <w:jc w:val="both"/>
      </w:pPr>
      <w:r>
        <w:t>While this action appears to be well-funded in the short-term, it is unlikely to have a high overall impact at the metapopulation level unless restoration activities on the ground are equally well funded. However, if this action proceeds and the funding is indeed available (i.e.</w:t>
      </w:r>
    </w:p>
    <w:p w14:paraId="4CE3FBA6" w14:textId="77777777" w:rsidR="00BB15D5" w:rsidRDefault="007878E5">
      <w:pPr>
        <w:pStyle w:val="BodyText"/>
        <w:spacing w:before="1" w:line="261" w:lineRule="auto"/>
        <w:ind w:left="220" w:right="461"/>
        <w:jc w:val="both"/>
      </w:pPr>
      <w:r>
        <w:t>$6.5</w:t>
      </w:r>
      <w:r>
        <w:rPr>
          <w:spacing w:val="-13"/>
        </w:rPr>
        <w:t xml:space="preserve"> </w:t>
      </w:r>
      <w:r>
        <w:t>million</w:t>
      </w:r>
      <w:r>
        <w:rPr>
          <w:spacing w:val="-13"/>
        </w:rPr>
        <w:t xml:space="preserve"> </w:t>
      </w:r>
      <w:r>
        <w:t>over</w:t>
      </w:r>
      <w:r>
        <w:rPr>
          <w:spacing w:val="-11"/>
        </w:rPr>
        <w:t xml:space="preserve"> </w:t>
      </w:r>
      <w:r>
        <w:t>five</w:t>
      </w:r>
      <w:r>
        <w:rPr>
          <w:spacing w:val="-12"/>
        </w:rPr>
        <w:t xml:space="preserve"> </w:t>
      </w:r>
      <w:r>
        <w:t>years),</w:t>
      </w:r>
      <w:r>
        <w:rPr>
          <w:spacing w:val="-11"/>
        </w:rPr>
        <w:t xml:space="preserve"> </w:t>
      </w:r>
      <w:r>
        <w:t>a</w:t>
      </w:r>
      <w:r>
        <w:rPr>
          <w:spacing w:val="-14"/>
        </w:rPr>
        <w:t xml:space="preserve"> </w:t>
      </w:r>
      <w:r>
        <w:t>recovery</w:t>
      </w:r>
      <w:r>
        <w:rPr>
          <w:spacing w:val="-11"/>
        </w:rPr>
        <w:t xml:space="preserve"> </w:t>
      </w:r>
      <w:r>
        <w:t>in</w:t>
      </w:r>
      <w:r>
        <w:rPr>
          <w:spacing w:val="-13"/>
        </w:rPr>
        <w:t xml:space="preserve"> </w:t>
      </w:r>
      <w:r>
        <w:t>the</w:t>
      </w:r>
      <w:r>
        <w:rPr>
          <w:spacing w:val="-12"/>
        </w:rPr>
        <w:t xml:space="preserve"> </w:t>
      </w:r>
      <w:r>
        <w:t>captive</w:t>
      </w:r>
      <w:r>
        <w:rPr>
          <w:spacing w:val="-12"/>
        </w:rPr>
        <w:t xml:space="preserve"> </w:t>
      </w:r>
      <w:r>
        <w:t>population</w:t>
      </w:r>
      <w:r>
        <w:rPr>
          <w:spacing w:val="-12"/>
        </w:rPr>
        <w:t xml:space="preserve"> </w:t>
      </w:r>
      <w:r>
        <w:t>can</w:t>
      </w:r>
      <w:r>
        <w:rPr>
          <w:spacing w:val="-10"/>
        </w:rPr>
        <w:t xml:space="preserve"> </w:t>
      </w:r>
      <w:r>
        <w:t>galvanise</w:t>
      </w:r>
      <w:r>
        <w:rPr>
          <w:spacing w:val="-13"/>
        </w:rPr>
        <w:t xml:space="preserve"> </w:t>
      </w:r>
      <w:r>
        <w:t>further</w:t>
      </w:r>
      <w:r>
        <w:rPr>
          <w:spacing w:val="-12"/>
        </w:rPr>
        <w:t xml:space="preserve"> </w:t>
      </w:r>
      <w:r>
        <w:t>political support for actions in wild</w:t>
      </w:r>
      <w:r>
        <w:rPr>
          <w:spacing w:val="-4"/>
        </w:rPr>
        <w:t xml:space="preserve"> </w:t>
      </w:r>
      <w:r>
        <w:t>habitats.</w:t>
      </w:r>
    </w:p>
    <w:p w14:paraId="6139EBD7" w14:textId="77777777" w:rsidR="00BB15D5" w:rsidRDefault="00BB15D5">
      <w:pPr>
        <w:pStyle w:val="BodyText"/>
        <w:rPr>
          <w:sz w:val="22"/>
        </w:rPr>
      </w:pPr>
    </w:p>
    <w:p w14:paraId="06197D76" w14:textId="77777777" w:rsidR="00BB15D5" w:rsidRDefault="00BB15D5">
      <w:pPr>
        <w:pStyle w:val="BodyText"/>
        <w:spacing w:before="7"/>
        <w:rPr>
          <w:sz w:val="17"/>
        </w:rPr>
      </w:pPr>
    </w:p>
    <w:p w14:paraId="1AEECFFE" w14:textId="77777777" w:rsidR="00BB15D5" w:rsidRDefault="007878E5">
      <w:pPr>
        <w:pStyle w:val="BodyText"/>
        <w:ind w:left="220"/>
      </w:pPr>
      <w:r>
        <w:t>Action 2:</w:t>
      </w:r>
    </w:p>
    <w:p w14:paraId="56ADF89F" w14:textId="77777777" w:rsidR="00BB15D5" w:rsidRDefault="00BB15D5">
      <w:pPr>
        <w:pStyle w:val="BodyText"/>
        <w:spacing w:before="3"/>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26F1EF28" w14:textId="77777777">
        <w:trPr>
          <w:trHeight w:val="299"/>
        </w:trPr>
        <w:tc>
          <w:tcPr>
            <w:tcW w:w="953" w:type="dxa"/>
            <w:tcBorders>
              <w:top w:val="single" w:sz="4" w:space="0" w:color="000000"/>
              <w:bottom w:val="single" w:sz="4" w:space="0" w:color="000000"/>
            </w:tcBorders>
            <w:shd w:val="clear" w:color="auto" w:fill="D9D9D9"/>
          </w:tcPr>
          <w:p w14:paraId="6B27D230"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71B760E3"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230CE292"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405CC97D"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2AAA111" w14:textId="77777777" w:rsidR="00BB15D5" w:rsidRDefault="007878E5">
            <w:pPr>
              <w:pStyle w:val="TableParagraph"/>
              <w:spacing w:before="47"/>
              <w:ind w:left="140" w:right="108"/>
              <w:jc w:val="center"/>
              <w:rPr>
                <w:b/>
                <w:sz w:val="17"/>
              </w:rPr>
            </w:pPr>
            <w:r>
              <w:rPr>
                <w:b/>
                <w:sz w:val="17"/>
              </w:rPr>
              <w:t>Overall Total</w:t>
            </w:r>
          </w:p>
        </w:tc>
      </w:tr>
      <w:tr w:rsidR="00BB15D5" w14:paraId="56CCF150" w14:textId="77777777">
        <w:trPr>
          <w:trHeight w:val="1137"/>
        </w:trPr>
        <w:tc>
          <w:tcPr>
            <w:tcW w:w="953" w:type="dxa"/>
            <w:tcBorders>
              <w:top w:val="single" w:sz="4" w:space="0" w:color="000000"/>
              <w:bottom w:val="single" w:sz="4" w:space="0" w:color="000000"/>
            </w:tcBorders>
          </w:tcPr>
          <w:p w14:paraId="2A708D2D" w14:textId="77777777" w:rsidR="00BB15D5" w:rsidRDefault="00BB15D5">
            <w:pPr>
              <w:pStyle w:val="TableParagraph"/>
              <w:spacing w:before="7"/>
              <w:rPr>
                <w:sz w:val="24"/>
              </w:rPr>
            </w:pPr>
          </w:p>
          <w:p w14:paraId="3AE4C14D" w14:textId="77777777" w:rsidR="00BB15D5" w:rsidRDefault="007878E5">
            <w:pPr>
              <w:pStyle w:val="TableParagraph"/>
              <w:ind w:left="240"/>
              <w:rPr>
                <w:rFonts w:ascii="Calibri"/>
              </w:rPr>
            </w:pPr>
            <w:r>
              <w:rPr>
                <w:rFonts w:ascii="Calibri"/>
              </w:rPr>
              <w:t>100%</w:t>
            </w:r>
          </w:p>
          <w:p w14:paraId="74D88B86" w14:textId="77777777" w:rsidR="00BB15D5" w:rsidRDefault="007878E5">
            <w:pPr>
              <w:pStyle w:val="TableParagraph"/>
              <w:ind w:left="280"/>
              <w:rPr>
                <w:rFonts w:ascii="Calibri"/>
              </w:rPr>
            </w:pPr>
            <w:r>
              <w:rPr>
                <w:rFonts w:ascii="Calibri"/>
              </w:rPr>
              <w:t>(0.0)</w:t>
            </w:r>
          </w:p>
        </w:tc>
        <w:tc>
          <w:tcPr>
            <w:tcW w:w="1254" w:type="dxa"/>
            <w:tcBorders>
              <w:top w:val="single" w:sz="4" w:space="0" w:color="000000"/>
              <w:bottom w:val="single" w:sz="4" w:space="0" w:color="000000"/>
            </w:tcBorders>
          </w:tcPr>
          <w:p w14:paraId="326D8ABE" w14:textId="77777777" w:rsidR="00BB15D5" w:rsidRDefault="00BB15D5">
            <w:pPr>
              <w:pStyle w:val="TableParagraph"/>
              <w:spacing w:before="7"/>
              <w:rPr>
                <w:sz w:val="24"/>
              </w:rPr>
            </w:pPr>
          </w:p>
          <w:p w14:paraId="2F7066A1" w14:textId="77777777" w:rsidR="00BB15D5" w:rsidRDefault="007878E5">
            <w:pPr>
              <w:pStyle w:val="TableParagraph"/>
              <w:ind w:left="335"/>
              <w:rPr>
                <w:rFonts w:ascii="Calibri"/>
              </w:rPr>
            </w:pPr>
            <w:r>
              <w:rPr>
                <w:rFonts w:ascii="Calibri"/>
              </w:rPr>
              <w:t>96.7%</w:t>
            </w:r>
          </w:p>
          <w:p w14:paraId="061DEC88" w14:textId="77777777" w:rsidR="00BB15D5" w:rsidRDefault="007878E5">
            <w:pPr>
              <w:pStyle w:val="TableParagraph"/>
              <w:ind w:left="402"/>
              <w:rPr>
                <w:rFonts w:ascii="Calibri"/>
              </w:rPr>
            </w:pPr>
            <w:r>
              <w:rPr>
                <w:rFonts w:ascii="Calibri"/>
              </w:rPr>
              <w:t>(0.6)</w:t>
            </w:r>
          </w:p>
        </w:tc>
        <w:tc>
          <w:tcPr>
            <w:tcW w:w="864" w:type="dxa"/>
            <w:tcBorders>
              <w:top w:val="single" w:sz="4" w:space="0" w:color="000000"/>
              <w:bottom w:val="single" w:sz="4" w:space="0" w:color="000000"/>
            </w:tcBorders>
          </w:tcPr>
          <w:p w14:paraId="4507E02B" w14:textId="77777777" w:rsidR="00BB15D5" w:rsidRDefault="00BB15D5">
            <w:pPr>
              <w:pStyle w:val="TableParagraph"/>
              <w:spacing w:before="7"/>
              <w:rPr>
                <w:sz w:val="24"/>
              </w:rPr>
            </w:pPr>
          </w:p>
          <w:p w14:paraId="5A2FA564" w14:textId="77777777" w:rsidR="00BB15D5" w:rsidRDefault="007878E5">
            <w:pPr>
              <w:pStyle w:val="TableParagraph"/>
              <w:ind w:left="157"/>
              <w:rPr>
                <w:rFonts w:ascii="Calibri"/>
              </w:rPr>
            </w:pPr>
            <w:r>
              <w:rPr>
                <w:rFonts w:ascii="Calibri"/>
              </w:rPr>
              <w:t>96.7%</w:t>
            </w:r>
          </w:p>
          <w:p w14:paraId="70E8CA03" w14:textId="77777777" w:rsidR="00BB15D5" w:rsidRDefault="007878E5">
            <w:pPr>
              <w:pStyle w:val="TableParagraph"/>
              <w:ind w:left="227"/>
              <w:rPr>
                <w:rFonts w:ascii="Calibri"/>
              </w:rPr>
            </w:pPr>
            <w:r>
              <w:rPr>
                <w:rFonts w:ascii="Calibri"/>
              </w:rPr>
              <w:t>(0.6)</w:t>
            </w:r>
          </w:p>
        </w:tc>
        <w:tc>
          <w:tcPr>
            <w:tcW w:w="2345" w:type="dxa"/>
            <w:tcBorders>
              <w:top w:val="single" w:sz="4" w:space="0" w:color="000000"/>
              <w:bottom w:val="single" w:sz="4" w:space="0" w:color="000000"/>
            </w:tcBorders>
          </w:tcPr>
          <w:p w14:paraId="2D9AC961" w14:textId="77777777" w:rsidR="00BB15D5" w:rsidRDefault="00BB15D5">
            <w:pPr>
              <w:pStyle w:val="TableParagraph"/>
              <w:spacing w:before="7"/>
              <w:rPr>
                <w:sz w:val="24"/>
              </w:rPr>
            </w:pPr>
          </w:p>
          <w:p w14:paraId="262C647C" w14:textId="77777777" w:rsidR="00BB15D5" w:rsidRDefault="007878E5">
            <w:pPr>
              <w:pStyle w:val="TableParagraph"/>
              <w:ind w:left="927" w:right="824"/>
              <w:jc w:val="center"/>
              <w:rPr>
                <w:rFonts w:ascii="Calibri"/>
              </w:rPr>
            </w:pPr>
            <w:r>
              <w:rPr>
                <w:rFonts w:ascii="Calibri"/>
              </w:rPr>
              <w:t>93.3%</w:t>
            </w:r>
          </w:p>
          <w:p w14:paraId="10179F26" w14:textId="77777777" w:rsidR="00BB15D5" w:rsidRDefault="007878E5">
            <w:pPr>
              <w:pStyle w:val="TableParagraph"/>
              <w:ind w:left="927" w:right="825"/>
              <w:jc w:val="center"/>
              <w:rPr>
                <w:rFonts w:ascii="Calibri"/>
              </w:rPr>
            </w:pPr>
            <w:r>
              <w:rPr>
                <w:rFonts w:ascii="Calibri"/>
              </w:rPr>
              <w:t>(1.2)</w:t>
            </w:r>
          </w:p>
        </w:tc>
        <w:tc>
          <w:tcPr>
            <w:tcW w:w="1512" w:type="dxa"/>
            <w:tcBorders>
              <w:top w:val="single" w:sz="4" w:space="0" w:color="000000"/>
              <w:bottom w:val="single" w:sz="4" w:space="0" w:color="000000"/>
            </w:tcBorders>
          </w:tcPr>
          <w:p w14:paraId="75412DD2" w14:textId="77777777" w:rsidR="00BB15D5" w:rsidRDefault="00BB15D5">
            <w:pPr>
              <w:pStyle w:val="TableParagraph"/>
            </w:pPr>
          </w:p>
          <w:p w14:paraId="6087DA42" w14:textId="77777777" w:rsidR="00BB15D5" w:rsidRDefault="007878E5">
            <w:pPr>
              <w:pStyle w:val="TableParagraph"/>
              <w:spacing w:before="166"/>
              <w:ind w:left="140" w:right="82"/>
              <w:jc w:val="center"/>
              <w:rPr>
                <w:rFonts w:ascii="Calibri"/>
              </w:rPr>
            </w:pPr>
            <w:r>
              <w:rPr>
                <w:rFonts w:ascii="Calibri"/>
              </w:rPr>
              <w:t>96.7%</w:t>
            </w:r>
          </w:p>
        </w:tc>
      </w:tr>
    </w:tbl>
    <w:p w14:paraId="0F527404" w14:textId="77777777" w:rsidR="00BB15D5" w:rsidRDefault="00BB15D5">
      <w:pPr>
        <w:pStyle w:val="BodyText"/>
        <w:spacing w:before="7"/>
        <w:rPr>
          <w:sz w:val="20"/>
        </w:rPr>
      </w:pPr>
    </w:p>
    <w:p w14:paraId="69396AC8" w14:textId="77777777" w:rsidR="00BB15D5" w:rsidRDefault="007878E5">
      <w:pPr>
        <w:pStyle w:val="BodyText"/>
        <w:spacing w:line="259" w:lineRule="auto"/>
        <w:ind w:left="220" w:right="459"/>
        <w:jc w:val="both"/>
      </w:pPr>
      <w:r>
        <w:t>This action seems to be an essential business-as-usual component of the overall recovery effort. The species will almost certainly become extinct, soon, if the captive-breeding facilities and</w:t>
      </w:r>
      <w:r>
        <w:rPr>
          <w:spacing w:val="-6"/>
        </w:rPr>
        <w:t xml:space="preserve"> </w:t>
      </w:r>
      <w:r>
        <w:t>effort</w:t>
      </w:r>
      <w:r>
        <w:rPr>
          <w:spacing w:val="-6"/>
        </w:rPr>
        <w:t xml:space="preserve"> </w:t>
      </w:r>
      <w:r>
        <w:t>are</w:t>
      </w:r>
      <w:r>
        <w:rPr>
          <w:spacing w:val="-5"/>
        </w:rPr>
        <w:t xml:space="preserve"> </w:t>
      </w:r>
      <w:r>
        <w:t>diminished.</w:t>
      </w:r>
      <w:r>
        <w:rPr>
          <w:spacing w:val="-5"/>
        </w:rPr>
        <w:t xml:space="preserve"> </w:t>
      </w:r>
      <w:r>
        <w:t>The</w:t>
      </w:r>
      <w:r>
        <w:rPr>
          <w:spacing w:val="-6"/>
        </w:rPr>
        <w:t xml:space="preserve"> </w:t>
      </w:r>
      <w:r>
        <w:t>captive-breeding</w:t>
      </w:r>
      <w:r>
        <w:rPr>
          <w:spacing w:val="-5"/>
        </w:rPr>
        <w:t xml:space="preserve"> </w:t>
      </w:r>
      <w:r>
        <w:t>component</w:t>
      </w:r>
      <w:r>
        <w:rPr>
          <w:spacing w:val="-6"/>
        </w:rPr>
        <w:t xml:space="preserve"> </w:t>
      </w:r>
      <w:r>
        <w:t>of</w:t>
      </w:r>
      <w:r>
        <w:rPr>
          <w:spacing w:val="-5"/>
        </w:rPr>
        <w:t xml:space="preserve"> </w:t>
      </w:r>
      <w:r>
        <w:t>the</w:t>
      </w:r>
      <w:r>
        <w:rPr>
          <w:spacing w:val="-5"/>
        </w:rPr>
        <w:t xml:space="preserve"> </w:t>
      </w:r>
      <w:r>
        <w:t>OBP</w:t>
      </w:r>
      <w:r>
        <w:rPr>
          <w:spacing w:val="-5"/>
        </w:rPr>
        <w:t xml:space="preserve"> </w:t>
      </w:r>
      <w:r>
        <w:t>program</w:t>
      </w:r>
      <w:r>
        <w:rPr>
          <w:spacing w:val="-5"/>
        </w:rPr>
        <w:t xml:space="preserve"> </w:t>
      </w:r>
      <w:r>
        <w:t>is</w:t>
      </w:r>
      <w:r>
        <w:rPr>
          <w:spacing w:val="-5"/>
        </w:rPr>
        <w:t xml:space="preserve"> </w:t>
      </w:r>
      <w:r>
        <w:t>paramount. Ultimately, it serves as an insurance population in case of a catastrophic event(s) in the</w:t>
      </w:r>
      <w:r>
        <w:rPr>
          <w:spacing w:val="-27"/>
        </w:rPr>
        <w:t xml:space="preserve"> </w:t>
      </w:r>
      <w:r>
        <w:t>wild.</w:t>
      </w:r>
    </w:p>
    <w:p w14:paraId="5AC276BC" w14:textId="77777777" w:rsidR="00BB15D5" w:rsidRDefault="00BB15D5">
      <w:pPr>
        <w:pStyle w:val="BodyText"/>
        <w:rPr>
          <w:sz w:val="22"/>
        </w:rPr>
      </w:pPr>
    </w:p>
    <w:p w14:paraId="715202B4" w14:textId="77777777" w:rsidR="00BB15D5" w:rsidRDefault="00BB15D5">
      <w:pPr>
        <w:pStyle w:val="BodyText"/>
        <w:rPr>
          <w:sz w:val="18"/>
        </w:rPr>
      </w:pPr>
    </w:p>
    <w:p w14:paraId="723EAF9E" w14:textId="77777777" w:rsidR="00BB15D5" w:rsidRDefault="007878E5">
      <w:pPr>
        <w:pStyle w:val="BodyText"/>
        <w:ind w:left="220"/>
      </w:pPr>
      <w:r>
        <w:t>Action 3:</w:t>
      </w:r>
    </w:p>
    <w:p w14:paraId="69E446E4" w14:textId="77777777" w:rsidR="00BB15D5" w:rsidRDefault="00BB15D5">
      <w:pPr>
        <w:pStyle w:val="BodyText"/>
        <w:spacing w:before="3" w:after="1"/>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716A6791" w14:textId="77777777">
        <w:trPr>
          <w:trHeight w:val="299"/>
        </w:trPr>
        <w:tc>
          <w:tcPr>
            <w:tcW w:w="953" w:type="dxa"/>
            <w:tcBorders>
              <w:top w:val="single" w:sz="4" w:space="0" w:color="000000"/>
              <w:bottom w:val="single" w:sz="4" w:space="0" w:color="000000"/>
            </w:tcBorders>
            <w:shd w:val="clear" w:color="auto" w:fill="D9D9D9"/>
          </w:tcPr>
          <w:p w14:paraId="75809AD3" w14:textId="77777777" w:rsidR="00BB15D5" w:rsidRDefault="007878E5">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61C09679" w14:textId="77777777" w:rsidR="00BB15D5" w:rsidRDefault="007878E5">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345989AF" w14:textId="77777777" w:rsidR="00BB15D5" w:rsidRDefault="007878E5">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A03BD5D" w14:textId="77777777" w:rsidR="00BB15D5" w:rsidRDefault="007878E5">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2C847ADE" w14:textId="77777777" w:rsidR="00BB15D5" w:rsidRDefault="007878E5">
            <w:pPr>
              <w:pStyle w:val="TableParagraph"/>
              <w:spacing w:before="45"/>
              <w:ind w:left="140" w:right="108"/>
              <w:jc w:val="center"/>
              <w:rPr>
                <w:b/>
                <w:sz w:val="17"/>
              </w:rPr>
            </w:pPr>
            <w:r>
              <w:rPr>
                <w:b/>
                <w:sz w:val="17"/>
              </w:rPr>
              <w:t>Overall Total</w:t>
            </w:r>
          </w:p>
        </w:tc>
      </w:tr>
      <w:tr w:rsidR="00BB15D5" w14:paraId="24E34916" w14:textId="77777777">
        <w:trPr>
          <w:trHeight w:val="1137"/>
        </w:trPr>
        <w:tc>
          <w:tcPr>
            <w:tcW w:w="953" w:type="dxa"/>
            <w:tcBorders>
              <w:top w:val="single" w:sz="4" w:space="0" w:color="000000"/>
              <w:bottom w:val="single" w:sz="4" w:space="0" w:color="000000"/>
            </w:tcBorders>
          </w:tcPr>
          <w:p w14:paraId="1A142C79" w14:textId="77777777" w:rsidR="00BB15D5" w:rsidRDefault="00BB15D5">
            <w:pPr>
              <w:pStyle w:val="TableParagraph"/>
              <w:spacing w:before="7"/>
              <w:rPr>
                <w:sz w:val="24"/>
              </w:rPr>
            </w:pPr>
          </w:p>
          <w:p w14:paraId="12FAEF1C" w14:textId="77777777" w:rsidR="00BB15D5" w:rsidRDefault="007878E5">
            <w:pPr>
              <w:pStyle w:val="TableParagraph"/>
              <w:ind w:left="211"/>
              <w:rPr>
                <w:rFonts w:ascii="Calibri"/>
              </w:rPr>
            </w:pPr>
            <w:r>
              <w:rPr>
                <w:rFonts w:ascii="Calibri"/>
              </w:rPr>
              <w:t>73.3%</w:t>
            </w:r>
          </w:p>
          <w:p w14:paraId="3FB3ADC9" w14:textId="77777777" w:rsidR="00BB15D5" w:rsidRDefault="007878E5">
            <w:pPr>
              <w:pStyle w:val="TableParagraph"/>
              <w:ind w:left="280"/>
              <w:rPr>
                <w:rFonts w:ascii="Calibri"/>
              </w:rPr>
            </w:pPr>
            <w:r>
              <w:rPr>
                <w:rFonts w:ascii="Calibri"/>
              </w:rPr>
              <w:t>(1.2)</w:t>
            </w:r>
          </w:p>
        </w:tc>
        <w:tc>
          <w:tcPr>
            <w:tcW w:w="1258" w:type="dxa"/>
            <w:tcBorders>
              <w:top w:val="single" w:sz="4" w:space="0" w:color="000000"/>
              <w:bottom w:val="single" w:sz="4" w:space="0" w:color="000000"/>
            </w:tcBorders>
          </w:tcPr>
          <w:p w14:paraId="6B1EBCBA" w14:textId="77777777" w:rsidR="00BB15D5" w:rsidRDefault="00BB15D5">
            <w:pPr>
              <w:pStyle w:val="TableParagraph"/>
              <w:spacing w:before="7"/>
              <w:rPr>
                <w:sz w:val="24"/>
              </w:rPr>
            </w:pPr>
          </w:p>
          <w:p w14:paraId="153B1B11" w14:textId="77777777" w:rsidR="00BB15D5" w:rsidRDefault="007878E5">
            <w:pPr>
              <w:pStyle w:val="TableParagraph"/>
              <w:ind w:left="335"/>
              <w:rPr>
                <w:rFonts w:ascii="Calibri"/>
              </w:rPr>
            </w:pPr>
            <w:r>
              <w:rPr>
                <w:rFonts w:ascii="Calibri"/>
              </w:rPr>
              <w:t>53.3%</w:t>
            </w:r>
          </w:p>
          <w:p w14:paraId="178A1972" w14:textId="77777777" w:rsidR="00BB15D5" w:rsidRDefault="007878E5">
            <w:pPr>
              <w:pStyle w:val="TableParagraph"/>
              <w:ind w:left="402"/>
              <w:rPr>
                <w:rFonts w:ascii="Calibri"/>
              </w:rPr>
            </w:pPr>
            <w:r>
              <w:rPr>
                <w:rFonts w:ascii="Calibri"/>
              </w:rPr>
              <w:t>(3.8)</w:t>
            </w:r>
          </w:p>
        </w:tc>
        <w:tc>
          <w:tcPr>
            <w:tcW w:w="857" w:type="dxa"/>
            <w:tcBorders>
              <w:top w:val="single" w:sz="4" w:space="0" w:color="000000"/>
              <w:bottom w:val="single" w:sz="4" w:space="0" w:color="000000"/>
            </w:tcBorders>
          </w:tcPr>
          <w:p w14:paraId="27FEDBB8" w14:textId="77777777" w:rsidR="00BB15D5" w:rsidRDefault="00BB15D5">
            <w:pPr>
              <w:pStyle w:val="TableParagraph"/>
              <w:spacing w:before="7"/>
              <w:rPr>
                <w:sz w:val="24"/>
              </w:rPr>
            </w:pPr>
          </w:p>
          <w:p w14:paraId="773FE93F" w14:textId="77777777" w:rsidR="00BB15D5" w:rsidRDefault="007878E5">
            <w:pPr>
              <w:pStyle w:val="TableParagraph"/>
              <w:ind w:left="239"/>
              <w:rPr>
                <w:rFonts w:ascii="Calibri"/>
              </w:rPr>
            </w:pPr>
            <w:r>
              <w:rPr>
                <w:rFonts w:ascii="Calibri"/>
              </w:rPr>
              <w:t>50%</w:t>
            </w:r>
          </w:p>
          <w:p w14:paraId="69E41A0F" w14:textId="77777777" w:rsidR="00BB15D5" w:rsidRDefault="007878E5">
            <w:pPr>
              <w:pStyle w:val="TableParagraph"/>
              <w:ind w:left="223"/>
              <w:rPr>
                <w:rFonts w:ascii="Calibri"/>
              </w:rPr>
            </w:pPr>
            <w:r>
              <w:rPr>
                <w:rFonts w:ascii="Calibri"/>
              </w:rPr>
              <w:t>(3.6)</w:t>
            </w:r>
          </w:p>
        </w:tc>
        <w:tc>
          <w:tcPr>
            <w:tcW w:w="2348" w:type="dxa"/>
            <w:tcBorders>
              <w:top w:val="single" w:sz="4" w:space="0" w:color="000000"/>
              <w:bottom w:val="single" w:sz="4" w:space="0" w:color="000000"/>
            </w:tcBorders>
          </w:tcPr>
          <w:p w14:paraId="6EC89B2C" w14:textId="77777777" w:rsidR="00BB15D5" w:rsidRDefault="00BB15D5">
            <w:pPr>
              <w:pStyle w:val="TableParagraph"/>
              <w:spacing w:before="7"/>
              <w:rPr>
                <w:sz w:val="24"/>
              </w:rPr>
            </w:pPr>
          </w:p>
          <w:p w14:paraId="20F5CC24" w14:textId="77777777" w:rsidR="00BB15D5" w:rsidRDefault="007878E5">
            <w:pPr>
              <w:pStyle w:val="TableParagraph"/>
              <w:ind w:left="933" w:right="827"/>
              <w:jc w:val="center"/>
              <w:rPr>
                <w:rFonts w:ascii="Calibri"/>
              </w:rPr>
            </w:pPr>
            <w:r>
              <w:rPr>
                <w:rFonts w:ascii="Calibri"/>
              </w:rPr>
              <w:t>56.7%</w:t>
            </w:r>
          </w:p>
          <w:p w14:paraId="10A53CF3" w14:textId="77777777" w:rsidR="00BB15D5" w:rsidRDefault="007878E5">
            <w:pPr>
              <w:pStyle w:val="TableParagraph"/>
              <w:ind w:left="932" w:right="827"/>
              <w:jc w:val="center"/>
              <w:rPr>
                <w:rFonts w:ascii="Calibri"/>
              </w:rPr>
            </w:pPr>
            <w:r>
              <w:rPr>
                <w:rFonts w:ascii="Calibri"/>
              </w:rPr>
              <w:t>(4.0)</w:t>
            </w:r>
          </w:p>
        </w:tc>
        <w:tc>
          <w:tcPr>
            <w:tcW w:w="1512" w:type="dxa"/>
            <w:tcBorders>
              <w:top w:val="single" w:sz="4" w:space="0" w:color="000000"/>
              <w:bottom w:val="single" w:sz="4" w:space="0" w:color="000000"/>
            </w:tcBorders>
          </w:tcPr>
          <w:p w14:paraId="2E1FEEC6" w14:textId="77777777" w:rsidR="00BB15D5" w:rsidRDefault="00BB15D5">
            <w:pPr>
              <w:pStyle w:val="TableParagraph"/>
            </w:pPr>
          </w:p>
          <w:p w14:paraId="1A17FA1F" w14:textId="77777777" w:rsidR="00BB15D5" w:rsidRDefault="007878E5">
            <w:pPr>
              <w:pStyle w:val="TableParagraph"/>
              <w:spacing w:before="166"/>
              <w:ind w:left="140" w:right="82"/>
              <w:jc w:val="center"/>
              <w:rPr>
                <w:rFonts w:ascii="Calibri"/>
              </w:rPr>
            </w:pPr>
            <w:r>
              <w:rPr>
                <w:rFonts w:ascii="Calibri"/>
              </w:rPr>
              <w:t>58.3%</w:t>
            </w:r>
          </w:p>
        </w:tc>
      </w:tr>
    </w:tbl>
    <w:p w14:paraId="3E7791F5" w14:textId="77777777" w:rsidR="00BB15D5" w:rsidRDefault="00BB15D5">
      <w:pPr>
        <w:pStyle w:val="BodyText"/>
        <w:rPr>
          <w:sz w:val="20"/>
        </w:rPr>
      </w:pPr>
    </w:p>
    <w:p w14:paraId="0C2729FE" w14:textId="77777777" w:rsidR="00BB15D5" w:rsidRDefault="00BB15D5">
      <w:pPr>
        <w:pStyle w:val="BodyText"/>
        <w:rPr>
          <w:sz w:val="20"/>
        </w:rPr>
      </w:pPr>
    </w:p>
    <w:p w14:paraId="55829B69" w14:textId="77777777" w:rsidR="00BB15D5" w:rsidRDefault="00BB15D5">
      <w:pPr>
        <w:pStyle w:val="BodyText"/>
        <w:rPr>
          <w:sz w:val="20"/>
        </w:rPr>
      </w:pPr>
    </w:p>
    <w:p w14:paraId="0E90F672" w14:textId="77777777" w:rsidR="00BB15D5" w:rsidRDefault="00BB15D5">
      <w:pPr>
        <w:pStyle w:val="BodyText"/>
        <w:rPr>
          <w:sz w:val="20"/>
        </w:rPr>
      </w:pPr>
    </w:p>
    <w:p w14:paraId="6A4B2B15" w14:textId="77777777" w:rsidR="00BB15D5" w:rsidRDefault="00BB15D5">
      <w:pPr>
        <w:pStyle w:val="BodyText"/>
        <w:spacing w:before="12"/>
        <w:rPr>
          <w:sz w:val="14"/>
        </w:rPr>
      </w:pPr>
    </w:p>
    <w:p w14:paraId="60C0C342" w14:textId="77777777" w:rsidR="00BB15D5" w:rsidRDefault="00BB15D5">
      <w:pPr>
        <w:rPr>
          <w:sz w:val="14"/>
        </w:rPr>
        <w:sectPr w:rsidR="00BB15D5">
          <w:pgSz w:w="11910" w:h="16850"/>
          <w:pgMar w:top="1360" w:right="980" w:bottom="280" w:left="1220" w:header="720" w:footer="720" w:gutter="0"/>
          <w:cols w:space="720"/>
        </w:sectPr>
      </w:pPr>
    </w:p>
    <w:p w14:paraId="5E0F93C4" w14:textId="5DCB4272" w:rsidR="00BB15D5" w:rsidRDefault="007878E5">
      <w:pPr>
        <w:spacing w:before="100" w:line="288" w:lineRule="auto"/>
        <w:ind w:left="220" w:right="21"/>
        <w:rPr>
          <w:sz w:val="11"/>
        </w:rPr>
      </w:pPr>
      <w:r>
        <w:rPr>
          <w:color w:val="808080"/>
          <w:sz w:val="11"/>
        </w:rPr>
        <w:t>Orange-bellied Parrot stocktake report Date: July 2018</w:t>
      </w:r>
    </w:p>
    <w:p w14:paraId="16A4A969" w14:textId="77777777" w:rsidR="00BB15D5" w:rsidRDefault="007878E5">
      <w:pPr>
        <w:pStyle w:val="BodyText"/>
        <w:rPr>
          <w:sz w:val="20"/>
        </w:rPr>
      </w:pPr>
      <w:r>
        <w:br w:type="column"/>
      </w:r>
    </w:p>
    <w:p w14:paraId="4603E781" w14:textId="77777777" w:rsidR="00BB15D5" w:rsidRDefault="007878E5">
      <w:pPr>
        <w:spacing w:before="127"/>
        <w:ind w:left="220"/>
        <w:rPr>
          <w:sz w:val="16"/>
        </w:rPr>
      </w:pPr>
      <w:r>
        <w:rPr>
          <w:color w:val="0089C8"/>
          <w:sz w:val="16"/>
        </w:rPr>
        <w:t>158</w:t>
      </w:r>
    </w:p>
    <w:p w14:paraId="1ED508D9"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6DC11D29" w14:textId="77777777" w:rsidR="00BB15D5" w:rsidRDefault="007878E5">
      <w:pPr>
        <w:pStyle w:val="BodyText"/>
        <w:spacing w:before="75" w:line="261" w:lineRule="auto"/>
        <w:ind w:left="220" w:right="457"/>
        <w:jc w:val="both"/>
      </w:pPr>
      <w:r>
        <w:t>It would provide a clear, robust and strategic foundation and context for responses to disease outbreaks and priority management approaches to reduce risks and consequences of disease. Any such framework should allow for some pragmatic flexibility rather than as a straitjacket for management. Potentially valuable for informing long-term management actions, however its</w:t>
      </w:r>
      <w:r>
        <w:rPr>
          <w:spacing w:val="-13"/>
        </w:rPr>
        <w:t xml:space="preserve"> </w:t>
      </w:r>
      <w:r>
        <w:t>utility</w:t>
      </w:r>
      <w:r>
        <w:rPr>
          <w:spacing w:val="-11"/>
        </w:rPr>
        <w:t xml:space="preserve"> </w:t>
      </w:r>
      <w:r>
        <w:t>in</w:t>
      </w:r>
      <w:r>
        <w:rPr>
          <w:spacing w:val="-12"/>
        </w:rPr>
        <w:t xml:space="preserve"> </w:t>
      </w:r>
      <w:r>
        <w:t>the</w:t>
      </w:r>
      <w:r>
        <w:rPr>
          <w:spacing w:val="-12"/>
        </w:rPr>
        <w:t xml:space="preserve"> </w:t>
      </w:r>
      <w:r>
        <w:t>immediate</w:t>
      </w:r>
      <w:r>
        <w:rPr>
          <w:spacing w:val="-12"/>
        </w:rPr>
        <w:t xml:space="preserve"> </w:t>
      </w:r>
      <w:r>
        <w:t>future</w:t>
      </w:r>
      <w:r>
        <w:rPr>
          <w:spacing w:val="-12"/>
        </w:rPr>
        <w:t xml:space="preserve"> </w:t>
      </w:r>
      <w:r>
        <w:t>is</w:t>
      </w:r>
      <w:r>
        <w:rPr>
          <w:spacing w:val="-12"/>
        </w:rPr>
        <w:t xml:space="preserve"> </w:t>
      </w:r>
      <w:r>
        <w:t>questionable.</w:t>
      </w:r>
      <w:r>
        <w:rPr>
          <w:spacing w:val="-11"/>
        </w:rPr>
        <w:t xml:space="preserve"> </w:t>
      </w:r>
      <w:r>
        <w:t>Scoring</w:t>
      </w:r>
      <w:r>
        <w:rPr>
          <w:spacing w:val="-10"/>
        </w:rPr>
        <w:t xml:space="preserve"> </w:t>
      </w:r>
      <w:r>
        <w:t>allocated</w:t>
      </w:r>
      <w:r>
        <w:rPr>
          <w:spacing w:val="-12"/>
        </w:rPr>
        <w:t xml:space="preserve"> </w:t>
      </w:r>
      <w:r>
        <w:t>here</w:t>
      </w:r>
      <w:r>
        <w:rPr>
          <w:spacing w:val="-11"/>
        </w:rPr>
        <w:t xml:space="preserve"> </w:t>
      </w:r>
      <w:r>
        <w:t>assumes</w:t>
      </w:r>
      <w:r>
        <w:rPr>
          <w:spacing w:val="-12"/>
        </w:rPr>
        <w:t xml:space="preserve"> </w:t>
      </w:r>
      <w:r>
        <w:t>that</w:t>
      </w:r>
      <w:r>
        <w:rPr>
          <w:spacing w:val="-12"/>
        </w:rPr>
        <w:t xml:space="preserve"> </w:t>
      </w:r>
      <w:r>
        <w:t>it</w:t>
      </w:r>
      <w:r>
        <w:rPr>
          <w:spacing w:val="-12"/>
        </w:rPr>
        <w:t xml:space="preserve"> </w:t>
      </w:r>
      <w:r>
        <w:t>should be straightforward to develop and conduct a disease risk</w:t>
      </w:r>
      <w:r>
        <w:rPr>
          <w:spacing w:val="-6"/>
        </w:rPr>
        <w:t xml:space="preserve"> </w:t>
      </w:r>
      <w:r>
        <w:t>assessment.</w:t>
      </w:r>
    </w:p>
    <w:p w14:paraId="24888DCE" w14:textId="77777777" w:rsidR="00BB15D5" w:rsidRDefault="00BB15D5">
      <w:pPr>
        <w:pStyle w:val="BodyText"/>
        <w:rPr>
          <w:sz w:val="22"/>
        </w:rPr>
      </w:pPr>
    </w:p>
    <w:p w14:paraId="25B4DE7F" w14:textId="77777777" w:rsidR="00BB15D5" w:rsidRDefault="00BB15D5">
      <w:pPr>
        <w:pStyle w:val="BodyText"/>
        <w:spacing w:before="11"/>
        <w:rPr>
          <w:sz w:val="16"/>
        </w:rPr>
      </w:pPr>
    </w:p>
    <w:p w14:paraId="26C86CA1" w14:textId="77777777" w:rsidR="00BB15D5" w:rsidRDefault="007878E5">
      <w:pPr>
        <w:pStyle w:val="BodyText"/>
        <w:ind w:left="220"/>
        <w:jc w:val="both"/>
      </w:pPr>
      <w:r>
        <w:t>Action 4:</w:t>
      </w:r>
    </w:p>
    <w:p w14:paraId="71FC22B2" w14:textId="77777777" w:rsidR="00BB15D5" w:rsidRDefault="00BB15D5">
      <w:pPr>
        <w:pStyle w:val="BodyText"/>
        <w:spacing w:before="3"/>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6F51FDEC" w14:textId="77777777">
        <w:trPr>
          <w:trHeight w:val="299"/>
        </w:trPr>
        <w:tc>
          <w:tcPr>
            <w:tcW w:w="953" w:type="dxa"/>
            <w:tcBorders>
              <w:top w:val="single" w:sz="4" w:space="0" w:color="000000"/>
              <w:bottom w:val="single" w:sz="4" w:space="0" w:color="000000"/>
            </w:tcBorders>
            <w:shd w:val="clear" w:color="auto" w:fill="D9D9D9"/>
          </w:tcPr>
          <w:p w14:paraId="70CBE811"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5992D979"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71ADD630"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34FEEA79"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3275E153" w14:textId="77777777" w:rsidR="00BB15D5" w:rsidRDefault="007878E5">
            <w:pPr>
              <w:pStyle w:val="TableParagraph"/>
              <w:spacing w:before="47"/>
              <w:ind w:left="140" w:right="108"/>
              <w:jc w:val="center"/>
              <w:rPr>
                <w:b/>
                <w:sz w:val="17"/>
              </w:rPr>
            </w:pPr>
            <w:r>
              <w:rPr>
                <w:b/>
                <w:sz w:val="17"/>
              </w:rPr>
              <w:t>Overall Total</w:t>
            </w:r>
          </w:p>
        </w:tc>
      </w:tr>
      <w:tr w:rsidR="00BB15D5" w14:paraId="3BD00625" w14:textId="77777777">
        <w:trPr>
          <w:trHeight w:val="1139"/>
        </w:trPr>
        <w:tc>
          <w:tcPr>
            <w:tcW w:w="953" w:type="dxa"/>
            <w:tcBorders>
              <w:top w:val="single" w:sz="4" w:space="0" w:color="000000"/>
              <w:bottom w:val="single" w:sz="4" w:space="0" w:color="000000"/>
            </w:tcBorders>
          </w:tcPr>
          <w:p w14:paraId="37873F98" w14:textId="77777777" w:rsidR="00BB15D5" w:rsidRDefault="00BB15D5">
            <w:pPr>
              <w:pStyle w:val="TableParagraph"/>
              <w:spacing w:before="9"/>
              <w:rPr>
                <w:sz w:val="24"/>
              </w:rPr>
            </w:pPr>
          </w:p>
          <w:p w14:paraId="5A9F839B" w14:textId="77777777" w:rsidR="00BB15D5" w:rsidRDefault="007878E5">
            <w:pPr>
              <w:pStyle w:val="TableParagraph"/>
              <w:spacing w:before="1" w:line="267" w:lineRule="exact"/>
              <w:ind w:left="211"/>
              <w:rPr>
                <w:rFonts w:ascii="Calibri"/>
              </w:rPr>
            </w:pPr>
            <w:r>
              <w:rPr>
                <w:rFonts w:ascii="Calibri"/>
              </w:rPr>
              <w:t>96.7%</w:t>
            </w:r>
          </w:p>
          <w:p w14:paraId="3488C5E6" w14:textId="77777777" w:rsidR="00BB15D5" w:rsidRDefault="007878E5">
            <w:pPr>
              <w:pStyle w:val="TableParagraph"/>
              <w:spacing w:line="267" w:lineRule="exact"/>
              <w:ind w:left="280"/>
              <w:rPr>
                <w:rFonts w:ascii="Calibri"/>
              </w:rPr>
            </w:pPr>
            <w:r>
              <w:rPr>
                <w:rFonts w:ascii="Calibri"/>
              </w:rPr>
              <w:t>(0.6)</w:t>
            </w:r>
          </w:p>
        </w:tc>
        <w:tc>
          <w:tcPr>
            <w:tcW w:w="1254" w:type="dxa"/>
            <w:tcBorders>
              <w:top w:val="single" w:sz="4" w:space="0" w:color="000000"/>
              <w:bottom w:val="single" w:sz="4" w:space="0" w:color="000000"/>
            </w:tcBorders>
          </w:tcPr>
          <w:p w14:paraId="7E1CD44E" w14:textId="77777777" w:rsidR="00BB15D5" w:rsidRDefault="00BB15D5">
            <w:pPr>
              <w:pStyle w:val="TableParagraph"/>
              <w:spacing w:before="9"/>
              <w:rPr>
                <w:sz w:val="24"/>
              </w:rPr>
            </w:pPr>
          </w:p>
          <w:p w14:paraId="3309A6AD" w14:textId="77777777" w:rsidR="00BB15D5" w:rsidRDefault="007878E5">
            <w:pPr>
              <w:pStyle w:val="TableParagraph"/>
              <w:spacing w:before="1" w:line="267" w:lineRule="exact"/>
              <w:ind w:left="335"/>
              <w:rPr>
                <w:rFonts w:ascii="Calibri"/>
              </w:rPr>
            </w:pPr>
            <w:r>
              <w:rPr>
                <w:rFonts w:ascii="Calibri"/>
              </w:rPr>
              <w:t>63.3%</w:t>
            </w:r>
          </w:p>
          <w:p w14:paraId="144C1BE2" w14:textId="77777777" w:rsidR="00BB15D5" w:rsidRDefault="007878E5">
            <w:pPr>
              <w:pStyle w:val="TableParagraph"/>
              <w:spacing w:line="267" w:lineRule="exact"/>
              <w:ind w:left="402"/>
              <w:rPr>
                <w:rFonts w:ascii="Calibri"/>
              </w:rPr>
            </w:pPr>
            <w:r>
              <w:rPr>
                <w:rFonts w:ascii="Calibri"/>
              </w:rPr>
              <w:t>(4.0)</w:t>
            </w:r>
          </w:p>
        </w:tc>
        <w:tc>
          <w:tcPr>
            <w:tcW w:w="864" w:type="dxa"/>
            <w:tcBorders>
              <w:top w:val="single" w:sz="4" w:space="0" w:color="000000"/>
              <w:bottom w:val="single" w:sz="4" w:space="0" w:color="000000"/>
            </w:tcBorders>
          </w:tcPr>
          <w:p w14:paraId="46D66932" w14:textId="77777777" w:rsidR="00BB15D5" w:rsidRDefault="00BB15D5">
            <w:pPr>
              <w:pStyle w:val="TableParagraph"/>
              <w:spacing w:before="9"/>
              <w:rPr>
                <w:sz w:val="24"/>
              </w:rPr>
            </w:pPr>
          </w:p>
          <w:p w14:paraId="2A8E7091" w14:textId="77777777" w:rsidR="00BB15D5" w:rsidRDefault="007878E5">
            <w:pPr>
              <w:pStyle w:val="TableParagraph"/>
              <w:spacing w:before="1" w:line="267" w:lineRule="exact"/>
              <w:ind w:left="157"/>
              <w:rPr>
                <w:rFonts w:ascii="Calibri"/>
              </w:rPr>
            </w:pPr>
            <w:r>
              <w:rPr>
                <w:rFonts w:ascii="Calibri"/>
              </w:rPr>
              <w:t>83.3%</w:t>
            </w:r>
          </w:p>
          <w:p w14:paraId="35813681" w14:textId="77777777" w:rsidR="00BB15D5" w:rsidRDefault="007878E5">
            <w:pPr>
              <w:pStyle w:val="TableParagraph"/>
              <w:spacing w:line="267" w:lineRule="exact"/>
              <w:ind w:left="227"/>
              <w:rPr>
                <w:rFonts w:ascii="Calibri"/>
              </w:rPr>
            </w:pPr>
            <w:r>
              <w:rPr>
                <w:rFonts w:ascii="Calibri"/>
              </w:rPr>
              <w:t>(2.9)</w:t>
            </w:r>
          </w:p>
        </w:tc>
        <w:tc>
          <w:tcPr>
            <w:tcW w:w="2345" w:type="dxa"/>
            <w:tcBorders>
              <w:top w:val="single" w:sz="4" w:space="0" w:color="000000"/>
              <w:bottom w:val="single" w:sz="4" w:space="0" w:color="000000"/>
            </w:tcBorders>
          </w:tcPr>
          <w:p w14:paraId="3914C5CF" w14:textId="77777777" w:rsidR="00BB15D5" w:rsidRDefault="00BB15D5">
            <w:pPr>
              <w:pStyle w:val="TableParagraph"/>
              <w:spacing w:before="9"/>
              <w:rPr>
                <w:sz w:val="24"/>
              </w:rPr>
            </w:pPr>
          </w:p>
          <w:p w14:paraId="6CF572F5" w14:textId="77777777" w:rsidR="00BB15D5" w:rsidRDefault="007878E5">
            <w:pPr>
              <w:pStyle w:val="TableParagraph"/>
              <w:spacing w:before="1" w:line="267" w:lineRule="exact"/>
              <w:ind w:left="927" w:right="824"/>
              <w:jc w:val="center"/>
              <w:rPr>
                <w:rFonts w:ascii="Calibri"/>
              </w:rPr>
            </w:pPr>
            <w:r>
              <w:rPr>
                <w:rFonts w:ascii="Calibri"/>
              </w:rPr>
              <w:t>86.7%</w:t>
            </w:r>
          </w:p>
          <w:p w14:paraId="1F481C43" w14:textId="77777777" w:rsidR="00BB15D5" w:rsidRDefault="007878E5">
            <w:pPr>
              <w:pStyle w:val="TableParagraph"/>
              <w:spacing w:line="267" w:lineRule="exact"/>
              <w:ind w:left="927" w:right="825"/>
              <w:jc w:val="center"/>
              <w:rPr>
                <w:rFonts w:ascii="Calibri"/>
              </w:rPr>
            </w:pPr>
            <w:r>
              <w:rPr>
                <w:rFonts w:ascii="Calibri"/>
              </w:rPr>
              <w:t>(2.3)</w:t>
            </w:r>
          </w:p>
        </w:tc>
        <w:tc>
          <w:tcPr>
            <w:tcW w:w="1512" w:type="dxa"/>
            <w:tcBorders>
              <w:top w:val="single" w:sz="4" w:space="0" w:color="000000"/>
              <w:bottom w:val="single" w:sz="4" w:space="0" w:color="000000"/>
            </w:tcBorders>
          </w:tcPr>
          <w:p w14:paraId="2C71088A" w14:textId="77777777" w:rsidR="00BB15D5" w:rsidRDefault="00BB15D5">
            <w:pPr>
              <w:pStyle w:val="TableParagraph"/>
            </w:pPr>
          </w:p>
          <w:p w14:paraId="07615394" w14:textId="77777777" w:rsidR="00BB15D5" w:rsidRDefault="007878E5">
            <w:pPr>
              <w:pStyle w:val="TableParagraph"/>
              <w:spacing w:before="168"/>
              <w:ind w:left="140" w:right="82"/>
              <w:jc w:val="center"/>
              <w:rPr>
                <w:rFonts w:ascii="Calibri"/>
              </w:rPr>
            </w:pPr>
            <w:r>
              <w:rPr>
                <w:rFonts w:ascii="Calibri"/>
              </w:rPr>
              <w:t>82.5%</w:t>
            </w:r>
          </w:p>
        </w:tc>
      </w:tr>
    </w:tbl>
    <w:p w14:paraId="368887D1" w14:textId="77777777" w:rsidR="00BB15D5" w:rsidRDefault="00BB15D5">
      <w:pPr>
        <w:pStyle w:val="BodyText"/>
        <w:spacing w:before="5"/>
        <w:rPr>
          <w:sz w:val="20"/>
        </w:rPr>
      </w:pPr>
    </w:p>
    <w:p w14:paraId="2ECF369E" w14:textId="77777777" w:rsidR="00BB15D5" w:rsidRDefault="007878E5">
      <w:pPr>
        <w:pStyle w:val="BodyText"/>
        <w:ind w:left="220"/>
        <w:jc w:val="both"/>
      </w:pPr>
      <w:r>
        <w:t xml:space="preserve">The recommended size of the insurance population is </w:t>
      </w:r>
      <w:r>
        <w:rPr>
          <w:i/>
        </w:rPr>
        <w:t xml:space="preserve">circa </w:t>
      </w:r>
      <w:r>
        <w:t>410 individuals in order to retain</w:t>
      </w:r>
    </w:p>
    <w:p w14:paraId="5E6F0F22" w14:textId="77777777" w:rsidR="00BB15D5" w:rsidRDefault="007878E5">
      <w:pPr>
        <w:pStyle w:val="BodyText"/>
        <w:spacing w:before="19" w:line="261" w:lineRule="auto"/>
        <w:ind w:left="220" w:right="458"/>
        <w:jc w:val="both"/>
      </w:pPr>
      <w:r>
        <w:t>~95%</w:t>
      </w:r>
      <w:r>
        <w:rPr>
          <w:spacing w:val="-17"/>
        </w:rPr>
        <w:t xml:space="preserve"> </w:t>
      </w:r>
      <w:r>
        <w:t>of</w:t>
      </w:r>
      <w:r>
        <w:rPr>
          <w:spacing w:val="-16"/>
        </w:rPr>
        <w:t xml:space="preserve"> </w:t>
      </w:r>
      <w:r>
        <w:t>the</w:t>
      </w:r>
      <w:r>
        <w:rPr>
          <w:spacing w:val="-16"/>
        </w:rPr>
        <w:t xml:space="preserve"> </w:t>
      </w:r>
      <w:r>
        <w:t>genetic</w:t>
      </w:r>
      <w:r>
        <w:rPr>
          <w:spacing w:val="-17"/>
        </w:rPr>
        <w:t xml:space="preserve"> </w:t>
      </w:r>
      <w:r>
        <w:t>diversity</w:t>
      </w:r>
      <w:r>
        <w:rPr>
          <w:spacing w:val="-16"/>
        </w:rPr>
        <w:t xml:space="preserve"> </w:t>
      </w:r>
      <w:r>
        <w:t>over</w:t>
      </w:r>
      <w:r>
        <w:rPr>
          <w:spacing w:val="-15"/>
        </w:rPr>
        <w:t xml:space="preserve"> </w:t>
      </w:r>
      <w:r>
        <w:t>~30</w:t>
      </w:r>
      <w:r>
        <w:rPr>
          <w:spacing w:val="-17"/>
        </w:rPr>
        <w:t xml:space="preserve"> </w:t>
      </w:r>
      <w:r>
        <w:t>to</w:t>
      </w:r>
      <w:r>
        <w:rPr>
          <w:spacing w:val="-17"/>
        </w:rPr>
        <w:t xml:space="preserve"> </w:t>
      </w:r>
      <w:r>
        <w:t>40</w:t>
      </w:r>
      <w:r>
        <w:rPr>
          <w:spacing w:val="-17"/>
        </w:rPr>
        <w:t xml:space="preserve"> </w:t>
      </w:r>
      <w:r>
        <w:t>years.</w:t>
      </w:r>
      <w:r>
        <w:rPr>
          <w:spacing w:val="-16"/>
        </w:rPr>
        <w:t xml:space="preserve"> </w:t>
      </w:r>
      <w:r>
        <w:t>In</w:t>
      </w:r>
      <w:r>
        <w:rPr>
          <w:spacing w:val="-16"/>
        </w:rPr>
        <w:t xml:space="preserve"> </w:t>
      </w:r>
      <w:r>
        <w:t>order</w:t>
      </w:r>
      <w:r>
        <w:rPr>
          <w:spacing w:val="-16"/>
        </w:rPr>
        <w:t xml:space="preserve"> </w:t>
      </w:r>
      <w:r>
        <w:t>to</w:t>
      </w:r>
      <w:r>
        <w:rPr>
          <w:spacing w:val="-17"/>
        </w:rPr>
        <w:t xml:space="preserve"> </w:t>
      </w:r>
      <w:r>
        <w:t>achieve</w:t>
      </w:r>
      <w:r>
        <w:rPr>
          <w:spacing w:val="-14"/>
        </w:rPr>
        <w:t xml:space="preserve"> </w:t>
      </w:r>
      <w:r>
        <w:t>this</w:t>
      </w:r>
      <w:r>
        <w:rPr>
          <w:spacing w:val="-17"/>
        </w:rPr>
        <w:t xml:space="preserve"> </w:t>
      </w:r>
      <w:r>
        <w:t>target,</w:t>
      </w:r>
      <w:r>
        <w:rPr>
          <w:spacing w:val="-15"/>
        </w:rPr>
        <w:t xml:space="preserve"> </w:t>
      </w:r>
      <w:r>
        <w:t>the</w:t>
      </w:r>
      <w:r>
        <w:rPr>
          <w:spacing w:val="-17"/>
        </w:rPr>
        <w:t xml:space="preserve"> </w:t>
      </w:r>
      <w:r>
        <w:t>captive- breeding program needs to be producing an annual minimum surplus of 100 fledglings for release to the wild. Facilities for the captive population must therefore be capable of maintaining 510 individuals with further space to quarantine and treat birds that have tested positive to one of the many emerging</w:t>
      </w:r>
      <w:r>
        <w:rPr>
          <w:spacing w:val="-2"/>
        </w:rPr>
        <w:t xml:space="preserve"> </w:t>
      </w:r>
      <w:r>
        <w:t>diseases.</w:t>
      </w:r>
    </w:p>
    <w:p w14:paraId="65A46CFB" w14:textId="77777777" w:rsidR="00BB15D5" w:rsidRDefault="007878E5">
      <w:pPr>
        <w:pStyle w:val="BodyText"/>
        <w:spacing w:before="191" w:line="259" w:lineRule="auto"/>
        <w:ind w:left="220" w:right="454"/>
        <w:jc w:val="both"/>
      </w:pPr>
      <w:r>
        <w:t>Beak</w:t>
      </w:r>
      <w:r>
        <w:rPr>
          <w:spacing w:val="-10"/>
        </w:rPr>
        <w:t xml:space="preserve"> </w:t>
      </w:r>
      <w:r>
        <w:t>and</w:t>
      </w:r>
      <w:r>
        <w:rPr>
          <w:spacing w:val="-11"/>
        </w:rPr>
        <w:t xml:space="preserve"> </w:t>
      </w:r>
      <w:r>
        <w:t>Feather</w:t>
      </w:r>
      <w:r>
        <w:rPr>
          <w:spacing w:val="-10"/>
        </w:rPr>
        <w:t xml:space="preserve"> </w:t>
      </w:r>
      <w:r>
        <w:t>Disease</w:t>
      </w:r>
      <w:r>
        <w:rPr>
          <w:spacing w:val="-10"/>
        </w:rPr>
        <w:t xml:space="preserve"> </w:t>
      </w:r>
      <w:r>
        <w:t>Virus</w:t>
      </w:r>
      <w:r>
        <w:rPr>
          <w:spacing w:val="-11"/>
        </w:rPr>
        <w:t xml:space="preserve"> </w:t>
      </w:r>
      <w:r>
        <w:t>(BFDV)</w:t>
      </w:r>
      <w:r>
        <w:rPr>
          <w:spacing w:val="-10"/>
        </w:rPr>
        <w:t xml:space="preserve"> </w:t>
      </w:r>
      <w:r>
        <w:t>and</w:t>
      </w:r>
      <w:r>
        <w:rPr>
          <w:spacing w:val="-11"/>
        </w:rPr>
        <w:t xml:space="preserve"> </w:t>
      </w:r>
      <w:r>
        <w:t>a</w:t>
      </w:r>
      <w:r>
        <w:rPr>
          <w:spacing w:val="-11"/>
        </w:rPr>
        <w:t xml:space="preserve"> </w:t>
      </w:r>
      <w:r>
        <w:t>number</w:t>
      </w:r>
      <w:r>
        <w:rPr>
          <w:spacing w:val="-10"/>
        </w:rPr>
        <w:t xml:space="preserve"> </w:t>
      </w:r>
      <w:r>
        <w:t>of</w:t>
      </w:r>
      <w:r>
        <w:rPr>
          <w:spacing w:val="-10"/>
        </w:rPr>
        <w:t xml:space="preserve"> </w:t>
      </w:r>
      <w:r>
        <w:t>other</w:t>
      </w:r>
      <w:r>
        <w:rPr>
          <w:spacing w:val="-10"/>
        </w:rPr>
        <w:t xml:space="preserve"> </w:t>
      </w:r>
      <w:r>
        <w:t>emerging</w:t>
      </w:r>
      <w:r>
        <w:rPr>
          <w:spacing w:val="-11"/>
        </w:rPr>
        <w:t xml:space="preserve"> </w:t>
      </w:r>
      <w:r>
        <w:t>diseases</w:t>
      </w:r>
      <w:r>
        <w:rPr>
          <w:spacing w:val="-11"/>
        </w:rPr>
        <w:t xml:space="preserve"> </w:t>
      </w:r>
      <w:r>
        <w:t>demonstrate the need for effective quarantine checks for transfers between facilities and to/from the wild. Without quarantine we run the risk of spreading pathogens, viruses, fungi and bacteria throughout the entire population (captive and wild). This will become even more critical if dwindling wild stocks and captive stocks are managed as a metapopulation. A facility specifically for the purpose of quarantine will aide BFDV research and vaccine development. The</w:t>
      </w:r>
      <w:r>
        <w:rPr>
          <w:spacing w:val="-12"/>
        </w:rPr>
        <w:t xml:space="preserve"> </w:t>
      </w:r>
      <w:r>
        <w:t>same</w:t>
      </w:r>
      <w:r>
        <w:rPr>
          <w:spacing w:val="-12"/>
        </w:rPr>
        <w:t xml:space="preserve"> </w:t>
      </w:r>
      <w:r>
        <w:t>facility</w:t>
      </w:r>
      <w:r>
        <w:rPr>
          <w:spacing w:val="-9"/>
        </w:rPr>
        <w:t xml:space="preserve"> </w:t>
      </w:r>
      <w:r>
        <w:t>can</w:t>
      </w:r>
      <w:r>
        <w:rPr>
          <w:spacing w:val="-9"/>
        </w:rPr>
        <w:t xml:space="preserve"> </w:t>
      </w:r>
      <w:r>
        <w:t>enable</w:t>
      </w:r>
      <w:r>
        <w:rPr>
          <w:spacing w:val="-8"/>
        </w:rPr>
        <w:t xml:space="preserve"> </w:t>
      </w:r>
      <w:r>
        <w:t>a</w:t>
      </w:r>
      <w:r>
        <w:rPr>
          <w:spacing w:val="-13"/>
        </w:rPr>
        <w:t xml:space="preserve"> </w:t>
      </w:r>
      <w:r>
        <w:t>smooth</w:t>
      </w:r>
      <w:r>
        <w:rPr>
          <w:spacing w:val="-12"/>
        </w:rPr>
        <w:t xml:space="preserve"> </w:t>
      </w:r>
      <w:r>
        <w:t>flow</w:t>
      </w:r>
      <w:r>
        <w:rPr>
          <w:spacing w:val="-10"/>
        </w:rPr>
        <w:t xml:space="preserve"> </w:t>
      </w:r>
      <w:r>
        <w:t>of</w:t>
      </w:r>
      <w:r>
        <w:rPr>
          <w:spacing w:val="-11"/>
        </w:rPr>
        <w:t xml:space="preserve"> </w:t>
      </w:r>
      <w:r>
        <w:t>bird</w:t>
      </w:r>
      <w:r>
        <w:rPr>
          <w:spacing w:val="-10"/>
        </w:rPr>
        <w:t xml:space="preserve"> </w:t>
      </w:r>
      <w:r>
        <w:t>movements,</w:t>
      </w:r>
      <w:r>
        <w:rPr>
          <w:spacing w:val="-9"/>
        </w:rPr>
        <w:t xml:space="preserve"> </w:t>
      </w:r>
      <w:r>
        <w:t>as</w:t>
      </w:r>
      <w:r>
        <w:rPr>
          <w:spacing w:val="-11"/>
        </w:rPr>
        <w:t xml:space="preserve"> </w:t>
      </w:r>
      <w:r>
        <w:t>positive</w:t>
      </w:r>
      <w:r>
        <w:rPr>
          <w:spacing w:val="-11"/>
        </w:rPr>
        <w:t xml:space="preserve"> </w:t>
      </w:r>
      <w:r>
        <w:t>results</w:t>
      </w:r>
      <w:r>
        <w:rPr>
          <w:spacing w:val="-12"/>
        </w:rPr>
        <w:t xml:space="preserve"> </w:t>
      </w:r>
      <w:r>
        <w:t>will</w:t>
      </w:r>
      <w:r>
        <w:rPr>
          <w:spacing w:val="-13"/>
        </w:rPr>
        <w:t xml:space="preserve"> </w:t>
      </w:r>
      <w:r>
        <w:t>not</w:t>
      </w:r>
      <w:r>
        <w:rPr>
          <w:spacing w:val="-8"/>
        </w:rPr>
        <w:t xml:space="preserve"> </w:t>
      </w:r>
      <w:r>
        <w:t>hider or</w:t>
      </w:r>
      <w:r>
        <w:rPr>
          <w:spacing w:val="-17"/>
        </w:rPr>
        <w:t xml:space="preserve"> </w:t>
      </w:r>
      <w:r>
        <w:t>delay</w:t>
      </w:r>
      <w:r>
        <w:rPr>
          <w:spacing w:val="-16"/>
        </w:rPr>
        <w:t xml:space="preserve"> </w:t>
      </w:r>
      <w:r>
        <w:t>movements</w:t>
      </w:r>
      <w:r>
        <w:rPr>
          <w:spacing w:val="-17"/>
        </w:rPr>
        <w:t xml:space="preserve"> </w:t>
      </w:r>
      <w:r>
        <w:t>of</w:t>
      </w:r>
      <w:r>
        <w:rPr>
          <w:spacing w:val="-16"/>
        </w:rPr>
        <w:t xml:space="preserve"> </w:t>
      </w:r>
      <w:r>
        <w:t>individuals</w:t>
      </w:r>
      <w:r>
        <w:rPr>
          <w:spacing w:val="-17"/>
        </w:rPr>
        <w:t xml:space="preserve"> </w:t>
      </w:r>
      <w:r>
        <w:t>necessary</w:t>
      </w:r>
      <w:r>
        <w:rPr>
          <w:spacing w:val="-16"/>
        </w:rPr>
        <w:t xml:space="preserve"> </w:t>
      </w:r>
      <w:r>
        <w:t>for</w:t>
      </w:r>
      <w:r>
        <w:rPr>
          <w:spacing w:val="-16"/>
        </w:rPr>
        <w:t xml:space="preserve"> </w:t>
      </w:r>
      <w:r>
        <w:t>breeding,</w:t>
      </w:r>
      <w:r>
        <w:rPr>
          <w:spacing w:val="-16"/>
        </w:rPr>
        <w:t xml:space="preserve"> </w:t>
      </w:r>
      <w:r>
        <w:t>release</w:t>
      </w:r>
      <w:r>
        <w:rPr>
          <w:spacing w:val="-17"/>
        </w:rPr>
        <w:t xml:space="preserve"> </w:t>
      </w:r>
      <w:r>
        <w:t>or</w:t>
      </w:r>
      <w:r>
        <w:rPr>
          <w:spacing w:val="-16"/>
        </w:rPr>
        <w:t xml:space="preserve"> </w:t>
      </w:r>
      <w:r>
        <w:t>holding</w:t>
      </w:r>
      <w:r>
        <w:rPr>
          <w:spacing w:val="-16"/>
        </w:rPr>
        <w:t xml:space="preserve"> </w:t>
      </w:r>
      <w:r>
        <w:t>over</w:t>
      </w:r>
      <w:r>
        <w:rPr>
          <w:spacing w:val="-16"/>
        </w:rPr>
        <w:t xml:space="preserve"> </w:t>
      </w:r>
      <w:r>
        <w:t>winter.</w:t>
      </w:r>
      <w:r>
        <w:rPr>
          <w:spacing w:val="-15"/>
        </w:rPr>
        <w:t xml:space="preserve"> </w:t>
      </w:r>
      <w:r>
        <w:t>There is</w:t>
      </w:r>
      <w:r>
        <w:rPr>
          <w:spacing w:val="-17"/>
        </w:rPr>
        <w:t xml:space="preserve"> </w:t>
      </w:r>
      <w:r>
        <w:t>therefore</w:t>
      </w:r>
      <w:r>
        <w:rPr>
          <w:spacing w:val="-16"/>
        </w:rPr>
        <w:t xml:space="preserve"> </w:t>
      </w:r>
      <w:r>
        <w:t>a</w:t>
      </w:r>
      <w:r>
        <w:rPr>
          <w:spacing w:val="-17"/>
        </w:rPr>
        <w:t xml:space="preserve"> </w:t>
      </w:r>
      <w:r>
        <w:t>need</w:t>
      </w:r>
      <w:r>
        <w:rPr>
          <w:spacing w:val="-17"/>
        </w:rPr>
        <w:t xml:space="preserve"> </w:t>
      </w:r>
      <w:r>
        <w:t>to</w:t>
      </w:r>
      <w:r>
        <w:rPr>
          <w:spacing w:val="-15"/>
        </w:rPr>
        <w:t xml:space="preserve"> </w:t>
      </w:r>
      <w:r>
        <w:t>expand</w:t>
      </w:r>
      <w:r>
        <w:rPr>
          <w:spacing w:val="-16"/>
        </w:rPr>
        <w:t xml:space="preserve"> </w:t>
      </w:r>
      <w:r>
        <w:t>or</w:t>
      </w:r>
      <w:r>
        <w:rPr>
          <w:spacing w:val="-14"/>
        </w:rPr>
        <w:t xml:space="preserve"> </w:t>
      </w:r>
      <w:r>
        <w:t>increase</w:t>
      </w:r>
      <w:r>
        <w:rPr>
          <w:spacing w:val="-17"/>
        </w:rPr>
        <w:t xml:space="preserve"> </w:t>
      </w:r>
      <w:r>
        <w:t>the</w:t>
      </w:r>
      <w:r>
        <w:rPr>
          <w:spacing w:val="-16"/>
        </w:rPr>
        <w:t xml:space="preserve"> </w:t>
      </w:r>
      <w:r>
        <w:t>number</w:t>
      </w:r>
      <w:r>
        <w:rPr>
          <w:spacing w:val="-16"/>
        </w:rPr>
        <w:t xml:space="preserve"> </w:t>
      </w:r>
      <w:r>
        <w:t>of</w:t>
      </w:r>
      <w:r>
        <w:rPr>
          <w:spacing w:val="-16"/>
        </w:rPr>
        <w:t xml:space="preserve"> </w:t>
      </w:r>
      <w:r>
        <w:t>facilities</w:t>
      </w:r>
      <w:r>
        <w:rPr>
          <w:spacing w:val="-14"/>
        </w:rPr>
        <w:t xml:space="preserve"> </w:t>
      </w:r>
      <w:r>
        <w:t>to</w:t>
      </w:r>
      <w:r>
        <w:rPr>
          <w:spacing w:val="-17"/>
        </w:rPr>
        <w:t xml:space="preserve"> </w:t>
      </w:r>
      <w:r>
        <w:t>accommodate</w:t>
      </w:r>
      <w:r>
        <w:rPr>
          <w:spacing w:val="-15"/>
        </w:rPr>
        <w:t xml:space="preserve"> </w:t>
      </w:r>
      <w:r>
        <w:t>the</w:t>
      </w:r>
      <w:r>
        <w:rPr>
          <w:spacing w:val="-15"/>
        </w:rPr>
        <w:t xml:space="preserve"> </w:t>
      </w:r>
      <w:r>
        <w:t>increased size of the insurance population with additional spaces in order to isolate diseased birds and implement</w:t>
      </w:r>
      <w:r>
        <w:rPr>
          <w:spacing w:val="-3"/>
        </w:rPr>
        <w:t xml:space="preserve"> </w:t>
      </w:r>
      <w:r>
        <w:t>correct</w:t>
      </w:r>
      <w:r>
        <w:rPr>
          <w:spacing w:val="-5"/>
        </w:rPr>
        <w:t xml:space="preserve"> </w:t>
      </w:r>
      <w:r>
        <w:t>quarantine</w:t>
      </w:r>
      <w:r>
        <w:rPr>
          <w:spacing w:val="-2"/>
        </w:rPr>
        <w:t xml:space="preserve"> </w:t>
      </w:r>
      <w:r>
        <w:t>protocols</w:t>
      </w:r>
      <w:r>
        <w:rPr>
          <w:spacing w:val="-5"/>
        </w:rPr>
        <w:t xml:space="preserve"> </w:t>
      </w:r>
      <w:r>
        <w:t>at</w:t>
      </w:r>
      <w:r>
        <w:rPr>
          <w:spacing w:val="-5"/>
        </w:rPr>
        <w:t xml:space="preserve"> </w:t>
      </w:r>
      <w:r>
        <w:t>any</w:t>
      </w:r>
      <w:r>
        <w:rPr>
          <w:spacing w:val="-4"/>
        </w:rPr>
        <w:t xml:space="preserve"> </w:t>
      </w:r>
      <w:r>
        <w:t>time</w:t>
      </w:r>
      <w:r>
        <w:rPr>
          <w:spacing w:val="-4"/>
        </w:rPr>
        <w:t xml:space="preserve"> </w:t>
      </w:r>
      <w:r>
        <w:t>of</w:t>
      </w:r>
      <w:r>
        <w:rPr>
          <w:spacing w:val="-4"/>
        </w:rPr>
        <w:t xml:space="preserve"> </w:t>
      </w:r>
      <w:r>
        <w:t>the</w:t>
      </w:r>
      <w:r>
        <w:rPr>
          <w:spacing w:val="-5"/>
        </w:rPr>
        <w:t xml:space="preserve"> </w:t>
      </w:r>
      <w:r>
        <w:t>year</w:t>
      </w:r>
      <w:r>
        <w:rPr>
          <w:spacing w:val="-4"/>
        </w:rPr>
        <w:t xml:space="preserve"> </w:t>
      </w:r>
      <w:r>
        <w:t>without</w:t>
      </w:r>
      <w:r>
        <w:rPr>
          <w:spacing w:val="-2"/>
        </w:rPr>
        <w:t xml:space="preserve"> </w:t>
      </w:r>
      <w:r>
        <w:t>inhibiting</w:t>
      </w:r>
      <w:r>
        <w:rPr>
          <w:spacing w:val="-6"/>
        </w:rPr>
        <w:t xml:space="preserve"> </w:t>
      </w:r>
      <w:r>
        <w:t>the</w:t>
      </w:r>
      <w:r>
        <w:rPr>
          <w:spacing w:val="-5"/>
        </w:rPr>
        <w:t xml:space="preserve"> </w:t>
      </w:r>
      <w:r>
        <w:t>breeding program or impacting adversely on individual welfare. A quarantine research and breeding facility should be established, accountable to the Commonwealth</w:t>
      </w:r>
      <w:r>
        <w:rPr>
          <w:spacing w:val="-8"/>
        </w:rPr>
        <w:t xml:space="preserve"> </w:t>
      </w:r>
      <w:r>
        <w:t>Government.</w:t>
      </w:r>
    </w:p>
    <w:p w14:paraId="6FF5CD05" w14:textId="77777777" w:rsidR="00BB15D5" w:rsidRDefault="00BB15D5">
      <w:pPr>
        <w:pStyle w:val="BodyText"/>
        <w:spacing w:before="3"/>
        <w:rPr>
          <w:sz w:val="17"/>
        </w:rPr>
      </w:pPr>
    </w:p>
    <w:p w14:paraId="43C731FA" w14:textId="77777777" w:rsidR="00BB15D5" w:rsidRDefault="007878E5">
      <w:pPr>
        <w:pStyle w:val="BodyText"/>
        <w:spacing w:line="261" w:lineRule="auto"/>
        <w:ind w:left="220" w:right="457"/>
        <w:jc w:val="both"/>
      </w:pPr>
      <w:r>
        <w:t>Increased capacity for captive populations and quarantine will help reach and maintain an insurance population of approximately 400 individuals, and also allow for substantial ongoing supplementation</w:t>
      </w:r>
      <w:r>
        <w:rPr>
          <w:spacing w:val="-8"/>
        </w:rPr>
        <w:t xml:space="preserve"> </w:t>
      </w:r>
      <w:r>
        <w:t>of</w:t>
      </w:r>
      <w:r>
        <w:rPr>
          <w:spacing w:val="-8"/>
        </w:rPr>
        <w:t xml:space="preserve"> </w:t>
      </w:r>
      <w:r>
        <w:t>the</w:t>
      </w:r>
      <w:r>
        <w:rPr>
          <w:spacing w:val="-7"/>
        </w:rPr>
        <w:t xml:space="preserve"> </w:t>
      </w:r>
      <w:r>
        <w:t>wild</w:t>
      </w:r>
      <w:r>
        <w:rPr>
          <w:spacing w:val="-8"/>
        </w:rPr>
        <w:t xml:space="preserve"> </w:t>
      </w:r>
      <w:r>
        <w:t>population.</w:t>
      </w:r>
      <w:r>
        <w:rPr>
          <w:spacing w:val="-4"/>
        </w:rPr>
        <w:t xml:space="preserve"> </w:t>
      </w:r>
      <w:r>
        <w:t>This</w:t>
      </w:r>
      <w:r>
        <w:rPr>
          <w:spacing w:val="-8"/>
        </w:rPr>
        <w:t xml:space="preserve"> </w:t>
      </w:r>
      <w:r>
        <w:t>action</w:t>
      </w:r>
      <w:r>
        <w:rPr>
          <w:spacing w:val="-5"/>
        </w:rPr>
        <w:t xml:space="preserve"> </w:t>
      </w:r>
      <w:r>
        <w:t>could</w:t>
      </w:r>
      <w:r>
        <w:rPr>
          <w:spacing w:val="-8"/>
        </w:rPr>
        <w:t xml:space="preserve"> </w:t>
      </w:r>
      <w:r>
        <w:t>“future</w:t>
      </w:r>
      <w:r>
        <w:rPr>
          <w:spacing w:val="-7"/>
        </w:rPr>
        <w:t xml:space="preserve"> </w:t>
      </w:r>
      <w:r>
        <w:t>proof”</w:t>
      </w:r>
      <w:r>
        <w:rPr>
          <w:spacing w:val="-8"/>
        </w:rPr>
        <w:t xml:space="preserve"> </w:t>
      </w:r>
      <w:r>
        <w:t>the</w:t>
      </w:r>
      <w:r>
        <w:rPr>
          <w:spacing w:val="-7"/>
        </w:rPr>
        <w:t xml:space="preserve"> </w:t>
      </w:r>
      <w:r>
        <w:t>OBP</w:t>
      </w:r>
      <w:r>
        <w:rPr>
          <w:spacing w:val="-7"/>
        </w:rPr>
        <w:t xml:space="preserve"> </w:t>
      </w:r>
      <w:r>
        <w:t>recovery</w:t>
      </w:r>
      <w:r>
        <w:rPr>
          <w:spacing w:val="-7"/>
        </w:rPr>
        <w:t xml:space="preserve"> </w:t>
      </w:r>
      <w:r>
        <w:t>once the captive population grows as more space would be necessary to hold birds for release and to nurse wild birds back to health. It also has potential to increase public support and engagement.</w:t>
      </w:r>
    </w:p>
    <w:p w14:paraId="4BD512B8" w14:textId="77777777" w:rsidR="00BB15D5" w:rsidRDefault="007878E5">
      <w:pPr>
        <w:pStyle w:val="BodyText"/>
        <w:spacing w:before="190" w:line="261" w:lineRule="auto"/>
        <w:ind w:left="220" w:right="456"/>
        <w:jc w:val="both"/>
      </w:pPr>
      <w:r>
        <w:t>New, state-of-the-art quarantine facilities are urgently needed for use in housing confiscated exotic species and/or breeding endangered native species. Proposed facilities should be an entirely Commonwealth initiative (funded and operated) and be available for State and Territory wildlife agencies for captive breeding and re-introduction programs.</w:t>
      </w:r>
    </w:p>
    <w:p w14:paraId="483C00F3" w14:textId="77777777" w:rsidR="00BB15D5" w:rsidRDefault="00BB15D5">
      <w:pPr>
        <w:pStyle w:val="BodyText"/>
        <w:rPr>
          <w:sz w:val="20"/>
        </w:rPr>
      </w:pPr>
    </w:p>
    <w:p w14:paraId="40FD3787" w14:textId="77777777" w:rsidR="00BB15D5" w:rsidRDefault="00BB15D5">
      <w:pPr>
        <w:pStyle w:val="BodyText"/>
        <w:rPr>
          <w:sz w:val="20"/>
        </w:rPr>
      </w:pPr>
    </w:p>
    <w:p w14:paraId="4D481A4C" w14:textId="77777777" w:rsidR="00BB15D5" w:rsidRDefault="00BB15D5">
      <w:pPr>
        <w:pStyle w:val="BodyText"/>
        <w:rPr>
          <w:sz w:val="20"/>
        </w:rPr>
      </w:pPr>
    </w:p>
    <w:p w14:paraId="6225B0CC" w14:textId="77777777" w:rsidR="00BB15D5" w:rsidRDefault="00BB15D5">
      <w:pPr>
        <w:pStyle w:val="BodyText"/>
        <w:rPr>
          <w:sz w:val="20"/>
        </w:rPr>
      </w:pPr>
    </w:p>
    <w:p w14:paraId="5AFC5E1F" w14:textId="77777777" w:rsidR="00BB15D5" w:rsidRDefault="00BB15D5">
      <w:pPr>
        <w:pStyle w:val="BodyText"/>
        <w:rPr>
          <w:sz w:val="20"/>
        </w:rPr>
      </w:pPr>
    </w:p>
    <w:p w14:paraId="1EB3A733" w14:textId="77777777" w:rsidR="00BB15D5" w:rsidRDefault="00BB15D5">
      <w:pPr>
        <w:pStyle w:val="BodyText"/>
        <w:rPr>
          <w:sz w:val="20"/>
        </w:rPr>
      </w:pPr>
    </w:p>
    <w:p w14:paraId="6D22247E" w14:textId="77777777" w:rsidR="00BB15D5" w:rsidRDefault="00BB15D5">
      <w:pPr>
        <w:pStyle w:val="BodyText"/>
        <w:rPr>
          <w:sz w:val="20"/>
        </w:rPr>
      </w:pPr>
    </w:p>
    <w:p w14:paraId="51DEF53A" w14:textId="77777777" w:rsidR="00BB15D5" w:rsidRDefault="00BB15D5">
      <w:pPr>
        <w:pStyle w:val="BodyText"/>
        <w:rPr>
          <w:sz w:val="20"/>
        </w:rPr>
      </w:pPr>
    </w:p>
    <w:p w14:paraId="71728ADC" w14:textId="77777777" w:rsidR="00BB15D5" w:rsidRDefault="00BB15D5">
      <w:pPr>
        <w:rPr>
          <w:sz w:val="20"/>
        </w:rPr>
        <w:sectPr w:rsidR="00BB15D5">
          <w:pgSz w:w="11910" w:h="16850"/>
          <w:pgMar w:top="1360" w:right="980" w:bottom="280" w:left="1220" w:header="720" w:footer="720" w:gutter="0"/>
          <w:cols w:space="720"/>
        </w:sectPr>
      </w:pPr>
    </w:p>
    <w:p w14:paraId="5245FD20" w14:textId="5862588D" w:rsidR="00BB15D5" w:rsidRDefault="00BB15D5">
      <w:pPr>
        <w:pStyle w:val="BodyText"/>
        <w:rPr>
          <w:sz w:val="12"/>
        </w:rPr>
      </w:pPr>
    </w:p>
    <w:p w14:paraId="620CA158" w14:textId="77777777" w:rsidR="00BB15D5" w:rsidRDefault="00BB15D5">
      <w:pPr>
        <w:pStyle w:val="BodyText"/>
        <w:spacing w:before="5"/>
        <w:rPr>
          <w:sz w:val="9"/>
        </w:rPr>
      </w:pPr>
    </w:p>
    <w:p w14:paraId="19969C51" w14:textId="77777777" w:rsidR="00BB15D5" w:rsidRDefault="007878E5">
      <w:pPr>
        <w:spacing w:before="1" w:line="288" w:lineRule="auto"/>
        <w:ind w:left="220" w:right="21"/>
        <w:rPr>
          <w:sz w:val="11"/>
        </w:rPr>
      </w:pPr>
      <w:r>
        <w:rPr>
          <w:color w:val="808080"/>
          <w:sz w:val="11"/>
        </w:rPr>
        <w:t>Orange-bellied Parrot stocktake report Date: July 2018</w:t>
      </w:r>
    </w:p>
    <w:p w14:paraId="41F77FC1" w14:textId="77777777" w:rsidR="00BB15D5" w:rsidRDefault="007878E5">
      <w:pPr>
        <w:pStyle w:val="BodyText"/>
        <w:rPr>
          <w:sz w:val="20"/>
        </w:rPr>
      </w:pPr>
      <w:r>
        <w:br w:type="column"/>
      </w:r>
    </w:p>
    <w:p w14:paraId="4EECEF05" w14:textId="77777777" w:rsidR="00BB15D5" w:rsidRDefault="00BB15D5">
      <w:pPr>
        <w:pStyle w:val="BodyText"/>
        <w:spacing w:before="7"/>
        <w:rPr>
          <w:sz w:val="23"/>
        </w:rPr>
      </w:pPr>
    </w:p>
    <w:p w14:paraId="729A7FD6" w14:textId="77777777" w:rsidR="00BB15D5" w:rsidRDefault="007878E5">
      <w:pPr>
        <w:spacing w:before="1"/>
        <w:ind w:left="220"/>
        <w:rPr>
          <w:sz w:val="16"/>
        </w:rPr>
      </w:pPr>
      <w:r>
        <w:rPr>
          <w:color w:val="0089C8"/>
          <w:sz w:val="16"/>
        </w:rPr>
        <w:t>159</w:t>
      </w:r>
    </w:p>
    <w:p w14:paraId="2C271999"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730DC8F0" w14:textId="77777777" w:rsidR="00BB15D5" w:rsidRDefault="007878E5">
      <w:pPr>
        <w:pStyle w:val="BodyText"/>
        <w:spacing w:before="77"/>
        <w:ind w:left="220"/>
      </w:pPr>
      <w:r>
        <w:t>Action 5:</w:t>
      </w:r>
    </w:p>
    <w:p w14:paraId="72E28E87" w14:textId="77777777" w:rsidR="00BB15D5" w:rsidRDefault="00BB15D5">
      <w:pPr>
        <w:pStyle w:val="BodyText"/>
        <w:spacing w:before="4"/>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71E6A3A4" w14:textId="77777777">
        <w:trPr>
          <w:trHeight w:val="299"/>
        </w:trPr>
        <w:tc>
          <w:tcPr>
            <w:tcW w:w="953" w:type="dxa"/>
            <w:tcBorders>
              <w:top w:val="single" w:sz="4" w:space="0" w:color="000000"/>
              <w:bottom w:val="single" w:sz="4" w:space="0" w:color="000000"/>
            </w:tcBorders>
            <w:shd w:val="clear" w:color="auto" w:fill="D9D9D9"/>
          </w:tcPr>
          <w:p w14:paraId="7882CE3F"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4D2F34CE"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2709AEA9"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397E4B7B"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3D228F77" w14:textId="77777777" w:rsidR="00BB15D5" w:rsidRDefault="007878E5">
            <w:pPr>
              <w:pStyle w:val="TableParagraph"/>
              <w:spacing w:before="47"/>
              <w:ind w:left="140" w:right="108"/>
              <w:jc w:val="center"/>
              <w:rPr>
                <w:b/>
                <w:sz w:val="17"/>
              </w:rPr>
            </w:pPr>
            <w:r>
              <w:rPr>
                <w:b/>
                <w:sz w:val="17"/>
              </w:rPr>
              <w:t>Overall Total</w:t>
            </w:r>
          </w:p>
        </w:tc>
      </w:tr>
      <w:tr w:rsidR="00BB15D5" w14:paraId="6B13DB57" w14:textId="77777777">
        <w:trPr>
          <w:trHeight w:val="1139"/>
        </w:trPr>
        <w:tc>
          <w:tcPr>
            <w:tcW w:w="953" w:type="dxa"/>
            <w:tcBorders>
              <w:top w:val="single" w:sz="4" w:space="0" w:color="000000"/>
              <w:bottom w:val="single" w:sz="4" w:space="0" w:color="000000"/>
            </w:tcBorders>
          </w:tcPr>
          <w:p w14:paraId="3820BB7F" w14:textId="77777777" w:rsidR="00BB15D5" w:rsidRDefault="00BB15D5">
            <w:pPr>
              <w:pStyle w:val="TableParagraph"/>
              <w:spacing w:before="9"/>
              <w:rPr>
                <w:sz w:val="24"/>
              </w:rPr>
            </w:pPr>
          </w:p>
          <w:p w14:paraId="5AC5C6C9" w14:textId="77777777" w:rsidR="00BB15D5" w:rsidRDefault="007878E5">
            <w:pPr>
              <w:pStyle w:val="TableParagraph"/>
              <w:spacing w:before="1" w:line="267" w:lineRule="exact"/>
              <w:ind w:left="211"/>
              <w:rPr>
                <w:rFonts w:ascii="Calibri"/>
              </w:rPr>
            </w:pPr>
            <w:r>
              <w:rPr>
                <w:rFonts w:ascii="Calibri"/>
              </w:rPr>
              <w:t>56.7%</w:t>
            </w:r>
          </w:p>
          <w:p w14:paraId="7067EA14" w14:textId="77777777" w:rsidR="00BB15D5" w:rsidRDefault="007878E5">
            <w:pPr>
              <w:pStyle w:val="TableParagraph"/>
              <w:spacing w:line="267" w:lineRule="exact"/>
              <w:ind w:left="280"/>
              <w:rPr>
                <w:rFonts w:ascii="Calibri"/>
              </w:rPr>
            </w:pPr>
            <w:r>
              <w:rPr>
                <w:rFonts w:ascii="Calibri"/>
              </w:rPr>
              <w:t>(4.0)</w:t>
            </w:r>
          </w:p>
        </w:tc>
        <w:tc>
          <w:tcPr>
            <w:tcW w:w="1254" w:type="dxa"/>
            <w:tcBorders>
              <w:top w:val="single" w:sz="4" w:space="0" w:color="000000"/>
              <w:bottom w:val="single" w:sz="4" w:space="0" w:color="000000"/>
            </w:tcBorders>
          </w:tcPr>
          <w:p w14:paraId="5D8BF208" w14:textId="77777777" w:rsidR="00BB15D5" w:rsidRDefault="00BB15D5">
            <w:pPr>
              <w:pStyle w:val="TableParagraph"/>
              <w:spacing w:before="9"/>
              <w:rPr>
                <w:sz w:val="24"/>
              </w:rPr>
            </w:pPr>
          </w:p>
          <w:p w14:paraId="5CD104FB" w14:textId="77777777" w:rsidR="00BB15D5" w:rsidRDefault="007878E5">
            <w:pPr>
              <w:pStyle w:val="TableParagraph"/>
              <w:spacing w:before="1" w:line="267" w:lineRule="exact"/>
              <w:ind w:left="385" w:right="415"/>
              <w:jc w:val="center"/>
              <w:rPr>
                <w:rFonts w:ascii="Calibri"/>
              </w:rPr>
            </w:pPr>
            <w:r>
              <w:rPr>
                <w:rFonts w:ascii="Calibri"/>
              </w:rPr>
              <w:t>30%</w:t>
            </w:r>
          </w:p>
          <w:p w14:paraId="59B8F67C" w14:textId="77777777" w:rsidR="00BB15D5" w:rsidRDefault="007878E5">
            <w:pPr>
              <w:pStyle w:val="TableParagraph"/>
              <w:spacing w:line="267" w:lineRule="exact"/>
              <w:ind w:left="384" w:right="416"/>
              <w:jc w:val="center"/>
              <w:rPr>
                <w:rFonts w:ascii="Calibri"/>
              </w:rPr>
            </w:pPr>
            <w:r>
              <w:rPr>
                <w:rFonts w:ascii="Calibri"/>
              </w:rPr>
              <w:t>(2.6)</w:t>
            </w:r>
          </w:p>
        </w:tc>
        <w:tc>
          <w:tcPr>
            <w:tcW w:w="864" w:type="dxa"/>
            <w:tcBorders>
              <w:top w:val="single" w:sz="4" w:space="0" w:color="000000"/>
              <w:bottom w:val="single" w:sz="4" w:space="0" w:color="000000"/>
            </w:tcBorders>
          </w:tcPr>
          <w:p w14:paraId="27D4E311" w14:textId="77777777" w:rsidR="00BB15D5" w:rsidRDefault="00BB15D5">
            <w:pPr>
              <w:pStyle w:val="TableParagraph"/>
              <w:spacing w:before="9"/>
              <w:rPr>
                <w:sz w:val="24"/>
              </w:rPr>
            </w:pPr>
          </w:p>
          <w:p w14:paraId="2D17CBDC" w14:textId="77777777" w:rsidR="00BB15D5" w:rsidRDefault="007878E5">
            <w:pPr>
              <w:pStyle w:val="TableParagraph"/>
              <w:spacing w:before="1" w:line="267" w:lineRule="exact"/>
              <w:ind w:left="157"/>
              <w:rPr>
                <w:rFonts w:ascii="Calibri"/>
              </w:rPr>
            </w:pPr>
            <w:r>
              <w:rPr>
                <w:rFonts w:ascii="Calibri"/>
              </w:rPr>
              <w:t>36.7%</w:t>
            </w:r>
          </w:p>
          <w:p w14:paraId="04F471BF" w14:textId="77777777" w:rsidR="00BB15D5" w:rsidRDefault="007878E5">
            <w:pPr>
              <w:pStyle w:val="TableParagraph"/>
              <w:spacing w:line="267" w:lineRule="exact"/>
              <w:ind w:left="227"/>
              <w:rPr>
                <w:rFonts w:ascii="Calibri"/>
              </w:rPr>
            </w:pPr>
            <w:r>
              <w:rPr>
                <w:rFonts w:ascii="Calibri"/>
              </w:rPr>
              <w:t>(3.1)</w:t>
            </w:r>
          </w:p>
        </w:tc>
        <w:tc>
          <w:tcPr>
            <w:tcW w:w="2345" w:type="dxa"/>
            <w:tcBorders>
              <w:top w:val="single" w:sz="4" w:space="0" w:color="000000"/>
              <w:bottom w:val="single" w:sz="4" w:space="0" w:color="000000"/>
            </w:tcBorders>
          </w:tcPr>
          <w:p w14:paraId="30BC500E" w14:textId="77777777" w:rsidR="00BB15D5" w:rsidRDefault="00BB15D5">
            <w:pPr>
              <w:pStyle w:val="TableParagraph"/>
              <w:spacing w:before="9"/>
              <w:rPr>
                <w:sz w:val="24"/>
              </w:rPr>
            </w:pPr>
          </w:p>
          <w:p w14:paraId="4357EE3F" w14:textId="77777777" w:rsidR="00BB15D5" w:rsidRDefault="007878E5">
            <w:pPr>
              <w:pStyle w:val="TableParagraph"/>
              <w:spacing w:before="1" w:line="267" w:lineRule="exact"/>
              <w:ind w:left="927" w:right="824"/>
              <w:jc w:val="center"/>
              <w:rPr>
                <w:rFonts w:ascii="Calibri"/>
              </w:rPr>
            </w:pPr>
            <w:r>
              <w:rPr>
                <w:rFonts w:ascii="Calibri"/>
              </w:rPr>
              <w:t>40%</w:t>
            </w:r>
          </w:p>
          <w:p w14:paraId="1F5BB377" w14:textId="77777777" w:rsidR="00BB15D5" w:rsidRDefault="007878E5">
            <w:pPr>
              <w:pStyle w:val="TableParagraph"/>
              <w:spacing w:line="267" w:lineRule="exact"/>
              <w:ind w:left="927" w:right="825"/>
              <w:jc w:val="center"/>
              <w:rPr>
                <w:rFonts w:ascii="Calibri"/>
              </w:rPr>
            </w:pPr>
            <w:r>
              <w:rPr>
                <w:rFonts w:ascii="Calibri"/>
              </w:rPr>
              <w:t>(3.0)</w:t>
            </w:r>
          </w:p>
        </w:tc>
        <w:tc>
          <w:tcPr>
            <w:tcW w:w="1512" w:type="dxa"/>
            <w:tcBorders>
              <w:top w:val="single" w:sz="4" w:space="0" w:color="000000"/>
              <w:bottom w:val="single" w:sz="4" w:space="0" w:color="000000"/>
            </w:tcBorders>
          </w:tcPr>
          <w:p w14:paraId="1C00A823" w14:textId="77777777" w:rsidR="00BB15D5" w:rsidRDefault="00BB15D5">
            <w:pPr>
              <w:pStyle w:val="TableParagraph"/>
            </w:pPr>
          </w:p>
          <w:p w14:paraId="603EFA44" w14:textId="77777777" w:rsidR="00BB15D5" w:rsidRDefault="007878E5">
            <w:pPr>
              <w:pStyle w:val="TableParagraph"/>
              <w:spacing w:before="168"/>
              <w:ind w:left="140" w:right="82"/>
              <w:jc w:val="center"/>
              <w:rPr>
                <w:rFonts w:ascii="Calibri"/>
              </w:rPr>
            </w:pPr>
            <w:r>
              <w:rPr>
                <w:rFonts w:ascii="Calibri"/>
              </w:rPr>
              <w:t>40.8%</w:t>
            </w:r>
          </w:p>
        </w:tc>
      </w:tr>
    </w:tbl>
    <w:p w14:paraId="73D2943C" w14:textId="77777777" w:rsidR="00BB15D5" w:rsidRDefault="00BB15D5">
      <w:pPr>
        <w:pStyle w:val="BodyText"/>
        <w:spacing w:before="5"/>
        <w:rPr>
          <w:sz w:val="20"/>
        </w:rPr>
      </w:pPr>
    </w:p>
    <w:p w14:paraId="708DB6E8" w14:textId="77777777" w:rsidR="00BB15D5" w:rsidRDefault="007878E5">
      <w:pPr>
        <w:pStyle w:val="BodyText"/>
        <w:spacing w:line="259" w:lineRule="auto"/>
        <w:ind w:left="220" w:right="455"/>
        <w:jc w:val="both"/>
      </w:pPr>
      <w:r>
        <w:t>This could be a costly cul-de-sac, with low possibility of success. But there’s a small chance that such research could deliver a tool that is of great benefit to OBPs and other species. The biosecurity measures described appear to have significantly decreased the detection of BFDV in</w:t>
      </w:r>
      <w:r>
        <w:rPr>
          <w:spacing w:val="-7"/>
        </w:rPr>
        <w:t xml:space="preserve"> </w:t>
      </w:r>
      <w:r>
        <w:t>OBP</w:t>
      </w:r>
      <w:r>
        <w:rPr>
          <w:spacing w:val="-5"/>
        </w:rPr>
        <w:t xml:space="preserve"> </w:t>
      </w:r>
      <w:r>
        <w:t>by</w:t>
      </w:r>
      <w:r>
        <w:rPr>
          <w:spacing w:val="-6"/>
        </w:rPr>
        <w:t xml:space="preserve"> </w:t>
      </w:r>
      <w:r>
        <w:t>PCR.</w:t>
      </w:r>
      <w:r>
        <w:rPr>
          <w:spacing w:val="-5"/>
        </w:rPr>
        <w:t xml:space="preserve"> </w:t>
      </w:r>
      <w:r>
        <w:t>Potential</w:t>
      </w:r>
      <w:r>
        <w:rPr>
          <w:spacing w:val="-5"/>
        </w:rPr>
        <w:t xml:space="preserve"> </w:t>
      </w:r>
      <w:r>
        <w:t>resources</w:t>
      </w:r>
      <w:r>
        <w:rPr>
          <w:spacing w:val="-7"/>
        </w:rPr>
        <w:t xml:space="preserve"> </w:t>
      </w:r>
      <w:r>
        <w:t>for</w:t>
      </w:r>
      <w:r>
        <w:rPr>
          <w:spacing w:val="-5"/>
        </w:rPr>
        <w:t xml:space="preserve"> </w:t>
      </w:r>
      <w:r>
        <w:t>BFDV</w:t>
      </w:r>
      <w:r>
        <w:rPr>
          <w:spacing w:val="-6"/>
        </w:rPr>
        <w:t xml:space="preserve"> </w:t>
      </w:r>
      <w:r>
        <w:t>vaccine</w:t>
      </w:r>
      <w:r>
        <w:rPr>
          <w:spacing w:val="-6"/>
        </w:rPr>
        <w:t xml:space="preserve"> </w:t>
      </w:r>
      <w:r>
        <w:t>could</w:t>
      </w:r>
      <w:r>
        <w:rPr>
          <w:spacing w:val="-4"/>
        </w:rPr>
        <w:t xml:space="preserve"> </w:t>
      </w:r>
      <w:r>
        <w:t>thus</w:t>
      </w:r>
      <w:r>
        <w:rPr>
          <w:spacing w:val="-5"/>
        </w:rPr>
        <w:t xml:space="preserve"> </w:t>
      </w:r>
      <w:r>
        <w:t>be</w:t>
      </w:r>
      <w:r>
        <w:rPr>
          <w:spacing w:val="-7"/>
        </w:rPr>
        <w:t xml:space="preserve"> </w:t>
      </w:r>
      <w:r>
        <w:t>better</w:t>
      </w:r>
      <w:r>
        <w:rPr>
          <w:spacing w:val="-5"/>
        </w:rPr>
        <w:t xml:space="preserve"> </w:t>
      </w:r>
      <w:r>
        <w:t>used</w:t>
      </w:r>
      <w:r>
        <w:rPr>
          <w:spacing w:val="-4"/>
        </w:rPr>
        <w:t xml:space="preserve"> </w:t>
      </w:r>
      <w:r>
        <w:t>in</w:t>
      </w:r>
      <w:r>
        <w:rPr>
          <w:spacing w:val="-6"/>
        </w:rPr>
        <w:t xml:space="preserve"> </w:t>
      </w:r>
      <w:r>
        <w:t>other</w:t>
      </w:r>
      <w:r>
        <w:rPr>
          <w:spacing w:val="-6"/>
        </w:rPr>
        <w:t xml:space="preserve"> </w:t>
      </w:r>
      <w:r>
        <w:t>actions in the short-term. Based on incidence of BFDV in subsequent years, the vaccine option could be revisited. Low scores reflect the utility of this initiative in recovering OBP because of the timeframe of research, efficacy testing and commercial production of a PBFD</w:t>
      </w:r>
      <w:r>
        <w:rPr>
          <w:spacing w:val="-14"/>
        </w:rPr>
        <w:t xml:space="preserve"> </w:t>
      </w:r>
      <w:r>
        <w:t>vaccine.</w:t>
      </w:r>
    </w:p>
    <w:p w14:paraId="07AEDEE4" w14:textId="77777777" w:rsidR="00BB15D5" w:rsidRDefault="00BB15D5">
      <w:pPr>
        <w:pStyle w:val="BodyText"/>
        <w:rPr>
          <w:sz w:val="22"/>
        </w:rPr>
      </w:pPr>
    </w:p>
    <w:p w14:paraId="5AA98700" w14:textId="77777777" w:rsidR="00BB15D5" w:rsidRDefault="00BB15D5">
      <w:pPr>
        <w:pStyle w:val="BodyText"/>
        <w:rPr>
          <w:sz w:val="22"/>
        </w:rPr>
      </w:pPr>
    </w:p>
    <w:p w14:paraId="34ACF15A" w14:textId="77777777" w:rsidR="00BB15D5" w:rsidRDefault="007878E5">
      <w:pPr>
        <w:pStyle w:val="ListParagraph"/>
        <w:numPr>
          <w:ilvl w:val="2"/>
          <w:numId w:val="4"/>
        </w:numPr>
        <w:tabs>
          <w:tab w:val="left" w:pos="874"/>
        </w:tabs>
        <w:spacing w:before="135"/>
        <w:ind w:hanging="654"/>
        <w:rPr>
          <w:i/>
          <w:sz w:val="18"/>
        </w:rPr>
      </w:pPr>
      <w:bookmarkStart w:id="210" w:name="_bookmark210"/>
      <w:bookmarkEnd w:id="210"/>
      <w:r>
        <w:rPr>
          <w:i/>
          <w:sz w:val="18"/>
        </w:rPr>
        <w:t>Force-flying</w:t>
      </w:r>
      <w:r>
        <w:rPr>
          <w:i/>
          <w:spacing w:val="-2"/>
          <w:sz w:val="18"/>
        </w:rPr>
        <w:t xml:space="preserve"> </w:t>
      </w:r>
      <w:r>
        <w:rPr>
          <w:i/>
          <w:sz w:val="18"/>
        </w:rPr>
        <w:t>birds</w:t>
      </w:r>
    </w:p>
    <w:p w14:paraId="69B3E82D" w14:textId="77777777" w:rsidR="00BB15D5" w:rsidRDefault="00BB15D5">
      <w:pPr>
        <w:pStyle w:val="BodyText"/>
        <w:spacing w:before="8"/>
        <w:rPr>
          <w:i/>
          <w:sz w:val="17"/>
        </w:rPr>
      </w:pPr>
    </w:p>
    <w:p w14:paraId="35DF086D" w14:textId="77777777" w:rsidR="00BB15D5" w:rsidRDefault="007878E5">
      <w:pPr>
        <w:pStyle w:val="BodyText"/>
        <w:spacing w:line="259" w:lineRule="auto"/>
        <w:ind w:left="220" w:right="453"/>
        <w:jc w:val="both"/>
      </w:pPr>
      <w:r>
        <w:t>In order to improve the fitness of OBPs scheduled for release, force-flying of birds has been proposed.</w:t>
      </w:r>
      <w:r>
        <w:rPr>
          <w:spacing w:val="-20"/>
        </w:rPr>
        <w:t xml:space="preserve"> </w:t>
      </w:r>
      <w:r>
        <w:t>A</w:t>
      </w:r>
      <w:r>
        <w:rPr>
          <w:spacing w:val="-19"/>
        </w:rPr>
        <w:t xml:space="preserve"> </w:t>
      </w:r>
      <w:r>
        <w:t>new</w:t>
      </w:r>
      <w:r>
        <w:rPr>
          <w:spacing w:val="-18"/>
        </w:rPr>
        <w:t xml:space="preserve"> </w:t>
      </w:r>
      <w:r>
        <w:t>free-flight</w:t>
      </w:r>
      <w:r>
        <w:rPr>
          <w:spacing w:val="-20"/>
        </w:rPr>
        <w:t xml:space="preserve"> </w:t>
      </w:r>
      <w:r>
        <w:t>aviary</w:t>
      </w:r>
      <w:r>
        <w:rPr>
          <w:spacing w:val="-18"/>
        </w:rPr>
        <w:t xml:space="preserve"> </w:t>
      </w:r>
      <w:r>
        <w:t>was</w:t>
      </w:r>
      <w:r>
        <w:rPr>
          <w:spacing w:val="-19"/>
        </w:rPr>
        <w:t xml:space="preserve"> </w:t>
      </w:r>
      <w:r>
        <w:t>constructed</w:t>
      </w:r>
      <w:r>
        <w:rPr>
          <w:spacing w:val="-18"/>
        </w:rPr>
        <w:t xml:space="preserve"> </w:t>
      </w:r>
      <w:r>
        <w:t>at</w:t>
      </w:r>
      <w:r>
        <w:rPr>
          <w:spacing w:val="-18"/>
        </w:rPr>
        <w:t xml:space="preserve"> </w:t>
      </w:r>
      <w:r>
        <w:t>the</w:t>
      </w:r>
      <w:r>
        <w:rPr>
          <w:spacing w:val="-19"/>
        </w:rPr>
        <w:t xml:space="preserve"> </w:t>
      </w:r>
      <w:r>
        <w:t>Werribee</w:t>
      </w:r>
      <w:r>
        <w:rPr>
          <w:spacing w:val="-17"/>
        </w:rPr>
        <w:t xml:space="preserve"> </w:t>
      </w:r>
      <w:r>
        <w:t>Open</w:t>
      </w:r>
      <w:r>
        <w:rPr>
          <w:spacing w:val="-19"/>
        </w:rPr>
        <w:t xml:space="preserve"> </w:t>
      </w:r>
      <w:r>
        <w:t>Range</w:t>
      </w:r>
      <w:r>
        <w:rPr>
          <w:spacing w:val="-20"/>
        </w:rPr>
        <w:t xml:space="preserve"> </w:t>
      </w:r>
      <w:r>
        <w:t>Zoo</w:t>
      </w:r>
      <w:r>
        <w:rPr>
          <w:spacing w:val="-19"/>
        </w:rPr>
        <w:t xml:space="preserve"> </w:t>
      </w:r>
      <w:r>
        <w:t>(completed mid-2016 after several years of construction) to encourage birds designated for release to fly more to gain physical fitness, flight and foraging skills by having keepers usher them up and down the aviary to improve probability of survival in the wild (ZAA, 2013). An estimated 30 birds</w:t>
      </w:r>
      <w:r>
        <w:rPr>
          <w:spacing w:val="-13"/>
        </w:rPr>
        <w:t xml:space="preserve"> </w:t>
      </w:r>
      <w:r>
        <w:t>could</w:t>
      </w:r>
      <w:r>
        <w:rPr>
          <w:spacing w:val="-12"/>
        </w:rPr>
        <w:t xml:space="preserve"> </w:t>
      </w:r>
      <w:r>
        <w:t>be</w:t>
      </w:r>
      <w:r>
        <w:rPr>
          <w:spacing w:val="-12"/>
        </w:rPr>
        <w:t xml:space="preserve"> </w:t>
      </w:r>
      <w:r>
        <w:t>housed</w:t>
      </w:r>
      <w:r>
        <w:rPr>
          <w:spacing w:val="-12"/>
        </w:rPr>
        <w:t xml:space="preserve"> </w:t>
      </w:r>
      <w:r>
        <w:t>in</w:t>
      </w:r>
      <w:r>
        <w:rPr>
          <w:spacing w:val="-12"/>
        </w:rPr>
        <w:t xml:space="preserve"> </w:t>
      </w:r>
      <w:r>
        <w:t>the</w:t>
      </w:r>
      <w:r>
        <w:rPr>
          <w:spacing w:val="-12"/>
        </w:rPr>
        <w:t xml:space="preserve"> </w:t>
      </w:r>
      <w:r>
        <w:t>aviary</w:t>
      </w:r>
      <w:r>
        <w:rPr>
          <w:spacing w:val="-11"/>
        </w:rPr>
        <w:t xml:space="preserve"> </w:t>
      </w:r>
      <w:r>
        <w:t>for</w:t>
      </w:r>
      <w:r>
        <w:rPr>
          <w:spacing w:val="-11"/>
        </w:rPr>
        <w:t xml:space="preserve"> </w:t>
      </w:r>
      <w:r>
        <w:t>3-6</w:t>
      </w:r>
      <w:r>
        <w:rPr>
          <w:spacing w:val="-12"/>
        </w:rPr>
        <w:t xml:space="preserve"> </w:t>
      </w:r>
      <w:r>
        <w:t>months</w:t>
      </w:r>
      <w:r>
        <w:rPr>
          <w:spacing w:val="-12"/>
        </w:rPr>
        <w:t xml:space="preserve"> </w:t>
      </w:r>
      <w:r>
        <w:t>prior</w:t>
      </w:r>
      <w:r>
        <w:rPr>
          <w:spacing w:val="-11"/>
        </w:rPr>
        <w:t xml:space="preserve"> </w:t>
      </w:r>
      <w:r>
        <w:t>to</w:t>
      </w:r>
      <w:r>
        <w:rPr>
          <w:spacing w:val="-12"/>
        </w:rPr>
        <w:t xml:space="preserve"> </w:t>
      </w:r>
      <w:r>
        <w:t>release</w:t>
      </w:r>
      <w:r>
        <w:rPr>
          <w:spacing w:val="-12"/>
        </w:rPr>
        <w:t xml:space="preserve"> </w:t>
      </w:r>
      <w:r>
        <w:t>(Anon,</w:t>
      </w:r>
      <w:r>
        <w:rPr>
          <w:spacing w:val="-11"/>
        </w:rPr>
        <w:t xml:space="preserve"> </w:t>
      </w:r>
      <w:r>
        <w:t>pers.</w:t>
      </w:r>
      <w:r>
        <w:rPr>
          <w:spacing w:val="-11"/>
        </w:rPr>
        <w:t xml:space="preserve"> </w:t>
      </w:r>
      <w:r>
        <w:t>comm.).</w:t>
      </w:r>
      <w:r>
        <w:rPr>
          <w:spacing w:val="-9"/>
        </w:rPr>
        <w:t xml:space="preserve"> </w:t>
      </w:r>
      <w:r>
        <w:t>Force- flying has not yet been actioned due to disease issues which are preventing the movement of birds into this aviary (Anon, pers. comm.). It is anticipated that juveniles selected for release from Healesville Sanctuary will be transferred to the aviary in late</w:t>
      </w:r>
      <w:r>
        <w:rPr>
          <w:spacing w:val="-5"/>
        </w:rPr>
        <w:t xml:space="preserve"> </w:t>
      </w:r>
      <w:r>
        <w:t>2017.</w:t>
      </w:r>
    </w:p>
    <w:p w14:paraId="4852FDA9" w14:textId="77777777" w:rsidR="00BB15D5" w:rsidRDefault="00BB15D5">
      <w:pPr>
        <w:pStyle w:val="BodyText"/>
        <w:rPr>
          <w:sz w:val="17"/>
        </w:rPr>
      </w:pPr>
    </w:p>
    <w:p w14:paraId="32DA21D9" w14:textId="77777777" w:rsidR="00BB15D5" w:rsidRDefault="007878E5">
      <w:pPr>
        <w:pStyle w:val="BodyText"/>
        <w:spacing w:line="261" w:lineRule="auto"/>
        <w:ind w:left="220" w:right="455"/>
        <w:jc w:val="both"/>
      </w:pPr>
      <w:r>
        <w:t>The aviary, including an attached visitor walk-through aviary, cost approximately $500,000 which was funded entirely by Zoos Victoria although external funding had been sought (Anon pers. comm.). Several other potential uses for the aviary are being investigated including ranching of wild birds over the winter months and breeding of 3-5 pairs of birds during spring and summer (Anon, pers. comm.).</w:t>
      </w:r>
    </w:p>
    <w:p w14:paraId="7551596C" w14:textId="77777777" w:rsidR="00BB15D5" w:rsidRDefault="007878E5">
      <w:pPr>
        <w:pStyle w:val="BodyText"/>
        <w:spacing w:before="194"/>
        <w:ind w:left="220"/>
      </w:pPr>
      <w:r>
        <w:rPr>
          <w:u w:val="single"/>
        </w:rPr>
        <w:t>Threat</w:t>
      </w:r>
      <w:r>
        <w:t>: Small population size</w:t>
      </w:r>
    </w:p>
    <w:p w14:paraId="4CE06B09" w14:textId="77777777" w:rsidR="00BB15D5" w:rsidRDefault="00BB15D5">
      <w:pPr>
        <w:pStyle w:val="BodyText"/>
        <w:spacing w:before="11"/>
        <w:rPr>
          <w:sz w:val="17"/>
        </w:rPr>
      </w:pPr>
    </w:p>
    <w:p w14:paraId="58771A33" w14:textId="77777777" w:rsidR="00BB15D5" w:rsidRDefault="007878E5">
      <w:pPr>
        <w:pStyle w:val="BodyText"/>
        <w:spacing w:line="261" w:lineRule="auto"/>
        <w:ind w:left="220" w:right="456"/>
        <w:jc w:val="both"/>
      </w:pPr>
      <w:r>
        <w:rPr>
          <w:u w:val="single"/>
        </w:rPr>
        <w:t>Corresponding Recovery Plan objective</w:t>
      </w:r>
      <w:r>
        <w:t>: Primary Objective 1 - achieve a stable or increasing population</w:t>
      </w:r>
    </w:p>
    <w:p w14:paraId="6C34FFE0" w14:textId="77777777" w:rsidR="00BB15D5" w:rsidRDefault="007878E5">
      <w:pPr>
        <w:pStyle w:val="BodyText"/>
        <w:spacing w:before="197" w:line="261" w:lineRule="auto"/>
        <w:ind w:left="220" w:right="456"/>
        <w:jc w:val="both"/>
      </w:pPr>
      <w:r>
        <w:rPr>
          <w:u w:val="single"/>
        </w:rPr>
        <w:t>Action</w:t>
      </w:r>
      <w:r>
        <w:t>: Implement a force-flying strategy for captive-bred birds prior to release into the wild to increase fitness</w:t>
      </w:r>
    </w:p>
    <w:p w14:paraId="48491D0D" w14:textId="77777777" w:rsidR="00BB15D5" w:rsidRDefault="00BB15D5">
      <w:pPr>
        <w:pStyle w:val="BodyText"/>
        <w:spacing w:before="3"/>
        <w:rPr>
          <w:sz w:val="16"/>
        </w:rPr>
      </w:pPr>
    </w:p>
    <w:p w14:paraId="37EC4C1F" w14:textId="77777777" w:rsidR="00BB15D5" w:rsidRDefault="007878E5">
      <w:pPr>
        <w:pStyle w:val="BodyText"/>
        <w:ind w:left="220"/>
      </w:pPr>
      <w:r>
        <w:rPr>
          <w:u w:val="single"/>
        </w:rPr>
        <w:t>Barriers</w:t>
      </w:r>
      <w:r>
        <w:t>: Funding and resources, space availability, captive releases</w:t>
      </w:r>
    </w:p>
    <w:p w14:paraId="7F311747" w14:textId="77777777" w:rsidR="00BB15D5" w:rsidRDefault="00BB15D5">
      <w:pPr>
        <w:pStyle w:val="BodyText"/>
        <w:spacing w:before="3"/>
        <w:rPr>
          <w:sz w:val="23"/>
        </w:rPr>
      </w:pPr>
    </w:p>
    <w:p w14:paraId="1956ECB7" w14:textId="77777777" w:rsidR="00BB15D5" w:rsidRDefault="007878E5">
      <w:pPr>
        <w:pStyle w:val="ListParagraph"/>
        <w:numPr>
          <w:ilvl w:val="3"/>
          <w:numId w:val="4"/>
        </w:numPr>
        <w:tabs>
          <w:tab w:val="left" w:pos="1096"/>
        </w:tabs>
        <w:spacing w:before="99"/>
        <w:ind w:hanging="876"/>
        <w:rPr>
          <w:sz w:val="19"/>
        </w:rPr>
      </w:pPr>
      <w:bookmarkStart w:id="211" w:name="_bookmark211"/>
      <w:bookmarkEnd w:id="211"/>
      <w:r>
        <w:rPr>
          <w:sz w:val="19"/>
          <w:u w:val="single"/>
        </w:rPr>
        <w:t>Expert Review Panel</w:t>
      </w:r>
      <w:r>
        <w:rPr>
          <w:spacing w:val="-3"/>
          <w:sz w:val="19"/>
          <w:u w:val="single"/>
        </w:rPr>
        <w:t xml:space="preserve"> </w:t>
      </w:r>
      <w:r>
        <w:rPr>
          <w:sz w:val="19"/>
          <w:u w:val="single"/>
        </w:rPr>
        <w:t>summary</w:t>
      </w:r>
    </w:p>
    <w:p w14:paraId="36C3EDF1" w14:textId="77777777" w:rsidR="00BB15D5" w:rsidRDefault="00BB15D5">
      <w:pPr>
        <w:pStyle w:val="BodyText"/>
        <w:spacing w:before="9"/>
        <w:rPr>
          <w:sz w:val="28"/>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0D67B83F" w14:textId="77777777">
        <w:trPr>
          <w:trHeight w:val="299"/>
        </w:trPr>
        <w:tc>
          <w:tcPr>
            <w:tcW w:w="953" w:type="dxa"/>
            <w:tcBorders>
              <w:top w:val="single" w:sz="4" w:space="0" w:color="000000"/>
              <w:bottom w:val="single" w:sz="4" w:space="0" w:color="000000"/>
            </w:tcBorders>
            <w:shd w:val="clear" w:color="auto" w:fill="D9D9D9"/>
          </w:tcPr>
          <w:p w14:paraId="158BF8A4" w14:textId="77777777" w:rsidR="00BB15D5" w:rsidRDefault="007878E5">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35CE66FF" w14:textId="77777777" w:rsidR="00BB15D5" w:rsidRDefault="007878E5">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4A52200D" w14:textId="77777777" w:rsidR="00BB15D5" w:rsidRDefault="007878E5">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BA45D47" w14:textId="77777777" w:rsidR="00BB15D5" w:rsidRDefault="007878E5">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7B9B3C5D" w14:textId="77777777" w:rsidR="00BB15D5" w:rsidRDefault="007878E5">
            <w:pPr>
              <w:pStyle w:val="TableParagraph"/>
              <w:spacing w:before="45"/>
              <w:ind w:left="140" w:right="108"/>
              <w:jc w:val="center"/>
              <w:rPr>
                <w:b/>
                <w:sz w:val="17"/>
              </w:rPr>
            </w:pPr>
            <w:r>
              <w:rPr>
                <w:b/>
                <w:sz w:val="17"/>
              </w:rPr>
              <w:t>Overall Total</w:t>
            </w:r>
          </w:p>
        </w:tc>
      </w:tr>
      <w:tr w:rsidR="00BB15D5" w14:paraId="33ADD749" w14:textId="77777777">
        <w:trPr>
          <w:trHeight w:val="1137"/>
        </w:trPr>
        <w:tc>
          <w:tcPr>
            <w:tcW w:w="953" w:type="dxa"/>
            <w:tcBorders>
              <w:top w:val="single" w:sz="4" w:space="0" w:color="000000"/>
              <w:bottom w:val="single" w:sz="4" w:space="0" w:color="000000"/>
            </w:tcBorders>
          </w:tcPr>
          <w:p w14:paraId="5F13F11F" w14:textId="77777777" w:rsidR="00BB15D5" w:rsidRDefault="00BB15D5">
            <w:pPr>
              <w:pStyle w:val="TableParagraph"/>
              <w:spacing w:before="7"/>
              <w:rPr>
                <w:sz w:val="24"/>
              </w:rPr>
            </w:pPr>
          </w:p>
          <w:p w14:paraId="1B1620DC" w14:textId="77777777" w:rsidR="00BB15D5" w:rsidRDefault="007878E5">
            <w:pPr>
              <w:pStyle w:val="TableParagraph"/>
              <w:ind w:left="297"/>
              <w:rPr>
                <w:rFonts w:ascii="Calibri"/>
              </w:rPr>
            </w:pPr>
            <w:r>
              <w:rPr>
                <w:rFonts w:ascii="Calibri"/>
              </w:rPr>
              <w:t>60%</w:t>
            </w:r>
          </w:p>
          <w:p w14:paraId="3AF74F4B" w14:textId="77777777" w:rsidR="00BB15D5" w:rsidRDefault="007878E5">
            <w:pPr>
              <w:pStyle w:val="TableParagraph"/>
              <w:ind w:left="280"/>
              <w:rPr>
                <w:rFonts w:ascii="Calibri"/>
              </w:rPr>
            </w:pPr>
            <w:r>
              <w:rPr>
                <w:rFonts w:ascii="Calibri"/>
              </w:rPr>
              <w:t>(3.6)</w:t>
            </w:r>
          </w:p>
        </w:tc>
        <w:tc>
          <w:tcPr>
            <w:tcW w:w="1258" w:type="dxa"/>
            <w:tcBorders>
              <w:top w:val="single" w:sz="4" w:space="0" w:color="000000"/>
              <w:bottom w:val="single" w:sz="4" w:space="0" w:color="000000"/>
            </w:tcBorders>
          </w:tcPr>
          <w:p w14:paraId="3CA9D301" w14:textId="77777777" w:rsidR="00BB15D5" w:rsidRDefault="00BB15D5">
            <w:pPr>
              <w:pStyle w:val="TableParagraph"/>
              <w:spacing w:before="7"/>
              <w:rPr>
                <w:sz w:val="24"/>
              </w:rPr>
            </w:pPr>
          </w:p>
          <w:p w14:paraId="5A109046" w14:textId="77777777" w:rsidR="00BB15D5" w:rsidRDefault="007878E5">
            <w:pPr>
              <w:pStyle w:val="TableParagraph"/>
              <w:ind w:left="335"/>
              <w:rPr>
                <w:rFonts w:ascii="Calibri"/>
              </w:rPr>
            </w:pPr>
            <w:r>
              <w:rPr>
                <w:rFonts w:ascii="Calibri"/>
              </w:rPr>
              <w:t>56.7%</w:t>
            </w:r>
          </w:p>
          <w:p w14:paraId="487BAF23" w14:textId="77777777" w:rsidR="00BB15D5" w:rsidRDefault="007878E5">
            <w:pPr>
              <w:pStyle w:val="TableParagraph"/>
              <w:ind w:left="402"/>
              <w:rPr>
                <w:rFonts w:ascii="Calibri"/>
              </w:rPr>
            </w:pPr>
            <w:r>
              <w:rPr>
                <w:rFonts w:ascii="Calibri"/>
              </w:rPr>
              <w:t>(4.0)</w:t>
            </w:r>
          </w:p>
        </w:tc>
        <w:tc>
          <w:tcPr>
            <w:tcW w:w="857" w:type="dxa"/>
            <w:tcBorders>
              <w:top w:val="single" w:sz="4" w:space="0" w:color="000000"/>
              <w:bottom w:val="single" w:sz="4" w:space="0" w:color="000000"/>
            </w:tcBorders>
          </w:tcPr>
          <w:p w14:paraId="4BFAA629" w14:textId="77777777" w:rsidR="00BB15D5" w:rsidRDefault="00BB15D5">
            <w:pPr>
              <w:pStyle w:val="TableParagraph"/>
              <w:spacing w:before="7"/>
              <w:rPr>
                <w:sz w:val="24"/>
              </w:rPr>
            </w:pPr>
          </w:p>
          <w:p w14:paraId="69C54191" w14:textId="77777777" w:rsidR="00BB15D5" w:rsidRDefault="007878E5">
            <w:pPr>
              <w:pStyle w:val="TableParagraph"/>
              <w:ind w:left="239"/>
              <w:rPr>
                <w:rFonts w:ascii="Calibri"/>
              </w:rPr>
            </w:pPr>
            <w:r>
              <w:rPr>
                <w:rFonts w:ascii="Calibri"/>
              </w:rPr>
              <w:t>50%</w:t>
            </w:r>
          </w:p>
          <w:p w14:paraId="4F714D3D" w14:textId="77777777" w:rsidR="00BB15D5" w:rsidRDefault="007878E5">
            <w:pPr>
              <w:pStyle w:val="TableParagraph"/>
              <w:ind w:left="223"/>
              <w:rPr>
                <w:rFonts w:ascii="Calibri"/>
              </w:rPr>
            </w:pPr>
            <w:r>
              <w:rPr>
                <w:rFonts w:ascii="Calibri"/>
              </w:rPr>
              <w:t>(4.6)</w:t>
            </w:r>
          </w:p>
        </w:tc>
        <w:tc>
          <w:tcPr>
            <w:tcW w:w="2348" w:type="dxa"/>
            <w:tcBorders>
              <w:top w:val="single" w:sz="4" w:space="0" w:color="000000"/>
              <w:bottom w:val="single" w:sz="4" w:space="0" w:color="000000"/>
            </w:tcBorders>
          </w:tcPr>
          <w:p w14:paraId="48ACF6C6" w14:textId="77777777" w:rsidR="00BB15D5" w:rsidRDefault="00BB15D5">
            <w:pPr>
              <w:pStyle w:val="TableParagraph"/>
              <w:spacing w:before="7"/>
              <w:rPr>
                <w:sz w:val="24"/>
              </w:rPr>
            </w:pPr>
          </w:p>
          <w:p w14:paraId="2E83ED10" w14:textId="77777777" w:rsidR="00BB15D5" w:rsidRDefault="007878E5">
            <w:pPr>
              <w:pStyle w:val="TableParagraph"/>
              <w:ind w:left="933" w:right="827"/>
              <w:jc w:val="center"/>
              <w:rPr>
                <w:rFonts w:ascii="Calibri"/>
              </w:rPr>
            </w:pPr>
            <w:r>
              <w:rPr>
                <w:rFonts w:ascii="Calibri"/>
              </w:rPr>
              <w:t>60%</w:t>
            </w:r>
          </w:p>
          <w:p w14:paraId="162A3E34" w14:textId="77777777" w:rsidR="00BB15D5" w:rsidRDefault="007878E5">
            <w:pPr>
              <w:pStyle w:val="TableParagraph"/>
              <w:ind w:left="932" w:right="827"/>
              <w:jc w:val="center"/>
              <w:rPr>
                <w:rFonts w:ascii="Calibri"/>
              </w:rPr>
            </w:pPr>
            <w:r>
              <w:rPr>
                <w:rFonts w:ascii="Calibri"/>
              </w:rPr>
              <w:t>(3.6)</w:t>
            </w:r>
          </w:p>
        </w:tc>
        <w:tc>
          <w:tcPr>
            <w:tcW w:w="1512" w:type="dxa"/>
            <w:tcBorders>
              <w:top w:val="single" w:sz="4" w:space="0" w:color="000000"/>
              <w:bottom w:val="single" w:sz="4" w:space="0" w:color="000000"/>
            </w:tcBorders>
          </w:tcPr>
          <w:p w14:paraId="6DA11DFD" w14:textId="77777777" w:rsidR="00BB15D5" w:rsidRDefault="00BB15D5">
            <w:pPr>
              <w:pStyle w:val="TableParagraph"/>
            </w:pPr>
          </w:p>
          <w:p w14:paraId="59086F97" w14:textId="77777777" w:rsidR="00BB15D5" w:rsidRDefault="007878E5">
            <w:pPr>
              <w:pStyle w:val="TableParagraph"/>
              <w:spacing w:before="166"/>
              <w:ind w:left="140" w:right="82"/>
              <w:jc w:val="center"/>
              <w:rPr>
                <w:rFonts w:ascii="Calibri"/>
              </w:rPr>
            </w:pPr>
            <w:r>
              <w:rPr>
                <w:rFonts w:ascii="Calibri"/>
              </w:rPr>
              <w:t>56.7%</w:t>
            </w:r>
          </w:p>
        </w:tc>
      </w:tr>
    </w:tbl>
    <w:p w14:paraId="2F28E6C9" w14:textId="77777777" w:rsidR="00BB15D5" w:rsidRDefault="00BB15D5">
      <w:pPr>
        <w:pStyle w:val="BodyText"/>
        <w:rPr>
          <w:sz w:val="20"/>
        </w:rPr>
      </w:pPr>
    </w:p>
    <w:p w14:paraId="4F2A69A3" w14:textId="77777777" w:rsidR="00BB15D5" w:rsidRDefault="00BB15D5">
      <w:pPr>
        <w:pStyle w:val="BodyText"/>
        <w:rPr>
          <w:sz w:val="20"/>
        </w:rPr>
      </w:pPr>
    </w:p>
    <w:p w14:paraId="29236A08" w14:textId="77777777" w:rsidR="00BB15D5" w:rsidRDefault="00BB15D5">
      <w:pPr>
        <w:pStyle w:val="BodyText"/>
        <w:spacing w:before="1"/>
        <w:rPr>
          <w:sz w:val="16"/>
        </w:rPr>
      </w:pPr>
    </w:p>
    <w:p w14:paraId="4EA78A40" w14:textId="77777777" w:rsidR="00BB15D5" w:rsidRDefault="00BB15D5">
      <w:pPr>
        <w:rPr>
          <w:sz w:val="16"/>
        </w:rPr>
        <w:sectPr w:rsidR="00BB15D5">
          <w:pgSz w:w="11910" w:h="16850"/>
          <w:pgMar w:top="1360" w:right="980" w:bottom="280" w:left="1220" w:header="720" w:footer="720" w:gutter="0"/>
          <w:cols w:space="720"/>
        </w:sectPr>
      </w:pPr>
    </w:p>
    <w:p w14:paraId="0C6F8ED2" w14:textId="0A902097" w:rsidR="00BB15D5" w:rsidRDefault="007878E5">
      <w:pPr>
        <w:spacing w:before="100" w:line="288" w:lineRule="auto"/>
        <w:ind w:left="220" w:right="21"/>
        <w:rPr>
          <w:sz w:val="11"/>
        </w:rPr>
      </w:pPr>
      <w:r>
        <w:rPr>
          <w:color w:val="808080"/>
          <w:sz w:val="11"/>
        </w:rPr>
        <w:t>Orange-bellied Parrot stocktake report Date: July 2018</w:t>
      </w:r>
    </w:p>
    <w:p w14:paraId="2EC6D266" w14:textId="77777777" w:rsidR="00BB15D5" w:rsidRDefault="007878E5">
      <w:pPr>
        <w:pStyle w:val="BodyText"/>
        <w:rPr>
          <w:sz w:val="20"/>
        </w:rPr>
      </w:pPr>
      <w:r>
        <w:br w:type="column"/>
      </w:r>
    </w:p>
    <w:p w14:paraId="1C82712B" w14:textId="77777777" w:rsidR="00BB15D5" w:rsidRDefault="007878E5">
      <w:pPr>
        <w:spacing w:before="127"/>
        <w:ind w:left="220"/>
        <w:rPr>
          <w:sz w:val="16"/>
        </w:rPr>
      </w:pPr>
      <w:r>
        <w:rPr>
          <w:color w:val="0089C8"/>
          <w:sz w:val="16"/>
        </w:rPr>
        <w:t>160</w:t>
      </w:r>
    </w:p>
    <w:p w14:paraId="533C377E"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829B171" w14:textId="77777777" w:rsidR="00BB15D5" w:rsidRDefault="007878E5">
      <w:pPr>
        <w:pStyle w:val="BodyText"/>
        <w:spacing w:before="75" w:line="261" w:lineRule="auto"/>
        <w:ind w:left="220" w:right="457"/>
        <w:jc w:val="both"/>
      </w:pPr>
      <w:r>
        <w:t>Sustained flight does not appear to be a critical factor (some birds, albeit small percentage, have demonstrated the ability to migrate to and from the breeding sites). Flight ‘training’ and planned public access is likely to cause injury and/or stress to OBPs.</w:t>
      </w:r>
    </w:p>
    <w:p w14:paraId="02891FA2" w14:textId="77777777" w:rsidR="00BB15D5" w:rsidRDefault="007878E5">
      <w:pPr>
        <w:pStyle w:val="BodyText"/>
        <w:spacing w:before="196" w:line="261" w:lineRule="auto"/>
        <w:ind w:left="220" w:right="456"/>
        <w:jc w:val="both"/>
      </w:pPr>
      <w:r>
        <w:t>Some behavioural training is worth trying given the low survivorship of captive-bred birds released to the wild, but likely gains may be small.</w:t>
      </w:r>
    </w:p>
    <w:p w14:paraId="618F4CB0" w14:textId="77777777" w:rsidR="00BB15D5" w:rsidRDefault="007878E5">
      <w:pPr>
        <w:pStyle w:val="BodyText"/>
        <w:spacing w:before="195" w:line="261" w:lineRule="auto"/>
        <w:ind w:left="220" w:right="454"/>
        <w:jc w:val="both"/>
      </w:pPr>
      <w:r>
        <w:t>This is an important component as it will allow for survival comparisons between “force-flight” and</w:t>
      </w:r>
      <w:r>
        <w:rPr>
          <w:spacing w:val="-13"/>
        </w:rPr>
        <w:t xml:space="preserve"> </w:t>
      </w:r>
      <w:r>
        <w:t>“non-force</w:t>
      </w:r>
      <w:r>
        <w:rPr>
          <w:spacing w:val="-13"/>
        </w:rPr>
        <w:t xml:space="preserve"> </w:t>
      </w:r>
      <w:r>
        <w:t>flight”</w:t>
      </w:r>
      <w:r>
        <w:rPr>
          <w:spacing w:val="-13"/>
        </w:rPr>
        <w:t xml:space="preserve"> </w:t>
      </w:r>
      <w:r>
        <w:t>released</w:t>
      </w:r>
      <w:r>
        <w:rPr>
          <w:spacing w:val="-13"/>
        </w:rPr>
        <w:t xml:space="preserve"> </w:t>
      </w:r>
      <w:r>
        <w:t>birds.</w:t>
      </w:r>
      <w:r>
        <w:rPr>
          <w:spacing w:val="-12"/>
        </w:rPr>
        <w:t xml:space="preserve"> </w:t>
      </w:r>
      <w:r>
        <w:t>This</w:t>
      </w:r>
      <w:r>
        <w:rPr>
          <w:spacing w:val="-13"/>
        </w:rPr>
        <w:t xml:space="preserve"> </w:t>
      </w:r>
      <w:r>
        <w:t>action</w:t>
      </w:r>
      <w:r>
        <w:rPr>
          <w:spacing w:val="-13"/>
        </w:rPr>
        <w:t xml:space="preserve"> </w:t>
      </w:r>
      <w:r>
        <w:t>could</w:t>
      </w:r>
      <w:r>
        <w:rPr>
          <w:spacing w:val="-13"/>
        </w:rPr>
        <w:t xml:space="preserve"> </w:t>
      </w:r>
      <w:r>
        <w:t>help</w:t>
      </w:r>
      <w:r>
        <w:rPr>
          <w:spacing w:val="-12"/>
        </w:rPr>
        <w:t xml:space="preserve"> </w:t>
      </w:r>
      <w:r>
        <w:t>understand</w:t>
      </w:r>
      <w:r>
        <w:rPr>
          <w:spacing w:val="-13"/>
        </w:rPr>
        <w:t xml:space="preserve"> </w:t>
      </w:r>
      <w:r>
        <w:t>the</w:t>
      </w:r>
      <w:r>
        <w:rPr>
          <w:spacing w:val="-13"/>
        </w:rPr>
        <w:t xml:space="preserve"> </w:t>
      </w:r>
      <w:r>
        <w:t>role</w:t>
      </w:r>
      <w:r>
        <w:rPr>
          <w:spacing w:val="-13"/>
        </w:rPr>
        <w:t xml:space="preserve"> </w:t>
      </w:r>
      <w:r>
        <w:t>of</w:t>
      </w:r>
      <w:r>
        <w:rPr>
          <w:spacing w:val="-12"/>
        </w:rPr>
        <w:t xml:space="preserve"> </w:t>
      </w:r>
      <w:r>
        <w:t>physiological status among captive-bred birds released into the</w:t>
      </w:r>
      <w:r>
        <w:rPr>
          <w:spacing w:val="-2"/>
        </w:rPr>
        <w:t xml:space="preserve"> </w:t>
      </w:r>
      <w:r>
        <w:t>wild.</w:t>
      </w:r>
    </w:p>
    <w:p w14:paraId="517DD6AD" w14:textId="77777777" w:rsidR="00BB15D5" w:rsidRDefault="00BB15D5">
      <w:pPr>
        <w:pStyle w:val="BodyText"/>
        <w:rPr>
          <w:sz w:val="22"/>
        </w:rPr>
      </w:pPr>
    </w:p>
    <w:p w14:paraId="63A19A6A" w14:textId="77777777" w:rsidR="00BB15D5" w:rsidRDefault="00BB15D5">
      <w:pPr>
        <w:pStyle w:val="BodyText"/>
        <w:spacing w:before="5"/>
        <w:rPr>
          <w:sz w:val="32"/>
        </w:rPr>
      </w:pPr>
    </w:p>
    <w:p w14:paraId="49ADC01B" w14:textId="77777777" w:rsidR="00BB15D5" w:rsidRDefault="007878E5">
      <w:pPr>
        <w:pStyle w:val="ListParagraph"/>
        <w:numPr>
          <w:ilvl w:val="2"/>
          <w:numId w:val="4"/>
        </w:numPr>
        <w:tabs>
          <w:tab w:val="left" w:pos="874"/>
        </w:tabs>
        <w:ind w:hanging="654"/>
        <w:rPr>
          <w:i/>
          <w:sz w:val="18"/>
        </w:rPr>
      </w:pPr>
      <w:bookmarkStart w:id="212" w:name="_bookmark212"/>
      <w:bookmarkEnd w:id="212"/>
      <w:r>
        <w:rPr>
          <w:i/>
          <w:sz w:val="18"/>
        </w:rPr>
        <w:t>Genetic</w:t>
      </w:r>
      <w:r>
        <w:rPr>
          <w:i/>
          <w:spacing w:val="-2"/>
          <w:sz w:val="18"/>
        </w:rPr>
        <w:t xml:space="preserve"> </w:t>
      </w:r>
      <w:r>
        <w:rPr>
          <w:i/>
          <w:sz w:val="18"/>
        </w:rPr>
        <w:t>intervention</w:t>
      </w:r>
    </w:p>
    <w:p w14:paraId="29AF9F5B" w14:textId="77777777" w:rsidR="00BB15D5" w:rsidRDefault="00BB15D5">
      <w:pPr>
        <w:pStyle w:val="BodyText"/>
        <w:spacing w:before="8"/>
        <w:rPr>
          <w:i/>
          <w:sz w:val="17"/>
        </w:rPr>
      </w:pPr>
    </w:p>
    <w:p w14:paraId="51812DD7" w14:textId="77777777" w:rsidR="00BB15D5" w:rsidRDefault="007878E5">
      <w:pPr>
        <w:pStyle w:val="BodyText"/>
        <w:spacing w:line="259" w:lineRule="auto"/>
        <w:ind w:left="220" w:right="453"/>
        <w:jc w:val="both"/>
      </w:pPr>
      <w:r>
        <w:t>Declines in genetic diversity from within both the wild and captive populations can partly be reduced by following a Mean Kinship strategy and trying to equalise blood lines (Hogg &amp; Everaardt, 2017). The focus on Mean Kinship is currently directed at the captive insurance population</w:t>
      </w:r>
      <w:r>
        <w:rPr>
          <w:spacing w:val="-12"/>
        </w:rPr>
        <w:t xml:space="preserve"> </w:t>
      </w:r>
      <w:r>
        <w:t>and</w:t>
      </w:r>
      <w:r>
        <w:rPr>
          <w:spacing w:val="-14"/>
        </w:rPr>
        <w:t xml:space="preserve"> </w:t>
      </w:r>
      <w:r>
        <w:t>not</w:t>
      </w:r>
      <w:r>
        <w:rPr>
          <w:spacing w:val="-14"/>
        </w:rPr>
        <w:t xml:space="preserve"> </w:t>
      </w:r>
      <w:r>
        <w:t>the</w:t>
      </w:r>
      <w:r>
        <w:rPr>
          <w:spacing w:val="-14"/>
        </w:rPr>
        <w:t xml:space="preserve"> </w:t>
      </w:r>
      <w:r>
        <w:t>wild</w:t>
      </w:r>
      <w:r>
        <w:rPr>
          <w:spacing w:val="-15"/>
        </w:rPr>
        <w:t xml:space="preserve"> </w:t>
      </w:r>
      <w:r>
        <w:t>population</w:t>
      </w:r>
      <w:r>
        <w:rPr>
          <w:spacing w:val="-13"/>
        </w:rPr>
        <w:t xml:space="preserve"> </w:t>
      </w:r>
      <w:r>
        <w:t>enabling</w:t>
      </w:r>
      <w:r>
        <w:rPr>
          <w:spacing w:val="-15"/>
        </w:rPr>
        <w:t xml:space="preserve"> </w:t>
      </w:r>
      <w:r>
        <w:t>decisions</w:t>
      </w:r>
      <w:r>
        <w:rPr>
          <w:spacing w:val="-13"/>
        </w:rPr>
        <w:t xml:space="preserve"> </w:t>
      </w:r>
      <w:r>
        <w:t>to</w:t>
      </w:r>
      <w:r>
        <w:rPr>
          <w:spacing w:val="-12"/>
        </w:rPr>
        <w:t xml:space="preserve"> </w:t>
      </w:r>
      <w:r>
        <w:t>be</w:t>
      </w:r>
      <w:r>
        <w:rPr>
          <w:spacing w:val="-14"/>
        </w:rPr>
        <w:t xml:space="preserve"> </w:t>
      </w:r>
      <w:r>
        <w:t>made</w:t>
      </w:r>
      <w:r>
        <w:rPr>
          <w:spacing w:val="-12"/>
        </w:rPr>
        <w:t xml:space="preserve"> </w:t>
      </w:r>
      <w:r>
        <w:t>to</w:t>
      </w:r>
      <w:r>
        <w:rPr>
          <w:spacing w:val="-13"/>
        </w:rPr>
        <w:t xml:space="preserve"> </w:t>
      </w:r>
      <w:r>
        <w:t>ensure</w:t>
      </w:r>
      <w:r>
        <w:rPr>
          <w:spacing w:val="-14"/>
        </w:rPr>
        <w:t xml:space="preserve"> </w:t>
      </w:r>
      <w:r>
        <w:t>that</w:t>
      </w:r>
      <w:r>
        <w:rPr>
          <w:spacing w:val="-13"/>
        </w:rPr>
        <w:t xml:space="preserve"> </w:t>
      </w:r>
      <w:r>
        <w:t>the</w:t>
      </w:r>
      <w:r>
        <w:rPr>
          <w:spacing w:val="-14"/>
        </w:rPr>
        <w:t xml:space="preserve"> </w:t>
      </w:r>
      <w:r>
        <w:t>captive population looks good genetically through selective releases of individuals into the wild but does</w:t>
      </w:r>
      <w:r>
        <w:rPr>
          <w:spacing w:val="-20"/>
        </w:rPr>
        <w:t xml:space="preserve"> </w:t>
      </w:r>
      <w:r>
        <w:t>not</w:t>
      </w:r>
      <w:r>
        <w:rPr>
          <w:spacing w:val="-19"/>
        </w:rPr>
        <w:t xml:space="preserve"> </w:t>
      </w:r>
      <w:r>
        <w:t>consider</w:t>
      </w:r>
      <w:r>
        <w:rPr>
          <w:spacing w:val="-18"/>
        </w:rPr>
        <w:t xml:space="preserve"> </w:t>
      </w:r>
      <w:r>
        <w:t>the</w:t>
      </w:r>
      <w:r>
        <w:rPr>
          <w:spacing w:val="-20"/>
        </w:rPr>
        <w:t xml:space="preserve"> </w:t>
      </w:r>
      <w:r>
        <w:t>wild</w:t>
      </w:r>
      <w:r>
        <w:rPr>
          <w:spacing w:val="-17"/>
        </w:rPr>
        <w:t xml:space="preserve"> </w:t>
      </w:r>
      <w:r>
        <w:t>population</w:t>
      </w:r>
      <w:r>
        <w:rPr>
          <w:spacing w:val="-17"/>
        </w:rPr>
        <w:t xml:space="preserve"> </w:t>
      </w:r>
      <w:r>
        <w:t>(Anon,</w:t>
      </w:r>
      <w:r>
        <w:rPr>
          <w:spacing w:val="-19"/>
        </w:rPr>
        <w:t xml:space="preserve"> </w:t>
      </w:r>
      <w:r>
        <w:t>pers.</w:t>
      </w:r>
      <w:r>
        <w:rPr>
          <w:spacing w:val="-19"/>
        </w:rPr>
        <w:t xml:space="preserve"> </w:t>
      </w:r>
      <w:r>
        <w:t>comm.).</w:t>
      </w:r>
      <w:r>
        <w:rPr>
          <w:spacing w:val="-18"/>
        </w:rPr>
        <w:t xml:space="preserve"> </w:t>
      </w:r>
      <w:r>
        <w:t>Mean</w:t>
      </w:r>
      <w:r>
        <w:rPr>
          <w:spacing w:val="-19"/>
        </w:rPr>
        <w:t xml:space="preserve"> </w:t>
      </w:r>
      <w:r>
        <w:t>Kinship</w:t>
      </w:r>
      <w:r>
        <w:rPr>
          <w:spacing w:val="-20"/>
        </w:rPr>
        <w:t xml:space="preserve"> </w:t>
      </w:r>
      <w:r>
        <w:t>of</w:t>
      </w:r>
      <w:r>
        <w:rPr>
          <w:spacing w:val="-16"/>
        </w:rPr>
        <w:t xml:space="preserve"> </w:t>
      </w:r>
      <w:r>
        <w:t>individuals</w:t>
      </w:r>
      <w:r>
        <w:rPr>
          <w:spacing w:val="-19"/>
        </w:rPr>
        <w:t xml:space="preserve"> </w:t>
      </w:r>
      <w:r>
        <w:t>released into the wild should also be investigated (Anon, pers.</w:t>
      </w:r>
      <w:r>
        <w:rPr>
          <w:spacing w:val="-4"/>
        </w:rPr>
        <w:t xml:space="preserve"> </w:t>
      </w:r>
      <w:r>
        <w:t>comm.).</w:t>
      </w:r>
    </w:p>
    <w:p w14:paraId="63C86B64" w14:textId="77777777" w:rsidR="00BB15D5" w:rsidRDefault="00BB15D5">
      <w:pPr>
        <w:pStyle w:val="BodyText"/>
        <w:rPr>
          <w:sz w:val="17"/>
        </w:rPr>
      </w:pPr>
    </w:p>
    <w:p w14:paraId="1ACCD6D0" w14:textId="77777777" w:rsidR="00BB15D5" w:rsidRDefault="007878E5">
      <w:pPr>
        <w:pStyle w:val="BodyText"/>
        <w:spacing w:line="259" w:lineRule="auto"/>
        <w:ind w:left="220" w:right="456"/>
        <w:jc w:val="both"/>
      </w:pPr>
      <w:r>
        <w:t>Following</w:t>
      </w:r>
      <w:r>
        <w:rPr>
          <w:spacing w:val="-10"/>
        </w:rPr>
        <w:t xml:space="preserve"> </w:t>
      </w:r>
      <w:r>
        <w:t>the</w:t>
      </w:r>
      <w:r>
        <w:rPr>
          <w:spacing w:val="-7"/>
        </w:rPr>
        <w:t xml:space="preserve"> </w:t>
      </w:r>
      <w:r>
        <w:t>loss</w:t>
      </w:r>
      <w:r>
        <w:rPr>
          <w:spacing w:val="-10"/>
        </w:rPr>
        <w:t xml:space="preserve"> </w:t>
      </w:r>
      <w:r>
        <w:t>of</w:t>
      </w:r>
      <w:r>
        <w:rPr>
          <w:spacing w:val="-7"/>
        </w:rPr>
        <w:t xml:space="preserve"> </w:t>
      </w:r>
      <w:r>
        <w:t>genetic</w:t>
      </w:r>
      <w:r>
        <w:rPr>
          <w:spacing w:val="-7"/>
        </w:rPr>
        <w:t xml:space="preserve"> </w:t>
      </w:r>
      <w:r>
        <w:t>diversity</w:t>
      </w:r>
      <w:r>
        <w:rPr>
          <w:spacing w:val="-9"/>
        </w:rPr>
        <w:t xml:space="preserve"> </w:t>
      </w:r>
      <w:r>
        <w:t>from</w:t>
      </w:r>
      <w:r>
        <w:rPr>
          <w:spacing w:val="-9"/>
        </w:rPr>
        <w:t xml:space="preserve"> </w:t>
      </w:r>
      <w:r>
        <w:t>within</w:t>
      </w:r>
      <w:r>
        <w:rPr>
          <w:spacing w:val="-8"/>
        </w:rPr>
        <w:t xml:space="preserve"> </w:t>
      </w:r>
      <w:r>
        <w:t>the</w:t>
      </w:r>
      <w:r>
        <w:rPr>
          <w:spacing w:val="-8"/>
        </w:rPr>
        <w:t xml:space="preserve"> </w:t>
      </w:r>
      <w:r>
        <w:t>species,</w:t>
      </w:r>
      <w:r>
        <w:rPr>
          <w:spacing w:val="-9"/>
        </w:rPr>
        <w:t xml:space="preserve"> </w:t>
      </w:r>
      <w:r>
        <w:t>genome</w:t>
      </w:r>
      <w:r>
        <w:rPr>
          <w:spacing w:val="-7"/>
        </w:rPr>
        <w:t xml:space="preserve"> </w:t>
      </w:r>
      <w:r>
        <w:t>editing</w:t>
      </w:r>
      <w:r>
        <w:rPr>
          <w:spacing w:val="-10"/>
        </w:rPr>
        <w:t xml:space="preserve"> </w:t>
      </w:r>
      <w:r>
        <w:t>technology</w:t>
      </w:r>
      <w:r>
        <w:rPr>
          <w:spacing w:val="-9"/>
        </w:rPr>
        <w:t xml:space="preserve"> </w:t>
      </w:r>
      <w:r>
        <w:t>such as CRISPR-Cas9 which has the ability to modify an organism’s DNA could be investigated as a tool to restore ancestral genetic diversity (Reardon, 2016; Stojanovic et al., 2017). Losses in genetic</w:t>
      </w:r>
      <w:r>
        <w:rPr>
          <w:spacing w:val="-14"/>
        </w:rPr>
        <w:t xml:space="preserve"> </w:t>
      </w:r>
      <w:r>
        <w:t>diversity</w:t>
      </w:r>
      <w:r>
        <w:rPr>
          <w:spacing w:val="-13"/>
        </w:rPr>
        <w:t xml:space="preserve"> </w:t>
      </w:r>
      <w:r>
        <w:t>within</w:t>
      </w:r>
      <w:r>
        <w:rPr>
          <w:spacing w:val="-14"/>
        </w:rPr>
        <w:t xml:space="preserve"> </w:t>
      </w:r>
      <w:r>
        <w:t>the</w:t>
      </w:r>
      <w:r>
        <w:rPr>
          <w:spacing w:val="-14"/>
        </w:rPr>
        <w:t xml:space="preserve"> </w:t>
      </w:r>
      <w:r>
        <w:t>wild</w:t>
      </w:r>
      <w:r>
        <w:rPr>
          <w:spacing w:val="-15"/>
        </w:rPr>
        <w:t xml:space="preserve"> </w:t>
      </w:r>
      <w:r>
        <w:t>population</w:t>
      </w:r>
      <w:r>
        <w:rPr>
          <w:spacing w:val="-12"/>
        </w:rPr>
        <w:t xml:space="preserve"> </w:t>
      </w:r>
      <w:r>
        <w:t>could</w:t>
      </w:r>
      <w:r>
        <w:rPr>
          <w:spacing w:val="-14"/>
        </w:rPr>
        <w:t xml:space="preserve"> </w:t>
      </w:r>
      <w:r>
        <w:t>then</w:t>
      </w:r>
      <w:r>
        <w:rPr>
          <w:spacing w:val="-14"/>
        </w:rPr>
        <w:t xml:space="preserve"> </w:t>
      </w:r>
      <w:r>
        <w:t>be</w:t>
      </w:r>
      <w:r>
        <w:rPr>
          <w:spacing w:val="-15"/>
        </w:rPr>
        <w:t xml:space="preserve"> </w:t>
      </w:r>
      <w:r>
        <w:t>restored</w:t>
      </w:r>
      <w:r>
        <w:rPr>
          <w:spacing w:val="-15"/>
        </w:rPr>
        <w:t xml:space="preserve"> </w:t>
      </w:r>
      <w:r>
        <w:t>through</w:t>
      </w:r>
      <w:r>
        <w:rPr>
          <w:spacing w:val="-11"/>
        </w:rPr>
        <w:t xml:space="preserve"> </w:t>
      </w:r>
      <w:r>
        <w:t>the</w:t>
      </w:r>
      <w:r>
        <w:rPr>
          <w:spacing w:val="-14"/>
        </w:rPr>
        <w:t xml:space="preserve"> </w:t>
      </w:r>
      <w:r>
        <w:t>selective</w:t>
      </w:r>
      <w:r>
        <w:rPr>
          <w:spacing w:val="-14"/>
        </w:rPr>
        <w:t xml:space="preserve"> </w:t>
      </w:r>
      <w:r>
        <w:t>release of captive-bred birds (Stojanovic et al.,</w:t>
      </w:r>
      <w:r>
        <w:rPr>
          <w:spacing w:val="-2"/>
        </w:rPr>
        <w:t xml:space="preserve"> </w:t>
      </w:r>
      <w:r>
        <w:t>2017).</w:t>
      </w:r>
    </w:p>
    <w:p w14:paraId="3F59AA3A" w14:textId="77777777" w:rsidR="00BB15D5" w:rsidRDefault="00BB15D5">
      <w:pPr>
        <w:pStyle w:val="BodyText"/>
        <w:spacing w:before="8"/>
        <w:rPr>
          <w:sz w:val="16"/>
        </w:rPr>
      </w:pPr>
    </w:p>
    <w:p w14:paraId="6DE4438A" w14:textId="77777777" w:rsidR="00BB15D5" w:rsidRDefault="007878E5">
      <w:pPr>
        <w:pStyle w:val="BodyText"/>
        <w:spacing w:line="259" w:lineRule="auto"/>
        <w:ind w:left="220" w:right="458"/>
        <w:jc w:val="both"/>
      </w:pPr>
      <w:r>
        <w:t>OBP</w:t>
      </w:r>
      <w:r>
        <w:rPr>
          <w:spacing w:val="-7"/>
        </w:rPr>
        <w:t xml:space="preserve"> </w:t>
      </w:r>
      <w:r>
        <w:t>pairings</w:t>
      </w:r>
      <w:r>
        <w:rPr>
          <w:spacing w:val="-8"/>
        </w:rPr>
        <w:t xml:space="preserve"> </w:t>
      </w:r>
      <w:r>
        <w:t>are</w:t>
      </w:r>
      <w:r>
        <w:rPr>
          <w:spacing w:val="-8"/>
        </w:rPr>
        <w:t xml:space="preserve"> </w:t>
      </w:r>
      <w:r>
        <w:t>closely</w:t>
      </w:r>
      <w:r>
        <w:rPr>
          <w:spacing w:val="-7"/>
        </w:rPr>
        <w:t xml:space="preserve"> </w:t>
      </w:r>
      <w:r>
        <w:t>managed</w:t>
      </w:r>
      <w:r>
        <w:rPr>
          <w:spacing w:val="-8"/>
        </w:rPr>
        <w:t xml:space="preserve"> </w:t>
      </w:r>
      <w:r>
        <w:t>in</w:t>
      </w:r>
      <w:r>
        <w:rPr>
          <w:spacing w:val="-8"/>
        </w:rPr>
        <w:t xml:space="preserve"> </w:t>
      </w:r>
      <w:r>
        <w:t>captivity</w:t>
      </w:r>
      <w:r>
        <w:rPr>
          <w:spacing w:val="-8"/>
        </w:rPr>
        <w:t xml:space="preserve"> </w:t>
      </w:r>
      <w:r>
        <w:t>to</w:t>
      </w:r>
      <w:r>
        <w:rPr>
          <w:spacing w:val="-8"/>
        </w:rPr>
        <w:t xml:space="preserve"> </w:t>
      </w:r>
      <w:r>
        <w:t>maximise</w:t>
      </w:r>
      <w:r>
        <w:rPr>
          <w:spacing w:val="-7"/>
        </w:rPr>
        <w:t xml:space="preserve"> </w:t>
      </w:r>
      <w:r>
        <w:t>retention</w:t>
      </w:r>
      <w:r>
        <w:rPr>
          <w:spacing w:val="-8"/>
        </w:rPr>
        <w:t xml:space="preserve"> </w:t>
      </w:r>
      <w:r>
        <w:t>of</w:t>
      </w:r>
      <w:r>
        <w:rPr>
          <w:spacing w:val="-8"/>
        </w:rPr>
        <w:t xml:space="preserve"> </w:t>
      </w:r>
      <w:r>
        <w:t>genetic</w:t>
      </w:r>
      <w:r>
        <w:rPr>
          <w:spacing w:val="-8"/>
        </w:rPr>
        <w:t xml:space="preserve"> </w:t>
      </w:r>
      <w:r>
        <w:t>diversity</w:t>
      </w:r>
      <w:r>
        <w:rPr>
          <w:spacing w:val="-8"/>
        </w:rPr>
        <w:t xml:space="preserve"> </w:t>
      </w:r>
      <w:r>
        <w:t>and</w:t>
      </w:r>
      <w:r>
        <w:rPr>
          <w:spacing w:val="-8"/>
        </w:rPr>
        <w:t xml:space="preserve"> </w:t>
      </w:r>
      <w:r>
        <w:t>to equalise founder contributions with the population doing as well as it can with the genetic material remaining within the species. However, over a long timeframe, it is statistically likely that</w:t>
      </w:r>
      <w:r>
        <w:rPr>
          <w:spacing w:val="-13"/>
        </w:rPr>
        <w:t xml:space="preserve"> </w:t>
      </w:r>
      <w:r>
        <w:t>genetic</w:t>
      </w:r>
      <w:r>
        <w:rPr>
          <w:spacing w:val="-13"/>
        </w:rPr>
        <w:t xml:space="preserve"> </w:t>
      </w:r>
      <w:r>
        <w:t>diversity</w:t>
      </w:r>
      <w:r>
        <w:rPr>
          <w:spacing w:val="-12"/>
        </w:rPr>
        <w:t xml:space="preserve"> </w:t>
      </w:r>
      <w:r>
        <w:t>will</w:t>
      </w:r>
      <w:r>
        <w:rPr>
          <w:spacing w:val="-12"/>
        </w:rPr>
        <w:t xml:space="preserve"> </w:t>
      </w:r>
      <w:r>
        <w:t>further</w:t>
      </w:r>
      <w:r>
        <w:rPr>
          <w:spacing w:val="-12"/>
        </w:rPr>
        <w:t xml:space="preserve"> </w:t>
      </w:r>
      <w:r>
        <w:t>decline,</w:t>
      </w:r>
      <w:r>
        <w:rPr>
          <w:spacing w:val="-12"/>
        </w:rPr>
        <w:t xml:space="preserve"> </w:t>
      </w:r>
      <w:r>
        <w:t>which</w:t>
      </w:r>
      <w:r>
        <w:rPr>
          <w:spacing w:val="-13"/>
        </w:rPr>
        <w:t xml:space="preserve"> </w:t>
      </w:r>
      <w:r>
        <w:t>can</w:t>
      </w:r>
      <w:r>
        <w:rPr>
          <w:spacing w:val="-10"/>
        </w:rPr>
        <w:t xml:space="preserve"> </w:t>
      </w:r>
      <w:r>
        <w:t>already</w:t>
      </w:r>
      <w:r>
        <w:rPr>
          <w:spacing w:val="-13"/>
        </w:rPr>
        <w:t xml:space="preserve"> </w:t>
      </w:r>
      <w:r>
        <w:t>be</w:t>
      </w:r>
      <w:r>
        <w:rPr>
          <w:spacing w:val="-13"/>
        </w:rPr>
        <w:t xml:space="preserve"> </w:t>
      </w:r>
      <w:r>
        <w:t>seen</w:t>
      </w:r>
      <w:r>
        <w:rPr>
          <w:spacing w:val="-9"/>
        </w:rPr>
        <w:t xml:space="preserve"> </w:t>
      </w:r>
      <w:r>
        <w:t>in</w:t>
      </w:r>
      <w:r>
        <w:rPr>
          <w:spacing w:val="-13"/>
        </w:rPr>
        <w:t xml:space="preserve"> </w:t>
      </w:r>
      <w:r>
        <w:t>the</w:t>
      </w:r>
      <w:r>
        <w:rPr>
          <w:spacing w:val="-11"/>
        </w:rPr>
        <w:t xml:space="preserve"> </w:t>
      </w:r>
      <w:r>
        <w:t>low</w:t>
      </w:r>
      <w:r>
        <w:rPr>
          <w:spacing w:val="-12"/>
        </w:rPr>
        <w:t xml:space="preserve"> </w:t>
      </w:r>
      <w:r>
        <w:t>genetic</w:t>
      </w:r>
      <w:r>
        <w:rPr>
          <w:spacing w:val="-13"/>
        </w:rPr>
        <w:t xml:space="preserve"> </w:t>
      </w:r>
      <w:r>
        <w:t>diversity present within the immune regions. If genetic problems arise within the captive population, there</w:t>
      </w:r>
      <w:r>
        <w:rPr>
          <w:spacing w:val="-6"/>
        </w:rPr>
        <w:t xml:space="preserve"> </w:t>
      </w:r>
      <w:r>
        <w:t>are</w:t>
      </w:r>
      <w:r>
        <w:rPr>
          <w:spacing w:val="-2"/>
        </w:rPr>
        <w:t xml:space="preserve"> </w:t>
      </w:r>
      <w:r>
        <w:t>no</w:t>
      </w:r>
      <w:r>
        <w:rPr>
          <w:spacing w:val="-4"/>
        </w:rPr>
        <w:t xml:space="preserve"> </w:t>
      </w:r>
      <w:r>
        <w:t>significant</w:t>
      </w:r>
      <w:r>
        <w:rPr>
          <w:spacing w:val="-5"/>
        </w:rPr>
        <w:t xml:space="preserve"> </w:t>
      </w:r>
      <w:r>
        <w:t>genes</w:t>
      </w:r>
      <w:r>
        <w:rPr>
          <w:spacing w:val="-3"/>
        </w:rPr>
        <w:t xml:space="preserve"> </w:t>
      </w:r>
      <w:r>
        <w:t>left</w:t>
      </w:r>
      <w:r>
        <w:rPr>
          <w:spacing w:val="-3"/>
        </w:rPr>
        <w:t xml:space="preserve"> </w:t>
      </w:r>
      <w:r>
        <w:t>in</w:t>
      </w:r>
      <w:r>
        <w:rPr>
          <w:spacing w:val="-4"/>
        </w:rPr>
        <w:t xml:space="preserve"> </w:t>
      </w:r>
      <w:r>
        <w:t>the</w:t>
      </w:r>
      <w:r>
        <w:rPr>
          <w:spacing w:val="-5"/>
        </w:rPr>
        <w:t xml:space="preserve"> </w:t>
      </w:r>
      <w:r>
        <w:t>wild</w:t>
      </w:r>
      <w:r>
        <w:rPr>
          <w:spacing w:val="-3"/>
        </w:rPr>
        <w:t xml:space="preserve"> </w:t>
      </w:r>
      <w:r>
        <w:t>that</w:t>
      </w:r>
      <w:r>
        <w:rPr>
          <w:spacing w:val="-4"/>
        </w:rPr>
        <w:t xml:space="preserve"> </w:t>
      </w:r>
      <w:r>
        <w:t>are</w:t>
      </w:r>
      <w:r>
        <w:rPr>
          <w:spacing w:val="-5"/>
        </w:rPr>
        <w:t xml:space="preserve"> </w:t>
      </w:r>
      <w:r>
        <w:t>not</w:t>
      </w:r>
      <w:r>
        <w:rPr>
          <w:spacing w:val="-2"/>
        </w:rPr>
        <w:t xml:space="preserve"> </w:t>
      </w:r>
      <w:r>
        <w:t>present</w:t>
      </w:r>
      <w:r>
        <w:rPr>
          <w:spacing w:val="-3"/>
        </w:rPr>
        <w:t xml:space="preserve"> </w:t>
      </w:r>
      <w:r>
        <w:t>within</w:t>
      </w:r>
      <w:r>
        <w:rPr>
          <w:spacing w:val="-2"/>
        </w:rPr>
        <w:t xml:space="preserve"> </w:t>
      </w:r>
      <w:r>
        <w:t>captivity</w:t>
      </w:r>
      <w:r>
        <w:rPr>
          <w:spacing w:val="-2"/>
        </w:rPr>
        <w:t xml:space="preserve"> </w:t>
      </w:r>
      <w:r>
        <w:t>as</w:t>
      </w:r>
      <w:r>
        <w:rPr>
          <w:spacing w:val="-5"/>
        </w:rPr>
        <w:t xml:space="preserve"> </w:t>
      </w:r>
      <w:r>
        <w:t>far</w:t>
      </w:r>
      <w:r>
        <w:rPr>
          <w:spacing w:val="-4"/>
        </w:rPr>
        <w:t xml:space="preserve"> </w:t>
      </w:r>
      <w:r>
        <w:t>as</w:t>
      </w:r>
      <w:r>
        <w:rPr>
          <w:spacing w:val="-4"/>
        </w:rPr>
        <w:t xml:space="preserve"> </w:t>
      </w:r>
      <w:r>
        <w:t xml:space="preserve">the OBPRT are aware. The only tool that may therefore be available to correct any future genetic issues is outcrossing with another </w:t>
      </w:r>
      <w:r>
        <w:rPr>
          <w:i/>
        </w:rPr>
        <w:t xml:space="preserve">Neophema </w:t>
      </w:r>
      <w:r>
        <w:t>parrot species. Genetic rescue trials in captivity are currently considered a priority project to determine whether outbreeding can remedy the likely impacts of inbreeding on the captive and wild populations without having important fitness</w:t>
      </w:r>
      <w:r>
        <w:rPr>
          <w:spacing w:val="-6"/>
        </w:rPr>
        <w:t xml:space="preserve"> </w:t>
      </w:r>
      <w:r>
        <w:t>costs.</w:t>
      </w:r>
      <w:r>
        <w:rPr>
          <w:spacing w:val="-5"/>
        </w:rPr>
        <w:t xml:space="preserve"> </w:t>
      </w:r>
      <w:r>
        <w:t>Trials</w:t>
      </w:r>
      <w:r>
        <w:rPr>
          <w:spacing w:val="-6"/>
        </w:rPr>
        <w:t xml:space="preserve"> </w:t>
      </w:r>
      <w:r>
        <w:t>would</w:t>
      </w:r>
      <w:r>
        <w:rPr>
          <w:spacing w:val="-4"/>
        </w:rPr>
        <w:t xml:space="preserve"> </w:t>
      </w:r>
      <w:r>
        <w:t>need</w:t>
      </w:r>
      <w:r>
        <w:rPr>
          <w:spacing w:val="-5"/>
        </w:rPr>
        <w:t xml:space="preserve"> </w:t>
      </w:r>
      <w:r>
        <w:t>to</w:t>
      </w:r>
      <w:r>
        <w:rPr>
          <w:spacing w:val="-6"/>
        </w:rPr>
        <w:t xml:space="preserve"> </w:t>
      </w:r>
      <w:r>
        <w:t>be</w:t>
      </w:r>
      <w:r>
        <w:rPr>
          <w:spacing w:val="-6"/>
        </w:rPr>
        <w:t xml:space="preserve"> </w:t>
      </w:r>
      <w:r>
        <w:t>conducted</w:t>
      </w:r>
      <w:r>
        <w:rPr>
          <w:spacing w:val="-6"/>
        </w:rPr>
        <w:t xml:space="preserve"> </w:t>
      </w:r>
      <w:r>
        <w:t>over</w:t>
      </w:r>
      <w:r>
        <w:rPr>
          <w:spacing w:val="-4"/>
        </w:rPr>
        <w:t xml:space="preserve"> </w:t>
      </w:r>
      <w:r>
        <w:t>an</w:t>
      </w:r>
      <w:r>
        <w:rPr>
          <w:spacing w:val="-5"/>
        </w:rPr>
        <w:t xml:space="preserve"> </w:t>
      </w:r>
      <w:r>
        <w:t>appropriate</w:t>
      </w:r>
      <w:r>
        <w:rPr>
          <w:spacing w:val="-6"/>
        </w:rPr>
        <w:t xml:space="preserve"> </w:t>
      </w:r>
      <w:r>
        <w:t>time</w:t>
      </w:r>
      <w:r>
        <w:rPr>
          <w:spacing w:val="-5"/>
        </w:rPr>
        <w:t xml:space="preserve"> </w:t>
      </w:r>
      <w:r>
        <w:t>period</w:t>
      </w:r>
      <w:r>
        <w:rPr>
          <w:spacing w:val="-5"/>
        </w:rPr>
        <w:t xml:space="preserve"> </w:t>
      </w:r>
      <w:r>
        <w:t>to</w:t>
      </w:r>
      <w:r>
        <w:rPr>
          <w:spacing w:val="-6"/>
        </w:rPr>
        <w:t xml:space="preserve"> </w:t>
      </w:r>
      <w:r>
        <w:t>investigate what the impacts of outbreeding may be including measuring the fitness benefits and costs (e.g. maintaining fertility and the ability to migrate) and what is required to achieve a desired level of outbreeding. This action has therefore been flagged to start trials sooner rather than later so a genetic remedy is available if and when it is needed (DELWP, pers. comm.). At present, there are no known outbreeding options or trials for</w:t>
      </w:r>
      <w:r>
        <w:rPr>
          <w:spacing w:val="-8"/>
        </w:rPr>
        <w:t xml:space="preserve"> </w:t>
      </w:r>
      <w:r>
        <w:t>OBPs.</w:t>
      </w:r>
    </w:p>
    <w:p w14:paraId="6900087B" w14:textId="77777777" w:rsidR="00BB15D5" w:rsidRDefault="00BB15D5">
      <w:pPr>
        <w:pStyle w:val="BodyText"/>
        <w:spacing w:before="7"/>
        <w:rPr>
          <w:sz w:val="17"/>
        </w:rPr>
      </w:pPr>
    </w:p>
    <w:p w14:paraId="4152408F" w14:textId="77777777" w:rsidR="00BB15D5" w:rsidRDefault="007878E5">
      <w:pPr>
        <w:pStyle w:val="BodyText"/>
        <w:ind w:left="220"/>
        <w:jc w:val="both"/>
      </w:pPr>
      <w:r>
        <w:rPr>
          <w:u w:val="single"/>
        </w:rPr>
        <w:t>Threat</w:t>
      </w:r>
      <w:r>
        <w:t>: Small population size</w:t>
      </w:r>
    </w:p>
    <w:p w14:paraId="0B837AAE" w14:textId="77777777" w:rsidR="00BB15D5" w:rsidRDefault="00BB15D5">
      <w:pPr>
        <w:pStyle w:val="BodyText"/>
        <w:spacing w:before="8"/>
        <w:rPr>
          <w:sz w:val="17"/>
        </w:rPr>
      </w:pPr>
    </w:p>
    <w:p w14:paraId="4E0618B0" w14:textId="77777777" w:rsidR="00BB15D5" w:rsidRDefault="007878E5">
      <w:pPr>
        <w:pStyle w:val="BodyText"/>
        <w:spacing w:before="1" w:line="261" w:lineRule="auto"/>
        <w:ind w:left="220" w:right="456"/>
        <w:jc w:val="both"/>
      </w:pPr>
      <w:r>
        <w:rPr>
          <w:u w:val="single"/>
        </w:rPr>
        <w:t>Corresponding Recovery Plan objective</w:t>
      </w:r>
      <w:r>
        <w:t>: Primary Objective 1 - achieve a stable or increasing population</w:t>
      </w:r>
    </w:p>
    <w:p w14:paraId="5AEDE99C" w14:textId="77777777" w:rsidR="00BB15D5" w:rsidRDefault="00BB15D5">
      <w:pPr>
        <w:pStyle w:val="BodyText"/>
        <w:spacing w:before="5"/>
        <w:rPr>
          <w:sz w:val="16"/>
        </w:rPr>
      </w:pPr>
    </w:p>
    <w:p w14:paraId="7427DF0F" w14:textId="77777777" w:rsidR="00BB15D5" w:rsidRDefault="007878E5">
      <w:pPr>
        <w:pStyle w:val="BodyText"/>
        <w:ind w:left="220"/>
        <w:jc w:val="both"/>
      </w:pPr>
      <w:r>
        <w:rPr>
          <w:u w:val="single"/>
        </w:rPr>
        <w:t>Actions</w:t>
      </w:r>
      <w:r>
        <w:t>: 1) Implement a Mean Kinship strategy for both the captive and wild populations</w:t>
      </w:r>
    </w:p>
    <w:p w14:paraId="38A5370A" w14:textId="77777777" w:rsidR="00BB15D5" w:rsidRDefault="00BB15D5">
      <w:pPr>
        <w:pStyle w:val="BodyText"/>
        <w:spacing w:before="9"/>
        <w:rPr>
          <w:sz w:val="17"/>
        </w:rPr>
      </w:pPr>
    </w:p>
    <w:p w14:paraId="353D4663" w14:textId="77777777" w:rsidR="00BB15D5" w:rsidRDefault="007878E5">
      <w:pPr>
        <w:pStyle w:val="ListParagraph"/>
        <w:numPr>
          <w:ilvl w:val="0"/>
          <w:numId w:val="2"/>
        </w:numPr>
        <w:tabs>
          <w:tab w:val="left" w:pos="1414"/>
        </w:tabs>
        <w:spacing w:line="264" w:lineRule="auto"/>
        <w:ind w:right="453" w:hanging="425"/>
        <w:rPr>
          <w:sz w:val="19"/>
        </w:rPr>
      </w:pPr>
      <w:r>
        <w:rPr>
          <w:sz w:val="19"/>
        </w:rPr>
        <w:t>Utilise genome editing technology to restore ancestral genetic diversity and selectively release captive-bred birds into the</w:t>
      </w:r>
      <w:r>
        <w:rPr>
          <w:spacing w:val="-4"/>
          <w:sz w:val="19"/>
        </w:rPr>
        <w:t xml:space="preserve"> </w:t>
      </w:r>
      <w:r>
        <w:rPr>
          <w:sz w:val="19"/>
        </w:rPr>
        <w:t>wild</w:t>
      </w:r>
    </w:p>
    <w:p w14:paraId="0AC20FF2" w14:textId="77777777" w:rsidR="00BB15D5" w:rsidRDefault="00BB15D5">
      <w:pPr>
        <w:pStyle w:val="BodyText"/>
        <w:rPr>
          <w:sz w:val="20"/>
        </w:rPr>
      </w:pPr>
    </w:p>
    <w:p w14:paraId="51EA716F" w14:textId="77777777" w:rsidR="00BB15D5" w:rsidRDefault="00BB15D5">
      <w:pPr>
        <w:pStyle w:val="BodyText"/>
        <w:rPr>
          <w:sz w:val="20"/>
        </w:rPr>
      </w:pPr>
    </w:p>
    <w:p w14:paraId="2A0E83D8" w14:textId="77777777" w:rsidR="00BB15D5" w:rsidRDefault="00BB15D5">
      <w:pPr>
        <w:pStyle w:val="BodyText"/>
        <w:rPr>
          <w:sz w:val="20"/>
        </w:rPr>
      </w:pPr>
    </w:p>
    <w:p w14:paraId="09E4CB1E" w14:textId="77777777" w:rsidR="00BB15D5" w:rsidRDefault="00BB15D5">
      <w:pPr>
        <w:rPr>
          <w:sz w:val="20"/>
        </w:rPr>
        <w:sectPr w:rsidR="00BB15D5">
          <w:pgSz w:w="11910" w:h="16850"/>
          <w:pgMar w:top="1360" w:right="980" w:bottom="280" w:left="1220" w:header="720" w:footer="720" w:gutter="0"/>
          <w:cols w:space="720"/>
        </w:sectPr>
      </w:pPr>
    </w:p>
    <w:p w14:paraId="2950E29D" w14:textId="2CE93B2E" w:rsidR="00BB15D5" w:rsidRDefault="00BB15D5">
      <w:pPr>
        <w:pStyle w:val="BodyText"/>
        <w:rPr>
          <w:sz w:val="12"/>
        </w:rPr>
      </w:pPr>
    </w:p>
    <w:p w14:paraId="1F127B07" w14:textId="77777777" w:rsidR="00BB15D5" w:rsidRDefault="00BB15D5">
      <w:pPr>
        <w:pStyle w:val="BodyText"/>
        <w:spacing w:before="11"/>
        <w:rPr>
          <w:sz w:val="8"/>
        </w:rPr>
      </w:pPr>
    </w:p>
    <w:p w14:paraId="230674CA" w14:textId="77777777" w:rsidR="00BB15D5" w:rsidRDefault="007878E5">
      <w:pPr>
        <w:spacing w:line="288" w:lineRule="auto"/>
        <w:ind w:left="220" w:right="21"/>
        <w:rPr>
          <w:sz w:val="11"/>
        </w:rPr>
      </w:pPr>
      <w:r>
        <w:rPr>
          <w:color w:val="808080"/>
          <w:sz w:val="11"/>
        </w:rPr>
        <w:t>Orange-bellied Parrot stocktake report Date: July 2018</w:t>
      </w:r>
    </w:p>
    <w:p w14:paraId="49BB3A88" w14:textId="77777777" w:rsidR="00BB15D5" w:rsidRDefault="007878E5">
      <w:pPr>
        <w:pStyle w:val="BodyText"/>
        <w:rPr>
          <w:sz w:val="20"/>
        </w:rPr>
      </w:pPr>
      <w:r>
        <w:br w:type="column"/>
      </w:r>
    </w:p>
    <w:p w14:paraId="2EC14262" w14:textId="77777777" w:rsidR="00BB15D5" w:rsidRDefault="00BB15D5">
      <w:pPr>
        <w:pStyle w:val="BodyText"/>
        <w:spacing w:before="1"/>
        <w:rPr>
          <w:sz w:val="23"/>
        </w:rPr>
      </w:pPr>
    </w:p>
    <w:p w14:paraId="471C6E50" w14:textId="77777777" w:rsidR="00BB15D5" w:rsidRDefault="007878E5">
      <w:pPr>
        <w:ind w:left="220"/>
        <w:rPr>
          <w:sz w:val="16"/>
        </w:rPr>
      </w:pPr>
      <w:r>
        <w:rPr>
          <w:color w:val="0089C8"/>
          <w:sz w:val="16"/>
        </w:rPr>
        <w:t>161</w:t>
      </w:r>
    </w:p>
    <w:p w14:paraId="28C0BC32"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500886F" w14:textId="77777777" w:rsidR="00BB15D5" w:rsidRDefault="007878E5">
      <w:pPr>
        <w:pStyle w:val="ListParagraph"/>
        <w:numPr>
          <w:ilvl w:val="0"/>
          <w:numId w:val="2"/>
        </w:numPr>
        <w:tabs>
          <w:tab w:val="left" w:pos="1413"/>
        </w:tabs>
        <w:spacing w:before="77"/>
        <w:ind w:left="1412"/>
        <w:rPr>
          <w:sz w:val="19"/>
        </w:rPr>
      </w:pPr>
      <w:r>
        <w:rPr>
          <w:sz w:val="19"/>
        </w:rPr>
        <w:t xml:space="preserve">Genetic rescue trials including the outcrossing with another </w:t>
      </w:r>
      <w:r>
        <w:rPr>
          <w:i/>
          <w:sz w:val="19"/>
        </w:rPr>
        <w:t>Neophema</w:t>
      </w:r>
      <w:r>
        <w:rPr>
          <w:i/>
          <w:spacing w:val="-9"/>
          <w:sz w:val="19"/>
        </w:rPr>
        <w:t xml:space="preserve"> </w:t>
      </w:r>
      <w:r>
        <w:rPr>
          <w:sz w:val="19"/>
        </w:rPr>
        <w:t>species</w:t>
      </w:r>
    </w:p>
    <w:p w14:paraId="007EBBA2" w14:textId="77777777" w:rsidR="00BB15D5" w:rsidRDefault="00BB15D5">
      <w:pPr>
        <w:pStyle w:val="BodyText"/>
        <w:spacing w:before="10"/>
        <w:rPr>
          <w:sz w:val="17"/>
        </w:rPr>
      </w:pPr>
    </w:p>
    <w:p w14:paraId="18F0D6E6" w14:textId="77777777" w:rsidR="00BB15D5" w:rsidRDefault="007878E5">
      <w:pPr>
        <w:pStyle w:val="BodyText"/>
        <w:spacing w:line="261" w:lineRule="auto"/>
        <w:ind w:left="220" w:right="462"/>
        <w:jc w:val="both"/>
      </w:pPr>
      <w:r>
        <w:rPr>
          <w:u w:val="single"/>
        </w:rPr>
        <w:t>Barriers</w:t>
      </w:r>
      <w:r>
        <w:t>: Funding and resources, population size and management, genetic diversity, captive releases, technology</w:t>
      </w:r>
    </w:p>
    <w:p w14:paraId="6A70ED00" w14:textId="77777777" w:rsidR="00BB15D5" w:rsidRDefault="00BB15D5">
      <w:pPr>
        <w:pStyle w:val="BodyText"/>
        <w:spacing w:before="8"/>
        <w:rPr>
          <w:sz w:val="29"/>
        </w:rPr>
      </w:pPr>
    </w:p>
    <w:p w14:paraId="09410E3B" w14:textId="77777777" w:rsidR="00BB15D5" w:rsidRDefault="007878E5">
      <w:pPr>
        <w:pStyle w:val="ListParagraph"/>
        <w:numPr>
          <w:ilvl w:val="3"/>
          <w:numId w:val="4"/>
        </w:numPr>
        <w:tabs>
          <w:tab w:val="left" w:pos="1096"/>
        </w:tabs>
        <w:spacing w:after="60" w:line="384" w:lineRule="auto"/>
        <w:ind w:left="220" w:right="5701" w:firstLine="0"/>
        <w:rPr>
          <w:sz w:val="19"/>
        </w:rPr>
      </w:pPr>
      <w:bookmarkStart w:id="213" w:name="_bookmark213"/>
      <w:bookmarkEnd w:id="213"/>
      <w:r>
        <w:rPr>
          <w:sz w:val="19"/>
          <w:u w:val="single"/>
        </w:rPr>
        <w:t>Expert Review Panel summary</w:t>
      </w:r>
      <w:r>
        <w:rPr>
          <w:sz w:val="19"/>
        </w:rPr>
        <w:t xml:space="preserve"> Action</w:t>
      </w:r>
      <w:r>
        <w:rPr>
          <w:spacing w:val="1"/>
          <w:sz w:val="19"/>
        </w:rPr>
        <w:t xml:space="preserve"> </w:t>
      </w:r>
      <w:r>
        <w:rPr>
          <w:sz w:val="19"/>
        </w:rPr>
        <w:t>1:</w:t>
      </w: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347FE94D" w14:textId="77777777">
        <w:trPr>
          <w:trHeight w:val="299"/>
        </w:trPr>
        <w:tc>
          <w:tcPr>
            <w:tcW w:w="953" w:type="dxa"/>
            <w:tcBorders>
              <w:top w:val="single" w:sz="4" w:space="0" w:color="000000"/>
              <w:bottom w:val="single" w:sz="4" w:space="0" w:color="000000"/>
            </w:tcBorders>
            <w:shd w:val="clear" w:color="auto" w:fill="D9D9D9"/>
          </w:tcPr>
          <w:p w14:paraId="1FCB948C"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600E91A7"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29F6A8DC"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76B8B6B1"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27459C0A" w14:textId="77777777" w:rsidR="00BB15D5" w:rsidRDefault="007878E5">
            <w:pPr>
              <w:pStyle w:val="TableParagraph"/>
              <w:spacing w:before="47"/>
              <w:ind w:left="140" w:right="108"/>
              <w:jc w:val="center"/>
              <w:rPr>
                <w:b/>
                <w:sz w:val="17"/>
              </w:rPr>
            </w:pPr>
            <w:r>
              <w:rPr>
                <w:b/>
                <w:sz w:val="17"/>
              </w:rPr>
              <w:t>Overall Total</w:t>
            </w:r>
          </w:p>
        </w:tc>
      </w:tr>
      <w:tr w:rsidR="00BB15D5" w14:paraId="50C62591" w14:textId="77777777">
        <w:trPr>
          <w:trHeight w:val="1139"/>
        </w:trPr>
        <w:tc>
          <w:tcPr>
            <w:tcW w:w="953" w:type="dxa"/>
            <w:tcBorders>
              <w:top w:val="single" w:sz="4" w:space="0" w:color="000000"/>
              <w:bottom w:val="single" w:sz="4" w:space="0" w:color="000000"/>
            </w:tcBorders>
          </w:tcPr>
          <w:p w14:paraId="2A25F542" w14:textId="77777777" w:rsidR="00BB15D5" w:rsidRDefault="00BB15D5">
            <w:pPr>
              <w:pStyle w:val="TableParagraph"/>
              <w:spacing w:before="9"/>
              <w:rPr>
                <w:sz w:val="24"/>
              </w:rPr>
            </w:pPr>
          </w:p>
          <w:p w14:paraId="0D3EA6FE" w14:textId="77777777" w:rsidR="00BB15D5" w:rsidRDefault="007878E5">
            <w:pPr>
              <w:pStyle w:val="TableParagraph"/>
              <w:spacing w:before="1" w:line="267" w:lineRule="exact"/>
              <w:ind w:left="297"/>
              <w:rPr>
                <w:rFonts w:ascii="Calibri"/>
              </w:rPr>
            </w:pPr>
            <w:r>
              <w:rPr>
                <w:rFonts w:ascii="Calibri"/>
              </w:rPr>
              <w:t>40%</w:t>
            </w:r>
          </w:p>
          <w:p w14:paraId="379912B9" w14:textId="77777777" w:rsidR="00BB15D5" w:rsidRDefault="007878E5">
            <w:pPr>
              <w:pStyle w:val="TableParagraph"/>
              <w:spacing w:line="267" w:lineRule="exact"/>
              <w:ind w:left="280"/>
              <w:rPr>
                <w:rFonts w:ascii="Calibri"/>
              </w:rPr>
            </w:pPr>
            <w:r>
              <w:rPr>
                <w:rFonts w:ascii="Calibri"/>
              </w:rPr>
              <w:t>(3.5)</w:t>
            </w:r>
          </w:p>
        </w:tc>
        <w:tc>
          <w:tcPr>
            <w:tcW w:w="1254" w:type="dxa"/>
            <w:tcBorders>
              <w:top w:val="single" w:sz="4" w:space="0" w:color="000000"/>
              <w:bottom w:val="single" w:sz="4" w:space="0" w:color="000000"/>
            </w:tcBorders>
          </w:tcPr>
          <w:p w14:paraId="067022BF" w14:textId="77777777" w:rsidR="00BB15D5" w:rsidRDefault="00BB15D5">
            <w:pPr>
              <w:pStyle w:val="TableParagraph"/>
              <w:spacing w:before="9"/>
              <w:rPr>
                <w:sz w:val="24"/>
              </w:rPr>
            </w:pPr>
          </w:p>
          <w:p w14:paraId="16F19D35" w14:textId="77777777" w:rsidR="00BB15D5" w:rsidRDefault="007878E5">
            <w:pPr>
              <w:pStyle w:val="TableParagraph"/>
              <w:spacing w:before="1" w:line="267" w:lineRule="exact"/>
              <w:ind w:left="335"/>
              <w:rPr>
                <w:rFonts w:ascii="Calibri"/>
              </w:rPr>
            </w:pPr>
            <w:r>
              <w:rPr>
                <w:rFonts w:ascii="Calibri"/>
              </w:rPr>
              <w:t>46.7%</w:t>
            </w:r>
          </w:p>
          <w:p w14:paraId="4E28A6FC" w14:textId="77777777" w:rsidR="00BB15D5" w:rsidRDefault="007878E5">
            <w:pPr>
              <w:pStyle w:val="TableParagraph"/>
              <w:spacing w:line="267" w:lineRule="exact"/>
              <w:ind w:left="402"/>
              <w:rPr>
                <w:rFonts w:ascii="Calibri"/>
              </w:rPr>
            </w:pPr>
            <w:r>
              <w:rPr>
                <w:rFonts w:ascii="Calibri"/>
              </w:rPr>
              <w:t>(3.1)</w:t>
            </w:r>
          </w:p>
        </w:tc>
        <w:tc>
          <w:tcPr>
            <w:tcW w:w="864" w:type="dxa"/>
            <w:tcBorders>
              <w:top w:val="single" w:sz="4" w:space="0" w:color="000000"/>
              <w:bottom w:val="single" w:sz="4" w:space="0" w:color="000000"/>
            </w:tcBorders>
          </w:tcPr>
          <w:p w14:paraId="089AFC40" w14:textId="77777777" w:rsidR="00BB15D5" w:rsidRDefault="00BB15D5">
            <w:pPr>
              <w:pStyle w:val="TableParagraph"/>
              <w:spacing w:before="9"/>
              <w:rPr>
                <w:sz w:val="24"/>
              </w:rPr>
            </w:pPr>
          </w:p>
          <w:p w14:paraId="3CCBC98A" w14:textId="77777777" w:rsidR="00BB15D5" w:rsidRDefault="007878E5">
            <w:pPr>
              <w:pStyle w:val="TableParagraph"/>
              <w:spacing w:before="1" w:line="267" w:lineRule="exact"/>
              <w:ind w:left="157"/>
              <w:rPr>
                <w:rFonts w:ascii="Calibri"/>
              </w:rPr>
            </w:pPr>
            <w:r>
              <w:rPr>
                <w:rFonts w:ascii="Calibri"/>
              </w:rPr>
              <w:t>43.3%</w:t>
            </w:r>
          </w:p>
          <w:p w14:paraId="70FF8600" w14:textId="77777777" w:rsidR="00BB15D5" w:rsidRDefault="007878E5">
            <w:pPr>
              <w:pStyle w:val="TableParagraph"/>
              <w:spacing w:line="267" w:lineRule="exact"/>
              <w:ind w:left="227"/>
              <w:rPr>
                <w:rFonts w:ascii="Calibri"/>
              </w:rPr>
            </w:pPr>
            <w:r>
              <w:rPr>
                <w:rFonts w:ascii="Calibri"/>
              </w:rPr>
              <w:t>(4.0)</w:t>
            </w:r>
          </w:p>
        </w:tc>
        <w:tc>
          <w:tcPr>
            <w:tcW w:w="2345" w:type="dxa"/>
            <w:tcBorders>
              <w:top w:val="single" w:sz="4" w:space="0" w:color="000000"/>
              <w:bottom w:val="single" w:sz="4" w:space="0" w:color="000000"/>
            </w:tcBorders>
          </w:tcPr>
          <w:p w14:paraId="15C4AA29" w14:textId="77777777" w:rsidR="00BB15D5" w:rsidRDefault="00BB15D5">
            <w:pPr>
              <w:pStyle w:val="TableParagraph"/>
              <w:spacing w:before="9"/>
              <w:rPr>
                <w:sz w:val="24"/>
              </w:rPr>
            </w:pPr>
          </w:p>
          <w:p w14:paraId="34C0999F" w14:textId="77777777" w:rsidR="00BB15D5" w:rsidRDefault="007878E5">
            <w:pPr>
              <w:pStyle w:val="TableParagraph"/>
              <w:spacing w:before="1" w:line="267" w:lineRule="exact"/>
              <w:ind w:left="927" w:right="824"/>
              <w:jc w:val="center"/>
              <w:rPr>
                <w:rFonts w:ascii="Calibri"/>
              </w:rPr>
            </w:pPr>
            <w:r>
              <w:rPr>
                <w:rFonts w:ascii="Calibri"/>
              </w:rPr>
              <w:t>43.3%</w:t>
            </w:r>
          </w:p>
          <w:p w14:paraId="5BD2417A" w14:textId="77777777" w:rsidR="00BB15D5" w:rsidRDefault="007878E5">
            <w:pPr>
              <w:pStyle w:val="TableParagraph"/>
              <w:spacing w:line="267" w:lineRule="exact"/>
              <w:ind w:left="927" w:right="825"/>
              <w:jc w:val="center"/>
              <w:rPr>
                <w:rFonts w:ascii="Calibri"/>
              </w:rPr>
            </w:pPr>
            <w:r>
              <w:rPr>
                <w:rFonts w:ascii="Calibri"/>
              </w:rPr>
              <w:t>(4.0)</w:t>
            </w:r>
          </w:p>
        </w:tc>
        <w:tc>
          <w:tcPr>
            <w:tcW w:w="1512" w:type="dxa"/>
            <w:tcBorders>
              <w:top w:val="single" w:sz="4" w:space="0" w:color="000000"/>
              <w:bottom w:val="single" w:sz="4" w:space="0" w:color="000000"/>
            </w:tcBorders>
          </w:tcPr>
          <w:p w14:paraId="2C26C18F" w14:textId="77777777" w:rsidR="00BB15D5" w:rsidRDefault="00BB15D5">
            <w:pPr>
              <w:pStyle w:val="TableParagraph"/>
            </w:pPr>
          </w:p>
          <w:p w14:paraId="65DC556D" w14:textId="77777777" w:rsidR="00BB15D5" w:rsidRDefault="007878E5">
            <w:pPr>
              <w:pStyle w:val="TableParagraph"/>
              <w:spacing w:before="168"/>
              <w:ind w:left="140" w:right="82"/>
              <w:jc w:val="center"/>
              <w:rPr>
                <w:rFonts w:ascii="Calibri"/>
              </w:rPr>
            </w:pPr>
            <w:r>
              <w:rPr>
                <w:rFonts w:ascii="Calibri"/>
              </w:rPr>
              <w:t>43.3%</w:t>
            </w:r>
          </w:p>
        </w:tc>
      </w:tr>
    </w:tbl>
    <w:p w14:paraId="5C9C05E3" w14:textId="77777777" w:rsidR="00BB15D5" w:rsidRDefault="00BB15D5">
      <w:pPr>
        <w:pStyle w:val="BodyText"/>
        <w:spacing w:before="5"/>
        <w:rPr>
          <w:sz w:val="20"/>
        </w:rPr>
      </w:pPr>
    </w:p>
    <w:p w14:paraId="689AC9FA" w14:textId="77777777" w:rsidR="00BB15D5" w:rsidRDefault="007878E5">
      <w:pPr>
        <w:pStyle w:val="BodyText"/>
        <w:spacing w:line="261" w:lineRule="auto"/>
        <w:ind w:left="220" w:right="455"/>
        <w:jc w:val="both"/>
      </w:pPr>
      <w:r>
        <w:t>There seems to be some contestation between husbandry that may be based on behavioural approaches to increase reproductive success and genetic approaches that instead seek to maximise genetic heterogeneity. It may be that some mix of both approaches is needed, but there seems inadequate justification to apply Mean Kinship as the over-riding criterion. Low score awarded because proposed selection of breeding pairs on the basis of Mean Kinship conflicts with the (preferred) proposed communal breeding strategy.</w:t>
      </w:r>
    </w:p>
    <w:p w14:paraId="154366F8" w14:textId="77777777" w:rsidR="00BB15D5" w:rsidRDefault="007878E5">
      <w:pPr>
        <w:pStyle w:val="BodyText"/>
        <w:spacing w:before="189" w:line="261" w:lineRule="auto"/>
        <w:ind w:left="220" w:right="457"/>
        <w:jc w:val="both"/>
      </w:pPr>
      <w:r>
        <w:t>To successfully implement a Mean Kinship strategy first it is necessary to understand the current</w:t>
      </w:r>
      <w:r>
        <w:rPr>
          <w:spacing w:val="-8"/>
        </w:rPr>
        <w:t xml:space="preserve"> </w:t>
      </w:r>
      <w:r>
        <w:t>genetic</w:t>
      </w:r>
      <w:r>
        <w:rPr>
          <w:spacing w:val="-7"/>
        </w:rPr>
        <w:t xml:space="preserve"> </w:t>
      </w:r>
      <w:r>
        <w:t>population</w:t>
      </w:r>
      <w:r>
        <w:rPr>
          <w:spacing w:val="-7"/>
        </w:rPr>
        <w:t xml:space="preserve"> </w:t>
      </w:r>
      <w:r>
        <w:t>structure</w:t>
      </w:r>
      <w:r>
        <w:rPr>
          <w:spacing w:val="-7"/>
        </w:rPr>
        <w:t xml:space="preserve"> </w:t>
      </w:r>
      <w:r>
        <w:t>of</w:t>
      </w:r>
      <w:r>
        <w:rPr>
          <w:spacing w:val="-5"/>
        </w:rPr>
        <w:t xml:space="preserve"> </w:t>
      </w:r>
      <w:r>
        <w:t>the</w:t>
      </w:r>
      <w:r>
        <w:rPr>
          <w:spacing w:val="-8"/>
        </w:rPr>
        <w:t xml:space="preserve"> </w:t>
      </w:r>
      <w:r>
        <w:t>OBP.</w:t>
      </w:r>
      <w:r>
        <w:rPr>
          <w:spacing w:val="-6"/>
        </w:rPr>
        <w:t xml:space="preserve"> </w:t>
      </w:r>
      <w:r>
        <w:t>This</w:t>
      </w:r>
      <w:r>
        <w:rPr>
          <w:spacing w:val="-7"/>
        </w:rPr>
        <w:t xml:space="preserve"> </w:t>
      </w:r>
      <w:r>
        <w:t>approach</w:t>
      </w:r>
      <w:r>
        <w:rPr>
          <w:spacing w:val="-7"/>
        </w:rPr>
        <w:t xml:space="preserve"> </w:t>
      </w:r>
      <w:r>
        <w:t>would</w:t>
      </w:r>
      <w:r>
        <w:rPr>
          <w:spacing w:val="-7"/>
        </w:rPr>
        <w:t xml:space="preserve"> </w:t>
      </w:r>
      <w:r>
        <w:t>require</w:t>
      </w:r>
      <w:r>
        <w:rPr>
          <w:spacing w:val="-8"/>
        </w:rPr>
        <w:t xml:space="preserve"> </w:t>
      </w:r>
      <w:r>
        <w:t>ongoing</w:t>
      </w:r>
      <w:r>
        <w:rPr>
          <w:spacing w:val="-7"/>
        </w:rPr>
        <w:t xml:space="preserve"> </w:t>
      </w:r>
      <w:r>
        <w:t>revision. Perhaps it can be implemented in steps? Firstly, experiment with the captive population, then upscale to the wild population based on</w:t>
      </w:r>
      <w:r>
        <w:rPr>
          <w:spacing w:val="-6"/>
        </w:rPr>
        <w:t xml:space="preserve"> </w:t>
      </w:r>
      <w:r>
        <w:t>results.</w:t>
      </w:r>
    </w:p>
    <w:p w14:paraId="55D20831" w14:textId="77777777" w:rsidR="00BB15D5" w:rsidRDefault="00BB15D5">
      <w:pPr>
        <w:pStyle w:val="BodyText"/>
        <w:spacing w:before="4"/>
        <w:rPr>
          <w:sz w:val="29"/>
        </w:rPr>
      </w:pPr>
    </w:p>
    <w:p w14:paraId="7591204E" w14:textId="77777777" w:rsidR="00BB15D5" w:rsidRDefault="007878E5">
      <w:pPr>
        <w:pStyle w:val="BodyText"/>
        <w:ind w:left="220"/>
      </w:pPr>
      <w:r>
        <w:t>Action 2:</w:t>
      </w:r>
    </w:p>
    <w:p w14:paraId="5B914EBD" w14:textId="77777777" w:rsidR="00BB15D5" w:rsidRDefault="00BB15D5">
      <w:pPr>
        <w:pStyle w:val="BodyText"/>
        <w:spacing w:before="3" w:after="1"/>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BB15D5" w14:paraId="31794F38" w14:textId="77777777">
        <w:trPr>
          <w:trHeight w:val="302"/>
        </w:trPr>
        <w:tc>
          <w:tcPr>
            <w:tcW w:w="953" w:type="dxa"/>
            <w:tcBorders>
              <w:top w:val="single" w:sz="4" w:space="0" w:color="000000"/>
              <w:bottom w:val="single" w:sz="4" w:space="0" w:color="000000"/>
            </w:tcBorders>
            <w:shd w:val="clear" w:color="auto" w:fill="D9D9D9"/>
          </w:tcPr>
          <w:p w14:paraId="708692FB" w14:textId="77777777" w:rsidR="00BB15D5" w:rsidRDefault="007878E5">
            <w:pPr>
              <w:pStyle w:val="TableParagraph"/>
              <w:spacing w:before="47"/>
              <w:ind w:left="146"/>
              <w:rPr>
                <w:b/>
                <w:sz w:val="17"/>
              </w:rPr>
            </w:pPr>
            <w:r>
              <w:rPr>
                <w:b/>
                <w:sz w:val="17"/>
              </w:rPr>
              <w:t>Impact</w:t>
            </w:r>
          </w:p>
        </w:tc>
        <w:tc>
          <w:tcPr>
            <w:tcW w:w="1254" w:type="dxa"/>
            <w:tcBorders>
              <w:top w:val="single" w:sz="4" w:space="0" w:color="000000"/>
              <w:bottom w:val="single" w:sz="4" w:space="0" w:color="000000"/>
            </w:tcBorders>
            <w:shd w:val="clear" w:color="auto" w:fill="D9D9D9"/>
          </w:tcPr>
          <w:p w14:paraId="75C19DB8" w14:textId="77777777" w:rsidR="00BB15D5" w:rsidRDefault="007878E5">
            <w:pPr>
              <w:pStyle w:val="TableParagraph"/>
              <w:spacing w:before="47"/>
              <w:ind w:left="122"/>
              <w:rPr>
                <w:b/>
                <w:sz w:val="17"/>
              </w:rPr>
            </w:pPr>
            <w:r>
              <w:rPr>
                <w:b/>
                <w:sz w:val="17"/>
              </w:rPr>
              <w:t>Feasibility</w:t>
            </w:r>
          </w:p>
        </w:tc>
        <w:tc>
          <w:tcPr>
            <w:tcW w:w="864" w:type="dxa"/>
            <w:tcBorders>
              <w:top w:val="single" w:sz="4" w:space="0" w:color="000000"/>
              <w:bottom w:val="single" w:sz="4" w:space="0" w:color="000000"/>
            </w:tcBorders>
            <w:shd w:val="clear" w:color="auto" w:fill="D9D9D9"/>
          </w:tcPr>
          <w:p w14:paraId="1FCC8379" w14:textId="77777777" w:rsidR="00BB15D5" w:rsidRDefault="007878E5">
            <w:pPr>
              <w:pStyle w:val="TableParagraph"/>
              <w:spacing w:before="47"/>
              <w:ind w:left="164"/>
              <w:rPr>
                <w:b/>
                <w:sz w:val="17"/>
              </w:rPr>
            </w:pPr>
            <w:r>
              <w:rPr>
                <w:b/>
                <w:sz w:val="17"/>
              </w:rPr>
              <w:t>Value</w:t>
            </w:r>
          </w:p>
        </w:tc>
        <w:tc>
          <w:tcPr>
            <w:tcW w:w="2345" w:type="dxa"/>
            <w:tcBorders>
              <w:top w:val="single" w:sz="4" w:space="0" w:color="000000"/>
              <w:bottom w:val="single" w:sz="4" w:space="0" w:color="000000"/>
            </w:tcBorders>
            <w:shd w:val="clear" w:color="auto" w:fill="D9D9D9"/>
          </w:tcPr>
          <w:p w14:paraId="03DC7487" w14:textId="77777777" w:rsidR="00BB15D5" w:rsidRDefault="007878E5">
            <w:pPr>
              <w:pStyle w:val="TableParagraph"/>
              <w:spacing w:before="47"/>
              <w:ind w:left="157"/>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3B6F2208" w14:textId="77777777" w:rsidR="00BB15D5" w:rsidRDefault="007878E5">
            <w:pPr>
              <w:pStyle w:val="TableParagraph"/>
              <w:spacing w:before="47"/>
              <w:ind w:left="140" w:right="108"/>
              <w:jc w:val="center"/>
              <w:rPr>
                <w:b/>
                <w:sz w:val="17"/>
              </w:rPr>
            </w:pPr>
            <w:r>
              <w:rPr>
                <w:b/>
                <w:sz w:val="17"/>
              </w:rPr>
              <w:t>Overall Total</w:t>
            </w:r>
          </w:p>
        </w:tc>
      </w:tr>
      <w:tr w:rsidR="00BB15D5" w14:paraId="34A0C1BC" w14:textId="77777777">
        <w:trPr>
          <w:trHeight w:val="1137"/>
        </w:trPr>
        <w:tc>
          <w:tcPr>
            <w:tcW w:w="953" w:type="dxa"/>
            <w:tcBorders>
              <w:top w:val="single" w:sz="4" w:space="0" w:color="000000"/>
              <w:bottom w:val="single" w:sz="4" w:space="0" w:color="000000"/>
            </w:tcBorders>
          </w:tcPr>
          <w:p w14:paraId="15E0E7AB" w14:textId="77777777" w:rsidR="00BB15D5" w:rsidRDefault="00BB15D5">
            <w:pPr>
              <w:pStyle w:val="TableParagraph"/>
              <w:spacing w:before="7"/>
              <w:rPr>
                <w:sz w:val="24"/>
              </w:rPr>
            </w:pPr>
          </w:p>
          <w:p w14:paraId="70245A2B" w14:textId="77777777" w:rsidR="00BB15D5" w:rsidRDefault="007878E5">
            <w:pPr>
              <w:pStyle w:val="TableParagraph"/>
              <w:spacing w:line="267" w:lineRule="exact"/>
              <w:ind w:left="295"/>
              <w:rPr>
                <w:rFonts w:ascii="Calibri"/>
              </w:rPr>
            </w:pPr>
            <w:r>
              <w:rPr>
                <w:rFonts w:ascii="Calibri"/>
              </w:rPr>
              <w:t>70%</w:t>
            </w:r>
          </w:p>
          <w:p w14:paraId="3DA415AA" w14:textId="77777777" w:rsidR="00BB15D5" w:rsidRDefault="007878E5">
            <w:pPr>
              <w:pStyle w:val="TableParagraph"/>
              <w:spacing w:line="267" w:lineRule="exact"/>
              <w:ind w:left="280"/>
              <w:rPr>
                <w:rFonts w:ascii="Calibri"/>
              </w:rPr>
            </w:pPr>
            <w:r>
              <w:rPr>
                <w:rFonts w:ascii="Calibri"/>
              </w:rPr>
              <w:t>(1.0)</w:t>
            </w:r>
          </w:p>
        </w:tc>
        <w:tc>
          <w:tcPr>
            <w:tcW w:w="1254" w:type="dxa"/>
            <w:tcBorders>
              <w:top w:val="single" w:sz="4" w:space="0" w:color="000000"/>
              <w:bottom w:val="single" w:sz="4" w:space="0" w:color="000000"/>
            </w:tcBorders>
          </w:tcPr>
          <w:p w14:paraId="5ADFDFEA" w14:textId="77777777" w:rsidR="00BB15D5" w:rsidRDefault="00BB15D5">
            <w:pPr>
              <w:pStyle w:val="TableParagraph"/>
              <w:spacing w:before="7"/>
              <w:rPr>
                <w:sz w:val="24"/>
              </w:rPr>
            </w:pPr>
          </w:p>
          <w:p w14:paraId="599E06F2" w14:textId="77777777" w:rsidR="00BB15D5" w:rsidRDefault="007878E5">
            <w:pPr>
              <w:pStyle w:val="TableParagraph"/>
              <w:spacing w:line="267" w:lineRule="exact"/>
              <w:ind w:left="385" w:right="415"/>
              <w:jc w:val="center"/>
              <w:rPr>
                <w:rFonts w:ascii="Calibri"/>
              </w:rPr>
            </w:pPr>
            <w:r>
              <w:rPr>
                <w:rFonts w:ascii="Calibri"/>
              </w:rPr>
              <w:t>40%</w:t>
            </w:r>
          </w:p>
          <w:p w14:paraId="1E7D642F" w14:textId="77777777" w:rsidR="00BB15D5" w:rsidRDefault="007878E5">
            <w:pPr>
              <w:pStyle w:val="TableParagraph"/>
              <w:spacing w:line="267" w:lineRule="exact"/>
              <w:ind w:left="384" w:right="416"/>
              <w:jc w:val="center"/>
              <w:rPr>
                <w:rFonts w:ascii="Calibri"/>
              </w:rPr>
            </w:pPr>
            <w:r>
              <w:rPr>
                <w:rFonts w:ascii="Calibri"/>
              </w:rPr>
              <w:t>(2.6)</w:t>
            </w:r>
          </w:p>
        </w:tc>
        <w:tc>
          <w:tcPr>
            <w:tcW w:w="864" w:type="dxa"/>
            <w:tcBorders>
              <w:top w:val="single" w:sz="4" w:space="0" w:color="000000"/>
              <w:bottom w:val="single" w:sz="4" w:space="0" w:color="000000"/>
            </w:tcBorders>
          </w:tcPr>
          <w:p w14:paraId="4B7912A0" w14:textId="77777777" w:rsidR="00BB15D5" w:rsidRDefault="00BB15D5">
            <w:pPr>
              <w:pStyle w:val="TableParagraph"/>
              <w:spacing w:before="7"/>
              <w:rPr>
                <w:sz w:val="24"/>
              </w:rPr>
            </w:pPr>
          </w:p>
          <w:p w14:paraId="7ECC5CC3" w14:textId="77777777" w:rsidR="00BB15D5" w:rsidRDefault="007878E5">
            <w:pPr>
              <w:pStyle w:val="TableParagraph"/>
              <w:spacing w:line="267" w:lineRule="exact"/>
              <w:ind w:left="157"/>
              <w:rPr>
                <w:rFonts w:ascii="Calibri"/>
              </w:rPr>
            </w:pPr>
            <w:r>
              <w:rPr>
                <w:rFonts w:ascii="Calibri"/>
              </w:rPr>
              <w:t>43.3%</w:t>
            </w:r>
          </w:p>
          <w:p w14:paraId="010FA07A" w14:textId="77777777" w:rsidR="00BB15D5" w:rsidRDefault="007878E5">
            <w:pPr>
              <w:pStyle w:val="TableParagraph"/>
              <w:spacing w:line="267" w:lineRule="exact"/>
              <w:ind w:left="227"/>
              <w:rPr>
                <w:rFonts w:ascii="Calibri"/>
              </w:rPr>
            </w:pPr>
            <w:r>
              <w:rPr>
                <w:rFonts w:ascii="Calibri"/>
              </w:rPr>
              <w:t>(2.3)</w:t>
            </w:r>
          </w:p>
        </w:tc>
        <w:tc>
          <w:tcPr>
            <w:tcW w:w="2345" w:type="dxa"/>
            <w:tcBorders>
              <w:top w:val="single" w:sz="4" w:space="0" w:color="000000"/>
              <w:bottom w:val="single" w:sz="4" w:space="0" w:color="000000"/>
            </w:tcBorders>
          </w:tcPr>
          <w:p w14:paraId="4F8C10B5" w14:textId="77777777" w:rsidR="00BB15D5" w:rsidRDefault="00BB15D5">
            <w:pPr>
              <w:pStyle w:val="TableParagraph"/>
              <w:spacing w:before="7"/>
              <w:rPr>
                <w:sz w:val="24"/>
              </w:rPr>
            </w:pPr>
          </w:p>
          <w:p w14:paraId="4B69C5EC" w14:textId="77777777" w:rsidR="00BB15D5" w:rsidRDefault="007878E5">
            <w:pPr>
              <w:pStyle w:val="TableParagraph"/>
              <w:spacing w:line="267" w:lineRule="exact"/>
              <w:ind w:left="927" w:right="824"/>
              <w:jc w:val="center"/>
              <w:rPr>
                <w:rFonts w:ascii="Calibri"/>
              </w:rPr>
            </w:pPr>
            <w:r>
              <w:rPr>
                <w:rFonts w:ascii="Calibri"/>
              </w:rPr>
              <w:t>46.7%</w:t>
            </w:r>
          </w:p>
          <w:p w14:paraId="33DACFB1" w14:textId="77777777" w:rsidR="00BB15D5" w:rsidRDefault="007878E5">
            <w:pPr>
              <w:pStyle w:val="TableParagraph"/>
              <w:spacing w:line="267" w:lineRule="exact"/>
              <w:ind w:left="927" w:right="825"/>
              <w:jc w:val="center"/>
              <w:rPr>
                <w:rFonts w:ascii="Calibri"/>
              </w:rPr>
            </w:pPr>
            <w:r>
              <w:rPr>
                <w:rFonts w:ascii="Calibri"/>
              </w:rPr>
              <w:t>(2.5)</w:t>
            </w:r>
          </w:p>
        </w:tc>
        <w:tc>
          <w:tcPr>
            <w:tcW w:w="1512" w:type="dxa"/>
            <w:tcBorders>
              <w:top w:val="single" w:sz="4" w:space="0" w:color="000000"/>
              <w:bottom w:val="single" w:sz="4" w:space="0" w:color="000000"/>
            </w:tcBorders>
          </w:tcPr>
          <w:p w14:paraId="6C5E94C9" w14:textId="77777777" w:rsidR="00BB15D5" w:rsidRDefault="00BB15D5">
            <w:pPr>
              <w:pStyle w:val="TableParagraph"/>
            </w:pPr>
          </w:p>
          <w:p w14:paraId="037EDAE9" w14:textId="77777777" w:rsidR="00BB15D5" w:rsidRDefault="007878E5">
            <w:pPr>
              <w:pStyle w:val="TableParagraph"/>
              <w:spacing w:before="166"/>
              <w:ind w:left="140" w:right="82"/>
              <w:jc w:val="center"/>
              <w:rPr>
                <w:rFonts w:ascii="Calibri"/>
              </w:rPr>
            </w:pPr>
            <w:r>
              <w:rPr>
                <w:rFonts w:ascii="Calibri"/>
              </w:rPr>
              <w:t>50%</w:t>
            </w:r>
          </w:p>
        </w:tc>
      </w:tr>
    </w:tbl>
    <w:p w14:paraId="16351FC4" w14:textId="77777777" w:rsidR="00BB15D5" w:rsidRDefault="00BB15D5">
      <w:pPr>
        <w:pStyle w:val="BodyText"/>
        <w:spacing w:before="5"/>
        <w:rPr>
          <w:sz w:val="20"/>
        </w:rPr>
      </w:pPr>
    </w:p>
    <w:p w14:paraId="0F106D36" w14:textId="77777777" w:rsidR="00BB15D5" w:rsidRDefault="007878E5">
      <w:pPr>
        <w:pStyle w:val="BodyText"/>
        <w:spacing w:line="259" w:lineRule="auto"/>
        <w:ind w:left="220" w:right="456"/>
        <w:jc w:val="both"/>
      </w:pPr>
      <w:r>
        <w:t>Adventurous option that, if practical, may serve to enhance genetic diversity in the wild and captive populations, and hence improve some demographical and behavioural problems. Low scores</w:t>
      </w:r>
      <w:r>
        <w:rPr>
          <w:spacing w:val="-6"/>
        </w:rPr>
        <w:t xml:space="preserve"> </w:t>
      </w:r>
      <w:r>
        <w:t>as</w:t>
      </w:r>
      <w:r>
        <w:rPr>
          <w:spacing w:val="-5"/>
        </w:rPr>
        <w:t xml:space="preserve"> </w:t>
      </w:r>
      <w:r>
        <w:t>there</w:t>
      </w:r>
      <w:r>
        <w:rPr>
          <w:spacing w:val="-5"/>
        </w:rPr>
        <w:t xml:space="preserve"> </w:t>
      </w:r>
      <w:r>
        <w:t>are</w:t>
      </w:r>
      <w:r>
        <w:rPr>
          <w:spacing w:val="-5"/>
        </w:rPr>
        <w:t xml:space="preserve"> </w:t>
      </w:r>
      <w:r>
        <w:t>more</w:t>
      </w:r>
      <w:r>
        <w:rPr>
          <w:spacing w:val="-5"/>
        </w:rPr>
        <w:t xml:space="preserve"> </w:t>
      </w:r>
      <w:r>
        <w:t>pressing,</w:t>
      </w:r>
      <w:r>
        <w:rPr>
          <w:spacing w:val="-5"/>
        </w:rPr>
        <w:t xml:space="preserve"> </w:t>
      </w:r>
      <w:r>
        <w:t>cheaper</w:t>
      </w:r>
      <w:r>
        <w:rPr>
          <w:spacing w:val="-4"/>
        </w:rPr>
        <w:t xml:space="preserve"> </w:t>
      </w:r>
      <w:r>
        <w:t>alternatives</w:t>
      </w:r>
      <w:r>
        <w:rPr>
          <w:spacing w:val="-4"/>
        </w:rPr>
        <w:t xml:space="preserve"> </w:t>
      </w:r>
      <w:r>
        <w:t>that</w:t>
      </w:r>
      <w:r>
        <w:rPr>
          <w:spacing w:val="-6"/>
        </w:rPr>
        <w:t xml:space="preserve"> </w:t>
      </w:r>
      <w:r>
        <w:t>could</w:t>
      </w:r>
      <w:r>
        <w:rPr>
          <w:spacing w:val="-5"/>
        </w:rPr>
        <w:t xml:space="preserve"> </w:t>
      </w:r>
      <w:r>
        <w:t>bolster</w:t>
      </w:r>
      <w:r>
        <w:rPr>
          <w:spacing w:val="-5"/>
        </w:rPr>
        <w:t xml:space="preserve"> </w:t>
      </w:r>
      <w:r>
        <w:t>the</w:t>
      </w:r>
      <w:r>
        <w:rPr>
          <w:spacing w:val="-5"/>
        </w:rPr>
        <w:t xml:space="preserve"> </w:t>
      </w:r>
      <w:r>
        <w:t>OBP</w:t>
      </w:r>
      <w:r>
        <w:rPr>
          <w:spacing w:val="-4"/>
        </w:rPr>
        <w:t xml:space="preserve"> </w:t>
      </w:r>
      <w:r>
        <w:t>population. Perhaps a cheaper alternative to genetic intervention is</w:t>
      </w:r>
      <w:r>
        <w:rPr>
          <w:spacing w:val="-5"/>
        </w:rPr>
        <w:t xml:space="preserve"> </w:t>
      </w:r>
      <w:r>
        <w:t>cryopreservation.</w:t>
      </w:r>
    </w:p>
    <w:p w14:paraId="043A5D47" w14:textId="77777777" w:rsidR="00BB15D5" w:rsidRDefault="00BB15D5">
      <w:pPr>
        <w:pStyle w:val="BodyText"/>
        <w:spacing w:before="1"/>
        <w:rPr>
          <w:sz w:val="30"/>
        </w:rPr>
      </w:pPr>
    </w:p>
    <w:p w14:paraId="4E192A29" w14:textId="77777777" w:rsidR="00BB15D5" w:rsidRDefault="007878E5">
      <w:pPr>
        <w:pStyle w:val="BodyText"/>
        <w:ind w:left="220"/>
      </w:pPr>
      <w:r>
        <w:t>Action 3:</w:t>
      </w:r>
    </w:p>
    <w:p w14:paraId="367337AB" w14:textId="77777777" w:rsidR="00BB15D5" w:rsidRDefault="00BB15D5">
      <w:pPr>
        <w:pStyle w:val="BodyText"/>
        <w:spacing w:before="3"/>
        <w:rPr>
          <w:sz w:val="16"/>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668A47EA" w14:textId="77777777">
        <w:trPr>
          <w:trHeight w:val="300"/>
        </w:trPr>
        <w:tc>
          <w:tcPr>
            <w:tcW w:w="953" w:type="dxa"/>
            <w:tcBorders>
              <w:top w:val="single" w:sz="4" w:space="0" w:color="000000"/>
              <w:bottom w:val="single" w:sz="4" w:space="0" w:color="000000"/>
            </w:tcBorders>
            <w:shd w:val="clear" w:color="auto" w:fill="D9D9D9"/>
          </w:tcPr>
          <w:p w14:paraId="7D2B6D9D" w14:textId="77777777" w:rsidR="00BB15D5" w:rsidRDefault="007878E5">
            <w:pPr>
              <w:pStyle w:val="TableParagraph"/>
              <w:spacing w:before="48"/>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6191FB8" w14:textId="77777777" w:rsidR="00BB15D5" w:rsidRDefault="007878E5">
            <w:pPr>
              <w:pStyle w:val="TableParagraph"/>
              <w:spacing w:before="48"/>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0CE276BE" w14:textId="77777777" w:rsidR="00BB15D5" w:rsidRDefault="007878E5">
            <w:pPr>
              <w:pStyle w:val="TableParagraph"/>
              <w:spacing w:before="48"/>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6F20088" w14:textId="77777777" w:rsidR="00BB15D5" w:rsidRDefault="007878E5">
            <w:pPr>
              <w:pStyle w:val="TableParagraph"/>
              <w:spacing w:before="48"/>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D0B535F" w14:textId="77777777" w:rsidR="00BB15D5" w:rsidRDefault="007878E5">
            <w:pPr>
              <w:pStyle w:val="TableParagraph"/>
              <w:spacing w:before="48"/>
              <w:ind w:left="140" w:right="108"/>
              <w:jc w:val="center"/>
              <w:rPr>
                <w:b/>
                <w:sz w:val="17"/>
              </w:rPr>
            </w:pPr>
            <w:r>
              <w:rPr>
                <w:b/>
                <w:sz w:val="17"/>
              </w:rPr>
              <w:t>Overall Total</w:t>
            </w:r>
          </w:p>
        </w:tc>
      </w:tr>
      <w:tr w:rsidR="00BB15D5" w14:paraId="3B305E72" w14:textId="77777777">
        <w:trPr>
          <w:trHeight w:val="1137"/>
        </w:trPr>
        <w:tc>
          <w:tcPr>
            <w:tcW w:w="953" w:type="dxa"/>
            <w:tcBorders>
              <w:top w:val="single" w:sz="4" w:space="0" w:color="000000"/>
              <w:bottom w:val="single" w:sz="4" w:space="0" w:color="000000"/>
            </w:tcBorders>
          </w:tcPr>
          <w:p w14:paraId="61F5C521" w14:textId="77777777" w:rsidR="00BB15D5" w:rsidRDefault="00BB15D5">
            <w:pPr>
              <w:pStyle w:val="TableParagraph"/>
              <w:spacing w:before="7"/>
              <w:rPr>
                <w:sz w:val="24"/>
              </w:rPr>
            </w:pPr>
          </w:p>
          <w:p w14:paraId="2C987D1F" w14:textId="77777777" w:rsidR="00BB15D5" w:rsidRDefault="007878E5">
            <w:pPr>
              <w:pStyle w:val="TableParagraph"/>
              <w:ind w:left="295"/>
              <w:rPr>
                <w:rFonts w:ascii="Calibri"/>
              </w:rPr>
            </w:pPr>
            <w:r>
              <w:rPr>
                <w:rFonts w:ascii="Calibri"/>
              </w:rPr>
              <w:t>45%</w:t>
            </w:r>
          </w:p>
          <w:p w14:paraId="7104EAF2" w14:textId="77777777" w:rsidR="00BB15D5" w:rsidRDefault="007878E5">
            <w:pPr>
              <w:pStyle w:val="TableParagraph"/>
              <w:ind w:left="225"/>
              <w:rPr>
                <w:rFonts w:ascii="Calibri"/>
              </w:rPr>
            </w:pPr>
            <w:r>
              <w:rPr>
                <w:rFonts w:ascii="Calibri"/>
              </w:rPr>
              <w:t>(4.95)</w:t>
            </w:r>
          </w:p>
        </w:tc>
        <w:tc>
          <w:tcPr>
            <w:tcW w:w="1258" w:type="dxa"/>
            <w:tcBorders>
              <w:top w:val="single" w:sz="4" w:space="0" w:color="000000"/>
              <w:bottom w:val="single" w:sz="4" w:space="0" w:color="000000"/>
            </w:tcBorders>
          </w:tcPr>
          <w:p w14:paraId="64B63A33" w14:textId="77777777" w:rsidR="00BB15D5" w:rsidRDefault="00BB15D5">
            <w:pPr>
              <w:pStyle w:val="TableParagraph"/>
              <w:spacing w:before="7"/>
              <w:rPr>
                <w:sz w:val="24"/>
              </w:rPr>
            </w:pPr>
          </w:p>
          <w:p w14:paraId="3DE3B322" w14:textId="77777777" w:rsidR="00BB15D5" w:rsidRDefault="007878E5">
            <w:pPr>
              <w:pStyle w:val="TableParagraph"/>
              <w:ind w:left="329" w:right="363"/>
              <w:jc w:val="center"/>
              <w:rPr>
                <w:rFonts w:ascii="Calibri"/>
              </w:rPr>
            </w:pPr>
            <w:r>
              <w:rPr>
                <w:rFonts w:ascii="Calibri"/>
              </w:rPr>
              <w:t>50%</w:t>
            </w:r>
          </w:p>
          <w:p w14:paraId="635BFBD0" w14:textId="77777777" w:rsidR="00BB15D5" w:rsidRDefault="007878E5">
            <w:pPr>
              <w:pStyle w:val="TableParagraph"/>
              <w:ind w:left="329" w:right="364"/>
              <w:jc w:val="center"/>
              <w:rPr>
                <w:rFonts w:ascii="Calibri"/>
              </w:rPr>
            </w:pPr>
            <w:r>
              <w:rPr>
                <w:rFonts w:ascii="Calibri"/>
              </w:rPr>
              <w:t>(5.66)</w:t>
            </w:r>
          </w:p>
        </w:tc>
        <w:tc>
          <w:tcPr>
            <w:tcW w:w="857" w:type="dxa"/>
            <w:tcBorders>
              <w:top w:val="single" w:sz="4" w:space="0" w:color="000000"/>
              <w:bottom w:val="single" w:sz="4" w:space="0" w:color="000000"/>
            </w:tcBorders>
          </w:tcPr>
          <w:p w14:paraId="5AD839F2" w14:textId="77777777" w:rsidR="00BB15D5" w:rsidRDefault="00BB15D5">
            <w:pPr>
              <w:pStyle w:val="TableParagraph"/>
              <w:spacing w:before="7"/>
              <w:rPr>
                <w:sz w:val="24"/>
              </w:rPr>
            </w:pPr>
          </w:p>
          <w:p w14:paraId="3433DB85" w14:textId="77777777" w:rsidR="00BB15D5" w:rsidRDefault="007878E5">
            <w:pPr>
              <w:pStyle w:val="TableParagraph"/>
              <w:ind w:left="237"/>
              <w:rPr>
                <w:rFonts w:ascii="Calibri"/>
              </w:rPr>
            </w:pPr>
            <w:r>
              <w:rPr>
                <w:rFonts w:ascii="Calibri"/>
              </w:rPr>
              <w:t>35%</w:t>
            </w:r>
          </w:p>
          <w:p w14:paraId="447958A7" w14:textId="77777777" w:rsidR="00BB15D5" w:rsidRDefault="007878E5">
            <w:pPr>
              <w:pStyle w:val="TableParagraph"/>
              <w:ind w:left="167"/>
              <w:rPr>
                <w:rFonts w:ascii="Calibri"/>
              </w:rPr>
            </w:pPr>
            <w:r>
              <w:rPr>
                <w:rFonts w:ascii="Calibri"/>
              </w:rPr>
              <w:t>(4.95)</w:t>
            </w:r>
          </w:p>
        </w:tc>
        <w:tc>
          <w:tcPr>
            <w:tcW w:w="2348" w:type="dxa"/>
            <w:tcBorders>
              <w:top w:val="single" w:sz="4" w:space="0" w:color="000000"/>
              <w:bottom w:val="single" w:sz="4" w:space="0" w:color="000000"/>
            </w:tcBorders>
          </w:tcPr>
          <w:p w14:paraId="7E4AE89D" w14:textId="77777777" w:rsidR="00BB15D5" w:rsidRDefault="00BB15D5">
            <w:pPr>
              <w:pStyle w:val="TableParagraph"/>
              <w:spacing w:before="7"/>
              <w:rPr>
                <w:sz w:val="24"/>
              </w:rPr>
            </w:pPr>
          </w:p>
          <w:p w14:paraId="1ACAC919" w14:textId="77777777" w:rsidR="00BB15D5" w:rsidRDefault="007878E5">
            <w:pPr>
              <w:pStyle w:val="TableParagraph"/>
              <w:ind w:left="933" w:right="827"/>
              <w:jc w:val="center"/>
              <w:rPr>
                <w:rFonts w:ascii="Calibri"/>
              </w:rPr>
            </w:pPr>
            <w:r>
              <w:rPr>
                <w:rFonts w:ascii="Calibri"/>
              </w:rPr>
              <w:t>40%</w:t>
            </w:r>
          </w:p>
          <w:p w14:paraId="70917382" w14:textId="77777777" w:rsidR="00BB15D5" w:rsidRDefault="007878E5">
            <w:pPr>
              <w:pStyle w:val="TableParagraph"/>
              <w:ind w:left="932" w:right="827"/>
              <w:jc w:val="center"/>
              <w:rPr>
                <w:rFonts w:ascii="Calibri"/>
              </w:rPr>
            </w:pPr>
            <w:r>
              <w:rPr>
                <w:rFonts w:ascii="Calibri"/>
              </w:rPr>
              <w:t>(4.24)</w:t>
            </w:r>
          </w:p>
        </w:tc>
        <w:tc>
          <w:tcPr>
            <w:tcW w:w="1512" w:type="dxa"/>
            <w:tcBorders>
              <w:top w:val="single" w:sz="4" w:space="0" w:color="000000"/>
              <w:bottom w:val="single" w:sz="4" w:space="0" w:color="000000"/>
            </w:tcBorders>
          </w:tcPr>
          <w:p w14:paraId="1709419C" w14:textId="77777777" w:rsidR="00BB15D5" w:rsidRDefault="00BB15D5">
            <w:pPr>
              <w:pStyle w:val="TableParagraph"/>
            </w:pPr>
          </w:p>
          <w:p w14:paraId="5926A90E" w14:textId="77777777" w:rsidR="00BB15D5" w:rsidRDefault="007878E5">
            <w:pPr>
              <w:pStyle w:val="TableParagraph"/>
              <w:spacing w:before="166"/>
              <w:ind w:left="140" w:right="82"/>
              <w:jc w:val="center"/>
              <w:rPr>
                <w:rFonts w:ascii="Calibri"/>
              </w:rPr>
            </w:pPr>
            <w:r>
              <w:rPr>
                <w:rFonts w:ascii="Calibri"/>
              </w:rPr>
              <w:t>42.5%</w:t>
            </w:r>
          </w:p>
        </w:tc>
      </w:tr>
    </w:tbl>
    <w:p w14:paraId="49A40585" w14:textId="77777777" w:rsidR="00BB15D5" w:rsidRDefault="00BB15D5">
      <w:pPr>
        <w:pStyle w:val="BodyText"/>
        <w:spacing w:before="7"/>
        <w:rPr>
          <w:sz w:val="20"/>
        </w:rPr>
      </w:pPr>
    </w:p>
    <w:p w14:paraId="34748B72" w14:textId="77777777" w:rsidR="00BB15D5" w:rsidRDefault="007878E5">
      <w:pPr>
        <w:pStyle w:val="BodyText"/>
        <w:spacing w:line="261" w:lineRule="auto"/>
        <w:ind w:left="220" w:right="458"/>
        <w:jc w:val="both"/>
      </w:pPr>
      <w:r>
        <w:t>This approach is simply a directed gradational extinction. There is little or no compelling evidence that population decline in the wild has anything to do with limited genetic variability. Is a potentially expensive endeavour that is not needed and potentially unfeasible.</w:t>
      </w:r>
    </w:p>
    <w:p w14:paraId="76165CDE" w14:textId="77777777" w:rsidR="00BB15D5" w:rsidRDefault="00BB15D5">
      <w:pPr>
        <w:pStyle w:val="BodyText"/>
        <w:rPr>
          <w:sz w:val="20"/>
        </w:rPr>
      </w:pPr>
    </w:p>
    <w:p w14:paraId="52F5A34A" w14:textId="77777777" w:rsidR="00BB15D5" w:rsidRDefault="00BB15D5">
      <w:pPr>
        <w:pStyle w:val="BodyText"/>
        <w:rPr>
          <w:sz w:val="20"/>
        </w:rPr>
      </w:pPr>
    </w:p>
    <w:p w14:paraId="3486246D" w14:textId="77777777" w:rsidR="00BB15D5" w:rsidRDefault="00BB15D5">
      <w:pPr>
        <w:pStyle w:val="BodyText"/>
        <w:rPr>
          <w:sz w:val="25"/>
        </w:rPr>
      </w:pPr>
    </w:p>
    <w:p w14:paraId="19303B92" w14:textId="77777777" w:rsidR="00BB15D5" w:rsidRDefault="00BB15D5">
      <w:pPr>
        <w:rPr>
          <w:sz w:val="25"/>
        </w:rPr>
        <w:sectPr w:rsidR="00BB15D5">
          <w:pgSz w:w="11910" w:h="16850"/>
          <w:pgMar w:top="1360" w:right="980" w:bottom="280" w:left="1220" w:header="720" w:footer="720" w:gutter="0"/>
          <w:cols w:space="720"/>
        </w:sectPr>
      </w:pPr>
    </w:p>
    <w:p w14:paraId="6A6A1EF0" w14:textId="4FEC0784" w:rsidR="00BB15D5" w:rsidRDefault="007878E5">
      <w:pPr>
        <w:spacing w:before="100" w:line="288" w:lineRule="auto"/>
        <w:ind w:left="220" w:right="21"/>
        <w:rPr>
          <w:sz w:val="11"/>
        </w:rPr>
      </w:pPr>
      <w:r>
        <w:rPr>
          <w:color w:val="808080"/>
          <w:sz w:val="11"/>
        </w:rPr>
        <w:t>Orange-bellied Parrot stocktake report Date: July 2018</w:t>
      </w:r>
    </w:p>
    <w:p w14:paraId="0431C14C" w14:textId="77777777" w:rsidR="00BB15D5" w:rsidRDefault="007878E5">
      <w:pPr>
        <w:pStyle w:val="BodyText"/>
        <w:rPr>
          <w:sz w:val="20"/>
        </w:rPr>
      </w:pPr>
      <w:r>
        <w:br w:type="column"/>
      </w:r>
    </w:p>
    <w:p w14:paraId="03D12780" w14:textId="77777777" w:rsidR="00BB15D5" w:rsidRDefault="007878E5">
      <w:pPr>
        <w:spacing w:before="127"/>
        <w:ind w:left="220"/>
        <w:rPr>
          <w:sz w:val="16"/>
        </w:rPr>
      </w:pPr>
      <w:r>
        <w:rPr>
          <w:color w:val="0089C8"/>
          <w:sz w:val="16"/>
        </w:rPr>
        <w:t>162</w:t>
      </w:r>
    </w:p>
    <w:p w14:paraId="09E51765"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4BF3284" w14:textId="77777777" w:rsidR="00BB15D5" w:rsidRDefault="007878E5">
      <w:pPr>
        <w:pStyle w:val="ListParagraph"/>
        <w:numPr>
          <w:ilvl w:val="2"/>
          <w:numId w:val="4"/>
        </w:numPr>
        <w:tabs>
          <w:tab w:val="left" w:pos="874"/>
        </w:tabs>
        <w:spacing w:before="70"/>
        <w:ind w:hanging="654"/>
        <w:rPr>
          <w:i/>
          <w:sz w:val="18"/>
        </w:rPr>
      </w:pPr>
      <w:bookmarkStart w:id="214" w:name="_bookmark214"/>
      <w:bookmarkEnd w:id="214"/>
      <w:r>
        <w:rPr>
          <w:i/>
          <w:sz w:val="18"/>
        </w:rPr>
        <w:t>Hybridisation</w:t>
      </w:r>
    </w:p>
    <w:p w14:paraId="2601CDF8" w14:textId="77777777" w:rsidR="00BB15D5" w:rsidRDefault="00BB15D5">
      <w:pPr>
        <w:pStyle w:val="BodyText"/>
        <w:spacing w:before="9"/>
        <w:rPr>
          <w:i/>
          <w:sz w:val="17"/>
        </w:rPr>
      </w:pPr>
    </w:p>
    <w:p w14:paraId="2E4758AB" w14:textId="77777777" w:rsidR="00BB15D5" w:rsidRDefault="007878E5">
      <w:pPr>
        <w:pStyle w:val="BodyText"/>
        <w:spacing w:line="259" w:lineRule="auto"/>
        <w:ind w:left="220" w:right="455"/>
        <w:jc w:val="both"/>
      </w:pPr>
      <w:r>
        <w:t>Hybridisation has successfully been used in other Australian avian species to prevent species extinction. The Norfolk Island Boobook (</w:t>
      </w:r>
      <w:r>
        <w:rPr>
          <w:i/>
        </w:rPr>
        <w:t>Ninox novaeseelandiae undulata</w:t>
      </w:r>
      <w:r>
        <w:t>) was reduced to a single female in 1986. Two males from the New Zealand Boobok (</w:t>
      </w:r>
      <w:r>
        <w:rPr>
          <w:i/>
        </w:rPr>
        <w:t>N. n. novaeseelandiae</w:t>
      </w:r>
      <w:r>
        <w:t>), the closest living relative, were introduced to Norfolk Island resulting in the production of viable offspring which then went on to breed with one another. The population has reached over 40 individuals although the species now exists solely as hybrids. Despite this, the mitochondrial DNA and approximately half of the nuclear genome from the original Norfolk Island Boobook species is conserved in the remaining population (Garnett et al., 2011).</w:t>
      </w:r>
    </w:p>
    <w:p w14:paraId="02216D18" w14:textId="77777777" w:rsidR="00BB15D5" w:rsidRDefault="00BB15D5">
      <w:pPr>
        <w:pStyle w:val="BodyText"/>
        <w:spacing w:before="1"/>
        <w:rPr>
          <w:sz w:val="17"/>
        </w:rPr>
      </w:pPr>
    </w:p>
    <w:p w14:paraId="5762E472" w14:textId="77777777" w:rsidR="00BB15D5" w:rsidRDefault="007878E5">
      <w:pPr>
        <w:pStyle w:val="BodyText"/>
        <w:ind w:left="220"/>
      </w:pPr>
      <w:r>
        <w:rPr>
          <w:u w:val="single"/>
        </w:rPr>
        <w:t>Threat</w:t>
      </w:r>
      <w:r>
        <w:t>: Small population size</w:t>
      </w:r>
    </w:p>
    <w:p w14:paraId="07E2C223" w14:textId="77777777" w:rsidR="00BB15D5" w:rsidRDefault="00BB15D5">
      <w:pPr>
        <w:pStyle w:val="BodyText"/>
        <w:spacing w:before="9"/>
        <w:rPr>
          <w:sz w:val="17"/>
        </w:rPr>
      </w:pPr>
    </w:p>
    <w:p w14:paraId="213E5F3B" w14:textId="77777777" w:rsidR="00BB15D5" w:rsidRDefault="007878E5">
      <w:pPr>
        <w:pStyle w:val="BodyText"/>
        <w:spacing w:line="264" w:lineRule="auto"/>
        <w:ind w:left="220" w:right="456"/>
        <w:jc w:val="both"/>
      </w:pPr>
      <w:r>
        <w:rPr>
          <w:u w:val="single"/>
        </w:rPr>
        <w:t>Corresponding Recovery Plan objective</w:t>
      </w:r>
      <w:r>
        <w:t>: Primary Objective 1 - achieve a stable or increasing population</w:t>
      </w:r>
    </w:p>
    <w:p w14:paraId="70D81BD8" w14:textId="77777777" w:rsidR="00BB15D5" w:rsidRDefault="007878E5">
      <w:pPr>
        <w:pStyle w:val="BodyText"/>
        <w:spacing w:before="196"/>
        <w:ind w:left="220"/>
      </w:pPr>
      <w:r>
        <w:rPr>
          <w:u w:val="single"/>
        </w:rPr>
        <w:t>Action</w:t>
      </w:r>
      <w:r>
        <w:t>: Develop a protocol for hybridising OBPs with a suitable species</w:t>
      </w:r>
    </w:p>
    <w:p w14:paraId="2DB11D43" w14:textId="77777777" w:rsidR="00BB15D5" w:rsidRDefault="00BB15D5">
      <w:pPr>
        <w:pStyle w:val="BodyText"/>
        <w:spacing w:before="11"/>
        <w:rPr>
          <w:sz w:val="17"/>
        </w:rPr>
      </w:pPr>
    </w:p>
    <w:p w14:paraId="7EBC6D7A" w14:textId="77777777" w:rsidR="00BB15D5" w:rsidRDefault="007878E5">
      <w:pPr>
        <w:pStyle w:val="BodyText"/>
        <w:spacing w:line="261" w:lineRule="auto"/>
        <w:ind w:left="220" w:right="459"/>
        <w:jc w:val="both"/>
      </w:pPr>
      <w:r>
        <w:rPr>
          <w:u w:val="single"/>
        </w:rPr>
        <w:t>Barriers</w:t>
      </w:r>
      <w:r>
        <w:t>: Population size and management, genetic diversity, recovery team, politics, knowledge gaps</w:t>
      </w:r>
    </w:p>
    <w:p w14:paraId="1DC0CEDE" w14:textId="77777777" w:rsidR="00BB15D5" w:rsidRDefault="00BB15D5">
      <w:pPr>
        <w:pStyle w:val="BodyText"/>
        <w:spacing w:before="6"/>
        <w:rPr>
          <w:sz w:val="29"/>
        </w:rPr>
      </w:pPr>
    </w:p>
    <w:p w14:paraId="08CCE3B5" w14:textId="77777777" w:rsidR="00BB15D5" w:rsidRDefault="007878E5">
      <w:pPr>
        <w:pStyle w:val="ListParagraph"/>
        <w:numPr>
          <w:ilvl w:val="3"/>
          <w:numId w:val="4"/>
        </w:numPr>
        <w:tabs>
          <w:tab w:val="left" w:pos="1096"/>
        </w:tabs>
        <w:ind w:hanging="876"/>
        <w:rPr>
          <w:sz w:val="19"/>
        </w:rPr>
      </w:pPr>
      <w:bookmarkStart w:id="215" w:name="_bookmark215"/>
      <w:bookmarkEnd w:id="215"/>
      <w:r>
        <w:rPr>
          <w:sz w:val="19"/>
          <w:u w:val="single"/>
        </w:rPr>
        <w:t>Expert Review Panel</w:t>
      </w:r>
      <w:r>
        <w:rPr>
          <w:spacing w:val="-3"/>
          <w:sz w:val="19"/>
          <w:u w:val="single"/>
        </w:rPr>
        <w:t xml:space="preserve"> </w:t>
      </w:r>
      <w:r>
        <w:rPr>
          <w:sz w:val="19"/>
          <w:u w:val="single"/>
        </w:rPr>
        <w:t>summary</w:t>
      </w:r>
    </w:p>
    <w:p w14:paraId="37484E0D" w14:textId="77777777" w:rsidR="00BB15D5" w:rsidRDefault="00BB15D5">
      <w:pPr>
        <w:pStyle w:val="BodyText"/>
        <w:spacing w:before="9"/>
        <w:rPr>
          <w:sz w:val="28"/>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68013FA0" w14:textId="77777777">
        <w:trPr>
          <w:trHeight w:val="302"/>
        </w:trPr>
        <w:tc>
          <w:tcPr>
            <w:tcW w:w="953" w:type="dxa"/>
            <w:tcBorders>
              <w:top w:val="single" w:sz="4" w:space="0" w:color="000000"/>
              <w:bottom w:val="single" w:sz="4" w:space="0" w:color="000000"/>
            </w:tcBorders>
            <w:shd w:val="clear" w:color="auto" w:fill="D9D9D9"/>
          </w:tcPr>
          <w:p w14:paraId="6BE72482"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1D707CA0"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7F69C117"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17218DB0"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7D455600" w14:textId="77777777" w:rsidR="00BB15D5" w:rsidRDefault="007878E5">
            <w:pPr>
              <w:pStyle w:val="TableParagraph"/>
              <w:spacing w:before="47"/>
              <w:ind w:left="140" w:right="108"/>
              <w:jc w:val="center"/>
              <w:rPr>
                <w:b/>
                <w:sz w:val="17"/>
              </w:rPr>
            </w:pPr>
            <w:r>
              <w:rPr>
                <w:b/>
                <w:sz w:val="17"/>
              </w:rPr>
              <w:t>Overall Total</w:t>
            </w:r>
          </w:p>
        </w:tc>
      </w:tr>
      <w:tr w:rsidR="00BB15D5" w14:paraId="3F68C85C" w14:textId="77777777">
        <w:trPr>
          <w:trHeight w:val="1137"/>
        </w:trPr>
        <w:tc>
          <w:tcPr>
            <w:tcW w:w="953" w:type="dxa"/>
            <w:tcBorders>
              <w:top w:val="single" w:sz="4" w:space="0" w:color="000000"/>
              <w:bottom w:val="single" w:sz="4" w:space="0" w:color="000000"/>
            </w:tcBorders>
          </w:tcPr>
          <w:p w14:paraId="12F2C042" w14:textId="77777777" w:rsidR="00BB15D5" w:rsidRDefault="00BB15D5">
            <w:pPr>
              <w:pStyle w:val="TableParagraph"/>
              <w:spacing w:before="7"/>
              <w:rPr>
                <w:sz w:val="24"/>
              </w:rPr>
            </w:pPr>
          </w:p>
          <w:p w14:paraId="05C6635F" w14:textId="77777777" w:rsidR="00BB15D5" w:rsidRDefault="007878E5">
            <w:pPr>
              <w:pStyle w:val="TableParagraph"/>
              <w:ind w:left="297"/>
              <w:rPr>
                <w:rFonts w:ascii="Calibri"/>
              </w:rPr>
            </w:pPr>
            <w:r>
              <w:rPr>
                <w:rFonts w:ascii="Calibri"/>
              </w:rPr>
              <w:t>10%</w:t>
            </w:r>
          </w:p>
          <w:p w14:paraId="26DEDA40" w14:textId="77777777" w:rsidR="00BB15D5" w:rsidRDefault="007878E5">
            <w:pPr>
              <w:pStyle w:val="TableParagraph"/>
              <w:ind w:left="280"/>
              <w:rPr>
                <w:rFonts w:ascii="Calibri"/>
              </w:rPr>
            </w:pPr>
            <w:r>
              <w:rPr>
                <w:rFonts w:ascii="Calibri"/>
              </w:rPr>
              <w:t>(1.0)</w:t>
            </w:r>
          </w:p>
        </w:tc>
        <w:tc>
          <w:tcPr>
            <w:tcW w:w="1258" w:type="dxa"/>
            <w:tcBorders>
              <w:top w:val="single" w:sz="4" w:space="0" w:color="000000"/>
              <w:bottom w:val="single" w:sz="4" w:space="0" w:color="000000"/>
            </w:tcBorders>
          </w:tcPr>
          <w:p w14:paraId="4E679F91" w14:textId="77777777" w:rsidR="00BB15D5" w:rsidRDefault="00BB15D5">
            <w:pPr>
              <w:pStyle w:val="TableParagraph"/>
              <w:spacing w:before="7"/>
              <w:rPr>
                <w:sz w:val="24"/>
              </w:rPr>
            </w:pPr>
          </w:p>
          <w:p w14:paraId="7861611A" w14:textId="77777777" w:rsidR="00BB15D5" w:rsidRDefault="007878E5">
            <w:pPr>
              <w:pStyle w:val="TableParagraph"/>
              <w:ind w:left="335"/>
              <w:rPr>
                <w:rFonts w:ascii="Calibri"/>
              </w:rPr>
            </w:pPr>
            <w:r>
              <w:rPr>
                <w:rFonts w:ascii="Calibri"/>
              </w:rPr>
              <w:t>26.7%</w:t>
            </w:r>
          </w:p>
          <w:p w14:paraId="4AD72412" w14:textId="77777777" w:rsidR="00BB15D5" w:rsidRDefault="007878E5">
            <w:pPr>
              <w:pStyle w:val="TableParagraph"/>
              <w:ind w:left="402"/>
              <w:rPr>
                <w:rFonts w:ascii="Calibri"/>
              </w:rPr>
            </w:pPr>
            <w:r>
              <w:rPr>
                <w:rFonts w:ascii="Calibri"/>
              </w:rPr>
              <w:t>(3.8)</w:t>
            </w:r>
          </w:p>
        </w:tc>
        <w:tc>
          <w:tcPr>
            <w:tcW w:w="857" w:type="dxa"/>
            <w:tcBorders>
              <w:top w:val="single" w:sz="4" w:space="0" w:color="000000"/>
              <w:bottom w:val="single" w:sz="4" w:space="0" w:color="000000"/>
            </w:tcBorders>
          </w:tcPr>
          <w:p w14:paraId="3A8FA9AB" w14:textId="77777777" w:rsidR="00BB15D5" w:rsidRDefault="00BB15D5">
            <w:pPr>
              <w:pStyle w:val="TableParagraph"/>
              <w:spacing w:before="7"/>
              <w:rPr>
                <w:sz w:val="24"/>
              </w:rPr>
            </w:pPr>
          </w:p>
          <w:p w14:paraId="346CEAE0" w14:textId="77777777" w:rsidR="00BB15D5" w:rsidRDefault="007878E5">
            <w:pPr>
              <w:pStyle w:val="TableParagraph"/>
              <w:ind w:left="239"/>
              <w:rPr>
                <w:rFonts w:ascii="Calibri"/>
              </w:rPr>
            </w:pPr>
            <w:r>
              <w:rPr>
                <w:rFonts w:ascii="Calibri"/>
              </w:rPr>
              <w:t>20%</w:t>
            </w:r>
          </w:p>
          <w:p w14:paraId="517B607A" w14:textId="77777777" w:rsidR="00BB15D5" w:rsidRDefault="007878E5">
            <w:pPr>
              <w:pStyle w:val="TableParagraph"/>
              <w:ind w:left="223"/>
              <w:rPr>
                <w:rFonts w:ascii="Calibri"/>
              </w:rPr>
            </w:pPr>
            <w:r>
              <w:rPr>
                <w:rFonts w:ascii="Calibri"/>
              </w:rPr>
              <w:t>(2.6)</w:t>
            </w:r>
          </w:p>
        </w:tc>
        <w:tc>
          <w:tcPr>
            <w:tcW w:w="2348" w:type="dxa"/>
            <w:tcBorders>
              <w:top w:val="single" w:sz="4" w:space="0" w:color="000000"/>
              <w:bottom w:val="single" w:sz="4" w:space="0" w:color="000000"/>
            </w:tcBorders>
          </w:tcPr>
          <w:p w14:paraId="0530FEA4" w14:textId="77777777" w:rsidR="00BB15D5" w:rsidRDefault="00BB15D5">
            <w:pPr>
              <w:pStyle w:val="TableParagraph"/>
              <w:spacing w:before="7"/>
              <w:rPr>
                <w:sz w:val="24"/>
              </w:rPr>
            </w:pPr>
          </w:p>
          <w:p w14:paraId="43A596A5" w14:textId="77777777" w:rsidR="00BB15D5" w:rsidRDefault="007878E5">
            <w:pPr>
              <w:pStyle w:val="TableParagraph"/>
              <w:ind w:left="933" w:right="827"/>
              <w:jc w:val="center"/>
              <w:rPr>
                <w:rFonts w:ascii="Calibri"/>
              </w:rPr>
            </w:pPr>
            <w:r>
              <w:rPr>
                <w:rFonts w:ascii="Calibri"/>
              </w:rPr>
              <w:t>23.3%</w:t>
            </w:r>
          </w:p>
          <w:p w14:paraId="42911334" w14:textId="77777777" w:rsidR="00BB15D5" w:rsidRDefault="007878E5">
            <w:pPr>
              <w:pStyle w:val="TableParagraph"/>
              <w:ind w:left="932" w:right="827"/>
              <w:jc w:val="center"/>
              <w:rPr>
                <w:rFonts w:ascii="Calibri"/>
              </w:rPr>
            </w:pPr>
            <w:r>
              <w:rPr>
                <w:rFonts w:ascii="Calibri"/>
              </w:rPr>
              <w:t>(3.2)</w:t>
            </w:r>
          </w:p>
        </w:tc>
        <w:tc>
          <w:tcPr>
            <w:tcW w:w="1512" w:type="dxa"/>
            <w:tcBorders>
              <w:top w:val="single" w:sz="4" w:space="0" w:color="000000"/>
              <w:bottom w:val="single" w:sz="4" w:space="0" w:color="000000"/>
            </w:tcBorders>
          </w:tcPr>
          <w:p w14:paraId="529A94DF" w14:textId="77777777" w:rsidR="00BB15D5" w:rsidRDefault="00BB15D5">
            <w:pPr>
              <w:pStyle w:val="TableParagraph"/>
            </w:pPr>
          </w:p>
          <w:p w14:paraId="0F4E06D5" w14:textId="77777777" w:rsidR="00BB15D5" w:rsidRDefault="007878E5">
            <w:pPr>
              <w:pStyle w:val="TableParagraph"/>
              <w:spacing w:before="166"/>
              <w:ind w:left="140" w:right="82"/>
              <w:jc w:val="center"/>
              <w:rPr>
                <w:rFonts w:ascii="Calibri"/>
              </w:rPr>
            </w:pPr>
            <w:r>
              <w:rPr>
                <w:rFonts w:ascii="Calibri"/>
              </w:rPr>
              <w:t>20%</w:t>
            </w:r>
          </w:p>
        </w:tc>
      </w:tr>
    </w:tbl>
    <w:p w14:paraId="31DB46FE" w14:textId="77777777" w:rsidR="00BB15D5" w:rsidRDefault="00BB15D5">
      <w:pPr>
        <w:pStyle w:val="BodyText"/>
        <w:spacing w:before="5"/>
        <w:rPr>
          <w:sz w:val="20"/>
        </w:rPr>
      </w:pPr>
    </w:p>
    <w:p w14:paraId="443F4262" w14:textId="77777777" w:rsidR="00BB15D5" w:rsidRDefault="007878E5">
      <w:pPr>
        <w:pStyle w:val="BodyText"/>
        <w:spacing w:line="259" w:lineRule="auto"/>
        <w:ind w:left="220" w:right="458"/>
        <w:jc w:val="both"/>
      </w:pPr>
      <w:r>
        <w:t>This is extinction under a different mechanism; it is likely to be challenging and costly to achieve; and will degrade the public’s commitment to preventing OBP extinction through environmental</w:t>
      </w:r>
      <w:r>
        <w:rPr>
          <w:spacing w:val="-12"/>
        </w:rPr>
        <w:t xml:space="preserve"> </w:t>
      </w:r>
      <w:r>
        <w:t>care.</w:t>
      </w:r>
      <w:r>
        <w:rPr>
          <w:spacing w:val="-8"/>
        </w:rPr>
        <w:t xml:space="preserve"> </w:t>
      </w:r>
      <w:r>
        <w:t>This</w:t>
      </w:r>
      <w:r>
        <w:rPr>
          <w:spacing w:val="-5"/>
        </w:rPr>
        <w:t xml:space="preserve"> </w:t>
      </w:r>
      <w:r>
        <w:t>is</w:t>
      </w:r>
      <w:r>
        <w:rPr>
          <w:spacing w:val="-8"/>
        </w:rPr>
        <w:t xml:space="preserve"> </w:t>
      </w:r>
      <w:r>
        <w:t>a</w:t>
      </w:r>
      <w:r>
        <w:rPr>
          <w:spacing w:val="-10"/>
        </w:rPr>
        <w:t xml:space="preserve"> </w:t>
      </w:r>
      <w:r>
        <w:t>highly</w:t>
      </w:r>
      <w:r>
        <w:rPr>
          <w:spacing w:val="-9"/>
        </w:rPr>
        <w:t xml:space="preserve"> </w:t>
      </w:r>
      <w:r>
        <w:t>controversial</w:t>
      </w:r>
      <w:r>
        <w:rPr>
          <w:spacing w:val="-9"/>
        </w:rPr>
        <w:t xml:space="preserve"> </w:t>
      </w:r>
      <w:r>
        <w:t>subject</w:t>
      </w:r>
      <w:r>
        <w:rPr>
          <w:spacing w:val="-7"/>
        </w:rPr>
        <w:t xml:space="preserve"> </w:t>
      </w:r>
      <w:r>
        <w:t>and</w:t>
      </w:r>
      <w:r>
        <w:rPr>
          <w:spacing w:val="-9"/>
        </w:rPr>
        <w:t xml:space="preserve"> </w:t>
      </w:r>
      <w:r>
        <w:t>given</w:t>
      </w:r>
      <w:r>
        <w:rPr>
          <w:spacing w:val="-9"/>
        </w:rPr>
        <w:t xml:space="preserve"> </w:t>
      </w:r>
      <w:r>
        <w:t>the</w:t>
      </w:r>
      <w:r>
        <w:rPr>
          <w:spacing w:val="-8"/>
        </w:rPr>
        <w:t xml:space="preserve"> </w:t>
      </w:r>
      <w:r>
        <w:t>available</w:t>
      </w:r>
      <w:r>
        <w:rPr>
          <w:spacing w:val="-9"/>
        </w:rPr>
        <w:t xml:space="preserve"> </w:t>
      </w:r>
      <w:r>
        <w:t>evidence,</w:t>
      </w:r>
      <w:r>
        <w:rPr>
          <w:spacing w:val="-10"/>
        </w:rPr>
        <w:t xml:space="preserve"> </w:t>
      </w:r>
      <w:r>
        <w:t>not necessary a priority for political support or funding. Needs further, more detailed</w:t>
      </w:r>
      <w:r>
        <w:rPr>
          <w:spacing w:val="-25"/>
        </w:rPr>
        <w:t xml:space="preserve"> </w:t>
      </w:r>
      <w:r>
        <w:t>elaboration.</w:t>
      </w:r>
    </w:p>
    <w:p w14:paraId="49E287B6" w14:textId="77777777" w:rsidR="00BB15D5" w:rsidRDefault="00BB15D5">
      <w:pPr>
        <w:pStyle w:val="BodyText"/>
        <w:rPr>
          <w:sz w:val="22"/>
        </w:rPr>
      </w:pPr>
    </w:p>
    <w:p w14:paraId="127D305B" w14:textId="77777777" w:rsidR="00BB15D5" w:rsidRDefault="00BB15D5">
      <w:pPr>
        <w:pStyle w:val="BodyText"/>
        <w:spacing w:before="10"/>
        <w:rPr>
          <w:sz w:val="32"/>
        </w:rPr>
      </w:pPr>
    </w:p>
    <w:p w14:paraId="67B4C15D" w14:textId="77777777" w:rsidR="00BB15D5" w:rsidRDefault="007878E5">
      <w:pPr>
        <w:pStyle w:val="ListParagraph"/>
        <w:numPr>
          <w:ilvl w:val="2"/>
          <w:numId w:val="4"/>
        </w:numPr>
        <w:tabs>
          <w:tab w:val="left" w:pos="874"/>
        </w:tabs>
        <w:ind w:hanging="654"/>
        <w:rPr>
          <w:i/>
          <w:sz w:val="18"/>
        </w:rPr>
      </w:pPr>
      <w:bookmarkStart w:id="216" w:name="_bookmark216"/>
      <w:bookmarkEnd w:id="216"/>
      <w:r>
        <w:rPr>
          <w:i/>
          <w:sz w:val="18"/>
        </w:rPr>
        <w:t>Aviary-only</w:t>
      </w:r>
      <w:r>
        <w:rPr>
          <w:i/>
          <w:spacing w:val="-3"/>
          <w:sz w:val="18"/>
        </w:rPr>
        <w:t xml:space="preserve"> </w:t>
      </w:r>
      <w:r>
        <w:rPr>
          <w:i/>
          <w:sz w:val="18"/>
        </w:rPr>
        <w:t>species</w:t>
      </w:r>
    </w:p>
    <w:p w14:paraId="1C6AF05E" w14:textId="77777777" w:rsidR="00BB15D5" w:rsidRDefault="00BB15D5">
      <w:pPr>
        <w:pStyle w:val="BodyText"/>
        <w:spacing w:before="11"/>
        <w:rPr>
          <w:i/>
          <w:sz w:val="17"/>
        </w:rPr>
      </w:pPr>
    </w:p>
    <w:p w14:paraId="4D9408FC" w14:textId="77777777" w:rsidR="00BB15D5" w:rsidRDefault="007878E5">
      <w:pPr>
        <w:pStyle w:val="BodyText"/>
        <w:spacing w:line="261" w:lineRule="auto"/>
        <w:ind w:left="220" w:right="455"/>
        <w:jc w:val="both"/>
      </w:pPr>
      <w:r>
        <w:t>One proposal to stop the decline in the wild OBP population and to conserve the species is to collect</w:t>
      </w:r>
      <w:r>
        <w:rPr>
          <w:spacing w:val="-13"/>
        </w:rPr>
        <w:t xml:space="preserve"> </w:t>
      </w:r>
      <w:r>
        <w:t>the</w:t>
      </w:r>
      <w:r>
        <w:rPr>
          <w:spacing w:val="-12"/>
        </w:rPr>
        <w:t xml:space="preserve"> </w:t>
      </w:r>
      <w:r>
        <w:t>remaining</w:t>
      </w:r>
      <w:r>
        <w:rPr>
          <w:spacing w:val="-12"/>
        </w:rPr>
        <w:t xml:space="preserve"> </w:t>
      </w:r>
      <w:r>
        <w:t>wild</w:t>
      </w:r>
      <w:r>
        <w:rPr>
          <w:spacing w:val="-11"/>
        </w:rPr>
        <w:t xml:space="preserve"> </w:t>
      </w:r>
      <w:r>
        <w:t>birds</w:t>
      </w:r>
      <w:r>
        <w:rPr>
          <w:spacing w:val="-13"/>
        </w:rPr>
        <w:t xml:space="preserve"> </w:t>
      </w:r>
      <w:r>
        <w:t>and</w:t>
      </w:r>
      <w:r>
        <w:rPr>
          <w:spacing w:val="-13"/>
        </w:rPr>
        <w:t xml:space="preserve"> </w:t>
      </w:r>
      <w:r>
        <w:t>bring</w:t>
      </w:r>
      <w:r>
        <w:rPr>
          <w:spacing w:val="-12"/>
        </w:rPr>
        <w:t xml:space="preserve"> </w:t>
      </w:r>
      <w:r>
        <w:t>them</w:t>
      </w:r>
      <w:r>
        <w:rPr>
          <w:spacing w:val="-12"/>
        </w:rPr>
        <w:t xml:space="preserve"> </w:t>
      </w:r>
      <w:r>
        <w:t>into</w:t>
      </w:r>
      <w:r>
        <w:rPr>
          <w:spacing w:val="-10"/>
        </w:rPr>
        <w:t xml:space="preserve"> </w:t>
      </w:r>
      <w:r>
        <w:t>captivity.</w:t>
      </w:r>
      <w:r>
        <w:rPr>
          <w:spacing w:val="-11"/>
        </w:rPr>
        <w:t xml:space="preserve"> </w:t>
      </w:r>
      <w:r>
        <w:t>The</w:t>
      </w:r>
      <w:r>
        <w:rPr>
          <w:spacing w:val="-12"/>
        </w:rPr>
        <w:t xml:space="preserve"> </w:t>
      </w:r>
      <w:r>
        <w:t>species</w:t>
      </w:r>
      <w:r>
        <w:rPr>
          <w:spacing w:val="-13"/>
        </w:rPr>
        <w:t xml:space="preserve"> </w:t>
      </w:r>
      <w:r>
        <w:t>would</w:t>
      </w:r>
      <w:r>
        <w:rPr>
          <w:spacing w:val="-12"/>
        </w:rPr>
        <w:t xml:space="preserve"> </w:t>
      </w:r>
      <w:r>
        <w:t>therefore</w:t>
      </w:r>
      <w:r>
        <w:rPr>
          <w:spacing w:val="-9"/>
        </w:rPr>
        <w:t xml:space="preserve"> </w:t>
      </w:r>
      <w:r>
        <w:t>exist as an aviary-only species. This could also help to increase the genetic diversity within the captive population and potentially enhance breeding productivity within captivity. More resourcing to house these extra birds and resulting progeny would be</w:t>
      </w:r>
      <w:r>
        <w:rPr>
          <w:spacing w:val="-13"/>
        </w:rPr>
        <w:t xml:space="preserve"> </w:t>
      </w:r>
      <w:r>
        <w:t>required.</w:t>
      </w:r>
    </w:p>
    <w:p w14:paraId="43298649" w14:textId="77777777" w:rsidR="00BB15D5" w:rsidRDefault="007878E5">
      <w:pPr>
        <w:pStyle w:val="BodyText"/>
        <w:spacing w:before="194"/>
        <w:ind w:left="220"/>
      </w:pPr>
      <w:r>
        <w:rPr>
          <w:u w:val="single"/>
        </w:rPr>
        <w:t>Threat</w:t>
      </w:r>
      <w:r>
        <w:t>: Small population size</w:t>
      </w:r>
    </w:p>
    <w:p w14:paraId="2B117716" w14:textId="77777777" w:rsidR="00BB15D5" w:rsidRDefault="00BB15D5">
      <w:pPr>
        <w:pStyle w:val="BodyText"/>
        <w:spacing w:before="11"/>
        <w:rPr>
          <w:sz w:val="17"/>
        </w:rPr>
      </w:pPr>
    </w:p>
    <w:p w14:paraId="5812554B" w14:textId="77777777" w:rsidR="00BB15D5" w:rsidRDefault="007878E5">
      <w:pPr>
        <w:pStyle w:val="BodyText"/>
        <w:spacing w:line="261" w:lineRule="auto"/>
        <w:ind w:left="220" w:right="456"/>
        <w:jc w:val="both"/>
      </w:pPr>
      <w:r>
        <w:rPr>
          <w:u w:val="single"/>
        </w:rPr>
        <w:t>Corresponding Recovery Plan objective</w:t>
      </w:r>
      <w:r>
        <w:t>: Primary Objective 2 – increase the capacity of the captive population</w:t>
      </w:r>
    </w:p>
    <w:p w14:paraId="525EF0F7" w14:textId="77777777" w:rsidR="00BB15D5" w:rsidRDefault="007878E5">
      <w:pPr>
        <w:pStyle w:val="BodyText"/>
        <w:spacing w:before="195" w:line="261" w:lineRule="auto"/>
        <w:ind w:left="220" w:right="460"/>
        <w:jc w:val="both"/>
      </w:pPr>
      <w:r>
        <w:rPr>
          <w:u w:val="single"/>
        </w:rPr>
        <w:t>Action</w:t>
      </w:r>
      <w:r>
        <w:t>:</w:t>
      </w:r>
      <w:r>
        <w:rPr>
          <w:spacing w:val="-9"/>
        </w:rPr>
        <w:t xml:space="preserve"> </w:t>
      </w:r>
      <w:r>
        <w:t>Collect</w:t>
      </w:r>
      <w:r>
        <w:rPr>
          <w:spacing w:val="-8"/>
        </w:rPr>
        <w:t xml:space="preserve"> </w:t>
      </w:r>
      <w:r>
        <w:t>all</w:t>
      </w:r>
      <w:r>
        <w:rPr>
          <w:spacing w:val="-10"/>
        </w:rPr>
        <w:t xml:space="preserve"> </w:t>
      </w:r>
      <w:r>
        <w:t>remaining</w:t>
      </w:r>
      <w:r>
        <w:rPr>
          <w:spacing w:val="-8"/>
        </w:rPr>
        <w:t xml:space="preserve"> </w:t>
      </w:r>
      <w:r>
        <w:t>wild</w:t>
      </w:r>
      <w:r>
        <w:rPr>
          <w:spacing w:val="-8"/>
        </w:rPr>
        <w:t xml:space="preserve"> </w:t>
      </w:r>
      <w:r>
        <w:t>OBPs</w:t>
      </w:r>
      <w:r>
        <w:rPr>
          <w:spacing w:val="-8"/>
        </w:rPr>
        <w:t xml:space="preserve"> </w:t>
      </w:r>
      <w:r>
        <w:t>and</w:t>
      </w:r>
      <w:r>
        <w:rPr>
          <w:spacing w:val="-9"/>
        </w:rPr>
        <w:t xml:space="preserve"> </w:t>
      </w:r>
      <w:r>
        <w:t>incorporate</w:t>
      </w:r>
      <w:r>
        <w:rPr>
          <w:spacing w:val="-8"/>
        </w:rPr>
        <w:t xml:space="preserve"> </w:t>
      </w:r>
      <w:r>
        <w:t>them</w:t>
      </w:r>
      <w:r>
        <w:rPr>
          <w:spacing w:val="-8"/>
        </w:rPr>
        <w:t xml:space="preserve"> </w:t>
      </w:r>
      <w:r>
        <w:t>into</w:t>
      </w:r>
      <w:r>
        <w:rPr>
          <w:spacing w:val="-8"/>
        </w:rPr>
        <w:t xml:space="preserve"> </w:t>
      </w:r>
      <w:r>
        <w:t>the</w:t>
      </w:r>
      <w:r>
        <w:rPr>
          <w:spacing w:val="-8"/>
        </w:rPr>
        <w:t xml:space="preserve"> </w:t>
      </w:r>
      <w:r>
        <w:t>captive</w:t>
      </w:r>
      <w:r>
        <w:rPr>
          <w:spacing w:val="-7"/>
        </w:rPr>
        <w:t xml:space="preserve"> </w:t>
      </w:r>
      <w:r>
        <w:t>population</w:t>
      </w:r>
      <w:r>
        <w:rPr>
          <w:spacing w:val="-9"/>
        </w:rPr>
        <w:t xml:space="preserve"> </w:t>
      </w:r>
      <w:r>
        <w:t>so</w:t>
      </w:r>
      <w:r>
        <w:rPr>
          <w:spacing w:val="-8"/>
        </w:rPr>
        <w:t xml:space="preserve"> </w:t>
      </w:r>
      <w:r>
        <w:t>the population exists as an aviary-only</w:t>
      </w:r>
      <w:r>
        <w:rPr>
          <w:spacing w:val="-1"/>
        </w:rPr>
        <w:t xml:space="preserve"> </w:t>
      </w:r>
      <w:r>
        <w:t>species</w:t>
      </w:r>
    </w:p>
    <w:p w14:paraId="1F4F21F4" w14:textId="77777777" w:rsidR="00BB15D5" w:rsidRDefault="00BB15D5">
      <w:pPr>
        <w:pStyle w:val="BodyText"/>
        <w:spacing w:before="6"/>
        <w:rPr>
          <w:sz w:val="16"/>
        </w:rPr>
      </w:pPr>
    </w:p>
    <w:p w14:paraId="39D64889" w14:textId="77777777" w:rsidR="00BB15D5" w:rsidRDefault="007878E5">
      <w:pPr>
        <w:pStyle w:val="BodyText"/>
        <w:ind w:left="220"/>
      </w:pPr>
      <w:r>
        <w:rPr>
          <w:u w:val="single"/>
        </w:rPr>
        <w:t>Barriers</w:t>
      </w:r>
      <w:r>
        <w:t>: Funding and resources, space availability, recovery team, politics</w:t>
      </w:r>
    </w:p>
    <w:p w14:paraId="6CA980C4" w14:textId="77777777" w:rsidR="00BB15D5" w:rsidRDefault="00BB15D5">
      <w:pPr>
        <w:pStyle w:val="BodyText"/>
        <w:rPr>
          <w:sz w:val="20"/>
        </w:rPr>
      </w:pPr>
    </w:p>
    <w:p w14:paraId="3DBDC69B" w14:textId="77777777" w:rsidR="00BB15D5" w:rsidRDefault="00BB15D5">
      <w:pPr>
        <w:pStyle w:val="BodyText"/>
        <w:rPr>
          <w:sz w:val="20"/>
        </w:rPr>
      </w:pPr>
    </w:p>
    <w:p w14:paraId="3478F543" w14:textId="77777777" w:rsidR="00BB15D5" w:rsidRDefault="00BB15D5">
      <w:pPr>
        <w:pStyle w:val="BodyText"/>
        <w:rPr>
          <w:sz w:val="20"/>
        </w:rPr>
      </w:pPr>
    </w:p>
    <w:p w14:paraId="1F65D3B9" w14:textId="77777777" w:rsidR="00BB15D5" w:rsidRDefault="00BB15D5">
      <w:pPr>
        <w:pStyle w:val="BodyText"/>
        <w:spacing w:before="2"/>
        <w:rPr>
          <w:sz w:val="26"/>
        </w:rPr>
      </w:pPr>
    </w:p>
    <w:p w14:paraId="20782585" w14:textId="77777777" w:rsidR="00BB15D5" w:rsidRDefault="00BB15D5">
      <w:pPr>
        <w:rPr>
          <w:sz w:val="26"/>
        </w:rPr>
        <w:sectPr w:rsidR="00BB15D5">
          <w:pgSz w:w="11910" w:h="16850"/>
          <w:pgMar w:top="1380" w:right="980" w:bottom="280" w:left="1220" w:header="720" w:footer="720" w:gutter="0"/>
          <w:cols w:space="720"/>
        </w:sectPr>
      </w:pPr>
    </w:p>
    <w:p w14:paraId="3C441378" w14:textId="563F0244" w:rsidR="00BB15D5" w:rsidRDefault="007878E5">
      <w:pPr>
        <w:spacing w:before="100" w:line="288" w:lineRule="auto"/>
        <w:ind w:left="220" w:right="21"/>
        <w:rPr>
          <w:sz w:val="11"/>
        </w:rPr>
      </w:pPr>
      <w:r>
        <w:rPr>
          <w:color w:val="808080"/>
          <w:sz w:val="11"/>
        </w:rPr>
        <w:t>Orange-bellied Parrot stocktake report Date: July 2018</w:t>
      </w:r>
    </w:p>
    <w:p w14:paraId="1AABA642" w14:textId="77777777" w:rsidR="00BB15D5" w:rsidRDefault="007878E5">
      <w:pPr>
        <w:pStyle w:val="BodyText"/>
        <w:rPr>
          <w:sz w:val="20"/>
        </w:rPr>
      </w:pPr>
      <w:r>
        <w:br w:type="column"/>
      </w:r>
    </w:p>
    <w:p w14:paraId="4615E647" w14:textId="77777777" w:rsidR="00BB15D5" w:rsidRDefault="007878E5">
      <w:pPr>
        <w:spacing w:before="127"/>
        <w:ind w:left="220"/>
        <w:rPr>
          <w:sz w:val="16"/>
        </w:rPr>
      </w:pPr>
      <w:r>
        <w:rPr>
          <w:color w:val="0089C8"/>
          <w:sz w:val="16"/>
        </w:rPr>
        <w:t>163</w:t>
      </w:r>
    </w:p>
    <w:p w14:paraId="5130036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9FEE5C0" w14:textId="77777777" w:rsidR="00BB15D5" w:rsidRDefault="007878E5">
      <w:pPr>
        <w:pStyle w:val="ListParagraph"/>
        <w:numPr>
          <w:ilvl w:val="3"/>
          <w:numId w:val="4"/>
        </w:numPr>
        <w:tabs>
          <w:tab w:val="left" w:pos="1096"/>
        </w:tabs>
        <w:spacing w:before="77"/>
        <w:ind w:hanging="876"/>
        <w:jc w:val="both"/>
        <w:rPr>
          <w:sz w:val="19"/>
        </w:rPr>
      </w:pPr>
      <w:bookmarkStart w:id="217" w:name="_bookmark217"/>
      <w:bookmarkEnd w:id="217"/>
      <w:r>
        <w:rPr>
          <w:sz w:val="19"/>
          <w:u w:val="single"/>
        </w:rPr>
        <w:t>Expert Review Panel</w:t>
      </w:r>
      <w:r>
        <w:rPr>
          <w:spacing w:val="-4"/>
          <w:sz w:val="19"/>
          <w:u w:val="single"/>
        </w:rPr>
        <w:t xml:space="preserve"> </w:t>
      </w:r>
      <w:r>
        <w:rPr>
          <w:sz w:val="19"/>
          <w:u w:val="single"/>
        </w:rPr>
        <w:t>summary</w:t>
      </w:r>
    </w:p>
    <w:p w14:paraId="02C0C91A" w14:textId="77777777" w:rsidR="00BB15D5" w:rsidRDefault="00BB15D5">
      <w:pPr>
        <w:pStyle w:val="BodyText"/>
        <w:spacing w:before="9"/>
        <w:rPr>
          <w:sz w:val="28"/>
        </w:rPr>
      </w:pPr>
    </w:p>
    <w:tbl>
      <w:tblPr>
        <w:tblW w:w="0" w:type="auto"/>
        <w:tblInd w:w="1274"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B15D5" w14:paraId="2CFE35CC" w14:textId="77777777">
        <w:trPr>
          <w:trHeight w:val="299"/>
        </w:trPr>
        <w:tc>
          <w:tcPr>
            <w:tcW w:w="953" w:type="dxa"/>
            <w:tcBorders>
              <w:top w:val="single" w:sz="4" w:space="0" w:color="000000"/>
              <w:bottom w:val="single" w:sz="4" w:space="0" w:color="000000"/>
            </w:tcBorders>
            <w:shd w:val="clear" w:color="auto" w:fill="D9D9D9"/>
          </w:tcPr>
          <w:p w14:paraId="38EF8F76" w14:textId="77777777" w:rsidR="00BB15D5" w:rsidRDefault="007878E5">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95F715E" w14:textId="77777777" w:rsidR="00BB15D5" w:rsidRDefault="007878E5">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3D8D0947" w14:textId="77777777" w:rsidR="00BB15D5" w:rsidRDefault="007878E5">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66A9B25F" w14:textId="77777777" w:rsidR="00BB15D5" w:rsidRDefault="007878E5">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172CCE97" w14:textId="77777777" w:rsidR="00BB15D5" w:rsidRDefault="007878E5">
            <w:pPr>
              <w:pStyle w:val="TableParagraph"/>
              <w:spacing w:before="47"/>
              <w:ind w:left="140" w:right="108"/>
              <w:jc w:val="center"/>
              <w:rPr>
                <w:b/>
                <w:sz w:val="17"/>
              </w:rPr>
            </w:pPr>
            <w:r>
              <w:rPr>
                <w:b/>
                <w:sz w:val="17"/>
              </w:rPr>
              <w:t>Overall Total</w:t>
            </w:r>
          </w:p>
        </w:tc>
      </w:tr>
      <w:tr w:rsidR="00BB15D5" w14:paraId="3D76BA34" w14:textId="77777777">
        <w:trPr>
          <w:trHeight w:val="1139"/>
        </w:trPr>
        <w:tc>
          <w:tcPr>
            <w:tcW w:w="953" w:type="dxa"/>
            <w:tcBorders>
              <w:top w:val="single" w:sz="4" w:space="0" w:color="000000"/>
              <w:bottom w:val="single" w:sz="4" w:space="0" w:color="000000"/>
            </w:tcBorders>
          </w:tcPr>
          <w:p w14:paraId="2F629CC4" w14:textId="77777777" w:rsidR="00BB15D5" w:rsidRDefault="00BB15D5">
            <w:pPr>
              <w:pStyle w:val="TableParagraph"/>
              <w:spacing w:before="7"/>
              <w:rPr>
                <w:sz w:val="24"/>
              </w:rPr>
            </w:pPr>
          </w:p>
          <w:p w14:paraId="7524D3E1" w14:textId="77777777" w:rsidR="00BB15D5" w:rsidRDefault="007878E5">
            <w:pPr>
              <w:pStyle w:val="TableParagraph"/>
              <w:ind w:left="257" w:right="239"/>
              <w:jc w:val="center"/>
              <w:rPr>
                <w:rFonts w:ascii="Calibri"/>
              </w:rPr>
            </w:pPr>
            <w:r>
              <w:rPr>
                <w:rFonts w:ascii="Calibri"/>
              </w:rPr>
              <w:t>0%</w:t>
            </w:r>
          </w:p>
          <w:p w14:paraId="20E16649" w14:textId="77777777" w:rsidR="00BB15D5" w:rsidRDefault="007878E5">
            <w:pPr>
              <w:pStyle w:val="TableParagraph"/>
              <w:ind w:left="261" w:right="239"/>
              <w:jc w:val="center"/>
              <w:rPr>
                <w:rFonts w:ascii="Calibri"/>
              </w:rPr>
            </w:pPr>
            <w:r>
              <w:rPr>
                <w:rFonts w:ascii="Calibri"/>
              </w:rPr>
              <w:t>(4.0)</w:t>
            </w:r>
          </w:p>
        </w:tc>
        <w:tc>
          <w:tcPr>
            <w:tcW w:w="1258" w:type="dxa"/>
            <w:tcBorders>
              <w:top w:val="single" w:sz="4" w:space="0" w:color="000000"/>
              <w:bottom w:val="single" w:sz="4" w:space="0" w:color="000000"/>
            </w:tcBorders>
          </w:tcPr>
          <w:p w14:paraId="021DC8A1" w14:textId="77777777" w:rsidR="00BB15D5" w:rsidRDefault="00BB15D5">
            <w:pPr>
              <w:pStyle w:val="TableParagraph"/>
              <w:spacing w:before="7"/>
              <w:rPr>
                <w:sz w:val="24"/>
              </w:rPr>
            </w:pPr>
          </w:p>
          <w:p w14:paraId="4BA66E40" w14:textId="77777777" w:rsidR="00BB15D5" w:rsidRDefault="007878E5">
            <w:pPr>
              <w:pStyle w:val="TableParagraph"/>
              <w:ind w:left="335"/>
              <w:rPr>
                <w:rFonts w:ascii="Calibri"/>
              </w:rPr>
            </w:pPr>
            <w:r>
              <w:rPr>
                <w:rFonts w:ascii="Calibri"/>
              </w:rPr>
              <w:t>46.7%</w:t>
            </w:r>
          </w:p>
          <w:p w14:paraId="4AE07C12" w14:textId="77777777" w:rsidR="00BB15D5" w:rsidRDefault="007878E5">
            <w:pPr>
              <w:pStyle w:val="TableParagraph"/>
              <w:ind w:left="402"/>
              <w:rPr>
                <w:rFonts w:ascii="Calibri"/>
              </w:rPr>
            </w:pPr>
            <w:r>
              <w:rPr>
                <w:rFonts w:ascii="Calibri"/>
              </w:rPr>
              <w:t>(4.0)</w:t>
            </w:r>
          </w:p>
        </w:tc>
        <w:tc>
          <w:tcPr>
            <w:tcW w:w="857" w:type="dxa"/>
            <w:tcBorders>
              <w:top w:val="single" w:sz="4" w:space="0" w:color="000000"/>
              <w:bottom w:val="single" w:sz="4" w:space="0" w:color="000000"/>
            </w:tcBorders>
          </w:tcPr>
          <w:p w14:paraId="2104A1D2" w14:textId="77777777" w:rsidR="00BB15D5" w:rsidRDefault="00BB15D5">
            <w:pPr>
              <w:pStyle w:val="TableParagraph"/>
              <w:spacing w:before="7"/>
              <w:rPr>
                <w:sz w:val="24"/>
              </w:rPr>
            </w:pPr>
          </w:p>
          <w:p w14:paraId="49C0C29D" w14:textId="77777777" w:rsidR="00BB15D5" w:rsidRDefault="007878E5">
            <w:pPr>
              <w:pStyle w:val="TableParagraph"/>
              <w:ind w:left="204" w:right="200"/>
              <w:jc w:val="center"/>
              <w:rPr>
                <w:rFonts w:ascii="Calibri"/>
              </w:rPr>
            </w:pPr>
            <w:r>
              <w:rPr>
                <w:rFonts w:ascii="Calibri"/>
              </w:rPr>
              <w:t>0%</w:t>
            </w:r>
          </w:p>
          <w:p w14:paraId="02F6EC43" w14:textId="77777777" w:rsidR="00BB15D5" w:rsidRDefault="007878E5">
            <w:pPr>
              <w:pStyle w:val="TableParagraph"/>
              <w:ind w:left="204" w:right="201"/>
              <w:jc w:val="center"/>
              <w:rPr>
                <w:rFonts w:ascii="Calibri"/>
              </w:rPr>
            </w:pPr>
            <w:r>
              <w:rPr>
                <w:rFonts w:ascii="Calibri"/>
              </w:rPr>
              <w:t>(5.0)</w:t>
            </w:r>
          </w:p>
        </w:tc>
        <w:tc>
          <w:tcPr>
            <w:tcW w:w="2348" w:type="dxa"/>
            <w:tcBorders>
              <w:top w:val="single" w:sz="4" w:space="0" w:color="000000"/>
              <w:bottom w:val="single" w:sz="4" w:space="0" w:color="000000"/>
            </w:tcBorders>
          </w:tcPr>
          <w:p w14:paraId="55D2770B" w14:textId="77777777" w:rsidR="00BB15D5" w:rsidRDefault="00BB15D5">
            <w:pPr>
              <w:pStyle w:val="TableParagraph"/>
              <w:spacing w:before="7"/>
              <w:rPr>
                <w:sz w:val="24"/>
              </w:rPr>
            </w:pPr>
          </w:p>
          <w:p w14:paraId="062DBD64" w14:textId="77777777" w:rsidR="00BB15D5" w:rsidRDefault="007878E5">
            <w:pPr>
              <w:pStyle w:val="TableParagraph"/>
              <w:ind w:left="933" w:right="827"/>
              <w:jc w:val="center"/>
              <w:rPr>
                <w:rFonts w:ascii="Calibri"/>
              </w:rPr>
            </w:pPr>
            <w:r>
              <w:rPr>
                <w:rFonts w:ascii="Calibri"/>
              </w:rPr>
              <w:t>3.3%</w:t>
            </w:r>
          </w:p>
          <w:p w14:paraId="23C74806" w14:textId="77777777" w:rsidR="00BB15D5" w:rsidRDefault="007878E5">
            <w:pPr>
              <w:pStyle w:val="TableParagraph"/>
              <w:ind w:left="932" w:right="827"/>
              <w:jc w:val="center"/>
              <w:rPr>
                <w:rFonts w:ascii="Calibri"/>
              </w:rPr>
            </w:pPr>
            <w:r>
              <w:rPr>
                <w:rFonts w:ascii="Calibri"/>
              </w:rPr>
              <w:t>(0.6)</w:t>
            </w:r>
          </w:p>
        </w:tc>
        <w:tc>
          <w:tcPr>
            <w:tcW w:w="1512" w:type="dxa"/>
            <w:tcBorders>
              <w:top w:val="single" w:sz="4" w:space="0" w:color="000000"/>
              <w:bottom w:val="single" w:sz="4" w:space="0" w:color="000000"/>
            </w:tcBorders>
          </w:tcPr>
          <w:p w14:paraId="2F22C57A" w14:textId="77777777" w:rsidR="00BB15D5" w:rsidRDefault="00BB15D5">
            <w:pPr>
              <w:pStyle w:val="TableParagraph"/>
            </w:pPr>
          </w:p>
          <w:p w14:paraId="63FEB51B" w14:textId="77777777" w:rsidR="00BB15D5" w:rsidRDefault="007878E5">
            <w:pPr>
              <w:pStyle w:val="TableParagraph"/>
              <w:spacing w:before="166"/>
              <w:ind w:left="140" w:right="82"/>
              <w:jc w:val="center"/>
              <w:rPr>
                <w:rFonts w:ascii="Calibri"/>
              </w:rPr>
            </w:pPr>
            <w:r>
              <w:rPr>
                <w:rFonts w:ascii="Calibri"/>
              </w:rPr>
              <w:t>10.8%</w:t>
            </w:r>
          </w:p>
        </w:tc>
      </w:tr>
    </w:tbl>
    <w:p w14:paraId="0ED23E3A" w14:textId="77777777" w:rsidR="00BB15D5" w:rsidRDefault="00BB15D5">
      <w:pPr>
        <w:pStyle w:val="BodyText"/>
        <w:spacing w:before="11"/>
        <w:rPr>
          <w:sz w:val="23"/>
        </w:rPr>
      </w:pPr>
    </w:p>
    <w:p w14:paraId="32A9E8AD" w14:textId="77777777" w:rsidR="00BB15D5" w:rsidRDefault="007878E5">
      <w:pPr>
        <w:pStyle w:val="BodyText"/>
        <w:spacing w:before="1" w:line="259" w:lineRule="auto"/>
        <w:ind w:left="220" w:right="455"/>
        <w:jc w:val="both"/>
      </w:pPr>
      <w:r>
        <w:t>The</w:t>
      </w:r>
      <w:r>
        <w:rPr>
          <w:spacing w:val="-9"/>
        </w:rPr>
        <w:t xml:space="preserve"> </w:t>
      </w:r>
      <w:r>
        <w:t>captive-breeding</w:t>
      </w:r>
      <w:r>
        <w:rPr>
          <w:spacing w:val="-9"/>
        </w:rPr>
        <w:t xml:space="preserve"> </w:t>
      </w:r>
      <w:r>
        <w:t>of</w:t>
      </w:r>
      <w:r>
        <w:rPr>
          <w:spacing w:val="-6"/>
        </w:rPr>
        <w:t xml:space="preserve"> </w:t>
      </w:r>
      <w:r>
        <w:t>OBPs</w:t>
      </w:r>
      <w:r>
        <w:rPr>
          <w:spacing w:val="-9"/>
        </w:rPr>
        <w:t xml:space="preserve"> </w:t>
      </w:r>
      <w:r>
        <w:t>is</w:t>
      </w:r>
      <w:r>
        <w:rPr>
          <w:spacing w:val="-9"/>
        </w:rPr>
        <w:t xml:space="preserve"> </w:t>
      </w:r>
      <w:r>
        <w:t>an</w:t>
      </w:r>
      <w:r>
        <w:rPr>
          <w:spacing w:val="-8"/>
        </w:rPr>
        <w:t xml:space="preserve"> </w:t>
      </w:r>
      <w:r>
        <w:t>essential</w:t>
      </w:r>
      <w:r>
        <w:rPr>
          <w:spacing w:val="-11"/>
        </w:rPr>
        <w:t xml:space="preserve"> </w:t>
      </w:r>
      <w:r>
        <w:t>component</w:t>
      </w:r>
      <w:r>
        <w:rPr>
          <w:spacing w:val="-8"/>
        </w:rPr>
        <w:t xml:space="preserve"> </w:t>
      </w:r>
      <w:r>
        <w:t>for</w:t>
      </w:r>
      <w:r>
        <w:rPr>
          <w:spacing w:val="-8"/>
        </w:rPr>
        <w:t xml:space="preserve"> </w:t>
      </w:r>
      <w:r>
        <w:t>the</w:t>
      </w:r>
      <w:r>
        <w:rPr>
          <w:spacing w:val="-7"/>
        </w:rPr>
        <w:t xml:space="preserve"> </w:t>
      </w:r>
      <w:r>
        <w:t>recovery</w:t>
      </w:r>
      <w:r>
        <w:rPr>
          <w:spacing w:val="-8"/>
        </w:rPr>
        <w:t xml:space="preserve"> </w:t>
      </w:r>
      <w:r>
        <w:t>of</w:t>
      </w:r>
      <w:r>
        <w:rPr>
          <w:spacing w:val="-8"/>
        </w:rPr>
        <w:t xml:space="preserve"> </w:t>
      </w:r>
      <w:r>
        <w:t>the</w:t>
      </w:r>
      <w:r>
        <w:rPr>
          <w:spacing w:val="-10"/>
        </w:rPr>
        <w:t xml:space="preserve"> </w:t>
      </w:r>
      <w:r>
        <w:t>species</w:t>
      </w:r>
      <w:r>
        <w:rPr>
          <w:spacing w:val="-9"/>
        </w:rPr>
        <w:t xml:space="preserve"> </w:t>
      </w:r>
      <w:r>
        <w:t>but</w:t>
      </w:r>
      <w:r>
        <w:rPr>
          <w:spacing w:val="-9"/>
        </w:rPr>
        <w:t xml:space="preserve"> </w:t>
      </w:r>
      <w:r>
        <w:t>the available evidence indicates that the species can still be managed in the wild. There is no evidence demonstrating that captive-breeding of the entire species would improve the conservation prospects of the species. Most significantly, this step could eliminate important behavioural</w:t>
      </w:r>
      <w:r>
        <w:rPr>
          <w:spacing w:val="-11"/>
        </w:rPr>
        <w:t xml:space="preserve"> </w:t>
      </w:r>
      <w:r>
        <w:t>traits</w:t>
      </w:r>
      <w:r>
        <w:rPr>
          <w:spacing w:val="-10"/>
        </w:rPr>
        <w:t xml:space="preserve"> </w:t>
      </w:r>
      <w:r>
        <w:t>of</w:t>
      </w:r>
      <w:r>
        <w:rPr>
          <w:spacing w:val="-7"/>
        </w:rPr>
        <w:t xml:space="preserve"> </w:t>
      </w:r>
      <w:r>
        <w:t>OBPs,</w:t>
      </w:r>
      <w:r>
        <w:rPr>
          <w:spacing w:val="-9"/>
        </w:rPr>
        <w:t xml:space="preserve"> </w:t>
      </w:r>
      <w:r>
        <w:t>making</w:t>
      </w:r>
      <w:r>
        <w:rPr>
          <w:spacing w:val="-10"/>
        </w:rPr>
        <w:t xml:space="preserve"> </w:t>
      </w:r>
      <w:r>
        <w:t>the</w:t>
      </w:r>
      <w:r>
        <w:rPr>
          <w:spacing w:val="-9"/>
        </w:rPr>
        <w:t xml:space="preserve"> </w:t>
      </w:r>
      <w:r>
        <w:t>ecological</w:t>
      </w:r>
      <w:r>
        <w:rPr>
          <w:spacing w:val="-10"/>
        </w:rPr>
        <w:t xml:space="preserve"> </w:t>
      </w:r>
      <w:r>
        <w:t>restoration</w:t>
      </w:r>
      <w:r>
        <w:rPr>
          <w:spacing w:val="-9"/>
        </w:rPr>
        <w:t xml:space="preserve"> </w:t>
      </w:r>
      <w:r>
        <w:t>of</w:t>
      </w:r>
      <w:r>
        <w:rPr>
          <w:spacing w:val="-7"/>
        </w:rPr>
        <w:t xml:space="preserve"> </w:t>
      </w:r>
      <w:r>
        <w:t>the</w:t>
      </w:r>
      <w:r>
        <w:rPr>
          <w:spacing w:val="-7"/>
        </w:rPr>
        <w:t xml:space="preserve"> </w:t>
      </w:r>
      <w:r>
        <w:t>“OBP-saltmarsh-migration” impossible in the future. This move could also bring significant negative publicity. Definitively a</w:t>
      </w:r>
      <w:r>
        <w:rPr>
          <w:spacing w:val="-13"/>
        </w:rPr>
        <w:t xml:space="preserve"> </w:t>
      </w:r>
      <w:r>
        <w:t>“last</w:t>
      </w:r>
      <w:r>
        <w:rPr>
          <w:spacing w:val="-11"/>
        </w:rPr>
        <w:t xml:space="preserve"> </w:t>
      </w:r>
      <w:r>
        <w:t>resort”</w:t>
      </w:r>
      <w:r>
        <w:rPr>
          <w:spacing w:val="-12"/>
        </w:rPr>
        <w:t xml:space="preserve"> </w:t>
      </w:r>
      <w:r>
        <w:t>move.</w:t>
      </w:r>
      <w:r>
        <w:rPr>
          <w:spacing w:val="-10"/>
        </w:rPr>
        <w:t xml:space="preserve"> </w:t>
      </w:r>
      <w:r>
        <w:t>Besides,</w:t>
      </w:r>
      <w:r>
        <w:rPr>
          <w:spacing w:val="-11"/>
        </w:rPr>
        <w:t xml:space="preserve"> </w:t>
      </w:r>
      <w:r>
        <w:t>the</w:t>
      </w:r>
      <w:r>
        <w:rPr>
          <w:spacing w:val="-9"/>
        </w:rPr>
        <w:t xml:space="preserve"> </w:t>
      </w:r>
      <w:r>
        <w:t>death</w:t>
      </w:r>
      <w:r>
        <w:rPr>
          <w:spacing w:val="-12"/>
        </w:rPr>
        <w:t xml:space="preserve"> </w:t>
      </w:r>
      <w:r>
        <w:t>of</w:t>
      </w:r>
      <w:r>
        <w:rPr>
          <w:spacing w:val="-8"/>
        </w:rPr>
        <w:t xml:space="preserve"> </w:t>
      </w:r>
      <w:r>
        <w:t>at</w:t>
      </w:r>
      <w:r>
        <w:rPr>
          <w:spacing w:val="-10"/>
        </w:rPr>
        <w:t xml:space="preserve"> </w:t>
      </w:r>
      <w:r>
        <w:t>least</w:t>
      </w:r>
      <w:r>
        <w:rPr>
          <w:spacing w:val="-9"/>
        </w:rPr>
        <w:t xml:space="preserve"> </w:t>
      </w:r>
      <w:r>
        <w:t>60</w:t>
      </w:r>
      <w:r>
        <w:rPr>
          <w:spacing w:val="-12"/>
        </w:rPr>
        <w:t xml:space="preserve"> </w:t>
      </w:r>
      <w:r>
        <w:t>captive</w:t>
      </w:r>
      <w:r>
        <w:rPr>
          <w:spacing w:val="-10"/>
        </w:rPr>
        <w:t xml:space="preserve"> </w:t>
      </w:r>
      <w:r>
        <w:t>OBP</w:t>
      </w:r>
      <w:r>
        <w:rPr>
          <w:spacing w:val="-11"/>
        </w:rPr>
        <w:t xml:space="preserve"> </w:t>
      </w:r>
      <w:r>
        <w:t>indicates</w:t>
      </w:r>
      <w:r>
        <w:rPr>
          <w:spacing w:val="-9"/>
        </w:rPr>
        <w:t xml:space="preserve"> </w:t>
      </w:r>
      <w:r>
        <w:t>the</w:t>
      </w:r>
      <w:r>
        <w:rPr>
          <w:spacing w:val="-12"/>
        </w:rPr>
        <w:t xml:space="preserve"> </w:t>
      </w:r>
      <w:r>
        <w:t>need</w:t>
      </w:r>
      <w:r>
        <w:rPr>
          <w:spacing w:val="-9"/>
        </w:rPr>
        <w:t xml:space="preserve"> </w:t>
      </w:r>
      <w:r>
        <w:t>to</w:t>
      </w:r>
      <w:r>
        <w:rPr>
          <w:spacing w:val="-11"/>
        </w:rPr>
        <w:t xml:space="preserve"> </w:t>
      </w:r>
      <w:r>
        <w:t>further improve</w:t>
      </w:r>
      <w:r>
        <w:rPr>
          <w:spacing w:val="-8"/>
        </w:rPr>
        <w:t xml:space="preserve"> </w:t>
      </w:r>
      <w:r>
        <w:t>housing</w:t>
      </w:r>
      <w:r>
        <w:rPr>
          <w:spacing w:val="-8"/>
        </w:rPr>
        <w:t xml:space="preserve"> </w:t>
      </w:r>
      <w:r>
        <w:t>conditions,</w:t>
      </w:r>
      <w:r>
        <w:rPr>
          <w:spacing w:val="-7"/>
        </w:rPr>
        <w:t xml:space="preserve"> </w:t>
      </w:r>
      <w:r>
        <w:t>husbandry</w:t>
      </w:r>
      <w:r>
        <w:rPr>
          <w:spacing w:val="-7"/>
        </w:rPr>
        <w:t xml:space="preserve"> </w:t>
      </w:r>
      <w:r>
        <w:t>and</w:t>
      </w:r>
      <w:r>
        <w:rPr>
          <w:spacing w:val="-7"/>
        </w:rPr>
        <w:t xml:space="preserve"> </w:t>
      </w:r>
      <w:r>
        <w:t>handling</w:t>
      </w:r>
      <w:r>
        <w:rPr>
          <w:spacing w:val="-8"/>
        </w:rPr>
        <w:t xml:space="preserve"> </w:t>
      </w:r>
      <w:r>
        <w:t>within</w:t>
      </w:r>
      <w:r>
        <w:rPr>
          <w:spacing w:val="-7"/>
        </w:rPr>
        <w:t xml:space="preserve"> </w:t>
      </w:r>
      <w:r>
        <w:t>the</w:t>
      </w:r>
      <w:r>
        <w:rPr>
          <w:spacing w:val="-8"/>
        </w:rPr>
        <w:t xml:space="preserve"> </w:t>
      </w:r>
      <w:r>
        <w:t>captive</w:t>
      </w:r>
      <w:r>
        <w:rPr>
          <w:spacing w:val="-7"/>
        </w:rPr>
        <w:t xml:space="preserve"> </w:t>
      </w:r>
      <w:r>
        <w:t>population</w:t>
      </w:r>
      <w:r>
        <w:rPr>
          <w:spacing w:val="-6"/>
        </w:rPr>
        <w:t xml:space="preserve"> </w:t>
      </w:r>
      <w:r>
        <w:t>to</w:t>
      </w:r>
      <w:r>
        <w:rPr>
          <w:spacing w:val="-8"/>
        </w:rPr>
        <w:t xml:space="preserve"> </w:t>
      </w:r>
      <w:r>
        <w:t>minimise loses.</w:t>
      </w:r>
      <w:r>
        <w:rPr>
          <w:spacing w:val="-5"/>
        </w:rPr>
        <w:t xml:space="preserve"> </w:t>
      </w:r>
      <w:r>
        <w:t>Would</w:t>
      </w:r>
      <w:r>
        <w:rPr>
          <w:spacing w:val="-5"/>
        </w:rPr>
        <w:t xml:space="preserve"> </w:t>
      </w:r>
      <w:r>
        <w:t>a</w:t>
      </w:r>
      <w:r>
        <w:rPr>
          <w:spacing w:val="-7"/>
        </w:rPr>
        <w:t xml:space="preserve"> </w:t>
      </w:r>
      <w:r>
        <w:t>more</w:t>
      </w:r>
      <w:r>
        <w:rPr>
          <w:spacing w:val="-5"/>
        </w:rPr>
        <w:t xml:space="preserve"> </w:t>
      </w:r>
      <w:r>
        <w:t>effective</w:t>
      </w:r>
      <w:r>
        <w:rPr>
          <w:spacing w:val="-4"/>
        </w:rPr>
        <w:t xml:space="preserve"> </w:t>
      </w:r>
      <w:r>
        <w:t>“insurance”</w:t>
      </w:r>
      <w:r>
        <w:rPr>
          <w:spacing w:val="-6"/>
        </w:rPr>
        <w:t xml:space="preserve"> </w:t>
      </w:r>
      <w:r>
        <w:t>be</w:t>
      </w:r>
      <w:r>
        <w:rPr>
          <w:spacing w:val="-5"/>
        </w:rPr>
        <w:t xml:space="preserve"> </w:t>
      </w:r>
      <w:r>
        <w:t>to</w:t>
      </w:r>
      <w:r>
        <w:rPr>
          <w:spacing w:val="-5"/>
        </w:rPr>
        <w:t xml:space="preserve"> </w:t>
      </w:r>
      <w:r>
        <w:t>cryopreserve</w:t>
      </w:r>
      <w:r>
        <w:rPr>
          <w:spacing w:val="-5"/>
        </w:rPr>
        <w:t xml:space="preserve"> </w:t>
      </w:r>
      <w:r>
        <w:t>tissue</w:t>
      </w:r>
      <w:r>
        <w:rPr>
          <w:spacing w:val="-5"/>
        </w:rPr>
        <w:t xml:space="preserve"> </w:t>
      </w:r>
      <w:r>
        <w:t>for</w:t>
      </w:r>
      <w:r>
        <w:rPr>
          <w:spacing w:val="-4"/>
        </w:rPr>
        <w:t xml:space="preserve"> </w:t>
      </w:r>
      <w:r>
        <w:t>future</w:t>
      </w:r>
      <w:r>
        <w:rPr>
          <w:spacing w:val="-6"/>
        </w:rPr>
        <w:t xml:space="preserve"> </w:t>
      </w:r>
      <w:r>
        <w:t>cloning?</w:t>
      </w:r>
      <w:r>
        <w:rPr>
          <w:spacing w:val="-4"/>
        </w:rPr>
        <w:t xml:space="preserve"> </w:t>
      </w:r>
      <w:r>
        <w:t>Staff</w:t>
      </w:r>
      <w:r>
        <w:rPr>
          <w:spacing w:val="-4"/>
        </w:rPr>
        <w:t xml:space="preserve"> </w:t>
      </w:r>
      <w:r>
        <w:t>at San Diego Zoo might be interested if they have not been contacted already (institute.sandiegozoo.org/resources/frozen-zoo).</w:t>
      </w:r>
    </w:p>
    <w:p w14:paraId="3B4FF1C4" w14:textId="77777777" w:rsidR="00BB15D5" w:rsidRDefault="00BB15D5">
      <w:pPr>
        <w:pStyle w:val="BodyText"/>
        <w:spacing w:before="2"/>
        <w:rPr>
          <w:sz w:val="17"/>
        </w:rPr>
      </w:pPr>
    </w:p>
    <w:p w14:paraId="04FAB988" w14:textId="77777777" w:rsidR="00BB15D5" w:rsidRDefault="007878E5">
      <w:pPr>
        <w:pStyle w:val="BodyText"/>
        <w:spacing w:line="259" w:lineRule="auto"/>
        <w:ind w:left="220" w:right="455"/>
        <w:jc w:val="both"/>
      </w:pPr>
      <w:r>
        <w:t>There is still hope and potential to maintain a wild population, and while that is the case, that should be the primary objective. While the importance of captive-breeding in assisting the recovery of OBPs is undeniable, maintaining the entire population of OBP in captivity (which is at capacity and requires ongoing funding and maintenance) cannot be presently thoroughly justified. Furthermore, there is no evidence supporting the view that managing the species entirely in captivity would bolster population size or maximise genetic diversity. This action is regarded</w:t>
      </w:r>
      <w:r>
        <w:rPr>
          <w:spacing w:val="-13"/>
        </w:rPr>
        <w:t xml:space="preserve"> </w:t>
      </w:r>
      <w:r>
        <w:t>as</w:t>
      </w:r>
      <w:r>
        <w:rPr>
          <w:spacing w:val="-14"/>
        </w:rPr>
        <w:t xml:space="preserve"> </w:t>
      </w:r>
      <w:r>
        <w:t>a</w:t>
      </w:r>
      <w:r>
        <w:rPr>
          <w:spacing w:val="-15"/>
        </w:rPr>
        <w:t xml:space="preserve"> </w:t>
      </w:r>
      <w:r>
        <w:t>very</w:t>
      </w:r>
      <w:r>
        <w:rPr>
          <w:spacing w:val="-13"/>
        </w:rPr>
        <w:t xml:space="preserve"> </w:t>
      </w:r>
      <w:r>
        <w:t>low</w:t>
      </w:r>
      <w:r>
        <w:rPr>
          <w:spacing w:val="-13"/>
        </w:rPr>
        <w:t xml:space="preserve"> </w:t>
      </w:r>
      <w:r>
        <w:t>priority</w:t>
      </w:r>
      <w:r>
        <w:rPr>
          <w:spacing w:val="-14"/>
        </w:rPr>
        <w:t xml:space="preserve"> </w:t>
      </w:r>
      <w:r>
        <w:t>in</w:t>
      </w:r>
      <w:r>
        <w:rPr>
          <w:spacing w:val="-15"/>
        </w:rPr>
        <w:t xml:space="preserve"> </w:t>
      </w:r>
      <w:r>
        <w:t>the</w:t>
      </w:r>
      <w:r>
        <w:rPr>
          <w:spacing w:val="-15"/>
        </w:rPr>
        <w:t xml:space="preserve"> </w:t>
      </w:r>
      <w:r>
        <w:t>current</w:t>
      </w:r>
      <w:r>
        <w:rPr>
          <w:spacing w:val="-15"/>
        </w:rPr>
        <w:t xml:space="preserve"> </w:t>
      </w:r>
      <w:r>
        <w:t>suite</w:t>
      </w:r>
      <w:r>
        <w:rPr>
          <w:spacing w:val="-15"/>
        </w:rPr>
        <w:t xml:space="preserve"> </w:t>
      </w:r>
      <w:r>
        <w:t>of</w:t>
      </w:r>
      <w:r>
        <w:rPr>
          <w:spacing w:val="-14"/>
        </w:rPr>
        <w:t xml:space="preserve"> </w:t>
      </w:r>
      <w:r>
        <w:t>proposed</w:t>
      </w:r>
      <w:r>
        <w:rPr>
          <w:spacing w:val="-15"/>
        </w:rPr>
        <w:t xml:space="preserve"> </w:t>
      </w:r>
      <w:r>
        <w:t>management</w:t>
      </w:r>
      <w:r>
        <w:rPr>
          <w:spacing w:val="-12"/>
        </w:rPr>
        <w:t xml:space="preserve"> </w:t>
      </w:r>
      <w:r>
        <w:t>actions</w:t>
      </w:r>
      <w:r>
        <w:rPr>
          <w:spacing w:val="-15"/>
        </w:rPr>
        <w:t xml:space="preserve"> </w:t>
      </w:r>
      <w:r>
        <w:t>and</w:t>
      </w:r>
      <w:r>
        <w:rPr>
          <w:spacing w:val="-15"/>
        </w:rPr>
        <w:t xml:space="preserve"> </w:t>
      </w:r>
      <w:r>
        <w:t>should be considered only as a last</w:t>
      </w:r>
      <w:r>
        <w:rPr>
          <w:spacing w:val="-4"/>
        </w:rPr>
        <w:t xml:space="preserve"> </w:t>
      </w:r>
      <w:r>
        <w:t>resort.</w:t>
      </w:r>
    </w:p>
    <w:p w14:paraId="21AC5B44" w14:textId="77777777" w:rsidR="00BB15D5" w:rsidRDefault="00BB15D5">
      <w:pPr>
        <w:pStyle w:val="BodyText"/>
        <w:rPr>
          <w:sz w:val="22"/>
        </w:rPr>
      </w:pPr>
    </w:p>
    <w:p w14:paraId="6C3616C4" w14:textId="77777777" w:rsidR="00BB15D5" w:rsidRDefault="00BB15D5">
      <w:pPr>
        <w:pStyle w:val="BodyText"/>
        <w:spacing w:before="9"/>
        <w:rPr>
          <w:sz w:val="32"/>
        </w:rPr>
      </w:pPr>
    </w:p>
    <w:p w14:paraId="72145FF3" w14:textId="77777777" w:rsidR="00BB15D5" w:rsidRDefault="007878E5">
      <w:pPr>
        <w:pStyle w:val="Heading1"/>
        <w:numPr>
          <w:ilvl w:val="0"/>
          <w:numId w:val="10"/>
        </w:numPr>
        <w:tabs>
          <w:tab w:val="left" w:pos="655"/>
        </w:tabs>
        <w:spacing w:before="1"/>
      </w:pPr>
      <w:bookmarkStart w:id="218" w:name="_bookmark218"/>
      <w:bookmarkEnd w:id="218"/>
      <w:r>
        <w:rPr>
          <w:color w:val="006FC0"/>
        </w:rPr>
        <w:t>Additional recommendations provided by the Expert Review</w:t>
      </w:r>
      <w:r>
        <w:rPr>
          <w:color w:val="006FC0"/>
          <w:spacing w:val="-7"/>
        </w:rPr>
        <w:t xml:space="preserve"> </w:t>
      </w:r>
      <w:r>
        <w:rPr>
          <w:color w:val="006FC0"/>
        </w:rPr>
        <w:t>Panel</w:t>
      </w:r>
    </w:p>
    <w:p w14:paraId="12B1EC22" w14:textId="77777777" w:rsidR="00BB15D5" w:rsidRDefault="007878E5">
      <w:pPr>
        <w:spacing w:before="214" w:line="261" w:lineRule="auto"/>
        <w:ind w:left="220" w:right="461"/>
        <w:jc w:val="both"/>
        <w:rPr>
          <w:b/>
          <w:sz w:val="19"/>
        </w:rPr>
      </w:pPr>
      <w:r>
        <w:rPr>
          <w:sz w:val="19"/>
        </w:rPr>
        <w:t xml:space="preserve">The following comments and recommendations have been provided by the three independent reviewers comprising the </w:t>
      </w:r>
      <w:r>
        <w:rPr>
          <w:i/>
          <w:sz w:val="19"/>
        </w:rPr>
        <w:t xml:space="preserve">Expert Review Panel. </w:t>
      </w:r>
      <w:r>
        <w:rPr>
          <w:b/>
          <w:sz w:val="19"/>
        </w:rPr>
        <w:t>These comments and recommendations have not been assessed and weighted as in the previous sections and consequently only reflect the views of each reviewer.</w:t>
      </w:r>
    </w:p>
    <w:p w14:paraId="4EBC9BC2" w14:textId="77777777" w:rsidR="00BB15D5" w:rsidRDefault="007878E5">
      <w:pPr>
        <w:pStyle w:val="BodyText"/>
        <w:spacing w:before="193" w:line="261" w:lineRule="auto"/>
        <w:ind w:left="220" w:right="455"/>
        <w:jc w:val="both"/>
      </w:pPr>
      <w:r>
        <w:t>Reviewer 2: It is disconcerting that after 30+ years of research, it is still not clear the extent to which the limiting factors and those driving decline are related to wintering habitat quality or factors occurring in the breeding habitat, or a complex mix of both. If the problems largely arise in the breeding grounds, then any actions invested in improving quality of winter habitat may</w:t>
      </w:r>
      <w:r>
        <w:rPr>
          <w:spacing w:val="-16"/>
        </w:rPr>
        <w:t xml:space="preserve"> </w:t>
      </w:r>
      <w:r>
        <w:t>be</w:t>
      </w:r>
      <w:r>
        <w:rPr>
          <w:spacing w:val="-17"/>
        </w:rPr>
        <w:t xml:space="preserve"> </w:t>
      </w:r>
      <w:r>
        <w:t>entirely</w:t>
      </w:r>
      <w:r>
        <w:rPr>
          <w:spacing w:val="-16"/>
        </w:rPr>
        <w:t xml:space="preserve"> </w:t>
      </w:r>
      <w:r>
        <w:t>unrewarding.</w:t>
      </w:r>
      <w:r>
        <w:rPr>
          <w:spacing w:val="-15"/>
        </w:rPr>
        <w:t xml:space="preserve"> </w:t>
      </w:r>
      <w:r>
        <w:t>The</w:t>
      </w:r>
      <w:r>
        <w:rPr>
          <w:spacing w:val="-14"/>
        </w:rPr>
        <w:t xml:space="preserve"> </w:t>
      </w:r>
      <w:r>
        <w:t>current</w:t>
      </w:r>
      <w:r>
        <w:rPr>
          <w:spacing w:val="-17"/>
        </w:rPr>
        <w:t xml:space="preserve"> </w:t>
      </w:r>
      <w:r>
        <w:t>recovery</w:t>
      </w:r>
      <w:r>
        <w:rPr>
          <w:spacing w:val="-13"/>
        </w:rPr>
        <w:t xml:space="preserve"> </w:t>
      </w:r>
      <w:r>
        <w:t>plan</w:t>
      </w:r>
      <w:r>
        <w:rPr>
          <w:spacing w:val="-16"/>
        </w:rPr>
        <w:t xml:space="preserve"> </w:t>
      </w:r>
      <w:r>
        <w:t>seems</w:t>
      </w:r>
      <w:r>
        <w:rPr>
          <w:spacing w:val="-17"/>
        </w:rPr>
        <w:t xml:space="preserve"> </w:t>
      </w:r>
      <w:r>
        <w:t>to</w:t>
      </w:r>
      <w:r>
        <w:rPr>
          <w:spacing w:val="-14"/>
        </w:rPr>
        <w:t xml:space="preserve"> </w:t>
      </w:r>
      <w:r>
        <w:t>be</w:t>
      </w:r>
      <w:r>
        <w:rPr>
          <w:spacing w:val="-17"/>
        </w:rPr>
        <w:t xml:space="preserve"> </w:t>
      </w:r>
      <w:r>
        <w:t>bet-hedging</w:t>
      </w:r>
      <w:r>
        <w:rPr>
          <w:spacing w:val="-14"/>
        </w:rPr>
        <w:t xml:space="preserve"> </w:t>
      </w:r>
      <w:r>
        <w:t>(i.e.</w:t>
      </w:r>
      <w:r>
        <w:rPr>
          <w:spacing w:val="-14"/>
        </w:rPr>
        <w:t xml:space="preserve"> </w:t>
      </w:r>
      <w:r>
        <w:t>investing in actions to maintain or enhance habitat everywhere). This may not be a strategic</w:t>
      </w:r>
      <w:r>
        <w:rPr>
          <w:spacing w:val="-27"/>
        </w:rPr>
        <w:t xml:space="preserve"> </w:t>
      </w:r>
      <w:r>
        <w:t>approach.</w:t>
      </w:r>
    </w:p>
    <w:p w14:paraId="34B03F4A" w14:textId="77777777" w:rsidR="00BB15D5" w:rsidRDefault="00BB15D5">
      <w:pPr>
        <w:pStyle w:val="BodyText"/>
        <w:rPr>
          <w:sz w:val="20"/>
        </w:rPr>
      </w:pPr>
    </w:p>
    <w:p w14:paraId="6878BD3E" w14:textId="77777777" w:rsidR="00BB15D5" w:rsidRDefault="00BB15D5">
      <w:pPr>
        <w:pStyle w:val="BodyText"/>
        <w:rPr>
          <w:sz w:val="20"/>
        </w:rPr>
      </w:pPr>
    </w:p>
    <w:p w14:paraId="7B00D8AC" w14:textId="77777777" w:rsidR="00BB15D5" w:rsidRDefault="00BB15D5">
      <w:pPr>
        <w:pStyle w:val="BodyText"/>
        <w:rPr>
          <w:sz w:val="20"/>
        </w:rPr>
      </w:pPr>
    </w:p>
    <w:p w14:paraId="6A8546ED" w14:textId="77777777" w:rsidR="00BB15D5" w:rsidRDefault="00BB15D5">
      <w:pPr>
        <w:pStyle w:val="BodyText"/>
        <w:rPr>
          <w:sz w:val="20"/>
        </w:rPr>
      </w:pPr>
    </w:p>
    <w:p w14:paraId="15FEE976" w14:textId="77777777" w:rsidR="00BB15D5" w:rsidRDefault="00BB15D5">
      <w:pPr>
        <w:pStyle w:val="BodyText"/>
        <w:rPr>
          <w:sz w:val="20"/>
        </w:rPr>
      </w:pPr>
    </w:p>
    <w:p w14:paraId="6F4F14E7" w14:textId="77777777" w:rsidR="00BB15D5" w:rsidRDefault="00BB15D5">
      <w:pPr>
        <w:pStyle w:val="BodyText"/>
        <w:rPr>
          <w:sz w:val="20"/>
        </w:rPr>
      </w:pPr>
    </w:p>
    <w:p w14:paraId="47E1D53C" w14:textId="77777777" w:rsidR="00BB15D5" w:rsidRDefault="00BB15D5">
      <w:pPr>
        <w:pStyle w:val="BodyText"/>
        <w:rPr>
          <w:sz w:val="20"/>
        </w:rPr>
      </w:pPr>
    </w:p>
    <w:p w14:paraId="3DBE2741" w14:textId="77777777" w:rsidR="00BB15D5" w:rsidRDefault="00BB15D5">
      <w:pPr>
        <w:pStyle w:val="BodyText"/>
        <w:rPr>
          <w:sz w:val="20"/>
        </w:rPr>
      </w:pPr>
    </w:p>
    <w:p w14:paraId="42F4B4E4" w14:textId="77777777" w:rsidR="00BB15D5" w:rsidRDefault="00BB15D5">
      <w:pPr>
        <w:pStyle w:val="BodyText"/>
        <w:rPr>
          <w:sz w:val="20"/>
        </w:rPr>
      </w:pPr>
    </w:p>
    <w:p w14:paraId="40CC6539" w14:textId="77777777" w:rsidR="00BB15D5" w:rsidRDefault="00BB15D5">
      <w:pPr>
        <w:pStyle w:val="BodyText"/>
        <w:rPr>
          <w:sz w:val="20"/>
        </w:rPr>
      </w:pPr>
    </w:p>
    <w:p w14:paraId="7C53FFBD" w14:textId="77777777" w:rsidR="00BB15D5" w:rsidRDefault="00BB15D5">
      <w:pPr>
        <w:pStyle w:val="BodyText"/>
        <w:rPr>
          <w:sz w:val="20"/>
        </w:rPr>
      </w:pPr>
    </w:p>
    <w:p w14:paraId="3D86F32A" w14:textId="77777777" w:rsidR="00BB15D5" w:rsidRDefault="00BB15D5">
      <w:pPr>
        <w:pStyle w:val="BodyText"/>
        <w:spacing w:before="2"/>
        <w:rPr>
          <w:sz w:val="22"/>
        </w:rPr>
      </w:pPr>
    </w:p>
    <w:p w14:paraId="7D2B75AF" w14:textId="77777777" w:rsidR="00BB15D5" w:rsidRDefault="00BB15D5">
      <w:pPr>
        <w:sectPr w:rsidR="00BB15D5">
          <w:pgSz w:w="11910" w:h="16850"/>
          <w:pgMar w:top="1360" w:right="980" w:bottom="280" w:left="1220" w:header="720" w:footer="720" w:gutter="0"/>
          <w:cols w:space="720"/>
        </w:sectPr>
      </w:pPr>
    </w:p>
    <w:p w14:paraId="074EBC34" w14:textId="4A46DA7F" w:rsidR="00BB15D5" w:rsidRDefault="007878E5">
      <w:pPr>
        <w:spacing w:before="101" w:line="288" w:lineRule="auto"/>
        <w:ind w:left="220" w:right="21"/>
        <w:rPr>
          <w:sz w:val="11"/>
        </w:rPr>
      </w:pPr>
      <w:r>
        <w:rPr>
          <w:color w:val="808080"/>
          <w:sz w:val="11"/>
        </w:rPr>
        <w:t>Orange-bellied Parrot stocktake report Date: July 2018</w:t>
      </w:r>
    </w:p>
    <w:p w14:paraId="7296D3A8" w14:textId="77777777" w:rsidR="00BB15D5" w:rsidRDefault="007878E5">
      <w:pPr>
        <w:pStyle w:val="BodyText"/>
        <w:rPr>
          <w:sz w:val="20"/>
        </w:rPr>
      </w:pPr>
      <w:r>
        <w:br w:type="column"/>
      </w:r>
    </w:p>
    <w:p w14:paraId="1F42B9C9" w14:textId="77777777" w:rsidR="00BB15D5" w:rsidRDefault="007878E5">
      <w:pPr>
        <w:spacing w:before="127"/>
        <w:ind w:left="220"/>
        <w:rPr>
          <w:sz w:val="16"/>
        </w:rPr>
      </w:pPr>
      <w:r>
        <w:rPr>
          <w:color w:val="0089C8"/>
          <w:sz w:val="16"/>
        </w:rPr>
        <w:t>164</w:t>
      </w:r>
    </w:p>
    <w:p w14:paraId="5DDE2145"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DAF3852" w14:textId="77777777" w:rsidR="00BB15D5" w:rsidRDefault="007878E5">
      <w:pPr>
        <w:pStyle w:val="BodyText"/>
        <w:spacing w:before="75" w:line="259" w:lineRule="auto"/>
        <w:ind w:left="220" w:right="455"/>
        <w:jc w:val="both"/>
      </w:pPr>
      <w:r>
        <w:t>There are many competing possibilities for research and management attention, for wild and captive populations; but there does not seem to be a current quantitative framework for evaluating the benefit and context of any action to the overall objective of recovering this species. For example, it does not seem clear whether demographic decline is mostly driven</w:t>
      </w:r>
      <w:r>
        <w:rPr>
          <w:spacing w:val="-31"/>
        </w:rPr>
        <w:t xml:space="preserve"> </w:t>
      </w:r>
      <w:r>
        <w:t>by low reproductive success or high mortality rates, and whether the latter occur mostly in breeding</w:t>
      </w:r>
      <w:r>
        <w:rPr>
          <w:spacing w:val="-15"/>
        </w:rPr>
        <w:t xml:space="preserve"> </w:t>
      </w:r>
      <w:r>
        <w:t>areas,</w:t>
      </w:r>
      <w:r>
        <w:rPr>
          <w:spacing w:val="-16"/>
        </w:rPr>
        <w:t xml:space="preserve"> </w:t>
      </w:r>
      <w:r>
        <w:t>on</w:t>
      </w:r>
      <w:r>
        <w:rPr>
          <w:spacing w:val="-16"/>
        </w:rPr>
        <w:t xml:space="preserve"> </w:t>
      </w:r>
      <w:r>
        <w:t>migration</w:t>
      </w:r>
      <w:r>
        <w:rPr>
          <w:spacing w:val="-16"/>
        </w:rPr>
        <w:t xml:space="preserve"> </w:t>
      </w:r>
      <w:r>
        <w:t>or</w:t>
      </w:r>
      <w:r>
        <w:rPr>
          <w:spacing w:val="-14"/>
        </w:rPr>
        <w:t xml:space="preserve"> </w:t>
      </w:r>
      <w:r>
        <w:t>in</w:t>
      </w:r>
      <w:r>
        <w:rPr>
          <w:spacing w:val="-16"/>
        </w:rPr>
        <w:t xml:space="preserve"> </w:t>
      </w:r>
      <w:r>
        <w:t>winter</w:t>
      </w:r>
      <w:r>
        <w:rPr>
          <w:spacing w:val="-16"/>
        </w:rPr>
        <w:t xml:space="preserve"> </w:t>
      </w:r>
      <w:r>
        <w:t>grounds;</w:t>
      </w:r>
      <w:r>
        <w:rPr>
          <w:spacing w:val="-14"/>
        </w:rPr>
        <w:t xml:space="preserve"> </w:t>
      </w:r>
      <w:r>
        <w:t>and</w:t>
      </w:r>
      <w:r>
        <w:rPr>
          <w:spacing w:val="-17"/>
        </w:rPr>
        <w:t xml:space="preserve"> </w:t>
      </w:r>
      <w:r>
        <w:t>hence</w:t>
      </w:r>
      <w:r>
        <w:rPr>
          <w:spacing w:val="-17"/>
        </w:rPr>
        <w:t xml:space="preserve"> </w:t>
      </w:r>
      <w:r>
        <w:t>where</w:t>
      </w:r>
      <w:r>
        <w:rPr>
          <w:spacing w:val="-13"/>
        </w:rPr>
        <w:t xml:space="preserve"> </w:t>
      </w:r>
      <w:r>
        <w:t>actions</w:t>
      </w:r>
      <w:r>
        <w:rPr>
          <w:spacing w:val="-14"/>
        </w:rPr>
        <w:t xml:space="preserve"> </w:t>
      </w:r>
      <w:r>
        <w:t>need</w:t>
      </w:r>
      <w:r>
        <w:rPr>
          <w:spacing w:val="-17"/>
        </w:rPr>
        <w:t xml:space="preserve"> </w:t>
      </w:r>
      <w:r>
        <w:t>to</w:t>
      </w:r>
      <w:r>
        <w:rPr>
          <w:spacing w:val="-17"/>
        </w:rPr>
        <w:t xml:space="preserve"> </w:t>
      </w:r>
      <w:r>
        <w:t>be</w:t>
      </w:r>
      <w:r>
        <w:rPr>
          <w:spacing w:val="-17"/>
        </w:rPr>
        <w:t xml:space="preserve"> </w:t>
      </w:r>
      <w:r>
        <w:t>directed most urgently to have the highest likelihood of improving those parameters that are most driving</w:t>
      </w:r>
      <w:r>
        <w:rPr>
          <w:spacing w:val="-17"/>
        </w:rPr>
        <w:t xml:space="preserve"> </w:t>
      </w:r>
      <w:r>
        <w:t>the</w:t>
      </w:r>
      <w:r>
        <w:rPr>
          <w:spacing w:val="-15"/>
        </w:rPr>
        <w:t xml:space="preserve"> </w:t>
      </w:r>
      <w:r>
        <w:t>decline.</w:t>
      </w:r>
      <w:r>
        <w:rPr>
          <w:spacing w:val="-16"/>
        </w:rPr>
        <w:t xml:space="preserve"> </w:t>
      </w:r>
      <w:r>
        <w:t>Therefore,</w:t>
      </w:r>
      <w:r>
        <w:rPr>
          <w:spacing w:val="-16"/>
        </w:rPr>
        <w:t xml:space="preserve"> </w:t>
      </w:r>
      <w:r>
        <w:t>it</w:t>
      </w:r>
      <w:r>
        <w:rPr>
          <w:spacing w:val="-17"/>
        </w:rPr>
        <w:t xml:space="preserve"> </w:t>
      </w:r>
      <w:r>
        <w:t>is</w:t>
      </w:r>
      <w:r>
        <w:rPr>
          <w:spacing w:val="-17"/>
        </w:rPr>
        <w:t xml:space="preserve"> </w:t>
      </w:r>
      <w:r>
        <w:t>recommended</w:t>
      </w:r>
      <w:r>
        <w:rPr>
          <w:spacing w:val="-17"/>
        </w:rPr>
        <w:t xml:space="preserve"> </w:t>
      </w:r>
      <w:r>
        <w:t>to</w:t>
      </w:r>
      <w:r>
        <w:rPr>
          <w:spacing w:val="-13"/>
        </w:rPr>
        <w:t xml:space="preserve"> </w:t>
      </w:r>
      <w:r>
        <w:t>use</w:t>
      </w:r>
      <w:r>
        <w:rPr>
          <w:spacing w:val="-17"/>
        </w:rPr>
        <w:t xml:space="preserve"> </w:t>
      </w:r>
      <w:r>
        <w:t>Bayesian</w:t>
      </w:r>
      <w:r>
        <w:rPr>
          <w:spacing w:val="-17"/>
        </w:rPr>
        <w:t xml:space="preserve"> </w:t>
      </w:r>
      <w:r>
        <w:t>networks</w:t>
      </w:r>
      <w:r>
        <w:rPr>
          <w:spacing w:val="-16"/>
        </w:rPr>
        <w:t xml:space="preserve"> </w:t>
      </w:r>
      <w:r>
        <w:t>linked</w:t>
      </w:r>
      <w:r>
        <w:rPr>
          <w:spacing w:val="-17"/>
        </w:rPr>
        <w:t xml:space="preserve"> </w:t>
      </w:r>
      <w:r>
        <w:t>to</w:t>
      </w:r>
      <w:r>
        <w:rPr>
          <w:spacing w:val="-14"/>
        </w:rPr>
        <w:t xml:space="preserve"> </w:t>
      </w:r>
      <w:r>
        <w:t>population viability</w:t>
      </w:r>
      <w:r>
        <w:rPr>
          <w:spacing w:val="-17"/>
        </w:rPr>
        <w:t xml:space="preserve"> </w:t>
      </w:r>
      <w:r>
        <w:t>analyses</w:t>
      </w:r>
      <w:r>
        <w:rPr>
          <w:spacing w:val="-17"/>
        </w:rPr>
        <w:t xml:space="preserve"> </w:t>
      </w:r>
      <w:r>
        <w:t>to</w:t>
      </w:r>
      <w:r>
        <w:rPr>
          <w:spacing w:val="-17"/>
        </w:rPr>
        <w:t xml:space="preserve"> </w:t>
      </w:r>
      <w:r>
        <w:t>help</w:t>
      </w:r>
      <w:r>
        <w:rPr>
          <w:spacing w:val="-18"/>
        </w:rPr>
        <w:t xml:space="preserve"> </w:t>
      </w:r>
      <w:r>
        <w:t>identify</w:t>
      </w:r>
      <w:r>
        <w:rPr>
          <w:spacing w:val="-16"/>
        </w:rPr>
        <w:t xml:space="preserve"> </w:t>
      </w:r>
      <w:r>
        <w:t>key</w:t>
      </w:r>
      <w:r>
        <w:rPr>
          <w:spacing w:val="-14"/>
        </w:rPr>
        <w:t xml:space="preserve"> </w:t>
      </w:r>
      <w:r>
        <w:t>knowledge</w:t>
      </w:r>
      <w:r>
        <w:rPr>
          <w:spacing w:val="-17"/>
        </w:rPr>
        <w:t xml:space="preserve"> </w:t>
      </w:r>
      <w:r>
        <w:t>gaps</w:t>
      </w:r>
      <w:r>
        <w:rPr>
          <w:spacing w:val="-19"/>
        </w:rPr>
        <w:t xml:space="preserve"> </w:t>
      </w:r>
      <w:r>
        <w:t>whose</w:t>
      </w:r>
      <w:r>
        <w:rPr>
          <w:spacing w:val="-17"/>
        </w:rPr>
        <w:t xml:space="preserve"> </w:t>
      </w:r>
      <w:r>
        <w:t>filling</w:t>
      </w:r>
      <w:r>
        <w:rPr>
          <w:spacing w:val="-17"/>
        </w:rPr>
        <w:t xml:space="preserve"> </w:t>
      </w:r>
      <w:r>
        <w:t>may</w:t>
      </w:r>
      <w:r>
        <w:rPr>
          <w:spacing w:val="-17"/>
        </w:rPr>
        <w:t xml:space="preserve"> </w:t>
      </w:r>
      <w:r>
        <w:t>most</w:t>
      </w:r>
      <w:r>
        <w:rPr>
          <w:spacing w:val="-15"/>
        </w:rPr>
        <w:t xml:space="preserve"> </w:t>
      </w:r>
      <w:r>
        <w:t>effectively</w:t>
      </w:r>
      <w:r>
        <w:rPr>
          <w:spacing w:val="-16"/>
        </w:rPr>
        <w:t xml:space="preserve"> </w:t>
      </w:r>
      <w:r>
        <w:t>resolve management uncertainties, and to prioritise management</w:t>
      </w:r>
      <w:r>
        <w:rPr>
          <w:spacing w:val="-5"/>
        </w:rPr>
        <w:t xml:space="preserve"> </w:t>
      </w:r>
      <w:r>
        <w:t>direction.</w:t>
      </w:r>
    </w:p>
    <w:p w14:paraId="36107CFA" w14:textId="77777777" w:rsidR="00BB15D5" w:rsidRDefault="00BB15D5">
      <w:pPr>
        <w:pStyle w:val="BodyText"/>
        <w:rPr>
          <w:sz w:val="17"/>
        </w:rPr>
      </w:pPr>
    </w:p>
    <w:p w14:paraId="31975ED5" w14:textId="77777777" w:rsidR="00BB15D5" w:rsidRDefault="007878E5">
      <w:pPr>
        <w:pStyle w:val="BodyText"/>
        <w:spacing w:line="259" w:lineRule="auto"/>
        <w:ind w:left="220" w:right="456"/>
        <w:jc w:val="both"/>
      </w:pPr>
      <w:r>
        <w:t>The recovery process to date has been possible only through substantial investment by governments, competitive research grants, philanthropic donations, and very substantial in- kind contributions by partners and the community. Funding allocated to this species dwarfs that provided to most Australian threatened species. However, funding to date has typically been short-term, unpredictable and insufficient for the very complex recovery management needs. Recovery, if at all possible, is likely to need continued funding at least at the past level for many decades to come. Although ongoing government investment is appropriate, what is needed is a large and secure long-term (multi-decadal scale) funding allocation. This may be possible only through a substantial investment from philanthropists (as is done routinely for many medical research facilities) or business. To achieve such a bequest may require the development and dissemination of a compelling prospectus.</w:t>
      </w:r>
    </w:p>
    <w:p w14:paraId="171DED52" w14:textId="77777777" w:rsidR="00BB15D5" w:rsidRDefault="00BB15D5">
      <w:pPr>
        <w:pStyle w:val="BodyText"/>
        <w:rPr>
          <w:sz w:val="22"/>
        </w:rPr>
      </w:pPr>
    </w:p>
    <w:p w14:paraId="72261164" w14:textId="77777777" w:rsidR="00BB15D5" w:rsidRDefault="00BB15D5">
      <w:pPr>
        <w:pStyle w:val="BodyText"/>
        <w:rPr>
          <w:sz w:val="22"/>
        </w:rPr>
      </w:pPr>
    </w:p>
    <w:p w14:paraId="397628C8" w14:textId="77777777" w:rsidR="00BB15D5" w:rsidRDefault="007878E5">
      <w:pPr>
        <w:pStyle w:val="ListParagraph"/>
        <w:numPr>
          <w:ilvl w:val="1"/>
          <w:numId w:val="10"/>
        </w:numPr>
        <w:tabs>
          <w:tab w:val="left" w:pos="730"/>
        </w:tabs>
        <w:spacing w:before="136"/>
        <w:ind w:hanging="510"/>
        <w:rPr>
          <w:b/>
          <w:sz w:val="18"/>
        </w:rPr>
      </w:pPr>
      <w:bookmarkStart w:id="219" w:name="_bookmark219"/>
      <w:bookmarkEnd w:id="219"/>
      <w:r>
        <w:rPr>
          <w:b/>
          <w:sz w:val="18"/>
        </w:rPr>
        <w:t>Migratory and mainland</w:t>
      </w:r>
      <w:r>
        <w:rPr>
          <w:b/>
          <w:spacing w:val="-2"/>
          <w:sz w:val="18"/>
        </w:rPr>
        <w:t xml:space="preserve"> </w:t>
      </w:r>
      <w:r>
        <w:rPr>
          <w:b/>
          <w:sz w:val="18"/>
        </w:rPr>
        <w:t>sites</w:t>
      </w:r>
    </w:p>
    <w:p w14:paraId="05075973" w14:textId="77777777" w:rsidR="00BB15D5" w:rsidRDefault="00BB15D5">
      <w:pPr>
        <w:pStyle w:val="BodyText"/>
        <w:spacing w:before="11"/>
        <w:rPr>
          <w:b/>
          <w:sz w:val="17"/>
        </w:rPr>
      </w:pPr>
    </w:p>
    <w:p w14:paraId="05FF4D9F" w14:textId="77777777" w:rsidR="00BB15D5" w:rsidRDefault="007878E5">
      <w:pPr>
        <w:pStyle w:val="BodyText"/>
        <w:spacing w:line="261" w:lineRule="auto"/>
        <w:ind w:left="940" w:right="457" w:hanging="720"/>
        <w:jc w:val="both"/>
      </w:pPr>
      <w:r>
        <w:rPr>
          <w:color w:val="006FC0"/>
        </w:rPr>
        <w:t xml:space="preserve">R1. </w:t>
      </w:r>
      <w:r>
        <w:t>Given ongoing floristic dynamics at winter grounds (and presumably also at migration sites),</w:t>
      </w:r>
      <w:r>
        <w:rPr>
          <w:spacing w:val="-12"/>
        </w:rPr>
        <w:t xml:space="preserve"> </w:t>
      </w:r>
      <w:r>
        <w:t>there</w:t>
      </w:r>
      <w:r>
        <w:rPr>
          <w:spacing w:val="-13"/>
        </w:rPr>
        <w:t xml:space="preserve"> </w:t>
      </w:r>
      <w:r>
        <w:t>is</w:t>
      </w:r>
      <w:r>
        <w:rPr>
          <w:spacing w:val="-13"/>
        </w:rPr>
        <w:t xml:space="preserve"> </w:t>
      </w:r>
      <w:r>
        <w:t>merit</w:t>
      </w:r>
      <w:r>
        <w:rPr>
          <w:spacing w:val="-13"/>
        </w:rPr>
        <w:t xml:space="preserve"> </w:t>
      </w:r>
      <w:r>
        <w:t>in</w:t>
      </w:r>
      <w:r>
        <w:rPr>
          <w:spacing w:val="-12"/>
        </w:rPr>
        <w:t xml:space="preserve"> </w:t>
      </w:r>
      <w:r>
        <w:t>determining</w:t>
      </w:r>
      <w:r>
        <w:rPr>
          <w:spacing w:val="-13"/>
        </w:rPr>
        <w:t xml:space="preserve"> </w:t>
      </w:r>
      <w:r>
        <w:t>which</w:t>
      </w:r>
      <w:r>
        <w:rPr>
          <w:spacing w:val="-13"/>
        </w:rPr>
        <w:t xml:space="preserve"> </w:t>
      </w:r>
      <w:r>
        <w:t>(native</w:t>
      </w:r>
      <w:r>
        <w:rPr>
          <w:spacing w:val="-12"/>
        </w:rPr>
        <w:t xml:space="preserve"> </w:t>
      </w:r>
      <w:r>
        <w:t>and</w:t>
      </w:r>
      <w:r>
        <w:rPr>
          <w:spacing w:val="-13"/>
        </w:rPr>
        <w:t xml:space="preserve"> </w:t>
      </w:r>
      <w:r>
        <w:t>introduced)</w:t>
      </w:r>
      <w:r>
        <w:rPr>
          <w:spacing w:val="-11"/>
        </w:rPr>
        <w:t xml:space="preserve"> </w:t>
      </w:r>
      <w:r>
        <w:t>plant</w:t>
      </w:r>
      <w:r>
        <w:rPr>
          <w:spacing w:val="-13"/>
        </w:rPr>
        <w:t xml:space="preserve"> </w:t>
      </w:r>
      <w:r>
        <w:t>species</w:t>
      </w:r>
      <w:r>
        <w:rPr>
          <w:spacing w:val="-13"/>
        </w:rPr>
        <w:t xml:space="preserve"> </w:t>
      </w:r>
      <w:r>
        <w:t>provide key</w:t>
      </w:r>
      <w:r>
        <w:rPr>
          <w:spacing w:val="-18"/>
        </w:rPr>
        <w:t xml:space="preserve"> </w:t>
      </w:r>
      <w:r>
        <w:t>nutritional</w:t>
      </w:r>
      <w:r>
        <w:rPr>
          <w:spacing w:val="-18"/>
        </w:rPr>
        <w:t xml:space="preserve"> </w:t>
      </w:r>
      <w:r>
        <w:t>resources</w:t>
      </w:r>
      <w:r>
        <w:rPr>
          <w:spacing w:val="-17"/>
        </w:rPr>
        <w:t xml:space="preserve"> </w:t>
      </w:r>
      <w:r>
        <w:t>at</w:t>
      </w:r>
      <w:r>
        <w:rPr>
          <w:spacing w:val="-19"/>
        </w:rPr>
        <w:t xml:space="preserve"> </w:t>
      </w:r>
      <w:r>
        <w:t>these</w:t>
      </w:r>
      <w:r>
        <w:rPr>
          <w:spacing w:val="-19"/>
        </w:rPr>
        <w:t xml:space="preserve"> </w:t>
      </w:r>
      <w:r>
        <w:t>sites.</w:t>
      </w:r>
      <w:r>
        <w:rPr>
          <w:spacing w:val="-18"/>
        </w:rPr>
        <w:t xml:space="preserve"> </w:t>
      </w:r>
      <w:r>
        <w:t>Also,</w:t>
      </w:r>
      <w:r>
        <w:rPr>
          <w:spacing w:val="-19"/>
        </w:rPr>
        <w:t xml:space="preserve"> </w:t>
      </w:r>
      <w:r>
        <w:t>given</w:t>
      </w:r>
      <w:r>
        <w:rPr>
          <w:spacing w:val="-14"/>
        </w:rPr>
        <w:t xml:space="preserve"> </w:t>
      </w:r>
      <w:r>
        <w:t>ongoing</w:t>
      </w:r>
      <w:r>
        <w:rPr>
          <w:spacing w:val="-19"/>
        </w:rPr>
        <w:t xml:space="preserve"> </w:t>
      </w:r>
      <w:r>
        <w:t>encroachment</w:t>
      </w:r>
      <w:r>
        <w:rPr>
          <w:spacing w:val="-19"/>
        </w:rPr>
        <w:t xml:space="preserve"> </w:t>
      </w:r>
      <w:r>
        <w:t>of</w:t>
      </w:r>
      <w:r>
        <w:rPr>
          <w:spacing w:val="-16"/>
        </w:rPr>
        <w:t xml:space="preserve"> </w:t>
      </w:r>
      <w:r>
        <w:t>introduced plant</w:t>
      </w:r>
      <w:r>
        <w:rPr>
          <w:spacing w:val="-12"/>
        </w:rPr>
        <w:t xml:space="preserve"> </w:t>
      </w:r>
      <w:r>
        <w:t>species</w:t>
      </w:r>
      <w:r>
        <w:rPr>
          <w:spacing w:val="-12"/>
        </w:rPr>
        <w:t xml:space="preserve"> </w:t>
      </w:r>
      <w:r>
        <w:t>at</w:t>
      </w:r>
      <w:r>
        <w:rPr>
          <w:spacing w:val="-11"/>
        </w:rPr>
        <w:t xml:space="preserve"> </w:t>
      </w:r>
      <w:r>
        <w:t>some</w:t>
      </w:r>
      <w:r>
        <w:rPr>
          <w:spacing w:val="-12"/>
        </w:rPr>
        <w:t xml:space="preserve"> </w:t>
      </w:r>
      <w:r>
        <w:t>sites,</w:t>
      </w:r>
      <w:r>
        <w:rPr>
          <w:spacing w:val="-10"/>
        </w:rPr>
        <w:t xml:space="preserve"> </w:t>
      </w:r>
      <w:r>
        <w:t>there</w:t>
      </w:r>
      <w:r>
        <w:rPr>
          <w:spacing w:val="-12"/>
        </w:rPr>
        <w:t xml:space="preserve"> </w:t>
      </w:r>
      <w:r>
        <w:t>may</w:t>
      </w:r>
      <w:r>
        <w:rPr>
          <w:spacing w:val="-11"/>
        </w:rPr>
        <w:t xml:space="preserve"> </w:t>
      </w:r>
      <w:r>
        <w:t>be</w:t>
      </w:r>
      <w:r>
        <w:rPr>
          <w:spacing w:val="-11"/>
        </w:rPr>
        <w:t xml:space="preserve"> </w:t>
      </w:r>
      <w:r>
        <w:t>merit</w:t>
      </w:r>
      <w:r>
        <w:rPr>
          <w:spacing w:val="-12"/>
        </w:rPr>
        <w:t xml:space="preserve"> </w:t>
      </w:r>
      <w:r>
        <w:t>in</w:t>
      </w:r>
      <w:r>
        <w:rPr>
          <w:spacing w:val="-8"/>
        </w:rPr>
        <w:t xml:space="preserve"> </w:t>
      </w:r>
      <w:r>
        <w:t>assessing</w:t>
      </w:r>
      <w:r>
        <w:rPr>
          <w:spacing w:val="-12"/>
        </w:rPr>
        <w:t xml:space="preserve"> </w:t>
      </w:r>
      <w:r>
        <w:t>whether</w:t>
      </w:r>
      <w:r>
        <w:rPr>
          <w:spacing w:val="-11"/>
        </w:rPr>
        <w:t xml:space="preserve"> </w:t>
      </w:r>
      <w:r>
        <w:t>any</w:t>
      </w:r>
      <w:r>
        <w:rPr>
          <w:spacing w:val="-10"/>
        </w:rPr>
        <w:t xml:space="preserve"> </w:t>
      </w:r>
      <w:r>
        <w:t>of</w:t>
      </w:r>
      <w:r>
        <w:rPr>
          <w:spacing w:val="-11"/>
        </w:rPr>
        <w:t xml:space="preserve"> </w:t>
      </w:r>
      <w:r>
        <w:t>these</w:t>
      </w:r>
      <w:r>
        <w:rPr>
          <w:spacing w:val="-11"/>
        </w:rPr>
        <w:t xml:space="preserve"> </w:t>
      </w:r>
      <w:r>
        <w:t>weed species are likely to have detrimental (toxic) impacts on OBPs (Reviewer</w:t>
      </w:r>
      <w:r>
        <w:rPr>
          <w:spacing w:val="-9"/>
        </w:rPr>
        <w:t xml:space="preserve"> </w:t>
      </w:r>
      <w:r>
        <w:t>2)</w:t>
      </w:r>
    </w:p>
    <w:p w14:paraId="2E51931F" w14:textId="77777777" w:rsidR="00BB15D5" w:rsidRDefault="007878E5">
      <w:pPr>
        <w:pStyle w:val="BodyText"/>
        <w:spacing w:before="191" w:line="261" w:lineRule="auto"/>
        <w:ind w:left="940" w:right="464" w:hanging="720"/>
        <w:jc w:val="both"/>
      </w:pPr>
      <w:r>
        <w:rPr>
          <w:color w:val="006FC0"/>
        </w:rPr>
        <w:t xml:space="preserve">R2.  </w:t>
      </w:r>
      <w:r>
        <w:t>Restore, maintain or enhance some controls of mammalian predators (at least fox,</w:t>
      </w:r>
      <w:r>
        <w:rPr>
          <w:spacing w:val="-46"/>
        </w:rPr>
        <w:t xml:space="preserve"> </w:t>
      </w:r>
      <w:r>
        <w:t>cat) at key wintering and migration sites (Reviewer</w:t>
      </w:r>
      <w:r>
        <w:rPr>
          <w:spacing w:val="-2"/>
        </w:rPr>
        <w:t xml:space="preserve"> </w:t>
      </w:r>
      <w:r>
        <w:t>2)</w:t>
      </w:r>
    </w:p>
    <w:p w14:paraId="0A85D53F" w14:textId="77777777" w:rsidR="00BB15D5" w:rsidRDefault="00BB15D5">
      <w:pPr>
        <w:pStyle w:val="BodyText"/>
        <w:spacing w:before="3"/>
        <w:rPr>
          <w:sz w:val="16"/>
        </w:rPr>
      </w:pPr>
    </w:p>
    <w:p w14:paraId="4B528237" w14:textId="77777777" w:rsidR="00BB15D5" w:rsidRDefault="007878E5">
      <w:pPr>
        <w:pStyle w:val="BodyText"/>
        <w:spacing w:line="259" w:lineRule="auto"/>
        <w:ind w:left="940" w:right="457" w:hanging="720"/>
        <w:jc w:val="both"/>
      </w:pPr>
      <w:r>
        <w:rPr>
          <w:color w:val="006FC0"/>
        </w:rPr>
        <w:t xml:space="preserve">R3. </w:t>
      </w:r>
      <w:r>
        <w:t>As some of the coastal vegetation used by OBPs during migration and on the mainland may be affected by even small changes in sea level and hydrological processes,</w:t>
      </w:r>
      <w:r>
        <w:rPr>
          <w:spacing w:val="-45"/>
        </w:rPr>
        <w:t xml:space="preserve"> </w:t>
      </w:r>
      <w:r>
        <w:t>assess impacts of climate change on coastal floristic dynamics, and implement appropriate management responses if possible (Reviewer 2)</w:t>
      </w:r>
    </w:p>
    <w:p w14:paraId="375A57E4" w14:textId="77777777" w:rsidR="00BB15D5" w:rsidRDefault="00BB15D5">
      <w:pPr>
        <w:pStyle w:val="BodyText"/>
        <w:spacing w:before="8"/>
        <w:rPr>
          <w:sz w:val="16"/>
        </w:rPr>
      </w:pPr>
    </w:p>
    <w:p w14:paraId="1FEA8C7D" w14:textId="77777777" w:rsidR="00BB15D5" w:rsidRDefault="007878E5">
      <w:pPr>
        <w:pStyle w:val="BodyText"/>
        <w:spacing w:line="261" w:lineRule="auto"/>
        <w:ind w:left="940" w:right="456" w:hanging="720"/>
        <w:jc w:val="both"/>
      </w:pPr>
      <w:r>
        <w:rPr>
          <w:color w:val="006FC0"/>
        </w:rPr>
        <w:t xml:space="preserve">R4. </w:t>
      </w:r>
      <w:r>
        <w:t>Identify current key sites and management requirements of OBPs on King Island; if required engage with landholders to implement management that can enhance</w:t>
      </w:r>
      <w:r>
        <w:rPr>
          <w:spacing w:val="-32"/>
        </w:rPr>
        <w:t xml:space="preserve"> </w:t>
      </w:r>
      <w:r>
        <w:t>habitat quality and security (Reviewer</w:t>
      </w:r>
      <w:r>
        <w:rPr>
          <w:spacing w:val="1"/>
        </w:rPr>
        <w:t xml:space="preserve"> </w:t>
      </w:r>
      <w:r>
        <w:t>2)</w:t>
      </w:r>
    </w:p>
    <w:p w14:paraId="041C55E8" w14:textId="77777777" w:rsidR="00BB15D5" w:rsidRDefault="00BB15D5">
      <w:pPr>
        <w:pStyle w:val="BodyText"/>
        <w:rPr>
          <w:sz w:val="22"/>
        </w:rPr>
      </w:pPr>
    </w:p>
    <w:p w14:paraId="4E184520" w14:textId="77777777" w:rsidR="00BB15D5" w:rsidRDefault="00BB15D5">
      <w:pPr>
        <w:pStyle w:val="BodyText"/>
        <w:spacing w:before="3"/>
        <w:rPr>
          <w:sz w:val="32"/>
        </w:rPr>
      </w:pPr>
    </w:p>
    <w:p w14:paraId="1420BE09" w14:textId="77777777" w:rsidR="00BB15D5" w:rsidRDefault="007878E5">
      <w:pPr>
        <w:pStyle w:val="ListParagraph"/>
        <w:numPr>
          <w:ilvl w:val="1"/>
          <w:numId w:val="10"/>
        </w:numPr>
        <w:tabs>
          <w:tab w:val="left" w:pos="730"/>
        </w:tabs>
        <w:spacing w:before="1"/>
        <w:ind w:hanging="510"/>
        <w:rPr>
          <w:b/>
          <w:sz w:val="18"/>
        </w:rPr>
      </w:pPr>
      <w:bookmarkStart w:id="220" w:name="_bookmark220"/>
      <w:bookmarkEnd w:id="220"/>
      <w:r>
        <w:rPr>
          <w:b/>
          <w:sz w:val="18"/>
        </w:rPr>
        <w:t>Breeding</w:t>
      </w:r>
      <w:r>
        <w:rPr>
          <w:b/>
          <w:spacing w:val="-1"/>
          <w:sz w:val="18"/>
        </w:rPr>
        <w:t xml:space="preserve"> </w:t>
      </w:r>
      <w:r>
        <w:rPr>
          <w:b/>
          <w:sz w:val="18"/>
        </w:rPr>
        <w:t>sites</w:t>
      </w:r>
    </w:p>
    <w:p w14:paraId="472717D7" w14:textId="77777777" w:rsidR="00BB15D5" w:rsidRDefault="00BB15D5">
      <w:pPr>
        <w:pStyle w:val="BodyText"/>
        <w:spacing w:before="10"/>
        <w:rPr>
          <w:b/>
          <w:sz w:val="17"/>
        </w:rPr>
      </w:pPr>
    </w:p>
    <w:p w14:paraId="41CA7244" w14:textId="77777777" w:rsidR="00BB15D5" w:rsidRDefault="007878E5">
      <w:pPr>
        <w:pStyle w:val="BodyText"/>
        <w:spacing w:before="1" w:line="259" w:lineRule="auto"/>
        <w:ind w:left="220" w:right="453"/>
        <w:jc w:val="both"/>
      </w:pPr>
      <w:r>
        <w:t>Because Melaleuca is the last remaining location where OBPs are known to nest, it is assumed that this site represents prime breeding habitat for OBPs. The opposite may be the case. The Melaleuca site may in fact provide sub-optimal breeding habitat and to persist in attempts to re-establish the species from this site may be counter-productive. No priority appears to be given to identifying and surveying west coast habitats to determine whether or not</w:t>
      </w:r>
      <w:r>
        <w:rPr>
          <w:spacing w:val="57"/>
        </w:rPr>
        <w:t xml:space="preserve"> </w:t>
      </w:r>
      <w:r>
        <w:t>additional</w:t>
      </w:r>
    </w:p>
    <w:p w14:paraId="0E8E6868" w14:textId="77777777" w:rsidR="00BB15D5" w:rsidRDefault="00BB15D5">
      <w:pPr>
        <w:pStyle w:val="BodyText"/>
        <w:rPr>
          <w:sz w:val="20"/>
        </w:rPr>
      </w:pPr>
    </w:p>
    <w:p w14:paraId="08481F1F" w14:textId="77777777" w:rsidR="00BB15D5" w:rsidRDefault="00BB15D5">
      <w:pPr>
        <w:pStyle w:val="BodyText"/>
        <w:rPr>
          <w:sz w:val="20"/>
        </w:rPr>
      </w:pPr>
    </w:p>
    <w:p w14:paraId="51DEAAB9" w14:textId="77777777" w:rsidR="00BB15D5" w:rsidRDefault="00BB15D5">
      <w:pPr>
        <w:pStyle w:val="BodyText"/>
        <w:rPr>
          <w:sz w:val="20"/>
        </w:rPr>
      </w:pPr>
    </w:p>
    <w:p w14:paraId="66485977" w14:textId="77777777" w:rsidR="00BB15D5" w:rsidRDefault="00BB15D5">
      <w:pPr>
        <w:pStyle w:val="BodyText"/>
        <w:spacing w:before="10"/>
        <w:rPr>
          <w:sz w:val="29"/>
        </w:rPr>
      </w:pPr>
    </w:p>
    <w:p w14:paraId="009D1768" w14:textId="77777777" w:rsidR="00BB15D5" w:rsidRDefault="00BB15D5">
      <w:pPr>
        <w:rPr>
          <w:sz w:val="29"/>
        </w:rPr>
        <w:sectPr w:rsidR="00BB15D5">
          <w:pgSz w:w="11910" w:h="16850"/>
          <w:pgMar w:top="1360" w:right="980" w:bottom="280" w:left="1220" w:header="720" w:footer="720" w:gutter="0"/>
          <w:cols w:space="720"/>
        </w:sectPr>
      </w:pPr>
    </w:p>
    <w:p w14:paraId="259796D9" w14:textId="1B391447" w:rsidR="00BB15D5" w:rsidRDefault="007878E5">
      <w:pPr>
        <w:spacing w:before="101" w:line="288" w:lineRule="auto"/>
        <w:ind w:left="220" w:right="21"/>
        <w:rPr>
          <w:sz w:val="11"/>
        </w:rPr>
      </w:pPr>
      <w:r>
        <w:rPr>
          <w:color w:val="808080"/>
          <w:sz w:val="11"/>
        </w:rPr>
        <w:t>Orange-bellied Parrot stocktake report Date: July 2018</w:t>
      </w:r>
    </w:p>
    <w:p w14:paraId="4382C0CD" w14:textId="77777777" w:rsidR="00BB15D5" w:rsidRDefault="007878E5">
      <w:pPr>
        <w:pStyle w:val="BodyText"/>
        <w:rPr>
          <w:sz w:val="20"/>
        </w:rPr>
      </w:pPr>
      <w:r>
        <w:br w:type="column"/>
      </w:r>
    </w:p>
    <w:p w14:paraId="0A2B3FC5" w14:textId="77777777" w:rsidR="00BB15D5" w:rsidRDefault="007878E5">
      <w:pPr>
        <w:spacing w:before="127"/>
        <w:ind w:left="220"/>
        <w:rPr>
          <w:sz w:val="16"/>
        </w:rPr>
      </w:pPr>
      <w:r>
        <w:rPr>
          <w:color w:val="0089C8"/>
          <w:sz w:val="16"/>
        </w:rPr>
        <w:t>165</w:t>
      </w:r>
    </w:p>
    <w:p w14:paraId="383A28B5"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A386DD0" w14:textId="77777777" w:rsidR="00BB15D5" w:rsidRDefault="007878E5">
      <w:pPr>
        <w:pStyle w:val="BodyText"/>
        <w:spacing w:before="75" w:line="261" w:lineRule="auto"/>
        <w:ind w:left="220" w:right="460"/>
        <w:jc w:val="both"/>
      </w:pPr>
      <w:r>
        <w:t>sites</w:t>
      </w:r>
      <w:r>
        <w:rPr>
          <w:spacing w:val="-14"/>
        </w:rPr>
        <w:t xml:space="preserve"> </w:t>
      </w:r>
      <w:r>
        <w:t>of</w:t>
      </w:r>
      <w:r>
        <w:rPr>
          <w:spacing w:val="-14"/>
        </w:rPr>
        <w:t xml:space="preserve"> </w:t>
      </w:r>
      <w:r>
        <w:t>'suitable'</w:t>
      </w:r>
      <w:r>
        <w:rPr>
          <w:spacing w:val="-15"/>
        </w:rPr>
        <w:t xml:space="preserve"> </w:t>
      </w:r>
      <w:r>
        <w:t>nesting</w:t>
      </w:r>
      <w:r>
        <w:rPr>
          <w:spacing w:val="-12"/>
        </w:rPr>
        <w:t xml:space="preserve"> </w:t>
      </w:r>
      <w:r>
        <w:t>habitat</w:t>
      </w:r>
      <w:r>
        <w:rPr>
          <w:spacing w:val="-14"/>
        </w:rPr>
        <w:t xml:space="preserve"> </w:t>
      </w:r>
      <w:r>
        <w:t>exist</w:t>
      </w:r>
      <w:r>
        <w:rPr>
          <w:spacing w:val="-12"/>
        </w:rPr>
        <w:t xml:space="preserve"> </w:t>
      </w:r>
      <w:r>
        <w:t>that</w:t>
      </w:r>
      <w:r>
        <w:rPr>
          <w:spacing w:val="-12"/>
        </w:rPr>
        <w:t xml:space="preserve"> </w:t>
      </w:r>
      <w:r>
        <w:t>could</w:t>
      </w:r>
      <w:r>
        <w:rPr>
          <w:spacing w:val="-12"/>
        </w:rPr>
        <w:t xml:space="preserve"> </w:t>
      </w:r>
      <w:r>
        <w:t>be</w:t>
      </w:r>
      <w:r>
        <w:rPr>
          <w:spacing w:val="-14"/>
        </w:rPr>
        <w:t xml:space="preserve"> </w:t>
      </w:r>
      <w:r>
        <w:t>utilised</w:t>
      </w:r>
      <w:r>
        <w:rPr>
          <w:spacing w:val="-12"/>
        </w:rPr>
        <w:t xml:space="preserve"> </w:t>
      </w:r>
      <w:r>
        <w:t>in</w:t>
      </w:r>
      <w:r>
        <w:rPr>
          <w:spacing w:val="-14"/>
        </w:rPr>
        <w:t xml:space="preserve"> </w:t>
      </w:r>
      <w:r>
        <w:t>the</w:t>
      </w:r>
      <w:r>
        <w:rPr>
          <w:spacing w:val="-12"/>
        </w:rPr>
        <w:t xml:space="preserve"> </w:t>
      </w:r>
      <w:r>
        <w:t>recovery</w:t>
      </w:r>
      <w:r>
        <w:rPr>
          <w:spacing w:val="-11"/>
        </w:rPr>
        <w:t xml:space="preserve"> </w:t>
      </w:r>
      <w:r>
        <w:t>program</w:t>
      </w:r>
      <w:r>
        <w:rPr>
          <w:spacing w:val="-11"/>
        </w:rPr>
        <w:t xml:space="preserve"> </w:t>
      </w:r>
      <w:r>
        <w:t>as</w:t>
      </w:r>
      <w:r>
        <w:rPr>
          <w:spacing w:val="-14"/>
        </w:rPr>
        <w:t xml:space="preserve"> </w:t>
      </w:r>
      <w:r>
        <w:t>possible release</w:t>
      </w:r>
      <w:r>
        <w:rPr>
          <w:spacing w:val="-2"/>
        </w:rPr>
        <w:t xml:space="preserve"> </w:t>
      </w:r>
      <w:r>
        <w:t>sites.</w:t>
      </w:r>
    </w:p>
    <w:p w14:paraId="51D99808" w14:textId="77777777" w:rsidR="00BB15D5" w:rsidRDefault="007878E5">
      <w:pPr>
        <w:pStyle w:val="BodyText"/>
        <w:spacing w:before="195" w:line="261" w:lineRule="auto"/>
        <w:ind w:left="940" w:right="456" w:hanging="720"/>
        <w:jc w:val="both"/>
      </w:pPr>
      <w:r>
        <w:rPr>
          <w:color w:val="006FC0"/>
        </w:rPr>
        <w:t xml:space="preserve">R5.  </w:t>
      </w:r>
      <w:r>
        <w:t>Investigate the presence (and distribution) of areas of currently suitable habitat along the west coast of Tasmania that could serve as possible future breeding and release sites under the recovery program (Reviewer</w:t>
      </w:r>
      <w:r>
        <w:rPr>
          <w:spacing w:val="1"/>
        </w:rPr>
        <w:t xml:space="preserve"> </w:t>
      </w:r>
      <w:r>
        <w:t>1)</w:t>
      </w:r>
    </w:p>
    <w:p w14:paraId="23AA5216" w14:textId="77777777" w:rsidR="00BB15D5" w:rsidRDefault="00BB15D5">
      <w:pPr>
        <w:pStyle w:val="BodyText"/>
        <w:rPr>
          <w:sz w:val="22"/>
        </w:rPr>
      </w:pPr>
    </w:p>
    <w:p w14:paraId="581BCE0A" w14:textId="77777777" w:rsidR="00BB15D5" w:rsidRDefault="00BB15D5">
      <w:pPr>
        <w:pStyle w:val="BodyText"/>
        <w:spacing w:before="2"/>
        <w:rPr>
          <w:sz w:val="17"/>
        </w:rPr>
      </w:pPr>
    </w:p>
    <w:p w14:paraId="3DBC2A61" w14:textId="77777777" w:rsidR="00BB15D5" w:rsidRDefault="007878E5">
      <w:pPr>
        <w:pStyle w:val="BodyText"/>
        <w:spacing w:before="1" w:line="259" w:lineRule="auto"/>
        <w:ind w:left="220" w:right="455"/>
        <w:jc w:val="both"/>
      </w:pPr>
      <w:r>
        <w:t>Most</w:t>
      </w:r>
      <w:r>
        <w:rPr>
          <w:spacing w:val="-13"/>
        </w:rPr>
        <w:t xml:space="preserve"> </w:t>
      </w:r>
      <w:r>
        <w:t>(or</w:t>
      </w:r>
      <w:r>
        <w:rPr>
          <w:spacing w:val="-11"/>
        </w:rPr>
        <w:t xml:space="preserve"> </w:t>
      </w:r>
      <w:r>
        <w:t>all)</w:t>
      </w:r>
      <w:r>
        <w:rPr>
          <w:spacing w:val="-11"/>
        </w:rPr>
        <w:t xml:space="preserve"> </w:t>
      </w:r>
      <w:r>
        <w:t>of</w:t>
      </w:r>
      <w:r>
        <w:rPr>
          <w:spacing w:val="-11"/>
        </w:rPr>
        <w:t xml:space="preserve"> </w:t>
      </w:r>
      <w:r>
        <w:t>the</w:t>
      </w:r>
      <w:r>
        <w:rPr>
          <w:spacing w:val="-9"/>
        </w:rPr>
        <w:t xml:space="preserve"> </w:t>
      </w:r>
      <w:r>
        <w:t>breeding</w:t>
      </w:r>
      <w:r>
        <w:rPr>
          <w:spacing w:val="-12"/>
        </w:rPr>
        <w:t xml:space="preserve"> </w:t>
      </w:r>
      <w:r>
        <w:t>adults</w:t>
      </w:r>
      <w:r>
        <w:rPr>
          <w:spacing w:val="-12"/>
        </w:rPr>
        <w:t xml:space="preserve"> </w:t>
      </w:r>
      <w:r>
        <w:t>leave</w:t>
      </w:r>
      <w:r>
        <w:rPr>
          <w:spacing w:val="-11"/>
        </w:rPr>
        <w:t xml:space="preserve"> </w:t>
      </w:r>
      <w:r>
        <w:t>Melaleuca</w:t>
      </w:r>
      <w:r>
        <w:rPr>
          <w:spacing w:val="-10"/>
        </w:rPr>
        <w:t xml:space="preserve"> </w:t>
      </w:r>
      <w:r>
        <w:t>on</w:t>
      </w:r>
      <w:r>
        <w:rPr>
          <w:spacing w:val="-12"/>
        </w:rPr>
        <w:t xml:space="preserve"> </w:t>
      </w:r>
      <w:r>
        <w:t>their</w:t>
      </w:r>
      <w:r>
        <w:rPr>
          <w:spacing w:val="-11"/>
        </w:rPr>
        <w:t xml:space="preserve"> </w:t>
      </w:r>
      <w:r>
        <w:t>return</w:t>
      </w:r>
      <w:r>
        <w:rPr>
          <w:spacing w:val="-12"/>
        </w:rPr>
        <w:t xml:space="preserve"> </w:t>
      </w:r>
      <w:r>
        <w:t>to</w:t>
      </w:r>
      <w:r>
        <w:rPr>
          <w:spacing w:val="-12"/>
        </w:rPr>
        <w:t xml:space="preserve"> </w:t>
      </w:r>
      <w:r>
        <w:t>mainland</w:t>
      </w:r>
      <w:r>
        <w:rPr>
          <w:spacing w:val="-12"/>
        </w:rPr>
        <w:t xml:space="preserve"> </w:t>
      </w:r>
      <w:r>
        <w:t>Australia</w:t>
      </w:r>
      <w:r>
        <w:rPr>
          <w:spacing w:val="-10"/>
        </w:rPr>
        <w:t xml:space="preserve"> </w:t>
      </w:r>
      <w:r>
        <w:t>before their</w:t>
      </w:r>
      <w:r>
        <w:rPr>
          <w:spacing w:val="-8"/>
        </w:rPr>
        <w:t xml:space="preserve"> </w:t>
      </w:r>
      <w:r>
        <w:t>fledgling</w:t>
      </w:r>
      <w:r>
        <w:rPr>
          <w:spacing w:val="-7"/>
        </w:rPr>
        <w:t xml:space="preserve"> </w:t>
      </w:r>
      <w:r>
        <w:t>offspring.</w:t>
      </w:r>
      <w:r>
        <w:rPr>
          <w:spacing w:val="-4"/>
        </w:rPr>
        <w:t xml:space="preserve"> </w:t>
      </w:r>
      <w:r>
        <w:t>This</w:t>
      </w:r>
      <w:r>
        <w:rPr>
          <w:spacing w:val="-7"/>
        </w:rPr>
        <w:t xml:space="preserve"> </w:t>
      </w:r>
      <w:r>
        <w:t>begs</w:t>
      </w:r>
      <w:r>
        <w:rPr>
          <w:spacing w:val="-8"/>
        </w:rPr>
        <w:t xml:space="preserve"> </w:t>
      </w:r>
      <w:r>
        <w:t>the</w:t>
      </w:r>
      <w:r>
        <w:rPr>
          <w:spacing w:val="-7"/>
        </w:rPr>
        <w:t xml:space="preserve"> </w:t>
      </w:r>
      <w:r>
        <w:t>question</w:t>
      </w:r>
      <w:r>
        <w:rPr>
          <w:spacing w:val="-6"/>
        </w:rPr>
        <w:t xml:space="preserve"> </w:t>
      </w:r>
      <w:r>
        <w:t>of</w:t>
      </w:r>
      <w:r>
        <w:rPr>
          <w:spacing w:val="-6"/>
        </w:rPr>
        <w:t xml:space="preserve"> </w:t>
      </w:r>
      <w:r>
        <w:t>how</w:t>
      </w:r>
      <w:r>
        <w:rPr>
          <w:spacing w:val="-7"/>
        </w:rPr>
        <w:t xml:space="preserve"> </w:t>
      </w:r>
      <w:r>
        <w:t>do</w:t>
      </w:r>
      <w:r>
        <w:rPr>
          <w:spacing w:val="-7"/>
        </w:rPr>
        <w:t xml:space="preserve"> </w:t>
      </w:r>
      <w:r>
        <w:t>naive</w:t>
      </w:r>
      <w:r>
        <w:rPr>
          <w:spacing w:val="-6"/>
        </w:rPr>
        <w:t xml:space="preserve"> </w:t>
      </w:r>
      <w:r>
        <w:t>fledgling</w:t>
      </w:r>
      <w:r>
        <w:rPr>
          <w:spacing w:val="-7"/>
        </w:rPr>
        <w:t xml:space="preserve"> </w:t>
      </w:r>
      <w:r>
        <w:t>OBPs</w:t>
      </w:r>
      <w:r>
        <w:rPr>
          <w:spacing w:val="-7"/>
        </w:rPr>
        <w:t xml:space="preserve"> </w:t>
      </w:r>
      <w:r>
        <w:t>know</w:t>
      </w:r>
      <w:r>
        <w:rPr>
          <w:spacing w:val="-6"/>
        </w:rPr>
        <w:t xml:space="preserve"> </w:t>
      </w:r>
      <w:r>
        <w:t>(or</w:t>
      </w:r>
      <w:r>
        <w:rPr>
          <w:spacing w:val="-6"/>
        </w:rPr>
        <w:t xml:space="preserve"> </w:t>
      </w:r>
      <w:r>
        <w:t>learn) to migrate? This behaviour of parent birds to 'abandon' their offspring makes no evolutionary sense</w:t>
      </w:r>
      <w:r>
        <w:rPr>
          <w:spacing w:val="-8"/>
        </w:rPr>
        <w:t xml:space="preserve"> </w:t>
      </w:r>
      <w:r>
        <w:t>unless,</w:t>
      </w:r>
      <w:r>
        <w:rPr>
          <w:spacing w:val="-6"/>
        </w:rPr>
        <w:t xml:space="preserve"> </w:t>
      </w:r>
      <w:r>
        <w:t>by</w:t>
      </w:r>
      <w:r>
        <w:rPr>
          <w:spacing w:val="-8"/>
        </w:rPr>
        <w:t xml:space="preserve"> </w:t>
      </w:r>
      <w:r>
        <w:t>doing</w:t>
      </w:r>
      <w:r>
        <w:rPr>
          <w:spacing w:val="-7"/>
        </w:rPr>
        <w:t xml:space="preserve"> </w:t>
      </w:r>
      <w:r>
        <w:t>so,</w:t>
      </w:r>
      <w:r>
        <w:rPr>
          <w:spacing w:val="-7"/>
        </w:rPr>
        <w:t xml:space="preserve"> </w:t>
      </w:r>
      <w:r>
        <w:t>it</w:t>
      </w:r>
      <w:r>
        <w:rPr>
          <w:spacing w:val="-7"/>
        </w:rPr>
        <w:t xml:space="preserve"> </w:t>
      </w:r>
      <w:r>
        <w:t>creates</w:t>
      </w:r>
      <w:r>
        <w:rPr>
          <w:spacing w:val="-9"/>
        </w:rPr>
        <w:t xml:space="preserve"> </w:t>
      </w:r>
      <w:r>
        <w:t>a</w:t>
      </w:r>
      <w:r>
        <w:rPr>
          <w:spacing w:val="-8"/>
        </w:rPr>
        <w:t xml:space="preserve"> </w:t>
      </w:r>
      <w:r>
        <w:t>role</w:t>
      </w:r>
      <w:r>
        <w:rPr>
          <w:spacing w:val="-7"/>
        </w:rPr>
        <w:t xml:space="preserve"> </w:t>
      </w:r>
      <w:r>
        <w:t>for</w:t>
      </w:r>
      <w:r>
        <w:rPr>
          <w:spacing w:val="-7"/>
        </w:rPr>
        <w:t xml:space="preserve"> </w:t>
      </w:r>
      <w:r>
        <w:t>post-reproductive</w:t>
      </w:r>
      <w:r>
        <w:rPr>
          <w:spacing w:val="-6"/>
        </w:rPr>
        <w:t xml:space="preserve"> </w:t>
      </w:r>
      <w:r>
        <w:t>adults</w:t>
      </w:r>
      <w:r>
        <w:rPr>
          <w:spacing w:val="-9"/>
        </w:rPr>
        <w:t xml:space="preserve"> </w:t>
      </w:r>
      <w:r>
        <w:t>to</w:t>
      </w:r>
      <w:r>
        <w:rPr>
          <w:spacing w:val="-7"/>
        </w:rPr>
        <w:t xml:space="preserve"> </w:t>
      </w:r>
      <w:r>
        <w:t>'shepherd'</w:t>
      </w:r>
      <w:r>
        <w:rPr>
          <w:spacing w:val="-9"/>
        </w:rPr>
        <w:t xml:space="preserve"> </w:t>
      </w:r>
      <w:r>
        <w:t>fledglings on their initial northwards migration so that it becomes imprinted in the young birds. This hypothesis, if correct, provides a potentially valuable function for post-reproductive captive birds that are currently considered to have no role to play in the recovery program and are maintained by zoos and other institutions for display purposes</w:t>
      </w:r>
      <w:r>
        <w:rPr>
          <w:spacing w:val="-5"/>
        </w:rPr>
        <w:t xml:space="preserve"> </w:t>
      </w:r>
      <w:r>
        <w:t>only.</w:t>
      </w:r>
    </w:p>
    <w:p w14:paraId="76B28F6C" w14:textId="77777777" w:rsidR="00BB15D5" w:rsidRDefault="00BB15D5">
      <w:pPr>
        <w:pStyle w:val="BodyText"/>
        <w:spacing w:before="11"/>
        <w:rPr>
          <w:sz w:val="16"/>
        </w:rPr>
      </w:pPr>
    </w:p>
    <w:p w14:paraId="3B350750" w14:textId="77777777" w:rsidR="00BB15D5" w:rsidRDefault="007878E5">
      <w:pPr>
        <w:pStyle w:val="BodyText"/>
        <w:spacing w:line="259" w:lineRule="auto"/>
        <w:ind w:left="940" w:right="457" w:hanging="720"/>
        <w:jc w:val="both"/>
      </w:pPr>
      <w:r>
        <w:rPr>
          <w:color w:val="006FC0"/>
        </w:rPr>
        <w:t xml:space="preserve">R6. </w:t>
      </w:r>
      <w:r>
        <w:t>Intensive monitoring should be undertaken at the Melaleuca breeding site to establish behaviour patterns of post-reproductive males, particularly during the period when breeding parents depart Melaleuca, to determine when post-reproductive males leave and whether they remain and depart with the fledglings (Reviewer 1)</w:t>
      </w:r>
    </w:p>
    <w:p w14:paraId="7C66633F" w14:textId="77777777" w:rsidR="00BB15D5" w:rsidRDefault="00BB15D5">
      <w:pPr>
        <w:pStyle w:val="BodyText"/>
        <w:spacing w:before="8"/>
        <w:rPr>
          <w:sz w:val="16"/>
        </w:rPr>
      </w:pPr>
    </w:p>
    <w:p w14:paraId="7EFA6A42" w14:textId="77777777" w:rsidR="00BB15D5" w:rsidRDefault="007878E5">
      <w:pPr>
        <w:pStyle w:val="BodyText"/>
        <w:spacing w:line="259" w:lineRule="auto"/>
        <w:ind w:left="940" w:right="456" w:hanging="720"/>
        <w:jc w:val="both"/>
      </w:pPr>
      <w:r>
        <w:rPr>
          <w:color w:val="006FC0"/>
        </w:rPr>
        <w:t xml:space="preserve">R7. </w:t>
      </w:r>
      <w:r>
        <w:t>Appropriate and co-opt into the recovery program a selection of  disease-free,  biologically fit 'post-reproductive' males currently being used by zoos for display purposes</w:t>
      </w:r>
      <w:r>
        <w:rPr>
          <w:spacing w:val="-4"/>
        </w:rPr>
        <w:t xml:space="preserve"> </w:t>
      </w:r>
      <w:r>
        <w:t>and</w:t>
      </w:r>
      <w:r>
        <w:rPr>
          <w:spacing w:val="-5"/>
        </w:rPr>
        <w:t xml:space="preserve"> </w:t>
      </w:r>
      <w:r>
        <w:t>develop</w:t>
      </w:r>
      <w:r>
        <w:rPr>
          <w:spacing w:val="-4"/>
        </w:rPr>
        <w:t xml:space="preserve"> </w:t>
      </w:r>
      <w:r>
        <w:t>a</w:t>
      </w:r>
      <w:r>
        <w:rPr>
          <w:spacing w:val="-6"/>
        </w:rPr>
        <w:t xml:space="preserve"> </w:t>
      </w:r>
      <w:r>
        <w:t>strategy</w:t>
      </w:r>
      <w:r>
        <w:rPr>
          <w:spacing w:val="-5"/>
        </w:rPr>
        <w:t xml:space="preserve"> </w:t>
      </w:r>
      <w:r>
        <w:t>to</w:t>
      </w:r>
      <w:r>
        <w:rPr>
          <w:spacing w:val="-5"/>
        </w:rPr>
        <w:t xml:space="preserve"> </w:t>
      </w:r>
      <w:r>
        <w:t>release</w:t>
      </w:r>
      <w:r>
        <w:rPr>
          <w:spacing w:val="-6"/>
        </w:rPr>
        <w:t xml:space="preserve"> </w:t>
      </w:r>
      <w:r>
        <w:t>these</w:t>
      </w:r>
      <w:r>
        <w:rPr>
          <w:spacing w:val="-5"/>
        </w:rPr>
        <w:t xml:space="preserve"> </w:t>
      </w:r>
      <w:r>
        <w:t>colour-banded</w:t>
      </w:r>
      <w:r>
        <w:rPr>
          <w:spacing w:val="-4"/>
        </w:rPr>
        <w:t xml:space="preserve"> </w:t>
      </w:r>
      <w:r>
        <w:t>birds</w:t>
      </w:r>
      <w:r>
        <w:rPr>
          <w:spacing w:val="-5"/>
        </w:rPr>
        <w:t xml:space="preserve"> </w:t>
      </w:r>
      <w:r>
        <w:t>from</w:t>
      </w:r>
      <w:r>
        <w:rPr>
          <w:spacing w:val="-5"/>
        </w:rPr>
        <w:t xml:space="preserve"> </w:t>
      </w:r>
      <w:r>
        <w:t>a</w:t>
      </w:r>
      <w:r>
        <w:rPr>
          <w:spacing w:val="-6"/>
        </w:rPr>
        <w:t xml:space="preserve"> </w:t>
      </w:r>
      <w:r>
        <w:t>mainland over-wintering site with suitable habitat (Reviewer</w:t>
      </w:r>
      <w:r>
        <w:rPr>
          <w:spacing w:val="-2"/>
        </w:rPr>
        <w:t xml:space="preserve"> </w:t>
      </w:r>
      <w:r>
        <w:t>1)</w:t>
      </w:r>
    </w:p>
    <w:p w14:paraId="67CB6846" w14:textId="77777777" w:rsidR="00BB15D5" w:rsidRDefault="00BB15D5">
      <w:pPr>
        <w:pStyle w:val="BodyText"/>
        <w:spacing w:before="8"/>
        <w:rPr>
          <w:sz w:val="16"/>
        </w:rPr>
      </w:pPr>
    </w:p>
    <w:p w14:paraId="016C40D7" w14:textId="77777777" w:rsidR="00BB15D5" w:rsidRDefault="007878E5">
      <w:pPr>
        <w:pStyle w:val="BodyText"/>
        <w:spacing w:line="261" w:lineRule="auto"/>
        <w:ind w:left="940" w:right="460" w:hanging="720"/>
        <w:jc w:val="both"/>
      </w:pPr>
      <w:r>
        <w:rPr>
          <w:color w:val="006FC0"/>
        </w:rPr>
        <w:t xml:space="preserve">R8. </w:t>
      </w:r>
      <w:r>
        <w:t>Any disease-free, wild-caught, post-reproductive males, currently maintained  in  captivity for display purposes should be colour banded and released at Melaleuca in spring to coincide with the arrival of breeding adults (Reviewer</w:t>
      </w:r>
      <w:r>
        <w:rPr>
          <w:spacing w:val="-7"/>
        </w:rPr>
        <w:t xml:space="preserve"> </w:t>
      </w:r>
      <w:r>
        <w:t>1)</w:t>
      </w:r>
    </w:p>
    <w:p w14:paraId="310031CD" w14:textId="77777777" w:rsidR="00BB15D5" w:rsidRDefault="00BB15D5">
      <w:pPr>
        <w:pStyle w:val="BodyText"/>
        <w:rPr>
          <w:sz w:val="22"/>
        </w:rPr>
      </w:pPr>
    </w:p>
    <w:p w14:paraId="6F835A11" w14:textId="77777777" w:rsidR="00BB15D5" w:rsidRDefault="00BB15D5">
      <w:pPr>
        <w:pStyle w:val="BodyText"/>
        <w:spacing w:before="3"/>
        <w:rPr>
          <w:sz w:val="32"/>
        </w:rPr>
      </w:pPr>
    </w:p>
    <w:p w14:paraId="1D23264B" w14:textId="77777777" w:rsidR="00BB15D5" w:rsidRDefault="007878E5">
      <w:pPr>
        <w:pStyle w:val="ListParagraph"/>
        <w:numPr>
          <w:ilvl w:val="1"/>
          <w:numId w:val="10"/>
        </w:numPr>
        <w:tabs>
          <w:tab w:val="left" w:pos="730"/>
        </w:tabs>
        <w:spacing w:before="1"/>
        <w:ind w:hanging="510"/>
        <w:rPr>
          <w:b/>
          <w:sz w:val="18"/>
        </w:rPr>
      </w:pPr>
      <w:bookmarkStart w:id="221" w:name="_bookmark221"/>
      <w:bookmarkEnd w:id="221"/>
      <w:r>
        <w:rPr>
          <w:b/>
          <w:sz w:val="18"/>
        </w:rPr>
        <w:t>Captive population</w:t>
      </w:r>
    </w:p>
    <w:p w14:paraId="6880BA86" w14:textId="77777777" w:rsidR="00BB15D5" w:rsidRDefault="00BB15D5">
      <w:pPr>
        <w:pStyle w:val="BodyText"/>
        <w:spacing w:before="8"/>
        <w:rPr>
          <w:b/>
          <w:sz w:val="17"/>
        </w:rPr>
      </w:pPr>
    </w:p>
    <w:p w14:paraId="2D80981F" w14:textId="77777777" w:rsidR="00BB15D5" w:rsidRDefault="007878E5">
      <w:pPr>
        <w:pStyle w:val="BodyText"/>
        <w:spacing w:line="264" w:lineRule="auto"/>
        <w:ind w:left="940" w:right="460" w:hanging="720"/>
        <w:jc w:val="both"/>
      </w:pPr>
      <w:r>
        <w:rPr>
          <w:color w:val="006FC0"/>
        </w:rPr>
        <w:t xml:space="preserve">R9. </w:t>
      </w:r>
      <w:r>
        <w:t>Investigate cryopreservation of tissues to act as an insurance against extinction (Reviewer</w:t>
      </w:r>
      <w:r>
        <w:rPr>
          <w:spacing w:val="-1"/>
        </w:rPr>
        <w:t xml:space="preserve"> </w:t>
      </w:r>
      <w:r>
        <w:t>3)</w:t>
      </w:r>
    </w:p>
    <w:p w14:paraId="3958B740" w14:textId="77777777" w:rsidR="00BB15D5" w:rsidRDefault="00BB15D5">
      <w:pPr>
        <w:pStyle w:val="BodyText"/>
        <w:rPr>
          <w:sz w:val="22"/>
        </w:rPr>
      </w:pPr>
    </w:p>
    <w:p w14:paraId="1B7AF1DC" w14:textId="77777777" w:rsidR="00BB15D5" w:rsidRDefault="00BB15D5">
      <w:pPr>
        <w:pStyle w:val="BodyText"/>
        <w:spacing w:before="3"/>
        <w:rPr>
          <w:sz w:val="32"/>
        </w:rPr>
      </w:pPr>
    </w:p>
    <w:p w14:paraId="569D5611" w14:textId="77777777" w:rsidR="00BB15D5" w:rsidRDefault="007878E5">
      <w:pPr>
        <w:pStyle w:val="ListParagraph"/>
        <w:numPr>
          <w:ilvl w:val="1"/>
          <w:numId w:val="10"/>
        </w:numPr>
        <w:tabs>
          <w:tab w:val="left" w:pos="730"/>
        </w:tabs>
        <w:ind w:hanging="510"/>
        <w:rPr>
          <w:b/>
          <w:sz w:val="18"/>
        </w:rPr>
      </w:pPr>
      <w:bookmarkStart w:id="222" w:name="_bookmark222"/>
      <w:bookmarkEnd w:id="222"/>
      <w:r>
        <w:rPr>
          <w:b/>
          <w:sz w:val="18"/>
        </w:rPr>
        <w:t>Studbook</w:t>
      </w:r>
      <w:r>
        <w:rPr>
          <w:b/>
          <w:spacing w:val="-1"/>
          <w:sz w:val="18"/>
        </w:rPr>
        <w:t xml:space="preserve"> </w:t>
      </w:r>
      <w:r>
        <w:rPr>
          <w:b/>
          <w:sz w:val="18"/>
        </w:rPr>
        <w:t>management</w:t>
      </w:r>
    </w:p>
    <w:p w14:paraId="6CFBBF83" w14:textId="77777777" w:rsidR="00BB15D5" w:rsidRDefault="00BB15D5">
      <w:pPr>
        <w:pStyle w:val="BodyText"/>
        <w:spacing w:before="8"/>
        <w:rPr>
          <w:b/>
          <w:sz w:val="17"/>
        </w:rPr>
      </w:pPr>
    </w:p>
    <w:p w14:paraId="10EEEFAA" w14:textId="77777777" w:rsidR="00BB15D5" w:rsidRDefault="007878E5">
      <w:pPr>
        <w:pStyle w:val="BodyText"/>
        <w:spacing w:line="261" w:lineRule="auto"/>
        <w:ind w:left="220" w:right="460"/>
        <w:jc w:val="both"/>
      </w:pPr>
      <w:r>
        <w:t>The current studbook program (PMX2000) is based on an algorithm that does not consider individual</w:t>
      </w:r>
      <w:r>
        <w:rPr>
          <w:spacing w:val="-10"/>
        </w:rPr>
        <w:t xml:space="preserve"> </w:t>
      </w:r>
      <w:r>
        <w:t>outcomes.</w:t>
      </w:r>
      <w:r>
        <w:rPr>
          <w:spacing w:val="-7"/>
        </w:rPr>
        <w:t xml:space="preserve"> </w:t>
      </w:r>
      <w:r>
        <w:t>Indeed,</w:t>
      </w:r>
      <w:r>
        <w:rPr>
          <w:spacing w:val="-7"/>
        </w:rPr>
        <w:t xml:space="preserve"> </w:t>
      </w:r>
      <w:r>
        <w:t>the</w:t>
      </w:r>
      <w:r>
        <w:rPr>
          <w:spacing w:val="-8"/>
        </w:rPr>
        <w:t xml:space="preserve"> </w:t>
      </w:r>
      <w:r>
        <w:t>studbook</w:t>
      </w:r>
      <w:r>
        <w:rPr>
          <w:spacing w:val="-7"/>
        </w:rPr>
        <w:t xml:space="preserve"> </w:t>
      </w:r>
      <w:r>
        <w:t>algorithm,</w:t>
      </w:r>
      <w:r>
        <w:rPr>
          <w:spacing w:val="-7"/>
        </w:rPr>
        <w:t xml:space="preserve"> </w:t>
      </w:r>
      <w:r>
        <w:t>developed</w:t>
      </w:r>
      <w:r>
        <w:rPr>
          <w:spacing w:val="-7"/>
        </w:rPr>
        <w:t xml:space="preserve"> </w:t>
      </w:r>
      <w:r>
        <w:t>for</w:t>
      </w:r>
      <w:r>
        <w:rPr>
          <w:spacing w:val="-7"/>
        </w:rPr>
        <w:t xml:space="preserve"> </w:t>
      </w:r>
      <w:r>
        <w:t>Tamarins,</w:t>
      </w:r>
      <w:r>
        <w:rPr>
          <w:spacing w:val="-8"/>
        </w:rPr>
        <w:t xml:space="preserve"> </w:t>
      </w:r>
      <w:r>
        <w:t>is</w:t>
      </w:r>
      <w:r>
        <w:rPr>
          <w:spacing w:val="-8"/>
        </w:rPr>
        <w:t xml:space="preserve"> </w:t>
      </w:r>
      <w:r>
        <w:t>being</w:t>
      </w:r>
      <w:r>
        <w:rPr>
          <w:spacing w:val="-8"/>
        </w:rPr>
        <w:t xml:space="preserve"> </w:t>
      </w:r>
      <w:r>
        <w:t>applied by the ZAA for a wide range of diverse species (e.g. Tasmanian Devil, OBP). The studbook algorithm has a starting point that every founder is ‘unrelated’, without supporting data. Furthermore, there is no evidence that studbook recommendations will not be harmful to the genetic/biological fitness of</w:t>
      </w:r>
      <w:r>
        <w:rPr>
          <w:spacing w:val="-1"/>
        </w:rPr>
        <w:t xml:space="preserve"> </w:t>
      </w:r>
      <w:r>
        <w:t>OBP.</w:t>
      </w:r>
    </w:p>
    <w:p w14:paraId="396D15F7" w14:textId="77777777" w:rsidR="00BB15D5" w:rsidRDefault="007878E5">
      <w:pPr>
        <w:pStyle w:val="BodyText"/>
        <w:spacing w:before="190" w:line="261" w:lineRule="auto"/>
        <w:ind w:left="220" w:right="458"/>
        <w:jc w:val="both"/>
      </w:pPr>
      <w:r>
        <w:t>The current studbook managers do not have practical experience or knowledge on breeding birds. The pairing recommendations produced by the Annual Report and Recommendations require multiple transfers between institutions yearly within restricted timeframes. This management</w:t>
      </w:r>
      <w:r>
        <w:rPr>
          <w:spacing w:val="-10"/>
        </w:rPr>
        <w:t xml:space="preserve"> </w:t>
      </w:r>
      <w:r>
        <w:t>regime</w:t>
      </w:r>
      <w:r>
        <w:rPr>
          <w:spacing w:val="-7"/>
        </w:rPr>
        <w:t xml:space="preserve"> </w:t>
      </w:r>
      <w:r>
        <w:t>will</w:t>
      </w:r>
      <w:r>
        <w:rPr>
          <w:spacing w:val="-9"/>
        </w:rPr>
        <w:t xml:space="preserve"> </w:t>
      </w:r>
      <w:r>
        <w:t>impede</w:t>
      </w:r>
      <w:r>
        <w:rPr>
          <w:spacing w:val="-10"/>
        </w:rPr>
        <w:t xml:space="preserve"> </w:t>
      </w:r>
      <w:r>
        <w:t>breeding</w:t>
      </w:r>
      <w:r>
        <w:rPr>
          <w:spacing w:val="-10"/>
        </w:rPr>
        <w:t xml:space="preserve"> </w:t>
      </w:r>
      <w:r>
        <w:t>results</w:t>
      </w:r>
      <w:r>
        <w:rPr>
          <w:spacing w:val="-5"/>
        </w:rPr>
        <w:t xml:space="preserve"> </w:t>
      </w:r>
      <w:r>
        <w:t>and</w:t>
      </w:r>
      <w:r>
        <w:rPr>
          <w:spacing w:val="-10"/>
        </w:rPr>
        <w:t xml:space="preserve"> </w:t>
      </w:r>
      <w:r>
        <w:t>significantly</w:t>
      </w:r>
      <w:r>
        <w:rPr>
          <w:spacing w:val="-9"/>
        </w:rPr>
        <w:t xml:space="preserve"> </w:t>
      </w:r>
      <w:r>
        <w:t>increase</w:t>
      </w:r>
      <w:r>
        <w:rPr>
          <w:spacing w:val="-8"/>
        </w:rPr>
        <w:t xml:space="preserve"> </w:t>
      </w:r>
      <w:r>
        <w:t>overall</w:t>
      </w:r>
      <w:r>
        <w:rPr>
          <w:spacing w:val="-11"/>
        </w:rPr>
        <w:t xml:space="preserve"> </w:t>
      </w:r>
      <w:r>
        <w:t>costs</w:t>
      </w:r>
      <w:r>
        <w:rPr>
          <w:spacing w:val="-10"/>
        </w:rPr>
        <w:t xml:space="preserve"> </w:t>
      </w:r>
      <w:r>
        <w:t>of</w:t>
      </w:r>
      <w:r>
        <w:rPr>
          <w:spacing w:val="-9"/>
        </w:rPr>
        <w:t xml:space="preserve"> </w:t>
      </w:r>
      <w:r>
        <w:t>the breeding</w:t>
      </w:r>
      <w:r>
        <w:rPr>
          <w:spacing w:val="-1"/>
        </w:rPr>
        <w:t xml:space="preserve"> </w:t>
      </w:r>
      <w:r>
        <w:t>program.</w:t>
      </w:r>
    </w:p>
    <w:p w14:paraId="28F069F7" w14:textId="77777777" w:rsidR="00BB15D5" w:rsidRDefault="00BB15D5">
      <w:pPr>
        <w:pStyle w:val="BodyText"/>
        <w:rPr>
          <w:sz w:val="20"/>
        </w:rPr>
      </w:pPr>
    </w:p>
    <w:p w14:paraId="2A1DFC47" w14:textId="77777777" w:rsidR="00BB15D5" w:rsidRDefault="00BB15D5">
      <w:pPr>
        <w:pStyle w:val="BodyText"/>
        <w:rPr>
          <w:sz w:val="20"/>
        </w:rPr>
      </w:pPr>
    </w:p>
    <w:p w14:paraId="5B63F793" w14:textId="77777777" w:rsidR="00BB15D5" w:rsidRDefault="00BB15D5">
      <w:pPr>
        <w:pStyle w:val="BodyText"/>
        <w:rPr>
          <w:sz w:val="20"/>
        </w:rPr>
      </w:pPr>
    </w:p>
    <w:p w14:paraId="251D9CB1" w14:textId="77777777" w:rsidR="00BB15D5" w:rsidRDefault="00BB15D5">
      <w:pPr>
        <w:pStyle w:val="BodyText"/>
        <w:rPr>
          <w:sz w:val="20"/>
        </w:rPr>
      </w:pPr>
    </w:p>
    <w:p w14:paraId="7C11076A" w14:textId="77777777" w:rsidR="00BB15D5" w:rsidRDefault="00BB15D5">
      <w:pPr>
        <w:pStyle w:val="BodyText"/>
        <w:spacing w:before="10"/>
        <w:rPr>
          <w:sz w:val="14"/>
        </w:rPr>
      </w:pPr>
    </w:p>
    <w:p w14:paraId="34567AE6" w14:textId="77777777" w:rsidR="00BB15D5" w:rsidRDefault="00BB15D5">
      <w:pPr>
        <w:rPr>
          <w:sz w:val="14"/>
        </w:rPr>
        <w:sectPr w:rsidR="00BB15D5">
          <w:pgSz w:w="11910" w:h="16850"/>
          <w:pgMar w:top="1360" w:right="980" w:bottom="280" w:left="1220" w:header="720" w:footer="720" w:gutter="0"/>
          <w:cols w:space="720"/>
        </w:sectPr>
      </w:pPr>
    </w:p>
    <w:p w14:paraId="74B59A1A" w14:textId="3225305F" w:rsidR="00BB15D5" w:rsidRDefault="007878E5">
      <w:pPr>
        <w:spacing w:before="101" w:line="288" w:lineRule="auto"/>
        <w:ind w:left="220" w:right="21"/>
        <w:rPr>
          <w:sz w:val="11"/>
        </w:rPr>
      </w:pPr>
      <w:r>
        <w:rPr>
          <w:color w:val="808080"/>
          <w:sz w:val="11"/>
        </w:rPr>
        <w:t>Orange-bellied Parrot stocktake report Date: July 2018</w:t>
      </w:r>
    </w:p>
    <w:p w14:paraId="75E5BB66" w14:textId="77777777" w:rsidR="00BB15D5" w:rsidRDefault="007878E5">
      <w:pPr>
        <w:pStyle w:val="BodyText"/>
        <w:rPr>
          <w:sz w:val="20"/>
        </w:rPr>
      </w:pPr>
      <w:r>
        <w:br w:type="column"/>
      </w:r>
    </w:p>
    <w:p w14:paraId="09531DE3" w14:textId="77777777" w:rsidR="00BB15D5" w:rsidRDefault="007878E5">
      <w:pPr>
        <w:spacing w:before="127"/>
        <w:ind w:left="220"/>
        <w:rPr>
          <w:sz w:val="16"/>
        </w:rPr>
      </w:pPr>
      <w:r>
        <w:rPr>
          <w:color w:val="0089C8"/>
          <w:sz w:val="16"/>
        </w:rPr>
        <w:t>166</w:t>
      </w:r>
    </w:p>
    <w:p w14:paraId="54AE3B3F"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B23B90D" w14:textId="77777777" w:rsidR="00BB15D5" w:rsidRDefault="007878E5">
      <w:pPr>
        <w:pStyle w:val="BodyText"/>
        <w:spacing w:before="75" w:line="261" w:lineRule="auto"/>
        <w:ind w:left="220" w:right="460"/>
        <w:jc w:val="both"/>
      </w:pPr>
      <w:r>
        <w:t>The ZAA Mean Kinship strategy for captive-bred birds has improved the Mean Kinship of the captive</w:t>
      </w:r>
      <w:r>
        <w:rPr>
          <w:spacing w:val="-2"/>
        </w:rPr>
        <w:t xml:space="preserve"> </w:t>
      </w:r>
      <w:r>
        <w:t>population,</w:t>
      </w:r>
      <w:r>
        <w:rPr>
          <w:spacing w:val="-2"/>
        </w:rPr>
        <w:t xml:space="preserve"> </w:t>
      </w:r>
      <w:r>
        <w:t>however</w:t>
      </w:r>
      <w:r>
        <w:rPr>
          <w:spacing w:val="-4"/>
        </w:rPr>
        <w:t xml:space="preserve"> </w:t>
      </w:r>
      <w:r>
        <w:t>it</w:t>
      </w:r>
      <w:r>
        <w:rPr>
          <w:spacing w:val="-5"/>
        </w:rPr>
        <w:t xml:space="preserve"> </w:t>
      </w:r>
      <w:r>
        <w:t>has</w:t>
      </w:r>
      <w:r>
        <w:rPr>
          <w:spacing w:val="-5"/>
        </w:rPr>
        <w:t xml:space="preserve"> </w:t>
      </w:r>
      <w:r>
        <w:t>had</w:t>
      </w:r>
      <w:r>
        <w:rPr>
          <w:spacing w:val="-3"/>
        </w:rPr>
        <w:t xml:space="preserve"> </w:t>
      </w:r>
      <w:r>
        <w:t>no</w:t>
      </w:r>
      <w:r>
        <w:rPr>
          <w:spacing w:val="-4"/>
        </w:rPr>
        <w:t xml:space="preserve"> </w:t>
      </w:r>
      <w:r>
        <w:t>obvious</w:t>
      </w:r>
      <w:r>
        <w:rPr>
          <w:spacing w:val="-3"/>
        </w:rPr>
        <w:t xml:space="preserve"> </w:t>
      </w:r>
      <w:r>
        <w:t>benefit</w:t>
      </w:r>
      <w:r>
        <w:rPr>
          <w:spacing w:val="-5"/>
        </w:rPr>
        <w:t xml:space="preserve"> </w:t>
      </w:r>
      <w:r>
        <w:t>to</w:t>
      </w:r>
      <w:r>
        <w:rPr>
          <w:spacing w:val="-3"/>
        </w:rPr>
        <w:t xml:space="preserve"> </w:t>
      </w:r>
      <w:r>
        <w:t>the</w:t>
      </w:r>
      <w:r>
        <w:rPr>
          <w:spacing w:val="-5"/>
        </w:rPr>
        <w:t xml:space="preserve"> </w:t>
      </w:r>
      <w:r>
        <w:t>wild</w:t>
      </w:r>
      <w:r>
        <w:rPr>
          <w:spacing w:val="-5"/>
        </w:rPr>
        <w:t xml:space="preserve"> </w:t>
      </w:r>
      <w:r>
        <w:t>population.</w:t>
      </w:r>
      <w:r>
        <w:rPr>
          <w:spacing w:val="-4"/>
        </w:rPr>
        <w:t xml:space="preserve"> </w:t>
      </w:r>
      <w:r>
        <w:t>Although</w:t>
      </w:r>
      <w:r>
        <w:rPr>
          <w:spacing w:val="-2"/>
        </w:rPr>
        <w:t xml:space="preserve"> </w:t>
      </w:r>
      <w:r>
        <w:t>the strategy</w:t>
      </w:r>
      <w:r>
        <w:rPr>
          <w:spacing w:val="-14"/>
        </w:rPr>
        <w:t xml:space="preserve"> </w:t>
      </w:r>
      <w:r>
        <w:t>may</w:t>
      </w:r>
      <w:r>
        <w:rPr>
          <w:spacing w:val="-14"/>
        </w:rPr>
        <w:t xml:space="preserve"> </w:t>
      </w:r>
      <w:r>
        <w:t>ensure</w:t>
      </w:r>
      <w:r>
        <w:rPr>
          <w:spacing w:val="-15"/>
        </w:rPr>
        <w:t xml:space="preserve"> </w:t>
      </w:r>
      <w:r>
        <w:t>that</w:t>
      </w:r>
      <w:r>
        <w:rPr>
          <w:spacing w:val="-13"/>
        </w:rPr>
        <w:t xml:space="preserve"> </w:t>
      </w:r>
      <w:r>
        <w:t>the</w:t>
      </w:r>
      <w:r>
        <w:rPr>
          <w:spacing w:val="-15"/>
        </w:rPr>
        <w:t xml:space="preserve"> </w:t>
      </w:r>
      <w:r>
        <w:t>insurance</w:t>
      </w:r>
      <w:r>
        <w:rPr>
          <w:spacing w:val="-13"/>
        </w:rPr>
        <w:t xml:space="preserve"> </w:t>
      </w:r>
      <w:r>
        <w:t>population</w:t>
      </w:r>
      <w:r>
        <w:rPr>
          <w:spacing w:val="-15"/>
        </w:rPr>
        <w:t xml:space="preserve"> </w:t>
      </w:r>
      <w:r>
        <w:t>looks</w:t>
      </w:r>
      <w:r>
        <w:rPr>
          <w:spacing w:val="-14"/>
        </w:rPr>
        <w:t xml:space="preserve"> </w:t>
      </w:r>
      <w:r>
        <w:t>healthy</w:t>
      </w:r>
      <w:r>
        <w:rPr>
          <w:spacing w:val="-15"/>
        </w:rPr>
        <w:t xml:space="preserve"> </w:t>
      </w:r>
      <w:r>
        <w:t>from</w:t>
      </w:r>
      <w:r>
        <w:rPr>
          <w:spacing w:val="-15"/>
        </w:rPr>
        <w:t xml:space="preserve"> </w:t>
      </w:r>
      <w:r>
        <w:t>an</w:t>
      </w:r>
      <w:r>
        <w:rPr>
          <w:spacing w:val="-13"/>
        </w:rPr>
        <w:t xml:space="preserve"> </w:t>
      </w:r>
      <w:r>
        <w:t>average</w:t>
      </w:r>
      <w:r>
        <w:rPr>
          <w:spacing w:val="-15"/>
        </w:rPr>
        <w:t xml:space="preserve"> </w:t>
      </w:r>
      <w:r>
        <w:t>Mean</w:t>
      </w:r>
      <w:r>
        <w:rPr>
          <w:spacing w:val="-15"/>
        </w:rPr>
        <w:t xml:space="preserve"> </w:t>
      </w:r>
      <w:r>
        <w:t>Kinship perspective, it may impact adversely on the fertility and fitness of the wild population. Wild OBP Mean Kinship is a metric not currently contained in the Annual Report and Recommendations.</w:t>
      </w:r>
    </w:p>
    <w:p w14:paraId="647F0767" w14:textId="77777777" w:rsidR="00BB15D5" w:rsidRDefault="007878E5">
      <w:pPr>
        <w:pStyle w:val="BodyText"/>
        <w:spacing w:before="190" w:line="261" w:lineRule="auto"/>
        <w:ind w:left="940" w:right="458" w:hanging="720"/>
        <w:jc w:val="both"/>
      </w:pPr>
      <w:r>
        <w:rPr>
          <w:color w:val="006FC0"/>
        </w:rPr>
        <w:t xml:space="preserve">R10. </w:t>
      </w:r>
      <w:r>
        <w:t>Employ all relevant data, including basic biology, to strengthen pairing recommendations generated by the theoretically-based genetic algorithm studbook program (Reviewer</w:t>
      </w:r>
      <w:r>
        <w:rPr>
          <w:spacing w:val="-1"/>
        </w:rPr>
        <w:t xml:space="preserve"> </w:t>
      </w:r>
      <w:r>
        <w:t>1)</w:t>
      </w:r>
    </w:p>
    <w:p w14:paraId="784BF8E5" w14:textId="77777777" w:rsidR="00BB15D5" w:rsidRDefault="007878E5">
      <w:pPr>
        <w:pStyle w:val="BodyText"/>
        <w:spacing w:before="195" w:line="261" w:lineRule="auto"/>
        <w:ind w:left="940" w:right="456" w:hanging="720"/>
        <w:jc w:val="both"/>
      </w:pPr>
      <w:r>
        <w:rPr>
          <w:color w:val="006FC0"/>
        </w:rPr>
        <w:t xml:space="preserve">R11. </w:t>
      </w:r>
      <w:r>
        <w:t>Incorporate up-to-date information on known Mean Kinship characteristics of the wild population in future OBP Annual Report and Recommendations documents (Reviewer 1)</w:t>
      </w:r>
    </w:p>
    <w:p w14:paraId="15985A69" w14:textId="77777777" w:rsidR="00BB15D5" w:rsidRDefault="00BB15D5">
      <w:pPr>
        <w:pStyle w:val="BodyText"/>
        <w:rPr>
          <w:sz w:val="22"/>
        </w:rPr>
      </w:pPr>
    </w:p>
    <w:p w14:paraId="10D1334E" w14:textId="77777777" w:rsidR="00BB15D5" w:rsidRDefault="00BB15D5">
      <w:pPr>
        <w:pStyle w:val="BodyText"/>
        <w:spacing w:before="2"/>
        <w:rPr>
          <w:sz w:val="17"/>
        </w:rPr>
      </w:pPr>
    </w:p>
    <w:p w14:paraId="44AA03EA" w14:textId="77777777" w:rsidR="00BB15D5" w:rsidRDefault="007878E5">
      <w:pPr>
        <w:pStyle w:val="BodyText"/>
        <w:spacing w:before="1" w:line="259" w:lineRule="auto"/>
        <w:ind w:left="220" w:right="455"/>
        <w:jc w:val="both"/>
      </w:pPr>
      <w:r>
        <w:t>Rigorous monitoring and detailed record-keeping of incubation and neonate metrics (e.g. egg density, weight gain, incubation time, feed response, digestive time frame, balance, etc.) are standard biological practices that are used widely to determine biological fitness of individuals and pairings. These data can be fed back into the process to better inform future studbook pairing recommendations.</w:t>
      </w:r>
    </w:p>
    <w:p w14:paraId="4964F3E9" w14:textId="77777777" w:rsidR="00BB15D5" w:rsidRDefault="00BB15D5">
      <w:pPr>
        <w:pStyle w:val="BodyText"/>
        <w:spacing w:before="8"/>
        <w:rPr>
          <w:sz w:val="16"/>
        </w:rPr>
      </w:pPr>
    </w:p>
    <w:p w14:paraId="40EE0B8F" w14:textId="77777777" w:rsidR="00BB15D5" w:rsidRDefault="007878E5">
      <w:pPr>
        <w:pStyle w:val="BodyText"/>
        <w:spacing w:line="261" w:lineRule="auto"/>
        <w:ind w:left="940" w:right="464" w:hanging="720"/>
        <w:jc w:val="both"/>
      </w:pPr>
      <w:r>
        <w:rPr>
          <w:color w:val="006FC0"/>
        </w:rPr>
        <w:t xml:space="preserve">R12. </w:t>
      </w:r>
      <w:r>
        <w:t>Use standard biological husbandry metrics to ensure studbook recommendations are optimal or indeed beneficial (Reviewer 1)</w:t>
      </w:r>
    </w:p>
    <w:p w14:paraId="073E4598" w14:textId="77777777" w:rsidR="00BB15D5" w:rsidRDefault="00BB15D5">
      <w:pPr>
        <w:pStyle w:val="BodyText"/>
        <w:rPr>
          <w:sz w:val="22"/>
        </w:rPr>
      </w:pPr>
    </w:p>
    <w:p w14:paraId="7B00871F" w14:textId="77777777" w:rsidR="00BB15D5" w:rsidRDefault="00BB15D5">
      <w:pPr>
        <w:pStyle w:val="BodyText"/>
        <w:spacing w:before="4"/>
        <w:rPr>
          <w:sz w:val="32"/>
        </w:rPr>
      </w:pPr>
    </w:p>
    <w:p w14:paraId="5E4CA539" w14:textId="77777777" w:rsidR="00BB15D5" w:rsidRDefault="007878E5">
      <w:pPr>
        <w:pStyle w:val="ListParagraph"/>
        <w:numPr>
          <w:ilvl w:val="1"/>
          <w:numId w:val="10"/>
        </w:numPr>
        <w:tabs>
          <w:tab w:val="left" w:pos="730"/>
        </w:tabs>
        <w:spacing w:before="1"/>
        <w:ind w:hanging="510"/>
        <w:rPr>
          <w:b/>
          <w:sz w:val="18"/>
        </w:rPr>
      </w:pPr>
      <w:bookmarkStart w:id="223" w:name="_bookmark223"/>
      <w:bookmarkEnd w:id="223"/>
      <w:r>
        <w:rPr>
          <w:b/>
          <w:sz w:val="18"/>
        </w:rPr>
        <w:t>Staffing</w:t>
      </w:r>
      <w:r>
        <w:rPr>
          <w:b/>
          <w:spacing w:val="-2"/>
          <w:sz w:val="18"/>
        </w:rPr>
        <w:t xml:space="preserve"> </w:t>
      </w:r>
      <w:r>
        <w:rPr>
          <w:b/>
          <w:sz w:val="18"/>
        </w:rPr>
        <w:t>issues</w:t>
      </w:r>
    </w:p>
    <w:p w14:paraId="3D6B6A60" w14:textId="77777777" w:rsidR="00BB15D5" w:rsidRDefault="00BB15D5">
      <w:pPr>
        <w:pStyle w:val="BodyText"/>
        <w:spacing w:before="8"/>
        <w:rPr>
          <w:b/>
          <w:sz w:val="17"/>
        </w:rPr>
      </w:pPr>
    </w:p>
    <w:p w14:paraId="5CDCC994" w14:textId="77777777" w:rsidR="00BB15D5" w:rsidRDefault="007878E5">
      <w:pPr>
        <w:pStyle w:val="BodyText"/>
        <w:spacing w:line="261" w:lineRule="auto"/>
        <w:ind w:left="220" w:right="461"/>
        <w:jc w:val="both"/>
      </w:pPr>
      <w:r>
        <w:t>It is evident that government facilities holding OBPs have experienced regular mass mortality events due to a lack of knowledge and long-term experience in psittacine husbandry.</w:t>
      </w:r>
    </w:p>
    <w:p w14:paraId="1D2E1167" w14:textId="77777777" w:rsidR="00BB15D5" w:rsidRDefault="00BB15D5">
      <w:pPr>
        <w:pStyle w:val="BodyText"/>
        <w:spacing w:before="3"/>
        <w:rPr>
          <w:sz w:val="16"/>
        </w:rPr>
      </w:pPr>
    </w:p>
    <w:p w14:paraId="0B5E5FB5" w14:textId="77777777" w:rsidR="00BB15D5" w:rsidRDefault="007878E5">
      <w:pPr>
        <w:pStyle w:val="BodyText"/>
        <w:spacing w:line="259" w:lineRule="auto"/>
        <w:ind w:left="220" w:right="454"/>
        <w:jc w:val="both"/>
      </w:pPr>
      <w:r>
        <w:t>Release</w:t>
      </w:r>
      <w:r>
        <w:rPr>
          <w:spacing w:val="-13"/>
        </w:rPr>
        <w:t xml:space="preserve"> </w:t>
      </w:r>
      <w:r>
        <w:t>sites</w:t>
      </w:r>
      <w:r>
        <w:rPr>
          <w:spacing w:val="-14"/>
        </w:rPr>
        <w:t xml:space="preserve"> </w:t>
      </w:r>
      <w:r>
        <w:t>are</w:t>
      </w:r>
      <w:r>
        <w:rPr>
          <w:spacing w:val="-13"/>
        </w:rPr>
        <w:t xml:space="preserve"> </w:t>
      </w:r>
      <w:r>
        <w:t>currently</w:t>
      </w:r>
      <w:r>
        <w:rPr>
          <w:spacing w:val="-11"/>
        </w:rPr>
        <w:t xml:space="preserve"> </w:t>
      </w:r>
      <w:r>
        <w:t>monitored</w:t>
      </w:r>
      <w:r>
        <w:rPr>
          <w:spacing w:val="-13"/>
        </w:rPr>
        <w:t xml:space="preserve"> </w:t>
      </w:r>
      <w:r>
        <w:t>by</w:t>
      </w:r>
      <w:r>
        <w:rPr>
          <w:spacing w:val="-13"/>
        </w:rPr>
        <w:t xml:space="preserve"> </w:t>
      </w:r>
      <w:r>
        <w:t>volunteers</w:t>
      </w:r>
      <w:r>
        <w:rPr>
          <w:spacing w:val="-13"/>
        </w:rPr>
        <w:t xml:space="preserve"> </w:t>
      </w:r>
      <w:r>
        <w:t>and</w:t>
      </w:r>
      <w:r>
        <w:rPr>
          <w:spacing w:val="-12"/>
        </w:rPr>
        <w:t xml:space="preserve"> </w:t>
      </w:r>
      <w:r>
        <w:t>are</w:t>
      </w:r>
      <w:r>
        <w:rPr>
          <w:spacing w:val="-13"/>
        </w:rPr>
        <w:t xml:space="preserve"> </w:t>
      </w:r>
      <w:r>
        <w:t>managed</w:t>
      </w:r>
      <w:r>
        <w:rPr>
          <w:spacing w:val="-13"/>
        </w:rPr>
        <w:t xml:space="preserve"> </w:t>
      </w:r>
      <w:r>
        <w:t>by</w:t>
      </w:r>
      <w:r>
        <w:rPr>
          <w:spacing w:val="-12"/>
        </w:rPr>
        <w:t xml:space="preserve"> </w:t>
      </w:r>
      <w:r>
        <w:t>staff</w:t>
      </w:r>
      <w:r>
        <w:rPr>
          <w:spacing w:val="-12"/>
        </w:rPr>
        <w:t xml:space="preserve"> </w:t>
      </w:r>
      <w:r>
        <w:t>that</w:t>
      </w:r>
      <w:r>
        <w:rPr>
          <w:spacing w:val="-13"/>
        </w:rPr>
        <w:t xml:space="preserve"> </w:t>
      </w:r>
      <w:r>
        <w:t>have</w:t>
      </w:r>
      <w:r>
        <w:rPr>
          <w:spacing w:val="-12"/>
        </w:rPr>
        <w:t xml:space="preserve"> </w:t>
      </w:r>
      <w:r>
        <w:t>limited husbandry experience, perhaps only once a year for two weeks during a release. The absence of personnel experienced in captive husbandry of OBP, with staff/volunteers in the physical release</w:t>
      </w:r>
      <w:r>
        <w:rPr>
          <w:spacing w:val="-6"/>
        </w:rPr>
        <w:t xml:space="preserve"> </w:t>
      </w:r>
      <w:r>
        <w:t>of</w:t>
      </w:r>
      <w:r>
        <w:rPr>
          <w:spacing w:val="-4"/>
        </w:rPr>
        <w:t xml:space="preserve"> </w:t>
      </w:r>
      <w:r>
        <w:t>birds</w:t>
      </w:r>
      <w:r>
        <w:rPr>
          <w:spacing w:val="-5"/>
        </w:rPr>
        <w:t xml:space="preserve"> </w:t>
      </w:r>
      <w:r>
        <w:t>is</w:t>
      </w:r>
      <w:r>
        <w:rPr>
          <w:spacing w:val="-6"/>
        </w:rPr>
        <w:t xml:space="preserve"> </w:t>
      </w:r>
      <w:r>
        <w:t>a</w:t>
      </w:r>
      <w:r>
        <w:rPr>
          <w:spacing w:val="-6"/>
        </w:rPr>
        <w:t xml:space="preserve"> </w:t>
      </w:r>
      <w:r>
        <w:t>major</w:t>
      </w:r>
      <w:r>
        <w:rPr>
          <w:spacing w:val="-4"/>
        </w:rPr>
        <w:t xml:space="preserve"> </w:t>
      </w:r>
      <w:r>
        <w:t>welfare</w:t>
      </w:r>
      <w:r>
        <w:rPr>
          <w:spacing w:val="-5"/>
        </w:rPr>
        <w:t xml:space="preserve"> </w:t>
      </w:r>
      <w:r>
        <w:t>concern.</w:t>
      </w:r>
      <w:r>
        <w:rPr>
          <w:spacing w:val="-4"/>
        </w:rPr>
        <w:t xml:space="preserve"> </w:t>
      </w:r>
      <w:r>
        <w:t>Deaths</w:t>
      </w:r>
      <w:r>
        <w:rPr>
          <w:spacing w:val="-3"/>
        </w:rPr>
        <w:t xml:space="preserve"> </w:t>
      </w:r>
      <w:r>
        <w:t>of</w:t>
      </w:r>
      <w:r>
        <w:rPr>
          <w:spacing w:val="-4"/>
        </w:rPr>
        <w:t xml:space="preserve"> </w:t>
      </w:r>
      <w:r>
        <w:t>wild</w:t>
      </w:r>
      <w:r>
        <w:rPr>
          <w:spacing w:val="-6"/>
        </w:rPr>
        <w:t xml:space="preserve"> </w:t>
      </w:r>
      <w:r>
        <w:t>and</w:t>
      </w:r>
      <w:r>
        <w:rPr>
          <w:spacing w:val="-5"/>
        </w:rPr>
        <w:t xml:space="preserve"> </w:t>
      </w:r>
      <w:r>
        <w:t>captive</w:t>
      </w:r>
      <w:r>
        <w:rPr>
          <w:spacing w:val="-5"/>
        </w:rPr>
        <w:t xml:space="preserve"> </w:t>
      </w:r>
      <w:r>
        <w:t>OBPs</w:t>
      </w:r>
      <w:r>
        <w:rPr>
          <w:spacing w:val="-3"/>
        </w:rPr>
        <w:t xml:space="preserve"> </w:t>
      </w:r>
      <w:r>
        <w:t>at</w:t>
      </w:r>
      <w:r>
        <w:rPr>
          <w:spacing w:val="-5"/>
        </w:rPr>
        <w:t xml:space="preserve"> </w:t>
      </w:r>
      <w:r>
        <w:t>Melaleuca</w:t>
      </w:r>
      <w:r>
        <w:rPr>
          <w:spacing w:val="-6"/>
        </w:rPr>
        <w:t xml:space="preserve"> </w:t>
      </w:r>
      <w:r>
        <w:t>from contaminated seed during the 2016/17 season, caused by inexperienced staff, were clearly detrimental to the recovery program and could have been avoided if personnel charged with the responsibility of feeding and caring OBP received appropriate</w:t>
      </w:r>
      <w:r>
        <w:rPr>
          <w:spacing w:val="-11"/>
        </w:rPr>
        <w:t xml:space="preserve"> </w:t>
      </w:r>
      <w:r>
        <w:t>training.</w:t>
      </w:r>
    </w:p>
    <w:p w14:paraId="3E8A5A93" w14:textId="77777777" w:rsidR="00BB15D5" w:rsidRDefault="00BB15D5">
      <w:pPr>
        <w:pStyle w:val="BodyText"/>
        <w:spacing w:before="9"/>
        <w:rPr>
          <w:sz w:val="16"/>
        </w:rPr>
      </w:pPr>
    </w:p>
    <w:p w14:paraId="5CC19F9A" w14:textId="77777777" w:rsidR="00BB15D5" w:rsidRDefault="007878E5">
      <w:pPr>
        <w:pStyle w:val="BodyText"/>
        <w:spacing w:line="264" w:lineRule="auto"/>
        <w:ind w:left="940" w:right="462" w:hanging="720"/>
        <w:jc w:val="both"/>
      </w:pPr>
      <w:r>
        <w:rPr>
          <w:color w:val="006FC0"/>
        </w:rPr>
        <w:t xml:space="preserve">R13. </w:t>
      </w:r>
      <w:r>
        <w:t>Care and handling of captive and wild OBPs should be restricted to trained staff with experience in OBP husbandry requirements (Reviewer 1)</w:t>
      </w:r>
    </w:p>
    <w:p w14:paraId="0B14CDDC" w14:textId="77777777" w:rsidR="00BB15D5" w:rsidRDefault="007878E5">
      <w:pPr>
        <w:pStyle w:val="BodyText"/>
        <w:spacing w:before="193" w:line="261" w:lineRule="auto"/>
        <w:ind w:left="940" w:right="461" w:hanging="720"/>
        <w:jc w:val="both"/>
      </w:pPr>
      <w:r>
        <w:rPr>
          <w:color w:val="006FC0"/>
        </w:rPr>
        <w:t xml:space="preserve">R14. </w:t>
      </w:r>
      <w:r>
        <w:t>Release sites should be managed in a similar manner to captive facilities to ensure a consistent level of handling and care of OBPs that transition to the wild (Reviewer 1)</w:t>
      </w:r>
    </w:p>
    <w:p w14:paraId="382A2E84" w14:textId="77777777" w:rsidR="00BB15D5" w:rsidRDefault="00BB15D5">
      <w:pPr>
        <w:pStyle w:val="BodyText"/>
        <w:spacing w:before="6"/>
        <w:rPr>
          <w:sz w:val="16"/>
        </w:rPr>
      </w:pPr>
    </w:p>
    <w:p w14:paraId="45473D44" w14:textId="77777777" w:rsidR="00BB15D5" w:rsidRDefault="007878E5">
      <w:pPr>
        <w:pStyle w:val="BodyText"/>
        <w:ind w:left="220"/>
        <w:jc w:val="both"/>
      </w:pPr>
      <w:r>
        <w:rPr>
          <w:color w:val="006FC0"/>
        </w:rPr>
        <w:t xml:space="preserve">R15. </w:t>
      </w:r>
      <w:r>
        <w:t>Secure long-term reliable and adequate funding (Reviewer 2)</w:t>
      </w:r>
    </w:p>
    <w:p w14:paraId="59064633" w14:textId="77777777" w:rsidR="00BB15D5" w:rsidRDefault="00BB15D5">
      <w:pPr>
        <w:pStyle w:val="BodyText"/>
        <w:rPr>
          <w:sz w:val="20"/>
        </w:rPr>
      </w:pPr>
    </w:p>
    <w:p w14:paraId="60BFECF7" w14:textId="77777777" w:rsidR="00BB15D5" w:rsidRDefault="00BB15D5">
      <w:pPr>
        <w:pStyle w:val="BodyText"/>
        <w:rPr>
          <w:sz w:val="20"/>
        </w:rPr>
      </w:pPr>
    </w:p>
    <w:p w14:paraId="3DF2A2C9" w14:textId="77777777" w:rsidR="00BB15D5" w:rsidRDefault="00BB15D5">
      <w:pPr>
        <w:pStyle w:val="BodyText"/>
        <w:rPr>
          <w:sz w:val="20"/>
        </w:rPr>
      </w:pPr>
    </w:p>
    <w:p w14:paraId="205BD7CE" w14:textId="77777777" w:rsidR="00BB15D5" w:rsidRDefault="00BB15D5">
      <w:pPr>
        <w:pStyle w:val="BodyText"/>
        <w:rPr>
          <w:sz w:val="20"/>
        </w:rPr>
      </w:pPr>
    </w:p>
    <w:p w14:paraId="7E72CB0E" w14:textId="77777777" w:rsidR="00BB15D5" w:rsidRDefault="00BB15D5">
      <w:pPr>
        <w:pStyle w:val="BodyText"/>
        <w:rPr>
          <w:sz w:val="20"/>
        </w:rPr>
      </w:pPr>
    </w:p>
    <w:p w14:paraId="14E4D465" w14:textId="77777777" w:rsidR="00BB15D5" w:rsidRDefault="00BB15D5">
      <w:pPr>
        <w:pStyle w:val="BodyText"/>
        <w:rPr>
          <w:sz w:val="20"/>
        </w:rPr>
      </w:pPr>
    </w:p>
    <w:p w14:paraId="29B4E75B" w14:textId="77777777" w:rsidR="00BB15D5" w:rsidRDefault="00BB15D5">
      <w:pPr>
        <w:pStyle w:val="BodyText"/>
        <w:rPr>
          <w:sz w:val="20"/>
        </w:rPr>
      </w:pPr>
    </w:p>
    <w:p w14:paraId="1C1C5E89" w14:textId="77777777" w:rsidR="00BB15D5" w:rsidRDefault="00BB15D5">
      <w:pPr>
        <w:pStyle w:val="BodyText"/>
        <w:rPr>
          <w:sz w:val="20"/>
        </w:rPr>
      </w:pPr>
    </w:p>
    <w:p w14:paraId="07636465" w14:textId="77777777" w:rsidR="00BB15D5" w:rsidRDefault="00BB15D5">
      <w:pPr>
        <w:pStyle w:val="BodyText"/>
        <w:rPr>
          <w:sz w:val="20"/>
        </w:rPr>
      </w:pPr>
    </w:p>
    <w:p w14:paraId="0B0F3A21" w14:textId="77777777" w:rsidR="00BB15D5" w:rsidRDefault="00BB15D5">
      <w:pPr>
        <w:pStyle w:val="BodyText"/>
        <w:rPr>
          <w:sz w:val="20"/>
        </w:rPr>
      </w:pPr>
    </w:p>
    <w:p w14:paraId="6235C9BF" w14:textId="77777777" w:rsidR="00BB15D5" w:rsidRDefault="00BB15D5">
      <w:pPr>
        <w:pStyle w:val="BodyText"/>
        <w:rPr>
          <w:sz w:val="20"/>
        </w:rPr>
      </w:pPr>
    </w:p>
    <w:p w14:paraId="44898259" w14:textId="77777777" w:rsidR="00BB15D5" w:rsidRDefault="00BB15D5">
      <w:pPr>
        <w:pStyle w:val="BodyText"/>
        <w:spacing w:before="8"/>
        <w:rPr>
          <w:sz w:val="16"/>
        </w:rPr>
      </w:pPr>
    </w:p>
    <w:p w14:paraId="6A5A61A1" w14:textId="77777777" w:rsidR="00BB15D5" w:rsidRDefault="00BB15D5">
      <w:pPr>
        <w:rPr>
          <w:sz w:val="16"/>
        </w:rPr>
        <w:sectPr w:rsidR="00BB15D5">
          <w:pgSz w:w="11910" w:h="16850"/>
          <w:pgMar w:top="1360" w:right="980" w:bottom="280" w:left="1220" w:header="720" w:footer="720" w:gutter="0"/>
          <w:cols w:space="720"/>
        </w:sectPr>
      </w:pPr>
    </w:p>
    <w:p w14:paraId="28603A67" w14:textId="5C0475B9" w:rsidR="00BB15D5" w:rsidRDefault="007878E5">
      <w:pPr>
        <w:spacing w:before="100" w:line="288" w:lineRule="auto"/>
        <w:ind w:left="220" w:right="21"/>
        <w:rPr>
          <w:sz w:val="11"/>
        </w:rPr>
      </w:pPr>
      <w:r>
        <w:rPr>
          <w:color w:val="808080"/>
          <w:sz w:val="11"/>
        </w:rPr>
        <w:t>Orange-bellied Parrot stocktake report Date: July 2018</w:t>
      </w:r>
    </w:p>
    <w:p w14:paraId="0EAD3DE3" w14:textId="77777777" w:rsidR="00BB15D5" w:rsidRDefault="007878E5">
      <w:pPr>
        <w:pStyle w:val="BodyText"/>
        <w:rPr>
          <w:sz w:val="20"/>
        </w:rPr>
      </w:pPr>
      <w:r>
        <w:br w:type="column"/>
      </w:r>
    </w:p>
    <w:p w14:paraId="272BF759" w14:textId="77777777" w:rsidR="00BB15D5" w:rsidRDefault="007878E5">
      <w:pPr>
        <w:spacing w:before="127"/>
        <w:ind w:left="220"/>
        <w:rPr>
          <w:sz w:val="16"/>
        </w:rPr>
      </w:pPr>
      <w:r>
        <w:rPr>
          <w:color w:val="0089C8"/>
          <w:sz w:val="16"/>
        </w:rPr>
        <w:t>167</w:t>
      </w:r>
    </w:p>
    <w:p w14:paraId="5CBCC88E"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166C467" w14:textId="77777777" w:rsidR="00BB15D5" w:rsidRDefault="007878E5">
      <w:pPr>
        <w:pStyle w:val="ListParagraph"/>
        <w:numPr>
          <w:ilvl w:val="1"/>
          <w:numId w:val="10"/>
        </w:numPr>
        <w:tabs>
          <w:tab w:val="left" w:pos="730"/>
        </w:tabs>
        <w:spacing w:before="70"/>
        <w:ind w:hanging="510"/>
        <w:rPr>
          <w:b/>
          <w:sz w:val="18"/>
        </w:rPr>
      </w:pPr>
      <w:bookmarkStart w:id="224" w:name="_bookmark224"/>
      <w:bookmarkEnd w:id="224"/>
      <w:r>
        <w:rPr>
          <w:b/>
          <w:sz w:val="18"/>
        </w:rPr>
        <w:t>Political considerations</w:t>
      </w:r>
    </w:p>
    <w:p w14:paraId="6E8994EF" w14:textId="77777777" w:rsidR="00BB15D5" w:rsidRDefault="00BB15D5">
      <w:pPr>
        <w:pStyle w:val="BodyText"/>
        <w:spacing w:before="9"/>
        <w:rPr>
          <w:b/>
          <w:sz w:val="17"/>
        </w:rPr>
      </w:pPr>
    </w:p>
    <w:p w14:paraId="2F2375C8" w14:textId="77777777" w:rsidR="00BB15D5" w:rsidRDefault="007878E5">
      <w:pPr>
        <w:pStyle w:val="BodyText"/>
        <w:spacing w:line="261" w:lineRule="auto"/>
        <w:ind w:left="220" w:right="457"/>
        <w:jc w:val="both"/>
      </w:pPr>
      <w:r>
        <w:t>Both the structure and actual administration of the OBP recovery efforts have been modelled on the structure and administration of the Australian and New Zealand Environment Conservation Council. As a consequence, the OBPRT has become over-bureaucratised which, over the 30+ years of the initiative, has had a profoundly negative impact of the efficacy of recovery efforts.</w:t>
      </w:r>
    </w:p>
    <w:p w14:paraId="7E6A554A" w14:textId="77777777" w:rsidR="00BB15D5" w:rsidRDefault="007878E5">
      <w:pPr>
        <w:pStyle w:val="BodyText"/>
        <w:spacing w:before="191" w:line="259" w:lineRule="auto"/>
        <w:ind w:left="220" w:right="456"/>
        <w:jc w:val="both"/>
      </w:pPr>
      <w:r>
        <w:t>An apparent lack of leadership or a policy of 'inclusiveness' and desire to involve all interested parties has resulted in available funds for the OBP recovery efforts being used to 'satisfy' all the</w:t>
      </w:r>
      <w:r>
        <w:rPr>
          <w:spacing w:val="-11"/>
        </w:rPr>
        <w:t xml:space="preserve"> </w:t>
      </w:r>
      <w:r>
        <w:t>different</w:t>
      </w:r>
      <w:r>
        <w:rPr>
          <w:spacing w:val="-10"/>
        </w:rPr>
        <w:t xml:space="preserve"> </w:t>
      </w:r>
      <w:r>
        <w:t>stakeholders.</w:t>
      </w:r>
      <w:r>
        <w:rPr>
          <w:spacing w:val="-10"/>
        </w:rPr>
        <w:t xml:space="preserve"> </w:t>
      </w:r>
      <w:r>
        <w:t>The</w:t>
      </w:r>
      <w:r>
        <w:rPr>
          <w:spacing w:val="-9"/>
        </w:rPr>
        <w:t xml:space="preserve"> </w:t>
      </w:r>
      <w:r>
        <w:t>various</w:t>
      </w:r>
      <w:r>
        <w:rPr>
          <w:spacing w:val="-11"/>
        </w:rPr>
        <w:t xml:space="preserve"> </w:t>
      </w:r>
      <w:r>
        <w:t>iterations</w:t>
      </w:r>
      <w:r>
        <w:rPr>
          <w:spacing w:val="-11"/>
        </w:rPr>
        <w:t xml:space="preserve"> </w:t>
      </w:r>
      <w:r>
        <w:t>of</w:t>
      </w:r>
      <w:r>
        <w:rPr>
          <w:spacing w:val="-8"/>
        </w:rPr>
        <w:t xml:space="preserve"> </w:t>
      </w:r>
      <w:r>
        <w:t>recovery</w:t>
      </w:r>
      <w:r>
        <w:rPr>
          <w:spacing w:val="-9"/>
        </w:rPr>
        <w:t xml:space="preserve"> </w:t>
      </w:r>
      <w:r>
        <w:t>plans</w:t>
      </w:r>
      <w:r>
        <w:rPr>
          <w:spacing w:val="-11"/>
        </w:rPr>
        <w:t xml:space="preserve"> </w:t>
      </w:r>
      <w:r>
        <w:t>do</w:t>
      </w:r>
      <w:r>
        <w:rPr>
          <w:spacing w:val="-11"/>
        </w:rPr>
        <w:t xml:space="preserve"> </w:t>
      </w:r>
      <w:r>
        <w:t>not</w:t>
      </w:r>
      <w:r>
        <w:rPr>
          <w:spacing w:val="-10"/>
        </w:rPr>
        <w:t xml:space="preserve"> </w:t>
      </w:r>
      <w:r>
        <w:t>provide</w:t>
      </w:r>
      <w:r>
        <w:rPr>
          <w:spacing w:val="-11"/>
        </w:rPr>
        <w:t xml:space="preserve"> </w:t>
      </w:r>
      <w:r>
        <w:t>performance indicators to assess whether or not sanctioned activities have achieved their objectives. This apparent absence of prioritising research and management activities has been perennial for the life of the initiative such that we know little more about OBP now than we did back in the 1980s.</w:t>
      </w:r>
    </w:p>
    <w:p w14:paraId="5056FDB4" w14:textId="77777777" w:rsidR="00BB15D5" w:rsidRDefault="00BB15D5">
      <w:pPr>
        <w:pStyle w:val="BodyText"/>
        <w:spacing w:before="11"/>
        <w:rPr>
          <w:sz w:val="16"/>
        </w:rPr>
      </w:pPr>
    </w:p>
    <w:p w14:paraId="344FCC1E" w14:textId="77777777" w:rsidR="00BB15D5" w:rsidRDefault="007878E5">
      <w:pPr>
        <w:pStyle w:val="BodyText"/>
        <w:spacing w:before="1" w:line="259" w:lineRule="auto"/>
        <w:ind w:left="220" w:right="457"/>
        <w:jc w:val="both"/>
      </w:pPr>
      <w:r>
        <w:t>There appears to be little or no consultation by independent researchers with the Captive Management</w:t>
      </w:r>
      <w:r>
        <w:rPr>
          <w:spacing w:val="-16"/>
        </w:rPr>
        <w:t xml:space="preserve"> </w:t>
      </w:r>
      <w:r>
        <w:t>Group</w:t>
      </w:r>
      <w:r>
        <w:rPr>
          <w:spacing w:val="-15"/>
        </w:rPr>
        <w:t xml:space="preserve"> </w:t>
      </w:r>
      <w:r>
        <w:t>or</w:t>
      </w:r>
      <w:r>
        <w:rPr>
          <w:spacing w:val="-14"/>
        </w:rPr>
        <w:t xml:space="preserve"> </w:t>
      </w:r>
      <w:r>
        <w:t>other</w:t>
      </w:r>
      <w:r>
        <w:rPr>
          <w:spacing w:val="-13"/>
        </w:rPr>
        <w:t xml:space="preserve"> </w:t>
      </w:r>
      <w:r>
        <w:t>expert</w:t>
      </w:r>
      <w:r>
        <w:rPr>
          <w:spacing w:val="-14"/>
        </w:rPr>
        <w:t xml:space="preserve"> </w:t>
      </w:r>
      <w:r>
        <w:t>bodies</w:t>
      </w:r>
      <w:r>
        <w:rPr>
          <w:spacing w:val="-14"/>
        </w:rPr>
        <w:t xml:space="preserve"> </w:t>
      </w:r>
      <w:r>
        <w:t>within</w:t>
      </w:r>
      <w:r>
        <w:rPr>
          <w:spacing w:val="-13"/>
        </w:rPr>
        <w:t xml:space="preserve"> </w:t>
      </w:r>
      <w:r>
        <w:t>the</w:t>
      </w:r>
      <w:r>
        <w:rPr>
          <w:spacing w:val="-14"/>
        </w:rPr>
        <w:t xml:space="preserve"> </w:t>
      </w:r>
      <w:r>
        <w:t>OBP</w:t>
      </w:r>
      <w:r>
        <w:rPr>
          <w:spacing w:val="-13"/>
        </w:rPr>
        <w:t xml:space="preserve"> </w:t>
      </w:r>
      <w:r>
        <w:t>Recovery</w:t>
      </w:r>
      <w:r>
        <w:rPr>
          <w:spacing w:val="-13"/>
        </w:rPr>
        <w:t xml:space="preserve"> </w:t>
      </w:r>
      <w:r>
        <w:t>Team.</w:t>
      </w:r>
      <w:r>
        <w:rPr>
          <w:spacing w:val="-14"/>
        </w:rPr>
        <w:t xml:space="preserve"> </w:t>
      </w:r>
      <w:r>
        <w:t>Concerns</w:t>
      </w:r>
      <w:r>
        <w:rPr>
          <w:spacing w:val="-14"/>
        </w:rPr>
        <w:t xml:space="preserve"> </w:t>
      </w:r>
      <w:r>
        <w:t>have</w:t>
      </w:r>
      <w:r>
        <w:rPr>
          <w:spacing w:val="-14"/>
        </w:rPr>
        <w:t xml:space="preserve"> </w:t>
      </w:r>
      <w:r>
        <w:t>been expressed that researchers have little or no experience with handling OBPs, use techniques that have an adverse effect on wild OBPs and do not measure or report these impacts. During the 2016/2017 season the experimental movement of captive fledglings into wild nests led to the deaths of the majority of chicks moved and the introduction of two, possibly three bacteria/viruses from captive birds to a wild OBP</w:t>
      </w:r>
      <w:r>
        <w:rPr>
          <w:spacing w:val="-7"/>
        </w:rPr>
        <w:t xml:space="preserve"> </w:t>
      </w:r>
      <w:r>
        <w:t>fledgling.</w:t>
      </w:r>
    </w:p>
    <w:p w14:paraId="745659AF" w14:textId="77777777" w:rsidR="00BB15D5" w:rsidRDefault="00BB15D5">
      <w:pPr>
        <w:pStyle w:val="BodyText"/>
        <w:spacing w:before="8"/>
        <w:rPr>
          <w:sz w:val="16"/>
        </w:rPr>
      </w:pPr>
    </w:p>
    <w:p w14:paraId="2FBB9705" w14:textId="77777777" w:rsidR="00BB15D5" w:rsidRDefault="007878E5">
      <w:pPr>
        <w:pStyle w:val="BodyText"/>
        <w:spacing w:line="261" w:lineRule="auto"/>
        <w:ind w:left="940" w:right="461" w:hanging="720"/>
        <w:jc w:val="both"/>
      </w:pPr>
      <w:r>
        <w:rPr>
          <w:color w:val="006FC0"/>
        </w:rPr>
        <w:t>R16.</w:t>
      </w:r>
      <w:r>
        <w:rPr>
          <w:color w:val="006FC0"/>
          <w:spacing w:val="66"/>
        </w:rPr>
        <w:t xml:space="preserve"> </w:t>
      </w:r>
      <w:r>
        <w:t>Establish a mechanism to ensure that all actions by contracted researchers that impact negatively on the wild population are reported to the OBP Recovery Team, at regular intervals, such as in the Annual Report and Recommendations (Reviewer 1)</w:t>
      </w:r>
    </w:p>
    <w:p w14:paraId="4A9D6BD0" w14:textId="77777777" w:rsidR="00BB15D5" w:rsidRDefault="007878E5">
      <w:pPr>
        <w:pStyle w:val="BodyText"/>
        <w:spacing w:before="196" w:line="261" w:lineRule="auto"/>
        <w:ind w:left="940" w:right="457" w:hanging="720"/>
        <w:jc w:val="both"/>
      </w:pPr>
      <w:r>
        <w:rPr>
          <w:color w:val="006FC0"/>
        </w:rPr>
        <w:t xml:space="preserve">R17. </w:t>
      </w:r>
      <w:r>
        <w:t>Undertake an independent review of the composition and administrative infrastructure of the OBP recovery program, including the Terms of Reference of the OBP Recovery Team</w:t>
      </w:r>
      <w:r>
        <w:rPr>
          <w:spacing w:val="-15"/>
        </w:rPr>
        <w:t xml:space="preserve"> </w:t>
      </w:r>
      <w:r>
        <w:t>and</w:t>
      </w:r>
      <w:r>
        <w:rPr>
          <w:spacing w:val="-12"/>
        </w:rPr>
        <w:t xml:space="preserve"> </w:t>
      </w:r>
      <w:r>
        <w:t>all</w:t>
      </w:r>
      <w:r>
        <w:rPr>
          <w:spacing w:val="-13"/>
        </w:rPr>
        <w:t xml:space="preserve"> </w:t>
      </w:r>
      <w:r>
        <w:t>sub-ordinate</w:t>
      </w:r>
      <w:r>
        <w:rPr>
          <w:spacing w:val="-14"/>
        </w:rPr>
        <w:t xml:space="preserve"> </w:t>
      </w:r>
      <w:r>
        <w:t>groups</w:t>
      </w:r>
      <w:r>
        <w:rPr>
          <w:spacing w:val="-15"/>
        </w:rPr>
        <w:t xml:space="preserve"> </w:t>
      </w:r>
      <w:r>
        <w:t>with</w:t>
      </w:r>
      <w:r>
        <w:rPr>
          <w:spacing w:val="-15"/>
        </w:rPr>
        <w:t xml:space="preserve"> </w:t>
      </w:r>
      <w:r>
        <w:t>a</w:t>
      </w:r>
      <w:r>
        <w:rPr>
          <w:spacing w:val="-15"/>
        </w:rPr>
        <w:t xml:space="preserve"> </w:t>
      </w:r>
      <w:r>
        <w:t>view</w:t>
      </w:r>
      <w:r>
        <w:rPr>
          <w:spacing w:val="-12"/>
        </w:rPr>
        <w:t xml:space="preserve"> </w:t>
      </w:r>
      <w:r>
        <w:t>to</w:t>
      </w:r>
      <w:r>
        <w:rPr>
          <w:spacing w:val="-14"/>
        </w:rPr>
        <w:t xml:space="preserve"> </w:t>
      </w:r>
      <w:r>
        <w:t>down-sizing</w:t>
      </w:r>
      <w:r>
        <w:rPr>
          <w:spacing w:val="-15"/>
        </w:rPr>
        <w:t xml:space="preserve"> </w:t>
      </w:r>
      <w:r>
        <w:t>the</w:t>
      </w:r>
      <w:r>
        <w:rPr>
          <w:spacing w:val="-15"/>
        </w:rPr>
        <w:t xml:space="preserve"> </w:t>
      </w:r>
      <w:r>
        <w:t>number</w:t>
      </w:r>
      <w:r>
        <w:rPr>
          <w:spacing w:val="-14"/>
        </w:rPr>
        <w:t xml:space="preserve"> </w:t>
      </w:r>
      <w:r>
        <w:t>of</w:t>
      </w:r>
      <w:r>
        <w:rPr>
          <w:spacing w:val="-14"/>
        </w:rPr>
        <w:t xml:space="preserve"> </w:t>
      </w:r>
      <w:r>
        <w:t>participants and administration of OBP recovery efforts (Reviewer</w:t>
      </w:r>
      <w:r>
        <w:rPr>
          <w:spacing w:val="-3"/>
        </w:rPr>
        <w:t xml:space="preserve"> </w:t>
      </w:r>
      <w:r>
        <w:t>1)</w:t>
      </w:r>
    </w:p>
    <w:p w14:paraId="143DF1F7" w14:textId="77777777" w:rsidR="00BB15D5" w:rsidRDefault="007878E5">
      <w:pPr>
        <w:pStyle w:val="BodyText"/>
        <w:spacing w:before="193" w:line="261" w:lineRule="auto"/>
        <w:ind w:left="940" w:right="456" w:hanging="720"/>
        <w:jc w:val="both"/>
      </w:pPr>
      <w:r>
        <w:rPr>
          <w:color w:val="006FC0"/>
        </w:rPr>
        <w:t xml:space="preserve">R18. </w:t>
      </w:r>
      <w:r>
        <w:t>Conduct a regular 3-5 year external (independent) review of progress, including assessment of recovery plan implementation, governance, budget stability, and prioritisation.</w:t>
      </w:r>
      <w:r>
        <w:rPr>
          <w:spacing w:val="-15"/>
        </w:rPr>
        <w:t xml:space="preserve"> </w:t>
      </w:r>
      <w:r>
        <w:t>This</w:t>
      </w:r>
      <w:r>
        <w:rPr>
          <w:spacing w:val="-14"/>
        </w:rPr>
        <w:t xml:space="preserve"> </w:t>
      </w:r>
      <w:r>
        <w:t>action</w:t>
      </w:r>
      <w:r>
        <w:rPr>
          <w:spacing w:val="-13"/>
        </w:rPr>
        <w:t xml:space="preserve"> </w:t>
      </w:r>
      <w:r>
        <w:t>may</w:t>
      </w:r>
      <w:r>
        <w:rPr>
          <w:spacing w:val="-13"/>
        </w:rPr>
        <w:t xml:space="preserve"> </w:t>
      </w:r>
      <w:r>
        <w:t>help</w:t>
      </w:r>
      <w:r>
        <w:rPr>
          <w:spacing w:val="-16"/>
        </w:rPr>
        <w:t xml:space="preserve"> </w:t>
      </w:r>
      <w:r>
        <w:t>to</w:t>
      </w:r>
      <w:r>
        <w:rPr>
          <w:spacing w:val="-14"/>
        </w:rPr>
        <w:t xml:space="preserve"> </w:t>
      </w:r>
      <w:r>
        <w:t>avoid</w:t>
      </w:r>
      <w:r>
        <w:rPr>
          <w:spacing w:val="-16"/>
        </w:rPr>
        <w:t xml:space="preserve"> </w:t>
      </w:r>
      <w:r>
        <w:t>capture</w:t>
      </w:r>
      <w:r>
        <w:rPr>
          <w:spacing w:val="-14"/>
        </w:rPr>
        <w:t xml:space="preserve"> </w:t>
      </w:r>
      <w:r>
        <w:t>by</w:t>
      </w:r>
      <w:r>
        <w:rPr>
          <w:spacing w:val="-14"/>
        </w:rPr>
        <w:t xml:space="preserve"> </w:t>
      </w:r>
      <w:r>
        <w:t>dominant</w:t>
      </w:r>
      <w:r>
        <w:rPr>
          <w:spacing w:val="-15"/>
        </w:rPr>
        <w:t xml:space="preserve"> </w:t>
      </w:r>
      <w:r>
        <w:t>in-house</w:t>
      </w:r>
      <w:r>
        <w:rPr>
          <w:spacing w:val="-15"/>
        </w:rPr>
        <w:t xml:space="preserve"> </w:t>
      </w:r>
      <w:r>
        <w:t>personalities, provide fresh eyes to seemingly intractable problems, and provide a re-assurance to funding bodies by holding recipients accountable as well as ensure outcomes are delivered in a timely manner (Reviewers 1,</w:t>
      </w:r>
      <w:r>
        <w:rPr>
          <w:spacing w:val="-2"/>
        </w:rPr>
        <w:t xml:space="preserve"> </w:t>
      </w:r>
      <w:r>
        <w:t>2)</w:t>
      </w:r>
    </w:p>
    <w:p w14:paraId="27785DAF" w14:textId="77777777" w:rsidR="00BB15D5" w:rsidRDefault="007878E5">
      <w:pPr>
        <w:pStyle w:val="BodyText"/>
        <w:spacing w:before="192" w:line="259" w:lineRule="auto"/>
        <w:ind w:left="940" w:right="457" w:hanging="720"/>
        <w:jc w:val="both"/>
      </w:pPr>
      <w:r>
        <w:rPr>
          <w:color w:val="006FC0"/>
        </w:rPr>
        <w:t xml:space="preserve">R19. </w:t>
      </w:r>
      <w:r>
        <w:t>Out-source all future recovery efforts, including captive-breeding activities to  the private sector by contracting a suitably qualified entity capable of delivering conservation</w:t>
      </w:r>
      <w:r>
        <w:rPr>
          <w:spacing w:val="-17"/>
        </w:rPr>
        <w:t xml:space="preserve"> </w:t>
      </w:r>
      <w:r>
        <w:t>outputs.</w:t>
      </w:r>
      <w:r>
        <w:rPr>
          <w:spacing w:val="-17"/>
        </w:rPr>
        <w:t xml:space="preserve"> </w:t>
      </w:r>
      <w:r>
        <w:t>Such</w:t>
      </w:r>
      <w:r>
        <w:rPr>
          <w:spacing w:val="-17"/>
        </w:rPr>
        <w:t xml:space="preserve"> </w:t>
      </w:r>
      <w:r>
        <w:t>an</w:t>
      </w:r>
      <w:r>
        <w:rPr>
          <w:spacing w:val="-18"/>
        </w:rPr>
        <w:t xml:space="preserve"> </w:t>
      </w:r>
      <w:r>
        <w:t>entity</w:t>
      </w:r>
      <w:r>
        <w:rPr>
          <w:spacing w:val="-17"/>
        </w:rPr>
        <w:t xml:space="preserve"> </w:t>
      </w:r>
      <w:r>
        <w:t>would</w:t>
      </w:r>
      <w:r>
        <w:rPr>
          <w:spacing w:val="-17"/>
        </w:rPr>
        <w:t xml:space="preserve"> </w:t>
      </w:r>
      <w:r>
        <w:t>report</w:t>
      </w:r>
      <w:r>
        <w:rPr>
          <w:spacing w:val="-18"/>
        </w:rPr>
        <w:t xml:space="preserve"> </w:t>
      </w:r>
      <w:r>
        <w:t>and</w:t>
      </w:r>
      <w:r>
        <w:rPr>
          <w:spacing w:val="-18"/>
        </w:rPr>
        <w:t xml:space="preserve"> </w:t>
      </w:r>
      <w:r>
        <w:t>be</w:t>
      </w:r>
      <w:r>
        <w:rPr>
          <w:spacing w:val="-17"/>
        </w:rPr>
        <w:t xml:space="preserve"> </w:t>
      </w:r>
      <w:r>
        <w:t>accountable</w:t>
      </w:r>
      <w:r>
        <w:rPr>
          <w:spacing w:val="-18"/>
        </w:rPr>
        <w:t xml:space="preserve"> </w:t>
      </w:r>
      <w:r>
        <w:t>to</w:t>
      </w:r>
      <w:r>
        <w:rPr>
          <w:spacing w:val="-18"/>
        </w:rPr>
        <w:t xml:space="preserve"> </w:t>
      </w:r>
      <w:r>
        <w:t>a</w:t>
      </w:r>
      <w:r>
        <w:rPr>
          <w:spacing w:val="-18"/>
        </w:rPr>
        <w:t xml:space="preserve"> </w:t>
      </w:r>
      <w:r>
        <w:t>reconstituted OBP Recovery Team (Reviewer</w:t>
      </w:r>
      <w:r>
        <w:rPr>
          <w:spacing w:val="1"/>
        </w:rPr>
        <w:t xml:space="preserve"> </w:t>
      </w:r>
      <w:r>
        <w:t>1)</w:t>
      </w:r>
    </w:p>
    <w:p w14:paraId="4FAECAF4" w14:textId="77777777" w:rsidR="00BB15D5" w:rsidRDefault="00BB15D5">
      <w:pPr>
        <w:pStyle w:val="BodyText"/>
        <w:rPr>
          <w:sz w:val="20"/>
        </w:rPr>
      </w:pPr>
    </w:p>
    <w:p w14:paraId="7FACDE4F" w14:textId="77777777" w:rsidR="00BB15D5" w:rsidRDefault="00BB15D5">
      <w:pPr>
        <w:pStyle w:val="BodyText"/>
        <w:rPr>
          <w:sz w:val="20"/>
        </w:rPr>
      </w:pPr>
    </w:p>
    <w:p w14:paraId="25D97D94" w14:textId="77777777" w:rsidR="00BB15D5" w:rsidRDefault="00BB15D5">
      <w:pPr>
        <w:pStyle w:val="BodyText"/>
        <w:rPr>
          <w:sz w:val="20"/>
        </w:rPr>
      </w:pPr>
    </w:p>
    <w:p w14:paraId="23B35A6E" w14:textId="77777777" w:rsidR="00BB15D5" w:rsidRDefault="00BB15D5">
      <w:pPr>
        <w:pStyle w:val="BodyText"/>
        <w:rPr>
          <w:sz w:val="20"/>
        </w:rPr>
      </w:pPr>
    </w:p>
    <w:p w14:paraId="32A0E243" w14:textId="77777777" w:rsidR="00BB15D5" w:rsidRDefault="00BB15D5">
      <w:pPr>
        <w:pStyle w:val="BodyText"/>
        <w:rPr>
          <w:sz w:val="20"/>
        </w:rPr>
      </w:pPr>
    </w:p>
    <w:p w14:paraId="6114F5EF" w14:textId="77777777" w:rsidR="00BB15D5" w:rsidRDefault="00BB15D5">
      <w:pPr>
        <w:pStyle w:val="BodyText"/>
        <w:rPr>
          <w:sz w:val="20"/>
        </w:rPr>
      </w:pPr>
    </w:p>
    <w:p w14:paraId="7C2BCA9B" w14:textId="77777777" w:rsidR="00BB15D5" w:rsidRDefault="00BB15D5">
      <w:pPr>
        <w:pStyle w:val="BodyText"/>
        <w:rPr>
          <w:sz w:val="20"/>
        </w:rPr>
      </w:pPr>
    </w:p>
    <w:p w14:paraId="37089505" w14:textId="77777777" w:rsidR="00BB15D5" w:rsidRDefault="00BB15D5">
      <w:pPr>
        <w:pStyle w:val="BodyText"/>
        <w:rPr>
          <w:sz w:val="20"/>
        </w:rPr>
      </w:pPr>
    </w:p>
    <w:p w14:paraId="5F49AC45" w14:textId="77777777" w:rsidR="00BB15D5" w:rsidRDefault="00BB15D5">
      <w:pPr>
        <w:pStyle w:val="BodyText"/>
        <w:rPr>
          <w:sz w:val="20"/>
        </w:rPr>
      </w:pPr>
    </w:p>
    <w:p w14:paraId="2862A989" w14:textId="77777777" w:rsidR="00BB15D5" w:rsidRDefault="00BB15D5">
      <w:pPr>
        <w:pStyle w:val="BodyText"/>
        <w:rPr>
          <w:sz w:val="20"/>
        </w:rPr>
      </w:pPr>
    </w:p>
    <w:p w14:paraId="6C0EB7C5" w14:textId="77777777" w:rsidR="00BB15D5" w:rsidRDefault="00BB15D5">
      <w:pPr>
        <w:pStyle w:val="BodyText"/>
        <w:rPr>
          <w:sz w:val="20"/>
        </w:rPr>
      </w:pPr>
    </w:p>
    <w:p w14:paraId="0BACF9F4" w14:textId="77777777" w:rsidR="00BB15D5" w:rsidRDefault="00BB15D5">
      <w:pPr>
        <w:pStyle w:val="BodyText"/>
        <w:rPr>
          <w:sz w:val="20"/>
        </w:rPr>
      </w:pPr>
    </w:p>
    <w:p w14:paraId="05FDC303" w14:textId="77777777" w:rsidR="00BB15D5" w:rsidRDefault="00BB15D5">
      <w:pPr>
        <w:pStyle w:val="BodyText"/>
        <w:rPr>
          <w:sz w:val="20"/>
        </w:rPr>
      </w:pPr>
    </w:p>
    <w:p w14:paraId="732EF47F" w14:textId="77777777" w:rsidR="00BB15D5" w:rsidRDefault="00BB15D5">
      <w:pPr>
        <w:pStyle w:val="BodyText"/>
        <w:spacing w:before="2"/>
        <w:rPr>
          <w:sz w:val="23"/>
        </w:rPr>
      </w:pPr>
    </w:p>
    <w:p w14:paraId="6B66A4FE" w14:textId="77777777" w:rsidR="00BB15D5" w:rsidRDefault="00BB15D5">
      <w:pPr>
        <w:rPr>
          <w:sz w:val="23"/>
        </w:rPr>
        <w:sectPr w:rsidR="00BB15D5">
          <w:pgSz w:w="11910" w:h="16850"/>
          <w:pgMar w:top="1380" w:right="980" w:bottom="280" w:left="1220" w:header="720" w:footer="720" w:gutter="0"/>
          <w:cols w:space="720"/>
        </w:sectPr>
      </w:pPr>
    </w:p>
    <w:p w14:paraId="5BD4A406" w14:textId="77CBAEF9" w:rsidR="00BB15D5" w:rsidRDefault="007878E5">
      <w:pPr>
        <w:spacing w:before="101" w:line="288" w:lineRule="auto"/>
        <w:ind w:left="220" w:right="21"/>
        <w:rPr>
          <w:sz w:val="11"/>
        </w:rPr>
      </w:pPr>
      <w:r>
        <w:rPr>
          <w:color w:val="808080"/>
          <w:sz w:val="11"/>
        </w:rPr>
        <w:t>Orange-bellied Parrot stocktake report Date: July 2018</w:t>
      </w:r>
    </w:p>
    <w:p w14:paraId="07A56ED9" w14:textId="77777777" w:rsidR="00BB15D5" w:rsidRDefault="007878E5">
      <w:pPr>
        <w:pStyle w:val="BodyText"/>
        <w:rPr>
          <w:sz w:val="20"/>
        </w:rPr>
      </w:pPr>
      <w:r>
        <w:br w:type="column"/>
      </w:r>
    </w:p>
    <w:p w14:paraId="709A2730" w14:textId="77777777" w:rsidR="00BB15D5" w:rsidRDefault="007878E5">
      <w:pPr>
        <w:spacing w:before="127"/>
        <w:ind w:left="220"/>
        <w:rPr>
          <w:sz w:val="16"/>
        </w:rPr>
      </w:pPr>
      <w:r>
        <w:rPr>
          <w:color w:val="0089C8"/>
          <w:sz w:val="16"/>
        </w:rPr>
        <w:t>168</w:t>
      </w:r>
    </w:p>
    <w:p w14:paraId="64DE4AA8"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EE2F05D" w14:textId="77777777" w:rsidR="00BB15D5" w:rsidRDefault="007878E5">
      <w:pPr>
        <w:pStyle w:val="Heading1"/>
        <w:numPr>
          <w:ilvl w:val="0"/>
          <w:numId w:val="10"/>
        </w:numPr>
        <w:tabs>
          <w:tab w:val="left" w:pos="655"/>
        </w:tabs>
      </w:pPr>
      <w:bookmarkStart w:id="225" w:name="_bookmark225"/>
      <w:bookmarkEnd w:id="225"/>
      <w:r>
        <w:rPr>
          <w:color w:val="006FC0"/>
        </w:rPr>
        <w:t>References</w:t>
      </w:r>
    </w:p>
    <w:p w14:paraId="232BF7C1" w14:textId="77777777" w:rsidR="00BB15D5" w:rsidRDefault="007878E5">
      <w:pPr>
        <w:spacing w:before="217" w:line="261" w:lineRule="auto"/>
        <w:ind w:left="647" w:right="455" w:hanging="428"/>
        <w:jc w:val="both"/>
        <w:rPr>
          <w:sz w:val="19"/>
        </w:rPr>
      </w:pPr>
      <w:r>
        <w:rPr>
          <w:sz w:val="19"/>
        </w:rPr>
        <w:t>Adams,</w:t>
      </w:r>
      <w:r>
        <w:rPr>
          <w:spacing w:val="-6"/>
          <w:sz w:val="19"/>
        </w:rPr>
        <w:t xml:space="preserve"> </w:t>
      </w:r>
      <w:r>
        <w:rPr>
          <w:sz w:val="19"/>
        </w:rPr>
        <w:t>A.L.</w:t>
      </w:r>
      <w:r>
        <w:rPr>
          <w:spacing w:val="-4"/>
          <w:sz w:val="19"/>
        </w:rPr>
        <w:t xml:space="preserve"> </w:t>
      </w:r>
      <w:r>
        <w:rPr>
          <w:sz w:val="19"/>
        </w:rPr>
        <w:t>&amp;</w:t>
      </w:r>
      <w:r>
        <w:rPr>
          <w:spacing w:val="-7"/>
          <w:sz w:val="19"/>
        </w:rPr>
        <w:t xml:space="preserve"> </w:t>
      </w:r>
      <w:r>
        <w:rPr>
          <w:sz w:val="19"/>
        </w:rPr>
        <w:t>Purnell,</w:t>
      </w:r>
      <w:r>
        <w:rPr>
          <w:spacing w:val="-5"/>
          <w:sz w:val="19"/>
        </w:rPr>
        <w:t xml:space="preserve"> </w:t>
      </w:r>
      <w:r>
        <w:rPr>
          <w:sz w:val="19"/>
        </w:rPr>
        <w:t>C.</w:t>
      </w:r>
      <w:r>
        <w:rPr>
          <w:spacing w:val="-4"/>
          <w:sz w:val="19"/>
        </w:rPr>
        <w:t xml:space="preserve"> </w:t>
      </w:r>
      <w:r>
        <w:rPr>
          <w:sz w:val="19"/>
        </w:rPr>
        <w:t>(2016).</w:t>
      </w:r>
      <w:r>
        <w:rPr>
          <w:spacing w:val="-4"/>
          <w:sz w:val="19"/>
        </w:rPr>
        <w:t xml:space="preserve"> </w:t>
      </w:r>
      <w:r>
        <w:rPr>
          <w:i/>
          <w:sz w:val="19"/>
        </w:rPr>
        <w:t>Orange-bellied</w:t>
      </w:r>
      <w:r>
        <w:rPr>
          <w:i/>
          <w:spacing w:val="-7"/>
          <w:sz w:val="19"/>
        </w:rPr>
        <w:t xml:space="preserve"> </w:t>
      </w:r>
      <w:r>
        <w:rPr>
          <w:i/>
          <w:sz w:val="19"/>
        </w:rPr>
        <w:t>Parrots</w:t>
      </w:r>
      <w:r>
        <w:rPr>
          <w:i/>
          <w:spacing w:val="-6"/>
          <w:sz w:val="19"/>
        </w:rPr>
        <w:t xml:space="preserve"> </w:t>
      </w:r>
      <w:r>
        <w:rPr>
          <w:i/>
          <w:sz w:val="19"/>
        </w:rPr>
        <w:t>(</w:t>
      </w:r>
      <w:r>
        <w:rPr>
          <w:i/>
          <w:sz w:val="19"/>
          <w:u w:val="single"/>
        </w:rPr>
        <w:t>Neophema</w:t>
      </w:r>
      <w:r>
        <w:rPr>
          <w:i/>
          <w:spacing w:val="-7"/>
          <w:sz w:val="19"/>
          <w:u w:val="single"/>
        </w:rPr>
        <w:t xml:space="preserve"> </w:t>
      </w:r>
      <w:r>
        <w:rPr>
          <w:i/>
          <w:sz w:val="19"/>
          <w:u w:val="single"/>
        </w:rPr>
        <w:t>chrysogaster</w:t>
      </w:r>
      <w:r>
        <w:rPr>
          <w:i/>
          <w:sz w:val="19"/>
        </w:rPr>
        <w:t>):</w:t>
      </w:r>
      <w:r>
        <w:rPr>
          <w:i/>
          <w:spacing w:val="-6"/>
          <w:sz w:val="19"/>
        </w:rPr>
        <w:t xml:space="preserve"> </w:t>
      </w:r>
      <w:r>
        <w:rPr>
          <w:i/>
          <w:sz w:val="19"/>
        </w:rPr>
        <w:t>Review</w:t>
      </w:r>
      <w:r>
        <w:rPr>
          <w:i/>
          <w:spacing w:val="-5"/>
          <w:sz w:val="19"/>
        </w:rPr>
        <w:t xml:space="preserve"> </w:t>
      </w:r>
      <w:r>
        <w:rPr>
          <w:i/>
          <w:sz w:val="19"/>
        </w:rPr>
        <w:t>of current and alternative survey methods</w:t>
      </w:r>
      <w:r>
        <w:rPr>
          <w:sz w:val="19"/>
        </w:rPr>
        <w:t>. Unpublished report for the Department of Environment, Land, Water and Planning by BirdLife Australia,</w:t>
      </w:r>
      <w:r>
        <w:rPr>
          <w:spacing w:val="-6"/>
          <w:sz w:val="19"/>
        </w:rPr>
        <w:t xml:space="preserve"> </w:t>
      </w:r>
      <w:r>
        <w:rPr>
          <w:sz w:val="19"/>
        </w:rPr>
        <w:t>Melbourne.</w:t>
      </w:r>
    </w:p>
    <w:p w14:paraId="68CC6407" w14:textId="77777777" w:rsidR="00BB15D5" w:rsidRDefault="007878E5">
      <w:pPr>
        <w:pStyle w:val="BodyText"/>
        <w:spacing w:before="157"/>
        <w:ind w:left="220"/>
      </w:pPr>
      <w:r>
        <w:t xml:space="preserve">Anon. (1906). Lighthouse reports of birds striking the Lantern. </w:t>
      </w:r>
      <w:r>
        <w:rPr>
          <w:i/>
        </w:rPr>
        <w:t xml:space="preserve">Emu, </w:t>
      </w:r>
      <w:r>
        <w:rPr>
          <w:b/>
        </w:rPr>
        <w:t xml:space="preserve">5: </w:t>
      </w:r>
      <w:r>
        <w:t>107-10.</w:t>
      </w:r>
    </w:p>
    <w:p w14:paraId="0426543C" w14:textId="77777777" w:rsidR="00BB15D5" w:rsidRDefault="007878E5">
      <w:pPr>
        <w:spacing w:before="177" w:line="259" w:lineRule="auto"/>
        <w:ind w:left="647" w:right="455" w:hanging="428"/>
        <w:jc w:val="both"/>
        <w:rPr>
          <w:sz w:val="19"/>
        </w:rPr>
      </w:pPr>
      <w:r>
        <w:rPr>
          <w:sz w:val="19"/>
        </w:rPr>
        <w:t>ANU</w:t>
      </w:r>
      <w:r>
        <w:rPr>
          <w:spacing w:val="-16"/>
          <w:sz w:val="19"/>
        </w:rPr>
        <w:t xml:space="preserve"> </w:t>
      </w:r>
      <w:r>
        <w:rPr>
          <w:sz w:val="19"/>
        </w:rPr>
        <w:t>(Australian</w:t>
      </w:r>
      <w:r>
        <w:rPr>
          <w:spacing w:val="-15"/>
          <w:sz w:val="19"/>
        </w:rPr>
        <w:t xml:space="preserve"> </w:t>
      </w:r>
      <w:r>
        <w:rPr>
          <w:sz w:val="19"/>
        </w:rPr>
        <w:t>National</w:t>
      </w:r>
      <w:r>
        <w:rPr>
          <w:spacing w:val="-15"/>
          <w:sz w:val="19"/>
        </w:rPr>
        <w:t xml:space="preserve"> </w:t>
      </w:r>
      <w:r>
        <w:rPr>
          <w:sz w:val="19"/>
        </w:rPr>
        <w:t>University).</w:t>
      </w:r>
      <w:r>
        <w:rPr>
          <w:spacing w:val="-15"/>
          <w:sz w:val="19"/>
        </w:rPr>
        <w:t xml:space="preserve"> </w:t>
      </w:r>
      <w:r>
        <w:rPr>
          <w:sz w:val="19"/>
        </w:rPr>
        <w:t>(2017).</w:t>
      </w:r>
      <w:r>
        <w:rPr>
          <w:spacing w:val="-13"/>
          <w:sz w:val="19"/>
        </w:rPr>
        <w:t xml:space="preserve"> </w:t>
      </w:r>
      <w:r>
        <w:rPr>
          <w:i/>
          <w:sz w:val="19"/>
        </w:rPr>
        <w:t>Proposed</w:t>
      </w:r>
      <w:r>
        <w:rPr>
          <w:i/>
          <w:spacing w:val="-17"/>
          <w:sz w:val="19"/>
        </w:rPr>
        <w:t xml:space="preserve"> </w:t>
      </w:r>
      <w:r>
        <w:rPr>
          <w:i/>
          <w:sz w:val="19"/>
        </w:rPr>
        <w:t>protocols</w:t>
      </w:r>
      <w:r>
        <w:rPr>
          <w:i/>
          <w:spacing w:val="-15"/>
          <w:sz w:val="19"/>
        </w:rPr>
        <w:t xml:space="preserve"> </w:t>
      </w:r>
      <w:r>
        <w:rPr>
          <w:i/>
          <w:sz w:val="19"/>
        </w:rPr>
        <w:t>for</w:t>
      </w:r>
      <w:r>
        <w:rPr>
          <w:i/>
          <w:spacing w:val="-15"/>
          <w:sz w:val="19"/>
        </w:rPr>
        <w:t xml:space="preserve"> </w:t>
      </w:r>
      <w:r>
        <w:rPr>
          <w:i/>
          <w:sz w:val="19"/>
        </w:rPr>
        <w:t>Orange-bellied</w:t>
      </w:r>
      <w:r>
        <w:rPr>
          <w:i/>
          <w:spacing w:val="-15"/>
          <w:sz w:val="19"/>
        </w:rPr>
        <w:t xml:space="preserve"> </w:t>
      </w:r>
      <w:r>
        <w:rPr>
          <w:i/>
          <w:sz w:val="19"/>
        </w:rPr>
        <w:t>Parrot</w:t>
      </w:r>
      <w:r>
        <w:rPr>
          <w:i/>
          <w:spacing w:val="-15"/>
          <w:sz w:val="19"/>
        </w:rPr>
        <w:t xml:space="preserve"> </w:t>
      </w:r>
      <w:r>
        <w:rPr>
          <w:i/>
          <w:sz w:val="19"/>
        </w:rPr>
        <w:t xml:space="preserve">nest intervention project 2017-18 breeding season: ANU/DPIPWE nest intervention project. </w:t>
      </w:r>
      <w:r>
        <w:rPr>
          <w:sz w:val="19"/>
        </w:rPr>
        <w:t>Unpublished</w:t>
      </w:r>
      <w:r>
        <w:rPr>
          <w:spacing w:val="-16"/>
          <w:sz w:val="19"/>
        </w:rPr>
        <w:t xml:space="preserve"> </w:t>
      </w:r>
      <w:r>
        <w:rPr>
          <w:sz w:val="19"/>
        </w:rPr>
        <w:t>report</w:t>
      </w:r>
      <w:r>
        <w:rPr>
          <w:spacing w:val="-15"/>
          <w:sz w:val="19"/>
        </w:rPr>
        <w:t xml:space="preserve"> </w:t>
      </w:r>
      <w:r>
        <w:rPr>
          <w:sz w:val="19"/>
        </w:rPr>
        <w:t>for</w:t>
      </w:r>
      <w:r>
        <w:rPr>
          <w:spacing w:val="-14"/>
          <w:sz w:val="19"/>
        </w:rPr>
        <w:t xml:space="preserve"> </w:t>
      </w:r>
      <w:r>
        <w:rPr>
          <w:sz w:val="19"/>
        </w:rPr>
        <w:t>the</w:t>
      </w:r>
      <w:r>
        <w:rPr>
          <w:spacing w:val="-15"/>
          <w:sz w:val="19"/>
        </w:rPr>
        <w:t xml:space="preserve"> </w:t>
      </w:r>
      <w:r>
        <w:rPr>
          <w:sz w:val="19"/>
        </w:rPr>
        <w:t>Orange-bellied</w:t>
      </w:r>
      <w:r>
        <w:rPr>
          <w:spacing w:val="-15"/>
          <w:sz w:val="19"/>
        </w:rPr>
        <w:t xml:space="preserve"> </w:t>
      </w:r>
      <w:r>
        <w:rPr>
          <w:sz w:val="19"/>
        </w:rPr>
        <w:t>Parrot</w:t>
      </w:r>
      <w:r>
        <w:rPr>
          <w:spacing w:val="-15"/>
          <w:sz w:val="19"/>
        </w:rPr>
        <w:t xml:space="preserve"> </w:t>
      </w:r>
      <w:r>
        <w:rPr>
          <w:sz w:val="19"/>
        </w:rPr>
        <w:t>Recovery</w:t>
      </w:r>
      <w:r>
        <w:rPr>
          <w:spacing w:val="-13"/>
          <w:sz w:val="19"/>
        </w:rPr>
        <w:t xml:space="preserve"> </w:t>
      </w:r>
      <w:r>
        <w:rPr>
          <w:sz w:val="19"/>
        </w:rPr>
        <w:t>Team</w:t>
      </w:r>
      <w:r>
        <w:rPr>
          <w:spacing w:val="-15"/>
          <w:sz w:val="19"/>
        </w:rPr>
        <w:t xml:space="preserve"> </w:t>
      </w:r>
      <w:r>
        <w:rPr>
          <w:sz w:val="19"/>
        </w:rPr>
        <w:t>by</w:t>
      </w:r>
      <w:r>
        <w:rPr>
          <w:spacing w:val="-15"/>
          <w:sz w:val="19"/>
        </w:rPr>
        <w:t xml:space="preserve"> </w:t>
      </w:r>
      <w:r>
        <w:rPr>
          <w:sz w:val="19"/>
        </w:rPr>
        <w:t>the</w:t>
      </w:r>
      <w:r>
        <w:rPr>
          <w:spacing w:val="-15"/>
          <w:sz w:val="19"/>
        </w:rPr>
        <w:t xml:space="preserve"> </w:t>
      </w:r>
      <w:r>
        <w:rPr>
          <w:sz w:val="19"/>
        </w:rPr>
        <w:t>Australian</w:t>
      </w:r>
      <w:r>
        <w:rPr>
          <w:spacing w:val="-15"/>
          <w:sz w:val="19"/>
        </w:rPr>
        <w:t xml:space="preserve"> </w:t>
      </w:r>
      <w:r>
        <w:rPr>
          <w:sz w:val="19"/>
        </w:rPr>
        <w:t>National University,</w:t>
      </w:r>
      <w:r>
        <w:rPr>
          <w:spacing w:val="-1"/>
          <w:sz w:val="19"/>
        </w:rPr>
        <w:t xml:space="preserve"> </w:t>
      </w:r>
      <w:r>
        <w:rPr>
          <w:sz w:val="19"/>
        </w:rPr>
        <w:t>Melbourne.</w:t>
      </w:r>
    </w:p>
    <w:p w14:paraId="4D7A46A8" w14:textId="77777777" w:rsidR="00BB15D5" w:rsidRDefault="007878E5">
      <w:pPr>
        <w:pStyle w:val="BodyText"/>
        <w:tabs>
          <w:tab w:val="left" w:pos="1475"/>
          <w:tab w:val="left" w:pos="3028"/>
          <w:tab w:val="left" w:pos="4053"/>
          <w:tab w:val="left" w:pos="5439"/>
          <w:tab w:val="left" w:pos="6432"/>
          <w:tab w:val="left" w:pos="7591"/>
          <w:tab w:val="left" w:pos="8799"/>
        </w:tabs>
        <w:spacing w:before="162" w:line="261" w:lineRule="auto"/>
        <w:ind w:left="647" w:right="456" w:hanging="428"/>
      </w:pPr>
      <w:r>
        <w:t>Australian</w:t>
      </w:r>
      <w:r>
        <w:tab/>
        <w:t>Government.</w:t>
      </w:r>
      <w:r>
        <w:tab/>
        <w:t>(2015).</w:t>
      </w:r>
      <w:r>
        <w:tab/>
      </w:r>
      <w:r>
        <w:rPr>
          <w:i/>
        </w:rPr>
        <w:t>Threatened</w:t>
      </w:r>
      <w:r>
        <w:rPr>
          <w:i/>
        </w:rPr>
        <w:tab/>
        <w:t>species</w:t>
      </w:r>
      <w:r>
        <w:rPr>
          <w:i/>
        </w:rPr>
        <w:tab/>
        <w:t>strategy.</w:t>
      </w:r>
      <w:r>
        <w:rPr>
          <w:i/>
        </w:rPr>
        <w:tab/>
      </w:r>
      <w:r>
        <w:t>Retrieved</w:t>
      </w:r>
      <w:r>
        <w:tab/>
      </w:r>
      <w:r>
        <w:rPr>
          <w:spacing w:val="-5"/>
        </w:rPr>
        <w:t xml:space="preserve">from </w:t>
      </w:r>
      <w:hyperlink r:id="rId132">
        <w:r>
          <w:t>http://www.environment.gov.au/system/files/resources/51b0e2d4-50ae-49b5-8317-</w:t>
        </w:r>
      </w:hyperlink>
      <w:r>
        <w:t xml:space="preserve"> 081c6afb3117/files/ts-strategy.pdf (accessed 9/06/2017).</w:t>
      </w:r>
    </w:p>
    <w:p w14:paraId="66F57219" w14:textId="77777777" w:rsidR="00BB15D5" w:rsidRDefault="007878E5">
      <w:pPr>
        <w:spacing w:before="155" w:line="261" w:lineRule="auto"/>
        <w:ind w:left="647" w:right="619" w:hanging="428"/>
        <w:rPr>
          <w:sz w:val="19"/>
        </w:rPr>
      </w:pPr>
      <w:r>
        <w:rPr>
          <w:sz w:val="19"/>
        </w:rPr>
        <w:t xml:space="preserve">Baker, B. (2016). </w:t>
      </w:r>
      <w:r>
        <w:rPr>
          <w:i/>
          <w:sz w:val="19"/>
        </w:rPr>
        <w:t xml:space="preserve">Orange-bellied Parrot PVA workshop. </w:t>
      </w:r>
      <w:r>
        <w:rPr>
          <w:sz w:val="19"/>
        </w:rPr>
        <w:t>Unpublished report for the Orange- bellied Parrot Recovery Team by the PVA Working Group, Hobart.</w:t>
      </w:r>
    </w:p>
    <w:p w14:paraId="71270577" w14:textId="77777777" w:rsidR="00BB15D5" w:rsidRDefault="007878E5">
      <w:pPr>
        <w:pStyle w:val="BodyText"/>
        <w:spacing w:before="156"/>
        <w:ind w:left="220"/>
        <w:rPr>
          <w:i/>
        </w:rPr>
      </w:pPr>
      <w:r>
        <w:t xml:space="preserve">Baker, B., Ehmke, G., Menkhorst, P. &amp; Tzaros, C. (2008). Orange-bellied Parrot. In </w:t>
      </w:r>
      <w:r>
        <w:rPr>
          <w:i/>
        </w:rPr>
        <w:t xml:space="preserve">The </w:t>
      </w:r>
      <w:r>
        <w:t>s</w:t>
      </w:r>
      <w:r>
        <w:rPr>
          <w:i/>
        </w:rPr>
        <w:t>tate</w:t>
      </w:r>
    </w:p>
    <w:p w14:paraId="0109A503" w14:textId="77777777" w:rsidR="00BB15D5" w:rsidRDefault="007878E5">
      <w:pPr>
        <w:spacing w:before="22"/>
        <w:ind w:left="647"/>
        <w:rPr>
          <w:sz w:val="19"/>
        </w:rPr>
      </w:pPr>
      <w:r>
        <w:rPr>
          <w:i/>
          <w:sz w:val="19"/>
        </w:rPr>
        <w:t xml:space="preserve">of Australia’s Birds 2007 </w:t>
      </w:r>
      <w:r>
        <w:rPr>
          <w:sz w:val="19"/>
        </w:rPr>
        <w:t xml:space="preserve">(Ed. P. Olsen). Supplement to </w:t>
      </w:r>
      <w:r>
        <w:rPr>
          <w:i/>
          <w:sz w:val="19"/>
        </w:rPr>
        <w:t xml:space="preserve">Wingspan, </w:t>
      </w:r>
      <w:r>
        <w:rPr>
          <w:b/>
          <w:sz w:val="19"/>
        </w:rPr>
        <w:t>18(4):</w:t>
      </w:r>
      <w:r>
        <w:rPr>
          <w:b/>
          <w:spacing w:val="-33"/>
          <w:sz w:val="19"/>
        </w:rPr>
        <w:t xml:space="preserve"> </w:t>
      </w:r>
      <w:r>
        <w:rPr>
          <w:sz w:val="19"/>
        </w:rPr>
        <w:t>33.</w:t>
      </w:r>
    </w:p>
    <w:p w14:paraId="6A0C2473" w14:textId="77777777" w:rsidR="00BB15D5" w:rsidRDefault="007878E5">
      <w:pPr>
        <w:spacing w:before="177" w:line="261" w:lineRule="auto"/>
        <w:ind w:left="647" w:right="455" w:hanging="428"/>
        <w:rPr>
          <w:sz w:val="19"/>
        </w:rPr>
      </w:pPr>
      <w:r>
        <w:rPr>
          <w:sz w:val="19"/>
        </w:rPr>
        <w:t xml:space="preserve">Barrow, L. (2008). </w:t>
      </w:r>
      <w:r>
        <w:rPr>
          <w:i/>
          <w:sz w:val="19"/>
        </w:rPr>
        <w:t>Orange-bellied Parrot habitat restoration and management project: Draft final report</w:t>
      </w:r>
      <w:r>
        <w:rPr>
          <w:sz w:val="19"/>
        </w:rPr>
        <w:t>. King Island Natural Resource Management Group Inc.,</w:t>
      </w:r>
      <w:r>
        <w:rPr>
          <w:spacing w:val="-11"/>
          <w:sz w:val="19"/>
        </w:rPr>
        <w:t xml:space="preserve"> </w:t>
      </w:r>
      <w:r>
        <w:rPr>
          <w:sz w:val="19"/>
        </w:rPr>
        <w:t>Tasmania.</w:t>
      </w:r>
    </w:p>
    <w:p w14:paraId="6EDF511A" w14:textId="77777777" w:rsidR="00BB15D5" w:rsidRDefault="007878E5">
      <w:pPr>
        <w:pStyle w:val="BodyText"/>
        <w:spacing w:before="156" w:line="261" w:lineRule="auto"/>
        <w:ind w:left="647" w:right="461" w:hanging="428"/>
        <w:jc w:val="both"/>
      </w:pPr>
      <w:r>
        <w:t xml:space="preserve">Beissinger, S.R., Wunderle, J.M., Meyers, J.M., Saether, B.E. &amp; Engen, S. (2008). Anatomy of a bottleneck: Diagnosing factors limiting population growth in the Puerto Rican Parrot. </w:t>
      </w:r>
      <w:r>
        <w:rPr>
          <w:i/>
        </w:rPr>
        <w:t xml:space="preserve">Ecological Monographs, </w:t>
      </w:r>
      <w:r>
        <w:rPr>
          <w:b/>
        </w:rPr>
        <w:t xml:space="preserve">78: </w:t>
      </w:r>
      <w:r>
        <w:t>185-203.</w:t>
      </w:r>
    </w:p>
    <w:p w14:paraId="08374B62" w14:textId="77777777" w:rsidR="00BB15D5" w:rsidRDefault="007878E5">
      <w:pPr>
        <w:spacing w:before="155" w:line="261" w:lineRule="auto"/>
        <w:ind w:left="647" w:right="455" w:hanging="428"/>
        <w:jc w:val="both"/>
        <w:rPr>
          <w:sz w:val="19"/>
        </w:rPr>
      </w:pPr>
      <w:r>
        <w:rPr>
          <w:sz w:val="19"/>
        </w:rPr>
        <w:t xml:space="preserve">Berg, K.S., Delgado, S., Cortopassi, K.A., Beissinger, S.R. &amp; Bradbury, J.W. (2011). Vertical transmission of learned signatures in a wild parrot. </w:t>
      </w:r>
      <w:r>
        <w:rPr>
          <w:i/>
          <w:sz w:val="19"/>
        </w:rPr>
        <w:t xml:space="preserve">Proceedings of the Royal Society B: Biological Sciences, </w:t>
      </w:r>
      <w:r>
        <w:rPr>
          <w:b/>
          <w:sz w:val="19"/>
        </w:rPr>
        <w:t xml:space="preserve">279: </w:t>
      </w:r>
      <w:r>
        <w:rPr>
          <w:sz w:val="19"/>
        </w:rPr>
        <w:t>585-591.</w:t>
      </w:r>
    </w:p>
    <w:p w14:paraId="4C53A8AC" w14:textId="77777777" w:rsidR="00BB15D5" w:rsidRDefault="007878E5">
      <w:pPr>
        <w:spacing w:before="155" w:line="264" w:lineRule="auto"/>
        <w:ind w:left="645" w:right="619" w:hanging="425"/>
        <w:rPr>
          <w:sz w:val="19"/>
        </w:rPr>
      </w:pPr>
      <w:r>
        <w:rPr>
          <w:sz w:val="19"/>
        </w:rPr>
        <w:t xml:space="preserve">Birds Australia. (2009). </w:t>
      </w:r>
      <w:r>
        <w:rPr>
          <w:i/>
          <w:sz w:val="19"/>
        </w:rPr>
        <w:t xml:space="preserve">Orange-bellied Parrot winter count and resights database. </w:t>
      </w:r>
      <w:r>
        <w:rPr>
          <w:sz w:val="19"/>
        </w:rPr>
        <w:t>Birds Australia, Melbourne</w:t>
      </w:r>
      <w:r>
        <w:rPr>
          <w:color w:val="00AF50"/>
          <w:sz w:val="19"/>
        </w:rPr>
        <w:t>.</w:t>
      </w:r>
    </w:p>
    <w:p w14:paraId="407A9F8F" w14:textId="77777777" w:rsidR="00BB15D5" w:rsidRDefault="007878E5">
      <w:pPr>
        <w:pStyle w:val="BodyText"/>
        <w:tabs>
          <w:tab w:val="left" w:pos="1286"/>
          <w:tab w:val="left" w:pos="2541"/>
          <w:tab w:val="left" w:pos="3616"/>
          <w:tab w:val="left" w:pos="5365"/>
          <w:tab w:val="left" w:pos="6293"/>
          <w:tab w:val="left" w:pos="7541"/>
          <w:tab w:val="left" w:pos="8798"/>
        </w:tabs>
        <w:spacing w:before="152" w:line="264" w:lineRule="auto"/>
        <w:ind w:left="645" w:right="457" w:hanging="425"/>
      </w:pPr>
      <w:r>
        <w:t>BirdLife</w:t>
      </w:r>
      <w:r>
        <w:tab/>
        <w:t>Australia.</w:t>
      </w:r>
      <w:r>
        <w:tab/>
        <w:t>(2016).</w:t>
      </w:r>
      <w:r>
        <w:tab/>
      </w:r>
      <w:r>
        <w:rPr>
          <w:i/>
        </w:rPr>
        <w:t>Orange-bellied</w:t>
      </w:r>
      <w:r>
        <w:rPr>
          <w:i/>
        </w:rPr>
        <w:tab/>
        <w:t>Parrot</w:t>
      </w:r>
      <w:r>
        <w:rPr>
          <w:i/>
        </w:rPr>
        <w:tab/>
        <w:t>recovery.</w:t>
      </w:r>
      <w:r>
        <w:rPr>
          <w:i/>
        </w:rPr>
        <w:tab/>
      </w:r>
      <w:r>
        <w:t>Retrieved</w:t>
      </w:r>
      <w:r>
        <w:tab/>
      </w:r>
      <w:r>
        <w:rPr>
          <w:spacing w:val="-5"/>
        </w:rPr>
        <w:t xml:space="preserve">from </w:t>
      </w:r>
      <w:hyperlink r:id="rId133">
        <w:r>
          <w:t xml:space="preserve">http://birdlife.org.au/projects/orange-bellied-parrot-recovery </w:t>
        </w:r>
      </w:hyperlink>
      <w:r>
        <w:t>(accessed</w:t>
      </w:r>
      <w:r>
        <w:rPr>
          <w:spacing w:val="-9"/>
        </w:rPr>
        <w:t xml:space="preserve"> </w:t>
      </w:r>
      <w:r>
        <w:t>10/06/2017).</w:t>
      </w:r>
    </w:p>
    <w:p w14:paraId="3B47F8F5" w14:textId="77777777" w:rsidR="00BB15D5" w:rsidRDefault="007878E5">
      <w:pPr>
        <w:pStyle w:val="BodyText"/>
        <w:spacing w:before="152" w:line="261" w:lineRule="auto"/>
        <w:ind w:left="645" w:right="772" w:hanging="425"/>
      </w:pPr>
      <w:r>
        <w:t xml:space="preserve">BirdLife International. (2015). </w:t>
      </w:r>
      <w:r>
        <w:rPr>
          <w:i/>
        </w:rPr>
        <w:t>Neophema chrysogaster</w:t>
      </w:r>
      <w:r>
        <w:t xml:space="preserve">. The IUCN Red List of Threatened Species 2015: e.T22685203A79818705. Retrieved from </w:t>
      </w:r>
      <w:hyperlink r:id="rId134">
        <w:r>
          <w:t xml:space="preserve">http://dx.doi.org/10.2305/IUCN.UK.2015-4.RLTS.T22685203A79818705.en </w:t>
        </w:r>
      </w:hyperlink>
      <w:r>
        <w:t>(accessed 10/06/2017).</w:t>
      </w:r>
    </w:p>
    <w:p w14:paraId="532697D5" w14:textId="77777777" w:rsidR="00BB15D5" w:rsidRDefault="007878E5">
      <w:pPr>
        <w:spacing w:before="157"/>
        <w:ind w:left="220"/>
        <w:rPr>
          <w:sz w:val="19"/>
        </w:rPr>
      </w:pPr>
      <w:r>
        <w:rPr>
          <w:sz w:val="19"/>
        </w:rPr>
        <w:t xml:space="preserve">Birkhead, T. (2008). </w:t>
      </w:r>
      <w:r>
        <w:rPr>
          <w:i/>
          <w:sz w:val="19"/>
        </w:rPr>
        <w:t>The wisdom of birds</w:t>
      </w:r>
      <w:r>
        <w:rPr>
          <w:sz w:val="19"/>
        </w:rPr>
        <w:t>. Bloomsbury, London.</w:t>
      </w:r>
    </w:p>
    <w:p w14:paraId="0A9BB580" w14:textId="77777777" w:rsidR="00BB15D5" w:rsidRDefault="007878E5">
      <w:pPr>
        <w:spacing w:before="177" w:line="261" w:lineRule="auto"/>
        <w:ind w:left="647" w:right="455" w:hanging="428"/>
        <w:jc w:val="both"/>
        <w:rPr>
          <w:sz w:val="19"/>
        </w:rPr>
      </w:pPr>
      <w:r>
        <w:rPr>
          <w:sz w:val="19"/>
        </w:rPr>
        <w:t>Boon,</w:t>
      </w:r>
      <w:r>
        <w:rPr>
          <w:spacing w:val="-11"/>
          <w:sz w:val="19"/>
        </w:rPr>
        <w:t xml:space="preserve"> </w:t>
      </w:r>
      <w:r>
        <w:rPr>
          <w:sz w:val="19"/>
        </w:rPr>
        <w:t>P.I.,</w:t>
      </w:r>
      <w:r>
        <w:rPr>
          <w:spacing w:val="-11"/>
          <w:sz w:val="19"/>
        </w:rPr>
        <w:t xml:space="preserve"> </w:t>
      </w:r>
      <w:r>
        <w:rPr>
          <w:sz w:val="19"/>
        </w:rPr>
        <w:t>Allen,</w:t>
      </w:r>
      <w:r>
        <w:rPr>
          <w:spacing w:val="-11"/>
          <w:sz w:val="19"/>
        </w:rPr>
        <w:t xml:space="preserve"> </w:t>
      </w:r>
      <w:r>
        <w:rPr>
          <w:sz w:val="19"/>
        </w:rPr>
        <w:t>T.,</w:t>
      </w:r>
      <w:r>
        <w:rPr>
          <w:spacing w:val="-10"/>
          <w:sz w:val="19"/>
        </w:rPr>
        <w:t xml:space="preserve"> </w:t>
      </w:r>
      <w:r>
        <w:rPr>
          <w:sz w:val="19"/>
        </w:rPr>
        <w:t>Brook,</w:t>
      </w:r>
      <w:r>
        <w:rPr>
          <w:spacing w:val="-11"/>
          <w:sz w:val="19"/>
        </w:rPr>
        <w:t xml:space="preserve"> </w:t>
      </w:r>
      <w:r>
        <w:rPr>
          <w:sz w:val="19"/>
        </w:rPr>
        <w:t>J.,</w:t>
      </w:r>
      <w:r>
        <w:rPr>
          <w:spacing w:val="-11"/>
          <w:sz w:val="19"/>
        </w:rPr>
        <w:t xml:space="preserve"> </w:t>
      </w:r>
      <w:r>
        <w:rPr>
          <w:sz w:val="19"/>
        </w:rPr>
        <w:t>Carr,</w:t>
      </w:r>
      <w:r>
        <w:rPr>
          <w:spacing w:val="-10"/>
          <w:sz w:val="19"/>
        </w:rPr>
        <w:t xml:space="preserve"> </w:t>
      </w:r>
      <w:r>
        <w:rPr>
          <w:sz w:val="19"/>
        </w:rPr>
        <w:t>G.,</w:t>
      </w:r>
      <w:r>
        <w:rPr>
          <w:spacing w:val="-11"/>
          <w:sz w:val="19"/>
        </w:rPr>
        <w:t xml:space="preserve"> </w:t>
      </w:r>
      <w:r>
        <w:rPr>
          <w:sz w:val="19"/>
        </w:rPr>
        <w:t>Frood,</w:t>
      </w:r>
      <w:r>
        <w:rPr>
          <w:spacing w:val="-11"/>
          <w:sz w:val="19"/>
        </w:rPr>
        <w:t xml:space="preserve"> </w:t>
      </w:r>
      <w:r>
        <w:rPr>
          <w:sz w:val="19"/>
        </w:rPr>
        <w:t>D.,</w:t>
      </w:r>
      <w:r>
        <w:rPr>
          <w:spacing w:val="-8"/>
          <w:sz w:val="19"/>
        </w:rPr>
        <w:t xml:space="preserve"> </w:t>
      </w:r>
      <w:r>
        <w:rPr>
          <w:sz w:val="19"/>
        </w:rPr>
        <w:t>Harty,</w:t>
      </w:r>
      <w:r>
        <w:rPr>
          <w:spacing w:val="-11"/>
          <w:sz w:val="19"/>
        </w:rPr>
        <w:t xml:space="preserve"> </w:t>
      </w:r>
      <w:r>
        <w:rPr>
          <w:sz w:val="19"/>
        </w:rPr>
        <w:t>C.,</w:t>
      </w:r>
      <w:r>
        <w:rPr>
          <w:spacing w:val="-11"/>
          <w:sz w:val="19"/>
        </w:rPr>
        <w:t xml:space="preserve"> </w:t>
      </w:r>
      <w:r>
        <w:rPr>
          <w:sz w:val="19"/>
        </w:rPr>
        <w:t>Hoye,</w:t>
      </w:r>
      <w:r>
        <w:rPr>
          <w:spacing w:val="-10"/>
          <w:sz w:val="19"/>
        </w:rPr>
        <w:t xml:space="preserve"> </w:t>
      </w:r>
      <w:r>
        <w:rPr>
          <w:sz w:val="19"/>
        </w:rPr>
        <w:t>J.,</w:t>
      </w:r>
      <w:r>
        <w:rPr>
          <w:spacing w:val="-11"/>
          <w:sz w:val="19"/>
        </w:rPr>
        <w:t xml:space="preserve"> </w:t>
      </w:r>
      <w:r>
        <w:rPr>
          <w:sz w:val="19"/>
        </w:rPr>
        <w:t>McMahon,</w:t>
      </w:r>
      <w:r>
        <w:rPr>
          <w:spacing w:val="-11"/>
          <w:sz w:val="19"/>
        </w:rPr>
        <w:t xml:space="preserve"> </w:t>
      </w:r>
      <w:r>
        <w:rPr>
          <w:sz w:val="19"/>
        </w:rPr>
        <w:t>A.,</w:t>
      </w:r>
      <w:r>
        <w:rPr>
          <w:spacing w:val="-10"/>
          <w:sz w:val="19"/>
        </w:rPr>
        <w:t xml:space="preserve"> </w:t>
      </w:r>
      <w:r>
        <w:rPr>
          <w:sz w:val="19"/>
        </w:rPr>
        <w:t xml:space="preserve">Matthews, S., Rosengren, N., Sinclair, S., White, M. &amp; Yugovic, J. (2011). </w:t>
      </w:r>
      <w:r>
        <w:rPr>
          <w:i/>
          <w:sz w:val="19"/>
        </w:rPr>
        <w:t>Mangroves and coastal saltmarsh</w:t>
      </w:r>
      <w:r>
        <w:rPr>
          <w:i/>
          <w:spacing w:val="-16"/>
          <w:sz w:val="19"/>
        </w:rPr>
        <w:t xml:space="preserve"> </w:t>
      </w:r>
      <w:r>
        <w:rPr>
          <w:i/>
          <w:sz w:val="19"/>
        </w:rPr>
        <w:t>of</w:t>
      </w:r>
      <w:r>
        <w:rPr>
          <w:i/>
          <w:spacing w:val="-16"/>
          <w:sz w:val="19"/>
        </w:rPr>
        <w:t xml:space="preserve"> </w:t>
      </w:r>
      <w:r>
        <w:rPr>
          <w:i/>
          <w:sz w:val="19"/>
        </w:rPr>
        <w:t>Victoria:</w:t>
      </w:r>
      <w:r>
        <w:rPr>
          <w:i/>
          <w:spacing w:val="-16"/>
          <w:sz w:val="19"/>
        </w:rPr>
        <w:t xml:space="preserve"> </w:t>
      </w:r>
      <w:r>
        <w:rPr>
          <w:i/>
          <w:sz w:val="19"/>
        </w:rPr>
        <w:t>distribution,</w:t>
      </w:r>
      <w:r>
        <w:rPr>
          <w:i/>
          <w:spacing w:val="-16"/>
          <w:sz w:val="19"/>
        </w:rPr>
        <w:t xml:space="preserve"> </w:t>
      </w:r>
      <w:r>
        <w:rPr>
          <w:i/>
          <w:sz w:val="19"/>
        </w:rPr>
        <w:t>condition,</w:t>
      </w:r>
      <w:r>
        <w:rPr>
          <w:i/>
          <w:spacing w:val="-17"/>
          <w:sz w:val="19"/>
        </w:rPr>
        <w:t xml:space="preserve"> </w:t>
      </w:r>
      <w:r>
        <w:rPr>
          <w:i/>
          <w:sz w:val="19"/>
        </w:rPr>
        <w:t>threats</w:t>
      </w:r>
      <w:r>
        <w:rPr>
          <w:i/>
          <w:spacing w:val="-17"/>
          <w:sz w:val="19"/>
        </w:rPr>
        <w:t xml:space="preserve"> </w:t>
      </w:r>
      <w:r>
        <w:rPr>
          <w:i/>
          <w:sz w:val="19"/>
        </w:rPr>
        <w:t>and</w:t>
      </w:r>
      <w:r>
        <w:rPr>
          <w:i/>
          <w:spacing w:val="-15"/>
          <w:sz w:val="19"/>
        </w:rPr>
        <w:t xml:space="preserve"> </w:t>
      </w:r>
      <w:r>
        <w:rPr>
          <w:i/>
          <w:sz w:val="19"/>
        </w:rPr>
        <w:t>management</w:t>
      </w:r>
      <w:r>
        <w:rPr>
          <w:sz w:val="19"/>
        </w:rPr>
        <w:t>.</w:t>
      </w:r>
      <w:r>
        <w:rPr>
          <w:spacing w:val="-16"/>
          <w:sz w:val="19"/>
        </w:rPr>
        <w:t xml:space="preserve"> </w:t>
      </w:r>
      <w:r>
        <w:rPr>
          <w:sz w:val="19"/>
        </w:rPr>
        <w:t>Unpublished</w:t>
      </w:r>
      <w:r>
        <w:rPr>
          <w:spacing w:val="-17"/>
          <w:sz w:val="19"/>
        </w:rPr>
        <w:t xml:space="preserve"> </w:t>
      </w:r>
      <w:r>
        <w:rPr>
          <w:sz w:val="19"/>
        </w:rPr>
        <w:t>report to Department of Sustainability and Environment,</w:t>
      </w:r>
      <w:r>
        <w:rPr>
          <w:spacing w:val="1"/>
          <w:sz w:val="19"/>
        </w:rPr>
        <w:t xml:space="preserve"> </w:t>
      </w:r>
      <w:r>
        <w:rPr>
          <w:sz w:val="19"/>
        </w:rPr>
        <w:t>Melbourne.</w:t>
      </w:r>
    </w:p>
    <w:p w14:paraId="128EB14A" w14:textId="77777777" w:rsidR="00BB15D5" w:rsidRDefault="007878E5">
      <w:pPr>
        <w:spacing w:before="153" w:line="261" w:lineRule="auto"/>
        <w:ind w:left="647" w:right="619" w:hanging="428"/>
        <w:rPr>
          <w:sz w:val="19"/>
        </w:rPr>
      </w:pPr>
      <w:r>
        <w:rPr>
          <w:sz w:val="19"/>
        </w:rPr>
        <w:t xml:space="preserve">Brown, P.B. (1988). A captive-breeding program for Orange-bellied Parrots. </w:t>
      </w:r>
      <w:r>
        <w:rPr>
          <w:i/>
          <w:sz w:val="19"/>
        </w:rPr>
        <w:t xml:space="preserve">Australian Aviculture, </w:t>
      </w:r>
      <w:r>
        <w:rPr>
          <w:b/>
          <w:sz w:val="19"/>
        </w:rPr>
        <w:t xml:space="preserve">42: </w:t>
      </w:r>
      <w:r>
        <w:rPr>
          <w:sz w:val="19"/>
        </w:rPr>
        <w:t>165-175.</w:t>
      </w:r>
    </w:p>
    <w:p w14:paraId="073429CB" w14:textId="77777777" w:rsidR="00BB15D5" w:rsidRDefault="007878E5">
      <w:pPr>
        <w:spacing w:before="157" w:line="261" w:lineRule="auto"/>
        <w:ind w:left="647" w:right="455" w:hanging="428"/>
        <w:jc w:val="both"/>
        <w:rPr>
          <w:sz w:val="19"/>
        </w:rPr>
      </w:pPr>
      <w:r>
        <w:rPr>
          <w:sz w:val="19"/>
        </w:rPr>
        <w:t xml:space="preserve">Brown P.B. &amp; Wilson, R.I. (1980). </w:t>
      </w:r>
      <w:r>
        <w:rPr>
          <w:i/>
          <w:sz w:val="19"/>
        </w:rPr>
        <w:t xml:space="preserve">A survey of the Orange-bellied Parrot </w:t>
      </w:r>
      <w:r>
        <w:rPr>
          <w:i/>
          <w:sz w:val="19"/>
          <w:u w:val="single"/>
        </w:rPr>
        <w:t>Neophema</w:t>
      </w:r>
      <w:r>
        <w:rPr>
          <w:i/>
          <w:sz w:val="19"/>
        </w:rPr>
        <w:t xml:space="preserve"> </w:t>
      </w:r>
      <w:r>
        <w:rPr>
          <w:i/>
          <w:sz w:val="19"/>
          <w:u w:val="single"/>
        </w:rPr>
        <w:t>chrysogaster</w:t>
      </w:r>
      <w:r>
        <w:rPr>
          <w:i/>
          <w:spacing w:val="-8"/>
          <w:sz w:val="19"/>
        </w:rPr>
        <w:t xml:space="preserve"> </w:t>
      </w:r>
      <w:r>
        <w:rPr>
          <w:i/>
          <w:sz w:val="19"/>
        </w:rPr>
        <w:t>in</w:t>
      </w:r>
      <w:r>
        <w:rPr>
          <w:i/>
          <w:spacing w:val="-8"/>
          <w:sz w:val="19"/>
        </w:rPr>
        <w:t xml:space="preserve"> </w:t>
      </w:r>
      <w:r>
        <w:rPr>
          <w:i/>
          <w:sz w:val="19"/>
        </w:rPr>
        <w:t>Tasmania,</w:t>
      </w:r>
      <w:r>
        <w:rPr>
          <w:i/>
          <w:spacing w:val="-7"/>
          <w:sz w:val="19"/>
        </w:rPr>
        <w:t xml:space="preserve"> </w:t>
      </w:r>
      <w:r>
        <w:rPr>
          <w:i/>
          <w:sz w:val="19"/>
        </w:rPr>
        <w:t>Victoria</w:t>
      </w:r>
      <w:r>
        <w:rPr>
          <w:i/>
          <w:spacing w:val="-9"/>
          <w:sz w:val="19"/>
        </w:rPr>
        <w:t xml:space="preserve"> </w:t>
      </w:r>
      <w:r>
        <w:rPr>
          <w:i/>
          <w:sz w:val="19"/>
        </w:rPr>
        <w:t>and</w:t>
      </w:r>
      <w:r>
        <w:rPr>
          <w:i/>
          <w:spacing w:val="-8"/>
          <w:sz w:val="19"/>
        </w:rPr>
        <w:t xml:space="preserve"> </w:t>
      </w:r>
      <w:r>
        <w:rPr>
          <w:i/>
          <w:sz w:val="19"/>
        </w:rPr>
        <w:t>South</w:t>
      </w:r>
      <w:r>
        <w:rPr>
          <w:i/>
          <w:spacing w:val="-8"/>
          <w:sz w:val="19"/>
        </w:rPr>
        <w:t xml:space="preserve"> </w:t>
      </w:r>
      <w:r>
        <w:rPr>
          <w:i/>
          <w:sz w:val="19"/>
        </w:rPr>
        <w:t>Australia.</w:t>
      </w:r>
      <w:r>
        <w:rPr>
          <w:i/>
          <w:spacing w:val="-7"/>
          <w:sz w:val="19"/>
        </w:rPr>
        <w:t xml:space="preserve"> </w:t>
      </w:r>
      <w:r>
        <w:rPr>
          <w:sz w:val="19"/>
        </w:rPr>
        <w:t>Report</w:t>
      </w:r>
      <w:r>
        <w:rPr>
          <w:spacing w:val="-8"/>
          <w:sz w:val="19"/>
        </w:rPr>
        <w:t xml:space="preserve"> </w:t>
      </w:r>
      <w:r>
        <w:rPr>
          <w:sz w:val="19"/>
        </w:rPr>
        <w:t>prepared</w:t>
      </w:r>
      <w:r>
        <w:rPr>
          <w:spacing w:val="-8"/>
          <w:sz w:val="19"/>
        </w:rPr>
        <w:t xml:space="preserve"> </w:t>
      </w:r>
      <w:r>
        <w:rPr>
          <w:sz w:val="19"/>
        </w:rPr>
        <w:t>for</w:t>
      </w:r>
      <w:r>
        <w:rPr>
          <w:spacing w:val="-7"/>
          <w:sz w:val="19"/>
        </w:rPr>
        <w:t xml:space="preserve"> </w:t>
      </w:r>
      <w:r>
        <w:rPr>
          <w:sz w:val="19"/>
        </w:rPr>
        <w:t>World</w:t>
      </w:r>
      <w:r>
        <w:rPr>
          <w:spacing w:val="-8"/>
          <w:sz w:val="19"/>
        </w:rPr>
        <w:t xml:space="preserve"> </w:t>
      </w:r>
      <w:r>
        <w:rPr>
          <w:sz w:val="19"/>
        </w:rPr>
        <w:t>Wildlife Fund (Australia). National Parks and Wildlife Service,</w:t>
      </w:r>
      <w:r>
        <w:rPr>
          <w:spacing w:val="-6"/>
          <w:sz w:val="19"/>
        </w:rPr>
        <w:t xml:space="preserve"> </w:t>
      </w:r>
      <w:r>
        <w:rPr>
          <w:sz w:val="19"/>
        </w:rPr>
        <w:t>Tasmania.</w:t>
      </w:r>
    </w:p>
    <w:p w14:paraId="77341647" w14:textId="77777777" w:rsidR="00BB15D5" w:rsidRDefault="00BB15D5">
      <w:pPr>
        <w:pStyle w:val="BodyText"/>
        <w:rPr>
          <w:sz w:val="20"/>
        </w:rPr>
      </w:pPr>
    </w:p>
    <w:p w14:paraId="24479137" w14:textId="77777777" w:rsidR="00BB15D5" w:rsidRDefault="00BB15D5">
      <w:pPr>
        <w:pStyle w:val="BodyText"/>
        <w:rPr>
          <w:sz w:val="20"/>
        </w:rPr>
      </w:pPr>
    </w:p>
    <w:p w14:paraId="689AA25A" w14:textId="77777777" w:rsidR="00BB15D5" w:rsidRDefault="00BB15D5">
      <w:pPr>
        <w:pStyle w:val="BodyText"/>
        <w:rPr>
          <w:sz w:val="20"/>
        </w:rPr>
      </w:pPr>
    </w:p>
    <w:p w14:paraId="0F533974" w14:textId="77777777" w:rsidR="00BB15D5" w:rsidRDefault="00BB15D5">
      <w:pPr>
        <w:pStyle w:val="BodyText"/>
        <w:spacing w:before="7"/>
      </w:pPr>
    </w:p>
    <w:p w14:paraId="06CFDA0E" w14:textId="77777777" w:rsidR="00BB15D5" w:rsidRDefault="00BB15D5">
      <w:pPr>
        <w:sectPr w:rsidR="00BB15D5">
          <w:pgSz w:w="11910" w:h="16850"/>
          <w:pgMar w:top="1340" w:right="980" w:bottom="280" w:left="1220" w:header="720" w:footer="720" w:gutter="0"/>
          <w:cols w:space="720"/>
        </w:sectPr>
      </w:pPr>
    </w:p>
    <w:p w14:paraId="6EED066D" w14:textId="57BD7125" w:rsidR="00BB15D5" w:rsidRDefault="007878E5">
      <w:pPr>
        <w:spacing w:before="100" w:line="288" w:lineRule="auto"/>
        <w:ind w:left="220" w:right="21"/>
        <w:rPr>
          <w:sz w:val="11"/>
        </w:rPr>
      </w:pPr>
      <w:r>
        <w:rPr>
          <w:color w:val="808080"/>
          <w:sz w:val="11"/>
        </w:rPr>
        <w:t>Orange-bellied Parrot stocktake report Date: July 2018</w:t>
      </w:r>
    </w:p>
    <w:p w14:paraId="161C7E68" w14:textId="77777777" w:rsidR="00BB15D5" w:rsidRDefault="007878E5">
      <w:pPr>
        <w:pStyle w:val="BodyText"/>
        <w:rPr>
          <w:sz w:val="20"/>
        </w:rPr>
      </w:pPr>
      <w:r>
        <w:br w:type="column"/>
      </w:r>
    </w:p>
    <w:p w14:paraId="5E2A2A88" w14:textId="77777777" w:rsidR="00BB15D5" w:rsidRDefault="007878E5">
      <w:pPr>
        <w:spacing w:before="127"/>
        <w:ind w:left="220"/>
        <w:rPr>
          <w:sz w:val="16"/>
        </w:rPr>
      </w:pPr>
      <w:r>
        <w:rPr>
          <w:color w:val="0089C8"/>
          <w:sz w:val="16"/>
        </w:rPr>
        <w:t>169</w:t>
      </w:r>
    </w:p>
    <w:p w14:paraId="12AE799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A7AD1E5" w14:textId="77777777" w:rsidR="00BB15D5" w:rsidRDefault="007878E5">
      <w:pPr>
        <w:spacing w:before="75" w:line="261" w:lineRule="auto"/>
        <w:ind w:left="647" w:right="453" w:hanging="428"/>
        <w:jc w:val="both"/>
        <w:rPr>
          <w:sz w:val="19"/>
        </w:rPr>
      </w:pPr>
      <w:r>
        <w:rPr>
          <w:sz w:val="19"/>
        </w:rPr>
        <w:t xml:space="preserve">Brown, P.B. &amp; Wilson, R.I. (1982). The Orange-bellied Parrot. In: </w:t>
      </w:r>
      <w:r>
        <w:rPr>
          <w:i/>
          <w:sz w:val="19"/>
        </w:rPr>
        <w:t>Species at risk: research in Australia</w:t>
      </w:r>
      <w:r>
        <w:rPr>
          <w:i/>
          <w:spacing w:val="-6"/>
          <w:sz w:val="19"/>
        </w:rPr>
        <w:t xml:space="preserve"> </w:t>
      </w:r>
      <w:r>
        <w:rPr>
          <w:sz w:val="19"/>
        </w:rPr>
        <w:t>(Eds.</w:t>
      </w:r>
      <w:r>
        <w:rPr>
          <w:spacing w:val="-4"/>
          <w:sz w:val="19"/>
        </w:rPr>
        <w:t xml:space="preserve"> </w:t>
      </w:r>
      <w:r>
        <w:rPr>
          <w:sz w:val="19"/>
        </w:rPr>
        <w:t>R.H.</w:t>
      </w:r>
      <w:r>
        <w:rPr>
          <w:spacing w:val="-5"/>
          <w:sz w:val="19"/>
        </w:rPr>
        <w:t xml:space="preserve"> </w:t>
      </w:r>
      <w:r>
        <w:rPr>
          <w:sz w:val="19"/>
        </w:rPr>
        <w:t>Groves</w:t>
      </w:r>
      <w:r>
        <w:rPr>
          <w:spacing w:val="-5"/>
          <w:sz w:val="19"/>
        </w:rPr>
        <w:t xml:space="preserve"> </w:t>
      </w:r>
      <w:r>
        <w:rPr>
          <w:sz w:val="19"/>
        </w:rPr>
        <w:t>&amp;</w:t>
      </w:r>
      <w:r>
        <w:rPr>
          <w:spacing w:val="-5"/>
          <w:sz w:val="19"/>
        </w:rPr>
        <w:t xml:space="preserve"> </w:t>
      </w:r>
      <w:r>
        <w:rPr>
          <w:sz w:val="19"/>
        </w:rPr>
        <w:t>W.D.L.</w:t>
      </w:r>
      <w:r>
        <w:rPr>
          <w:spacing w:val="-5"/>
          <w:sz w:val="19"/>
        </w:rPr>
        <w:t xml:space="preserve"> </w:t>
      </w:r>
      <w:r>
        <w:rPr>
          <w:sz w:val="19"/>
        </w:rPr>
        <w:t>Ride).</w:t>
      </w:r>
      <w:r>
        <w:rPr>
          <w:spacing w:val="-4"/>
          <w:sz w:val="19"/>
        </w:rPr>
        <w:t xml:space="preserve"> </w:t>
      </w:r>
      <w:r>
        <w:rPr>
          <w:sz w:val="19"/>
        </w:rPr>
        <w:t>Australian</w:t>
      </w:r>
      <w:r>
        <w:rPr>
          <w:spacing w:val="-5"/>
          <w:sz w:val="19"/>
        </w:rPr>
        <w:t xml:space="preserve"> </w:t>
      </w:r>
      <w:r>
        <w:rPr>
          <w:sz w:val="19"/>
        </w:rPr>
        <w:t>Academy</w:t>
      </w:r>
      <w:r>
        <w:rPr>
          <w:spacing w:val="-4"/>
          <w:sz w:val="19"/>
        </w:rPr>
        <w:t xml:space="preserve"> </w:t>
      </w:r>
      <w:r>
        <w:rPr>
          <w:sz w:val="19"/>
        </w:rPr>
        <w:t>of</w:t>
      </w:r>
      <w:r>
        <w:rPr>
          <w:spacing w:val="-5"/>
          <w:sz w:val="19"/>
        </w:rPr>
        <w:t xml:space="preserve"> </w:t>
      </w:r>
      <w:r>
        <w:rPr>
          <w:sz w:val="19"/>
        </w:rPr>
        <w:t>Science,</w:t>
      </w:r>
      <w:r>
        <w:rPr>
          <w:spacing w:val="-2"/>
          <w:sz w:val="19"/>
        </w:rPr>
        <w:t xml:space="preserve"> </w:t>
      </w:r>
      <w:r>
        <w:rPr>
          <w:sz w:val="19"/>
        </w:rPr>
        <w:t>Canberra. Pp. 107-115.</w:t>
      </w:r>
    </w:p>
    <w:p w14:paraId="64D321B2" w14:textId="77777777" w:rsidR="00BB15D5" w:rsidRDefault="007878E5">
      <w:pPr>
        <w:spacing w:before="155" w:line="261" w:lineRule="auto"/>
        <w:ind w:left="647" w:right="457" w:hanging="428"/>
        <w:jc w:val="both"/>
        <w:rPr>
          <w:sz w:val="19"/>
        </w:rPr>
      </w:pPr>
      <w:r>
        <w:rPr>
          <w:sz w:val="19"/>
        </w:rPr>
        <w:t xml:space="preserve">Brown P.B. &amp; Wilson, R.I. (1984). </w:t>
      </w:r>
      <w:r>
        <w:rPr>
          <w:i/>
          <w:sz w:val="19"/>
        </w:rPr>
        <w:t>Orange-bellied Parrot Recovery Plan</w:t>
      </w:r>
      <w:r>
        <w:rPr>
          <w:sz w:val="19"/>
        </w:rPr>
        <w:t>. National Parks and Wildlife Service, Hobart.</w:t>
      </w:r>
    </w:p>
    <w:p w14:paraId="12C08BE6" w14:textId="77777777" w:rsidR="00BB15D5" w:rsidRDefault="007878E5">
      <w:pPr>
        <w:spacing w:before="157" w:line="259" w:lineRule="auto"/>
        <w:ind w:left="647" w:right="456" w:hanging="428"/>
        <w:jc w:val="both"/>
        <w:rPr>
          <w:sz w:val="19"/>
        </w:rPr>
      </w:pPr>
      <w:r>
        <w:rPr>
          <w:sz w:val="19"/>
        </w:rPr>
        <w:t xml:space="preserve">Brown, P.B., Holdsworth, M.C. &amp; Rounsevell, D.E. (1995). Captive breeding and release as a means of increasing the Orange-bellied Parrot population in the wild. In </w:t>
      </w:r>
      <w:r>
        <w:rPr>
          <w:i/>
          <w:sz w:val="19"/>
        </w:rPr>
        <w:t xml:space="preserve">Reintroduction biology of Australian and New Zealand fauna </w:t>
      </w:r>
      <w:r>
        <w:rPr>
          <w:sz w:val="19"/>
        </w:rPr>
        <w:t>(Ed. Serena, M.). Surrey Beatty &amp; Sons, Chipping Norton. Pp 135-141.</w:t>
      </w:r>
    </w:p>
    <w:p w14:paraId="7FC3AF0C" w14:textId="77777777" w:rsidR="00BB15D5" w:rsidRDefault="007878E5">
      <w:pPr>
        <w:spacing w:before="161" w:line="261" w:lineRule="auto"/>
        <w:ind w:left="700" w:right="455" w:hanging="480"/>
        <w:jc w:val="both"/>
        <w:rPr>
          <w:sz w:val="19"/>
        </w:rPr>
      </w:pPr>
      <w:r>
        <w:rPr>
          <w:sz w:val="19"/>
        </w:rPr>
        <w:t xml:space="preserve">Carr, G.W. &amp; Kinhill Planners. (1979). </w:t>
      </w:r>
      <w:r>
        <w:rPr>
          <w:i/>
          <w:sz w:val="19"/>
        </w:rPr>
        <w:t>Survey of Victorian coastal salt-marsh distribution in relation to the habitat of the Orange-bellied Parrot</w:t>
      </w:r>
      <w:r>
        <w:rPr>
          <w:sz w:val="19"/>
        </w:rPr>
        <w:t>. Prepared for ICI Australia Limited, Melbourne.</w:t>
      </w:r>
    </w:p>
    <w:p w14:paraId="111F5DEB" w14:textId="77777777" w:rsidR="00BB15D5" w:rsidRDefault="007878E5">
      <w:pPr>
        <w:spacing w:before="155" w:line="261" w:lineRule="auto"/>
        <w:ind w:left="700" w:right="458" w:hanging="480"/>
        <w:jc w:val="both"/>
        <w:rPr>
          <w:sz w:val="19"/>
        </w:rPr>
      </w:pPr>
      <w:r>
        <w:rPr>
          <w:sz w:val="19"/>
        </w:rPr>
        <w:t>Carr, G.W., Race, G.J. &amp;</w:t>
      </w:r>
      <w:r>
        <w:rPr>
          <w:spacing w:val="-49"/>
          <w:sz w:val="19"/>
        </w:rPr>
        <w:t xml:space="preserve"> </w:t>
      </w:r>
      <w:r>
        <w:rPr>
          <w:sz w:val="19"/>
        </w:rPr>
        <w:t xml:space="preserve">McMahon, A.R.G. (1991). </w:t>
      </w:r>
      <w:r>
        <w:rPr>
          <w:i/>
          <w:sz w:val="19"/>
        </w:rPr>
        <w:t>Sheep grazing and the saltmarsh habitat of the Orange-bellied Parrot (</w:t>
      </w:r>
      <w:r>
        <w:rPr>
          <w:i/>
          <w:sz w:val="19"/>
          <w:u w:val="single"/>
        </w:rPr>
        <w:t>Neophema chrysogaster</w:t>
      </w:r>
      <w:r>
        <w:rPr>
          <w:i/>
          <w:sz w:val="19"/>
        </w:rPr>
        <w:t xml:space="preserve">) at Murtcaim Wildlife Area and Point Wilson, Victoria. </w:t>
      </w:r>
      <w:r>
        <w:rPr>
          <w:sz w:val="19"/>
        </w:rPr>
        <w:t>Report prepared for Murtcaim Wildlife Area Committee of Management, Ecological Horticulture, Clifton Hill,</w:t>
      </w:r>
      <w:r>
        <w:rPr>
          <w:spacing w:val="-4"/>
          <w:sz w:val="19"/>
        </w:rPr>
        <w:t xml:space="preserve"> </w:t>
      </w:r>
      <w:r>
        <w:rPr>
          <w:sz w:val="19"/>
        </w:rPr>
        <w:t>Victoria.</w:t>
      </w:r>
    </w:p>
    <w:p w14:paraId="7B62ABE7" w14:textId="77777777" w:rsidR="00BB15D5" w:rsidRDefault="007878E5">
      <w:pPr>
        <w:spacing w:before="155" w:line="261" w:lineRule="auto"/>
        <w:ind w:left="700" w:right="458" w:hanging="480"/>
        <w:jc w:val="both"/>
        <w:rPr>
          <w:sz w:val="19"/>
        </w:rPr>
      </w:pPr>
      <w:r>
        <w:rPr>
          <w:sz w:val="19"/>
        </w:rPr>
        <w:t xml:space="preserve">Carr, G.W., McMillan, S.E. &amp; McMahon, A.R.G. (2002). </w:t>
      </w:r>
      <w:r>
        <w:rPr>
          <w:i/>
          <w:sz w:val="19"/>
        </w:rPr>
        <w:t>The Spit Flora and Fauna Reserve: Investigation</w:t>
      </w:r>
      <w:r>
        <w:rPr>
          <w:i/>
          <w:spacing w:val="-8"/>
          <w:sz w:val="19"/>
        </w:rPr>
        <w:t xml:space="preserve"> </w:t>
      </w:r>
      <w:r>
        <w:rPr>
          <w:i/>
          <w:sz w:val="19"/>
        </w:rPr>
        <w:t>of</w:t>
      </w:r>
      <w:r>
        <w:rPr>
          <w:i/>
          <w:spacing w:val="-9"/>
          <w:sz w:val="19"/>
        </w:rPr>
        <w:t xml:space="preserve"> </w:t>
      </w:r>
      <w:r>
        <w:rPr>
          <w:i/>
          <w:sz w:val="19"/>
        </w:rPr>
        <w:t>weed</w:t>
      </w:r>
      <w:r>
        <w:rPr>
          <w:i/>
          <w:spacing w:val="-11"/>
          <w:sz w:val="19"/>
        </w:rPr>
        <w:t xml:space="preserve"> </w:t>
      </w:r>
      <w:r>
        <w:rPr>
          <w:i/>
          <w:sz w:val="19"/>
        </w:rPr>
        <w:t>invasion</w:t>
      </w:r>
      <w:r>
        <w:rPr>
          <w:i/>
          <w:spacing w:val="-9"/>
          <w:sz w:val="19"/>
        </w:rPr>
        <w:t xml:space="preserve"> </w:t>
      </w:r>
      <w:r>
        <w:rPr>
          <w:i/>
          <w:sz w:val="19"/>
        </w:rPr>
        <w:t>in</w:t>
      </w:r>
      <w:r>
        <w:rPr>
          <w:i/>
          <w:spacing w:val="-9"/>
          <w:sz w:val="19"/>
        </w:rPr>
        <w:t xml:space="preserve"> </w:t>
      </w:r>
      <w:r>
        <w:rPr>
          <w:i/>
          <w:sz w:val="19"/>
        </w:rPr>
        <w:t>the</w:t>
      </w:r>
      <w:r>
        <w:rPr>
          <w:i/>
          <w:spacing w:val="-10"/>
          <w:sz w:val="19"/>
        </w:rPr>
        <w:t xml:space="preserve"> </w:t>
      </w:r>
      <w:r>
        <w:rPr>
          <w:i/>
          <w:sz w:val="19"/>
        </w:rPr>
        <w:t>upper</w:t>
      </w:r>
      <w:r>
        <w:rPr>
          <w:i/>
          <w:spacing w:val="-10"/>
          <w:sz w:val="19"/>
        </w:rPr>
        <w:t xml:space="preserve"> </w:t>
      </w:r>
      <w:r>
        <w:rPr>
          <w:i/>
          <w:sz w:val="19"/>
        </w:rPr>
        <w:t>saltmarsh.</w:t>
      </w:r>
      <w:r>
        <w:rPr>
          <w:i/>
          <w:spacing w:val="-5"/>
          <w:sz w:val="19"/>
        </w:rPr>
        <w:t xml:space="preserve"> </w:t>
      </w:r>
      <w:r>
        <w:rPr>
          <w:sz w:val="19"/>
        </w:rPr>
        <w:t>Ecology</w:t>
      </w:r>
      <w:r>
        <w:rPr>
          <w:spacing w:val="-10"/>
          <w:sz w:val="19"/>
        </w:rPr>
        <w:t xml:space="preserve"> </w:t>
      </w:r>
      <w:r>
        <w:rPr>
          <w:sz w:val="19"/>
        </w:rPr>
        <w:t>Australia</w:t>
      </w:r>
      <w:r>
        <w:rPr>
          <w:spacing w:val="-10"/>
          <w:sz w:val="19"/>
        </w:rPr>
        <w:t xml:space="preserve"> </w:t>
      </w:r>
      <w:r>
        <w:rPr>
          <w:sz w:val="19"/>
        </w:rPr>
        <w:t>Pty</w:t>
      </w:r>
      <w:r>
        <w:rPr>
          <w:spacing w:val="-9"/>
          <w:sz w:val="19"/>
        </w:rPr>
        <w:t xml:space="preserve"> </w:t>
      </w:r>
      <w:r>
        <w:rPr>
          <w:sz w:val="19"/>
        </w:rPr>
        <w:t>Ltd,</w:t>
      </w:r>
      <w:r>
        <w:rPr>
          <w:spacing w:val="-10"/>
          <w:sz w:val="19"/>
        </w:rPr>
        <w:t xml:space="preserve"> </w:t>
      </w:r>
      <w:r>
        <w:rPr>
          <w:sz w:val="19"/>
        </w:rPr>
        <w:t>Fairfield, Victoria.</w:t>
      </w:r>
    </w:p>
    <w:p w14:paraId="1369AB37" w14:textId="77777777" w:rsidR="00BB15D5" w:rsidRDefault="007878E5">
      <w:pPr>
        <w:spacing w:before="155" w:line="261" w:lineRule="auto"/>
        <w:ind w:left="700" w:right="458" w:hanging="480"/>
        <w:jc w:val="both"/>
        <w:rPr>
          <w:sz w:val="19"/>
        </w:rPr>
      </w:pPr>
      <w:r>
        <w:rPr>
          <w:sz w:val="19"/>
        </w:rPr>
        <w:t xml:space="preserve">Casperson, K.D. (1995). </w:t>
      </w:r>
      <w:r>
        <w:rPr>
          <w:i/>
          <w:sz w:val="19"/>
        </w:rPr>
        <w:t>Orange-bellied Parrot (</w:t>
      </w:r>
      <w:r>
        <w:rPr>
          <w:i/>
          <w:sz w:val="19"/>
          <w:u w:val="single"/>
        </w:rPr>
        <w:t>Neophema chrysogaster</w:t>
      </w:r>
      <w:r>
        <w:rPr>
          <w:i/>
          <w:sz w:val="19"/>
        </w:rPr>
        <w:t>) habitats in south- east South Australia</w:t>
      </w:r>
      <w:r>
        <w:rPr>
          <w:sz w:val="19"/>
        </w:rPr>
        <w:t>. Department of Environment and Natural Resources, Adelaide.</w:t>
      </w:r>
    </w:p>
    <w:p w14:paraId="57DA1ED7" w14:textId="77777777" w:rsidR="00BB15D5" w:rsidRDefault="007878E5">
      <w:pPr>
        <w:spacing w:before="156" w:line="259" w:lineRule="auto"/>
        <w:ind w:left="700" w:right="456" w:hanging="480"/>
        <w:jc w:val="both"/>
        <w:rPr>
          <w:sz w:val="19"/>
        </w:rPr>
      </w:pPr>
      <w:r>
        <w:rPr>
          <w:sz w:val="19"/>
        </w:rPr>
        <w:t xml:space="preserve">Caton, B., Quinn, J., Detmar, S., Fotheringham, D., Rubbo, N., Royal, M., Sandercock, R. &amp; Laurence, S. (2011). </w:t>
      </w:r>
      <w:r>
        <w:rPr>
          <w:i/>
          <w:sz w:val="19"/>
        </w:rPr>
        <w:t>Limestone Coast and Coorong Coastal Action Plan and</w:t>
      </w:r>
      <w:r>
        <w:rPr>
          <w:i/>
          <w:spacing w:val="-45"/>
          <w:sz w:val="19"/>
        </w:rPr>
        <w:t xml:space="preserve"> </w:t>
      </w:r>
      <w:r>
        <w:rPr>
          <w:i/>
          <w:sz w:val="19"/>
        </w:rPr>
        <w:t>Conservation Priority Study</w:t>
      </w:r>
      <w:r>
        <w:rPr>
          <w:sz w:val="19"/>
        </w:rPr>
        <w:t>. Report prepared for the South East Natural Resource Management Board and Department of Environment and Natural Resources,</w:t>
      </w:r>
      <w:r>
        <w:rPr>
          <w:spacing w:val="-9"/>
          <w:sz w:val="19"/>
        </w:rPr>
        <w:t xml:space="preserve"> </w:t>
      </w:r>
      <w:r>
        <w:rPr>
          <w:sz w:val="19"/>
        </w:rPr>
        <w:t>Adelaide.</w:t>
      </w:r>
    </w:p>
    <w:p w14:paraId="65DE1158" w14:textId="77777777" w:rsidR="00BB15D5" w:rsidRDefault="007878E5">
      <w:pPr>
        <w:spacing w:before="162" w:line="261" w:lineRule="auto"/>
        <w:ind w:left="700" w:right="453" w:hanging="480"/>
        <w:jc w:val="both"/>
        <w:rPr>
          <w:sz w:val="19"/>
        </w:rPr>
      </w:pPr>
      <w:r>
        <w:rPr>
          <w:sz w:val="19"/>
        </w:rPr>
        <w:t xml:space="preserve">Clark, T.W., Reading, R.P. &amp; Clarke, A.L. (1994). </w:t>
      </w:r>
      <w:r>
        <w:rPr>
          <w:i/>
          <w:sz w:val="19"/>
        </w:rPr>
        <w:t xml:space="preserve">Endangered species recovery: Finding the lessons, improving the process. </w:t>
      </w:r>
      <w:r>
        <w:rPr>
          <w:sz w:val="19"/>
        </w:rPr>
        <w:t>Island Press, Washington, DC.</w:t>
      </w:r>
    </w:p>
    <w:p w14:paraId="134C44BF" w14:textId="77777777" w:rsidR="00BB15D5" w:rsidRDefault="007878E5">
      <w:pPr>
        <w:spacing w:before="157" w:line="261" w:lineRule="auto"/>
        <w:ind w:left="700" w:right="455" w:hanging="480"/>
        <w:jc w:val="both"/>
        <w:rPr>
          <w:sz w:val="19"/>
        </w:rPr>
      </w:pPr>
      <w:r>
        <w:rPr>
          <w:sz w:val="19"/>
        </w:rPr>
        <w:t xml:space="preserve">CMG (Captive Management Group). (2017). </w:t>
      </w:r>
      <w:r>
        <w:rPr>
          <w:i/>
          <w:sz w:val="19"/>
        </w:rPr>
        <w:t xml:space="preserve">Orange-bellied Parrot (OBP) </w:t>
      </w:r>
      <w:r>
        <w:rPr>
          <w:i/>
          <w:sz w:val="19"/>
          <w:u w:val="single"/>
        </w:rPr>
        <w:t>Neophema</w:t>
      </w:r>
      <w:r>
        <w:rPr>
          <w:i/>
          <w:sz w:val="19"/>
        </w:rPr>
        <w:t xml:space="preserve"> </w:t>
      </w:r>
      <w:r>
        <w:rPr>
          <w:i/>
          <w:sz w:val="19"/>
          <w:u w:val="single"/>
        </w:rPr>
        <w:t>chrysogaster</w:t>
      </w:r>
      <w:r>
        <w:rPr>
          <w:i/>
          <w:sz w:val="19"/>
        </w:rPr>
        <w:t xml:space="preserve"> husbandry guidelines DRAFT</w:t>
      </w:r>
      <w:r>
        <w:rPr>
          <w:sz w:val="19"/>
        </w:rPr>
        <w:t>.</w:t>
      </w:r>
    </w:p>
    <w:p w14:paraId="6FF61CD0" w14:textId="77777777" w:rsidR="00BB15D5" w:rsidRDefault="007878E5">
      <w:pPr>
        <w:spacing w:before="157" w:line="261" w:lineRule="auto"/>
        <w:ind w:left="700" w:right="457" w:hanging="480"/>
        <w:jc w:val="both"/>
        <w:rPr>
          <w:sz w:val="19"/>
        </w:rPr>
      </w:pPr>
      <w:r>
        <w:rPr>
          <w:sz w:val="19"/>
        </w:rPr>
        <w:t xml:space="preserve">Coleman, R., Miller, A. &amp; Weeks, A. (2011). </w:t>
      </w:r>
      <w:r>
        <w:rPr>
          <w:i/>
          <w:sz w:val="19"/>
        </w:rPr>
        <w:t xml:space="preserve">Orange-bellied Parrot BRIEF genetics update: Recovery planning workshop 2011. </w:t>
      </w:r>
      <w:r>
        <w:rPr>
          <w:sz w:val="19"/>
        </w:rPr>
        <w:t>Unpublished report for the Orange-bellied Parrot Recovery Team.</w:t>
      </w:r>
    </w:p>
    <w:p w14:paraId="4FBC5810" w14:textId="77777777" w:rsidR="00BB15D5" w:rsidRDefault="007878E5">
      <w:pPr>
        <w:spacing w:before="154" w:line="261" w:lineRule="auto"/>
        <w:ind w:left="700" w:right="459" w:hanging="480"/>
        <w:jc w:val="both"/>
        <w:rPr>
          <w:sz w:val="19"/>
        </w:rPr>
      </w:pPr>
      <w:r>
        <w:rPr>
          <w:sz w:val="19"/>
        </w:rPr>
        <w:t>Coleman,</w:t>
      </w:r>
      <w:r>
        <w:rPr>
          <w:spacing w:val="-5"/>
          <w:sz w:val="19"/>
        </w:rPr>
        <w:t xml:space="preserve"> </w:t>
      </w:r>
      <w:r>
        <w:rPr>
          <w:sz w:val="19"/>
        </w:rPr>
        <w:t>R.</w:t>
      </w:r>
      <w:r>
        <w:rPr>
          <w:spacing w:val="-5"/>
          <w:sz w:val="19"/>
        </w:rPr>
        <w:t xml:space="preserve"> </w:t>
      </w:r>
      <w:r>
        <w:rPr>
          <w:sz w:val="19"/>
        </w:rPr>
        <w:t>&amp;</w:t>
      </w:r>
      <w:r>
        <w:rPr>
          <w:spacing w:val="-5"/>
          <w:sz w:val="19"/>
        </w:rPr>
        <w:t xml:space="preserve"> </w:t>
      </w:r>
      <w:r>
        <w:rPr>
          <w:sz w:val="19"/>
        </w:rPr>
        <w:t>Weeks,</w:t>
      </w:r>
      <w:r>
        <w:rPr>
          <w:spacing w:val="-5"/>
          <w:sz w:val="19"/>
        </w:rPr>
        <w:t xml:space="preserve"> </w:t>
      </w:r>
      <w:r>
        <w:rPr>
          <w:sz w:val="19"/>
        </w:rPr>
        <w:t>A.</w:t>
      </w:r>
      <w:r>
        <w:rPr>
          <w:spacing w:val="-5"/>
          <w:sz w:val="19"/>
        </w:rPr>
        <w:t xml:space="preserve"> </w:t>
      </w:r>
      <w:r>
        <w:rPr>
          <w:sz w:val="19"/>
        </w:rPr>
        <w:t>(2013).</w:t>
      </w:r>
      <w:r>
        <w:rPr>
          <w:spacing w:val="-3"/>
          <w:sz w:val="19"/>
        </w:rPr>
        <w:t xml:space="preserve"> </w:t>
      </w:r>
      <w:r>
        <w:rPr>
          <w:i/>
          <w:sz w:val="19"/>
        </w:rPr>
        <w:t>Population</w:t>
      </w:r>
      <w:r>
        <w:rPr>
          <w:i/>
          <w:spacing w:val="-5"/>
          <w:sz w:val="19"/>
        </w:rPr>
        <w:t xml:space="preserve"> </w:t>
      </w:r>
      <w:r>
        <w:rPr>
          <w:i/>
          <w:sz w:val="19"/>
        </w:rPr>
        <w:t>genetics</w:t>
      </w:r>
      <w:r>
        <w:rPr>
          <w:i/>
          <w:spacing w:val="-6"/>
          <w:sz w:val="19"/>
        </w:rPr>
        <w:t xml:space="preserve"> </w:t>
      </w:r>
      <w:r>
        <w:rPr>
          <w:i/>
          <w:sz w:val="19"/>
        </w:rPr>
        <w:t>of</w:t>
      </w:r>
      <w:r>
        <w:rPr>
          <w:i/>
          <w:spacing w:val="-4"/>
          <w:sz w:val="19"/>
        </w:rPr>
        <w:t xml:space="preserve"> </w:t>
      </w:r>
      <w:r>
        <w:rPr>
          <w:i/>
          <w:sz w:val="19"/>
        </w:rPr>
        <w:t>the</w:t>
      </w:r>
      <w:r>
        <w:rPr>
          <w:i/>
          <w:spacing w:val="-6"/>
          <w:sz w:val="19"/>
        </w:rPr>
        <w:t xml:space="preserve"> </w:t>
      </w:r>
      <w:r>
        <w:rPr>
          <w:i/>
          <w:sz w:val="19"/>
        </w:rPr>
        <w:t>endangered</w:t>
      </w:r>
      <w:r>
        <w:rPr>
          <w:i/>
          <w:spacing w:val="-4"/>
          <w:sz w:val="19"/>
        </w:rPr>
        <w:t xml:space="preserve"> </w:t>
      </w:r>
      <w:r>
        <w:rPr>
          <w:i/>
          <w:sz w:val="19"/>
        </w:rPr>
        <w:t>Orange-bellied</w:t>
      </w:r>
      <w:r>
        <w:rPr>
          <w:i/>
          <w:spacing w:val="-5"/>
          <w:sz w:val="19"/>
        </w:rPr>
        <w:t xml:space="preserve"> </w:t>
      </w:r>
      <w:r>
        <w:rPr>
          <w:i/>
          <w:sz w:val="19"/>
        </w:rPr>
        <w:t>Parrot (</w:t>
      </w:r>
      <w:r>
        <w:rPr>
          <w:i/>
          <w:sz w:val="19"/>
          <w:u w:val="single"/>
        </w:rPr>
        <w:t>Neophema chrysogaster</w:t>
      </w:r>
      <w:r>
        <w:rPr>
          <w:sz w:val="19"/>
        </w:rPr>
        <w:t>). Unpublished report for the Orange-bellied Parrot Recovery Team.</w:t>
      </w:r>
    </w:p>
    <w:p w14:paraId="078B4B70" w14:textId="77777777" w:rsidR="00BB15D5" w:rsidRDefault="007878E5">
      <w:pPr>
        <w:pStyle w:val="BodyText"/>
        <w:spacing w:before="157" w:line="261" w:lineRule="auto"/>
        <w:ind w:left="700" w:right="455" w:hanging="480"/>
        <w:jc w:val="both"/>
      </w:pPr>
      <w:r>
        <w:t xml:space="preserve">Colombelli-Negrel, D., Hauber, M.E., Robertson, J., Sulloway, F.J., Hoi, H., Griggio, M. &amp; Kleindorfer, S. (2012). Embryonic learning of vocal passwords in Superb Fairy-wrens reveals intruder cuckoo nestlings. </w:t>
      </w:r>
      <w:r>
        <w:rPr>
          <w:i/>
        </w:rPr>
        <w:t xml:space="preserve">Current Biology, </w:t>
      </w:r>
      <w:r>
        <w:rPr>
          <w:b/>
        </w:rPr>
        <w:t xml:space="preserve">22: </w:t>
      </w:r>
      <w:r>
        <w:t>2155-2160.</w:t>
      </w:r>
    </w:p>
    <w:p w14:paraId="05D9B134" w14:textId="77777777" w:rsidR="00BB15D5" w:rsidRDefault="007878E5">
      <w:pPr>
        <w:spacing w:before="155" w:line="259" w:lineRule="auto"/>
        <w:ind w:left="700" w:right="973" w:hanging="480"/>
        <w:rPr>
          <w:sz w:val="19"/>
        </w:rPr>
      </w:pPr>
      <w:r>
        <w:rPr>
          <w:sz w:val="19"/>
        </w:rPr>
        <w:t xml:space="preserve">Commonwealth of Australia (2017). </w:t>
      </w:r>
      <w:r>
        <w:rPr>
          <w:i/>
          <w:sz w:val="19"/>
        </w:rPr>
        <w:t xml:space="preserve">Recovery team governance: Best practice guidelines DRAFT. </w:t>
      </w:r>
      <w:r>
        <w:rPr>
          <w:sz w:val="19"/>
        </w:rPr>
        <w:t>Retreieved from https:/</w:t>
      </w:r>
      <w:hyperlink r:id="rId135">
        <w:r>
          <w:rPr>
            <w:sz w:val="19"/>
          </w:rPr>
          <w:t>/w</w:t>
        </w:r>
      </w:hyperlink>
      <w:r>
        <w:rPr>
          <w:sz w:val="19"/>
        </w:rPr>
        <w:t>w</w:t>
      </w:r>
      <w:hyperlink r:id="rId136">
        <w:r>
          <w:rPr>
            <w:sz w:val="19"/>
          </w:rPr>
          <w:t>w.environment.gov.au/system/files/pages/9241e156-2ee9-422b-8e32-</w:t>
        </w:r>
      </w:hyperlink>
      <w:r>
        <w:rPr>
          <w:sz w:val="19"/>
        </w:rPr>
        <w:t xml:space="preserve"> ed678cec0bcb/files/draft-recovery-team-governance.pdf (accessed 16/06/2017).</w:t>
      </w:r>
    </w:p>
    <w:p w14:paraId="0B6FBD22" w14:textId="77777777" w:rsidR="00BB15D5" w:rsidRDefault="007878E5">
      <w:pPr>
        <w:tabs>
          <w:tab w:val="left" w:pos="1129"/>
          <w:tab w:val="left" w:pos="1704"/>
          <w:tab w:val="left" w:pos="2796"/>
          <w:tab w:val="left" w:pos="4096"/>
          <w:tab w:val="left" w:pos="4856"/>
          <w:tab w:val="left" w:pos="5974"/>
          <w:tab w:val="left" w:pos="7414"/>
          <w:tab w:val="left" w:pos="8799"/>
        </w:tabs>
        <w:spacing w:before="162" w:line="261" w:lineRule="auto"/>
        <w:ind w:left="700" w:right="457" w:hanging="480"/>
        <w:rPr>
          <w:sz w:val="19"/>
        </w:rPr>
      </w:pPr>
      <w:r>
        <w:rPr>
          <w:sz w:val="19"/>
        </w:rPr>
        <w:t>Cook,</w:t>
      </w:r>
      <w:r>
        <w:rPr>
          <w:sz w:val="19"/>
        </w:rPr>
        <w:tab/>
        <w:t>H.</w:t>
      </w:r>
      <w:r>
        <w:rPr>
          <w:sz w:val="19"/>
        </w:rPr>
        <w:tab/>
        <w:t>(2016).</w:t>
      </w:r>
      <w:r>
        <w:rPr>
          <w:sz w:val="19"/>
        </w:rPr>
        <w:tab/>
      </w:r>
      <w:r>
        <w:rPr>
          <w:i/>
          <w:sz w:val="19"/>
        </w:rPr>
        <w:t>Operation</w:t>
      </w:r>
      <w:r>
        <w:rPr>
          <w:i/>
          <w:sz w:val="19"/>
        </w:rPr>
        <w:tab/>
        <w:t>OBP</w:t>
      </w:r>
      <w:r>
        <w:rPr>
          <w:i/>
          <w:sz w:val="19"/>
        </w:rPr>
        <w:tab/>
        <w:t>(Pozible</w:t>
      </w:r>
      <w:r>
        <w:rPr>
          <w:i/>
          <w:sz w:val="19"/>
        </w:rPr>
        <w:tab/>
        <w:t>campagin).</w:t>
      </w:r>
      <w:r>
        <w:rPr>
          <w:i/>
          <w:sz w:val="19"/>
        </w:rPr>
        <w:tab/>
      </w:r>
      <w:r>
        <w:rPr>
          <w:sz w:val="19"/>
        </w:rPr>
        <w:t>Retreieved</w:t>
      </w:r>
      <w:r>
        <w:rPr>
          <w:sz w:val="19"/>
        </w:rPr>
        <w:tab/>
      </w:r>
      <w:r>
        <w:rPr>
          <w:spacing w:val="-5"/>
          <w:sz w:val="19"/>
        </w:rPr>
        <w:t xml:space="preserve">from </w:t>
      </w:r>
      <w:r>
        <w:rPr>
          <w:sz w:val="19"/>
        </w:rPr>
        <w:t>https://pozible.com/project/operation-obp (accessed</w:t>
      </w:r>
      <w:r>
        <w:rPr>
          <w:spacing w:val="-4"/>
          <w:sz w:val="19"/>
        </w:rPr>
        <w:t xml:space="preserve"> </w:t>
      </w:r>
      <w:r>
        <w:rPr>
          <w:sz w:val="19"/>
        </w:rPr>
        <w:t>12/07/2017).</w:t>
      </w:r>
    </w:p>
    <w:p w14:paraId="58B77F64" w14:textId="77777777" w:rsidR="00BB15D5" w:rsidRDefault="00BB15D5">
      <w:pPr>
        <w:pStyle w:val="BodyText"/>
        <w:rPr>
          <w:sz w:val="20"/>
        </w:rPr>
      </w:pPr>
    </w:p>
    <w:p w14:paraId="129F0875" w14:textId="77777777" w:rsidR="00BB15D5" w:rsidRDefault="00BB15D5">
      <w:pPr>
        <w:pStyle w:val="BodyText"/>
        <w:rPr>
          <w:sz w:val="20"/>
        </w:rPr>
      </w:pPr>
    </w:p>
    <w:p w14:paraId="7A141DE8" w14:textId="77777777" w:rsidR="00BB15D5" w:rsidRDefault="00BB15D5">
      <w:pPr>
        <w:pStyle w:val="BodyText"/>
        <w:spacing w:before="8"/>
        <w:rPr>
          <w:sz w:val="29"/>
        </w:rPr>
      </w:pPr>
    </w:p>
    <w:p w14:paraId="70CC5054" w14:textId="77777777" w:rsidR="00BB15D5" w:rsidRDefault="00BB15D5">
      <w:pPr>
        <w:rPr>
          <w:sz w:val="29"/>
        </w:rPr>
        <w:sectPr w:rsidR="00BB15D5">
          <w:pgSz w:w="11910" w:h="16850"/>
          <w:pgMar w:top="1360" w:right="980" w:bottom="280" w:left="1220" w:header="720" w:footer="720" w:gutter="0"/>
          <w:cols w:space="720"/>
        </w:sectPr>
      </w:pPr>
    </w:p>
    <w:p w14:paraId="69329AE1" w14:textId="19AA80F8" w:rsidR="00BB15D5" w:rsidRDefault="007878E5">
      <w:pPr>
        <w:spacing w:before="101" w:line="288" w:lineRule="auto"/>
        <w:ind w:left="220" w:right="21"/>
        <w:rPr>
          <w:sz w:val="11"/>
        </w:rPr>
      </w:pPr>
      <w:r>
        <w:rPr>
          <w:color w:val="808080"/>
          <w:sz w:val="11"/>
        </w:rPr>
        <w:t>Orange-bellied Parrot stocktake report Date: July 2018</w:t>
      </w:r>
    </w:p>
    <w:p w14:paraId="556C8706" w14:textId="77777777" w:rsidR="00BB15D5" w:rsidRDefault="007878E5">
      <w:pPr>
        <w:pStyle w:val="BodyText"/>
        <w:rPr>
          <w:sz w:val="20"/>
        </w:rPr>
      </w:pPr>
      <w:r>
        <w:br w:type="column"/>
      </w:r>
    </w:p>
    <w:p w14:paraId="3F84D07D" w14:textId="77777777" w:rsidR="00BB15D5" w:rsidRDefault="007878E5">
      <w:pPr>
        <w:spacing w:before="127"/>
        <w:ind w:left="220"/>
        <w:rPr>
          <w:sz w:val="16"/>
        </w:rPr>
      </w:pPr>
      <w:r>
        <w:rPr>
          <w:color w:val="0089C8"/>
          <w:sz w:val="16"/>
        </w:rPr>
        <w:t>170</w:t>
      </w:r>
    </w:p>
    <w:p w14:paraId="653F270C"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2C9D6D1" w14:textId="77777777" w:rsidR="00BB15D5" w:rsidRDefault="007878E5">
      <w:pPr>
        <w:pStyle w:val="BodyText"/>
        <w:spacing w:before="75" w:line="261" w:lineRule="auto"/>
        <w:ind w:left="700" w:right="455" w:hanging="480"/>
        <w:jc w:val="both"/>
      </w:pPr>
      <w:r>
        <w:t>Crates,</w:t>
      </w:r>
      <w:r>
        <w:rPr>
          <w:spacing w:val="-19"/>
        </w:rPr>
        <w:t xml:space="preserve"> </w:t>
      </w:r>
      <w:r>
        <w:t>R.,</w:t>
      </w:r>
      <w:r>
        <w:rPr>
          <w:spacing w:val="-18"/>
        </w:rPr>
        <w:t xml:space="preserve"> </w:t>
      </w:r>
      <w:r>
        <w:t>Rayner,</w:t>
      </w:r>
      <w:r>
        <w:rPr>
          <w:spacing w:val="-18"/>
        </w:rPr>
        <w:t xml:space="preserve"> </w:t>
      </w:r>
      <w:r>
        <w:t>L.,</w:t>
      </w:r>
      <w:r>
        <w:rPr>
          <w:spacing w:val="-19"/>
        </w:rPr>
        <w:t xml:space="preserve"> </w:t>
      </w:r>
      <w:r>
        <w:t>Stojanovic,</w:t>
      </w:r>
      <w:r>
        <w:rPr>
          <w:spacing w:val="-19"/>
        </w:rPr>
        <w:t xml:space="preserve"> </w:t>
      </w:r>
      <w:r>
        <w:t>D.,</w:t>
      </w:r>
      <w:r>
        <w:rPr>
          <w:spacing w:val="-18"/>
        </w:rPr>
        <w:t xml:space="preserve"> </w:t>
      </w:r>
      <w:r>
        <w:t>Webb,</w:t>
      </w:r>
      <w:r>
        <w:rPr>
          <w:spacing w:val="-19"/>
        </w:rPr>
        <w:t xml:space="preserve"> </w:t>
      </w:r>
      <w:r>
        <w:t>M.</w:t>
      </w:r>
      <w:r>
        <w:rPr>
          <w:spacing w:val="-19"/>
        </w:rPr>
        <w:t xml:space="preserve"> </w:t>
      </w:r>
      <w:r>
        <w:t>&amp;</w:t>
      </w:r>
      <w:r>
        <w:rPr>
          <w:spacing w:val="-17"/>
        </w:rPr>
        <w:t xml:space="preserve"> </w:t>
      </w:r>
      <w:r>
        <w:t>Heinsohn,</w:t>
      </w:r>
      <w:r>
        <w:rPr>
          <w:spacing w:val="-19"/>
        </w:rPr>
        <w:t xml:space="preserve"> </w:t>
      </w:r>
      <w:r>
        <w:t>R.</w:t>
      </w:r>
      <w:r>
        <w:rPr>
          <w:spacing w:val="-19"/>
        </w:rPr>
        <w:t xml:space="preserve"> </w:t>
      </w:r>
      <w:r>
        <w:t>(2017).</w:t>
      </w:r>
      <w:r>
        <w:rPr>
          <w:spacing w:val="-18"/>
        </w:rPr>
        <w:t xml:space="preserve"> </w:t>
      </w:r>
      <w:r>
        <w:t>Undetected</w:t>
      </w:r>
      <w:r>
        <w:rPr>
          <w:spacing w:val="-17"/>
        </w:rPr>
        <w:t xml:space="preserve"> </w:t>
      </w:r>
      <w:r>
        <w:t>Allee</w:t>
      </w:r>
      <w:r>
        <w:rPr>
          <w:spacing w:val="-19"/>
        </w:rPr>
        <w:t xml:space="preserve"> </w:t>
      </w:r>
      <w:r>
        <w:t xml:space="preserve">effects in Australia’s threatened birds: implications for conservation. </w:t>
      </w:r>
      <w:r>
        <w:rPr>
          <w:i/>
        </w:rPr>
        <w:t xml:space="preserve">Emu – Austral Ornithology, </w:t>
      </w:r>
      <w:r>
        <w:rPr>
          <w:b/>
        </w:rPr>
        <w:t>117:</w:t>
      </w:r>
      <w:r>
        <w:rPr>
          <w:b/>
          <w:spacing w:val="1"/>
        </w:rPr>
        <w:t xml:space="preserve"> </w:t>
      </w:r>
      <w:r>
        <w:t>207-221.</w:t>
      </w:r>
    </w:p>
    <w:p w14:paraId="5442F980" w14:textId="77777777" w:rsidR="00BB15D5" w:rsidRDefault="007878E5">
      <w:pPr>
        <w:spacing w:before="155" w:line="261" w:lineRule="auto"/>
        <w:ind w:left="700" w:right="458" w:hanging="480"/>
        <w:jc w:val="both"/>
        <w:rPr>
          <w:sz w:val="19"/>
        </w:rPr>
      </w:pPr>
      <w:r>
        <w:rPr>
          <w:sz w:val="19"/>
        </w:rPr>
        <w:t>Curio,</w:t>
      </w:r>
      <w:r>
        <w:rPr>
          <w:spacing w:val="-12"/>
          <w:sz w:val="19"/>
        </w:rPr>
        <w:t xml:space="preserve"> </w:t>
      </w:r>
      <w:r>
        <w:rPr>
          <w:sz w:val="19"/>
        </w:rPr>
        <w:t>E.</w:t>
      </w:r>
      <w:r>
        <w:rPr>
          <w:spacing w:val="-12"/>
          <w:sz w:val="19"/>
        </w:rPr>
        <w:t xml:space="preserve"> </w:t>
      </w:r>
      <w:r>
        <w:rPr>
          <w:sz w:val="19"/>
        </w:rPr>
        <w:t>(1989).</w:t>
      </w:r>
      <w:r>
        <w:rPr>
          <w:spacing w:val="-12"/>
          <w:sz w:val="19"/>
        </w:rPr>
        <w:t xml:space="preserve"> </w:t>
      </w:r>
      <w:r>
        <w:rPr>
          <w:sz w:val="19"/>
        </w:rPr>
        <w:t>Some</w:t>
      </w:r>
      <w:r>
        <w:rPr>
          <w:spacing w:val="-12"/>
          <w:sz w:val="19"/>
        </w:rPr>
        <w:t xml:space="preserve"> </w:t>
      </w:r>
      <w:r>
        <w:rPr>
          <w:sz w:val="19"/>
        </w:rPr>
        <w:t>aspects</w:t>
      </w:r>
      <w:r>
        <w:rPr>
          <w:spacing w:val="-13"/>
          <w:sz w:val="19"/>
        </w:rPr>
        <w:t xml:space="preserve"> </w:t>
      </w:r>
      <w:r>
        <w:rPr>
          <w:sz w:val="19"/>
        </w:rPr>
        <w:t>of</w:t>
      </w:r>
      <w:r>
        <w:rPr>
          <w:spacing w:val="-10"/>
          <w:sz w:val="19"/>
        </w:rPr>
        <w:t xml:space="preserve"> </w:t>
      </w:r>
      <w:r>
        <w:rPr>
          <w:sz w:val="19"/>
        </w:rPr>
        <w:t>avian</w:t>
      </w:r>
      <w:r>
        <w:rPr>
          <w:spacing w:val="-13"/>
          <w:sz w:val="19"/>
        </w:rPr>
        <w:t xml:space="preserve"> </w:t>
      </w:r>
      <w:r>
        <w:rPr>
          <w:sz w:val="19"/>
        </w:rPr>
        <w:t>mortality</w:t>
      </w:r>
      <w:r>
        <w:rPr>
          <w:spacing w:val="-10"/>
          <w:sz w:val="19"/>
        </w:rPr>
        <w:t xml:space="preserve"> </w:t>
      </w:r>
      <w:r>
        <w:rPr>
          <w:sz w:val="19"/>
        </w:rPr>
        <w:t>patterns.</w:t>
      </w:r>
      <w:r>
        <w:rPr>
          <w:spacing w:val="-11"/>
          <w:sz w:val="19"/>
        </w:rPr>
        <w:t xml:space="preserve"> </w:t>
      </w:r>
      <w:r>
        <w:rPr>
          <w:i/>
          <w:sz w:val="19"/>
        </w:rPr>
        <w:t>Mitteilungen</w:t>
      </w:r>
      <w:r>
        <w:rPr>
          <w:i/>
          <w:spacing w:val="-13"/>
          <w:sz w:val="19"/>
        </w:rPr>
        <w:t xml:space="preserve"> </w:t>
      </w:r>
      <w:r>
        <w:rPr>
          <w:i/>
          <w:sz w:val="19"/>
        </w:rPr>
        <w:t>aus</w:t>
      </w:r>
      <w:r>
        <w:rPr>
          <w:i/>
          <w:spacing w:val="-13"/>
          <w:sz w:val="19"/>
        </w:rPr>
        <w:t xml:space="preserve"> </w:t>
      </w:r>
      <w:r>
        <w:rPr>
          <w:i/>
          <w:sz w:val="19"/>
        </w:rPr>
        <w:t>dem</w:t>
      </w:r>
      <w:r>
        <w:rPr>
          <w:i/>
          <w:spacing w:val="-13"/>
          <w:sz w:val="19"/>
        </w:rPr>
        <w:t xml:space="preserve"> </w:t>
      </w:r>
      <w:r>
        <w:rPr>
          <w:i/>
          <w:sz w:val="19"/>
        </w:rPr>
        <w:t>Zoologischen Museum Berlin</w:t>
      </w:r>
      <w:r>
        <w:rPr>
          <w:sz w:val="19"/>
        </w:rPr>
        <w:t xml:space="preserve">, </w:t>
      </w:r>
      <w:r>
        <w:rPr>
          <w:b/>
          <w:sz w:val="19"/>
        </w:rPr>
        <w:t>65(suppl.):</w:t>
      </w:r>
      <w:r>
        <w:rPr>
          <w:b/>
          <w:spacing w:val="4"/>
          <w:sz w:val="19"/>
        </w:rPr>
        <w:t xml:space="preserve"> </w:t>
      </w:r>
      <w:r>
        <w:rPr>
          <w:sz w:val="19"/>
        </w:rPr>
        <w:t>47-70.</w:t>
      </w:r>
    </w:p>
    <w:p w14:paraId="286A7AB8" w14:textId="77777777" w:rsidR="00BB15D5" w:rsidRDefault="007878E5">
      <w:pPr>
        <w:spacing w:before="157" w:line="261" w:lineRule="auto"/>
        <w:ind w:left="700" w:right="462" w:hanging="480"/>
        <w:jc w:val="both"/>
        <w:rPr>
          <w:sz w:val="19"/>
        </w:rPr>
      </w:pPr>
      <w:r>
        <w:rPr>
          <w:sz w:val="19"/>
        </w:rPr>
        <w:t xml:space="preserve">Davidson, S. (2014). </w:t>
      </w:r>
      <w:r>
        <w:rPr>
          <w:i/>
          <w:sz w:val="19"/>
        </w:rPr>
        <w:t xml:space="preserve">Supplementary feeding of Orange-bellied Parrot (OBP) at the Western Treatment Plant, July-September 2014. </w:t>
      </w:r>
      <w:r>
        <w:rPr>
          <w:sz w:val="19"/>
        </w:rPr>
        <w:t>BirdLife Australia, Melbourne.</w:t>
      </w:r>
    </w:p>
    <w:p w14:paraId="17F2A8CE" w14:textId="77777777" w:rsidR="00BB15D5" w:rsidRDefault="007878E5">
      <w:pPr>
        <w:pStyle w:val="BodyText"/>
        <w:spacing w:before="156" w:line="259" w:lineRule="auto"/>
        <w:ind w:left="700" w:right="458" w:hanging="480"/>
        <w:jc w:val="both"/>
      </w:pPr>
      <w:r>
        <w:t>Davis,</w:t>
      </w:r>
      <w:r>
        <w:rPr>
          <w:spacing w:val="-17"/>
        </w:rPr>
        <w:t xml:space="preserve"> </w:t>
      </w:r>
      <w:r>
        <w:t>C.E.J.,</w:t>
      </w:r>
      <w:r>
        <w:rPr>
          <w:spacing w:val="-18"/>
        </w:rPr>
        <w:t xml:space="preserve"> </w:t>
      </w:r>
      <w:r>
        <w:t>Bibby,</w:t>
      </w:r>
      <w:r>
        <w:rPr>
          <w:spacing w:val="-18"/>
        </w:rPr>
        <w:t xml:space="preserve"> </w:t>
      </w:r>
      <w:r>
        <w:t>A.H.,</w:t>
      </w:r>
      <w:r>
        <w:rPr>
          <w:spacing w:val="-17"/>
        </w:rPr>
        <w:t xml:space="preserve"> </w:t>
      </w:r>
      <w:r>
        <w:t>Buckley,</w:t>
      </w:r>
      <w:r>
        <w:rPr>
          <w:spacing w:val="-18"/>
        </w:rPr>
        <w:t xml:space="preserve"> </w:t>
      </w:r>
      <w:r>
        <w:t>K.M.,</w:t>
      </w:r>
      <w:r>
        <w:rPr>
          <w:spacing w:val="-18"/>
        </w:rPr>
        <w:t xml:space="preserve"> </w:t>
      </w:r>
      <w:r>
        <w:t>McNatty,</w:t>
      </w:r>
      <w:r>
        <w:rPr>
          <w:spacing w:val="-16"/>
        </w:rPr>
        <w:t xml:space="preserve"> </w:t>
      </w:r>
      <w:r>
        <w:t>K.P.</w:t>
      </w:r>
      <w:r>
        <w:rPr>
          <w:spacing w:val="-19"/>
        </w:rPr>
        <w:t xml:space="preserve"> </w:t>
      </w:r>
      <w:r>
        <w:t>&amp;</w:t>
      </w:r>
      <w:r>
        <w:rPr>
          <w:spacing w:val="-20"/>
        </w:rPr>
        <w:t xml:space="preserve"> </w:t>
      </w:r>
      <w:r>
        <w:t>Pitman,</w:t>
      </w:r>
      <w:r>
        <w:rPr>
          <w:spacing w:val="-18"/>
        </w:rPr>
        <w:t xml:space="preserve"> </w:t>
      </w:r>
      <w:r>
        <w:t>J.L.</w:t>
      </w:r>
      <w:r>
        <w:rPr>
          <w:spacing w:val="-18"/>
        </w:rPr>
        <w:t xml:space="preserve"> </w:t>
      </w:r>
      <w:r>
        <w:t>(2017).</w:t>
      </w:r>
      <w:r>
        <w:rPr>
          <w:spacing w:val="-18"/>
        </w:rPr>
        <w:t xml:space="preserve"> </w:t>
      </w:r>
      <w:r>
        <w:t>Unique</w:t>
      </w:r>
      <w:r>
        <w:rPr>
          <w:spacing w:val="-18"/>
        </w:rPr>
        <w:t xml:space="preserve"> </w:t>
      </w:r>
      <w:r>
        <w:t xml:space="preserve">oestrogen receptor ligand-binding domain sequence of native parrots: a possible link between phytoestrogens and breeding success. </w:t>
      </w:r>
      <w:r>
        <w:rPr>
          <w:i/>
        </w:rPr>
        <w:t xml:space="preserve">Reproduction, Fertility and Development, </w:t>
      </w:r>
      <w:r>
        <w:t>doi.10.1071/RD17045.</w:t>
      </w:r>
    </w:p>
    <w:p w14:paraId="5342B702" w14:textId="77777777" w:rsidR="00BB15D5" w:rsidRDefault="007878E5">
      <w:pPr>
        <w:spacing w:before="162" w:line="261" w:lineRule="auto"/>
        <w:ind w:left="700" w:right="457" w:hanging="480"/>
        <w:jc w:val="both"/>
        <w:rPr>
          <w:sz w:val="19"/>
        </w:rPr>
      </w:pPr>
      <w:r>
        <w:rPr>
          <w:sz w:val="19"/>
        </w:rPr>
        <w:t xml:space="preserve">Davy, A.J. (2003). </w:t>
      </w:r>
      <w:r>
        <w:rPr>
          <w:i/>
          <w:sz w:val="19"/>
        </w:rPr>
        <w:t xml:space="preserve">Responses of salt marshes to change. </w:t>
      </w:r>
      <w:r>
        <w:rPr>
          <w:sz w:val="19"/>
        </w:rPr>
        <w:t xml:space="preserve">Retrieved from </w:t>
      </w:r>
      <w:hyperlink r:id="rId137">
        <w:r>
          <w:rPr>
            <w:sz w:val="19"/>
          </w:rPr>
          <w:t xml:space="preserve">http://www.icef.eawag.ch/abstracts/davy.pdf </w:t>
        </w:r>
      </w:hyperlink>
      <w:r>
        <w:rPr>
          <w:sz w:val="19"/>
        </w:rPr>
        <w:t>(accessed 14/07/2017).</w:t>
      </w:r>
    </w:p>
    <w:p w14:paraId="4173AF34" w14:textId="77777777" w:rsidR="00BB15D5" w:rsidRDefault="007878E5">
      <w:pPr>
        <w:spacing w:before="157"/>
        <w:ind w:left="220"/>
        <w:rPr>
          <w:i/>
          <w:sz w:val="19"/>
        </w:rPr>
      </w:pPr>
      <w:r>
        <w:rPr>
          <w:sz w:val="19"/>
        </w:rPr>
        <w:t xml:space="preserve">DEE (Department of Environment and Energy). (2017). </w:t>
      </w:r>
      <w:r>
        <w:rPr>
          <w:i/>
          <w:sz w:val="19"/>
        </w:rPr>
        <w:t>Threatened species prospectus.</w:t>
      </w:r>
    </w:p>
    <w:p w14:paraId="0E1531D0" w14:textId="77777777" w:rsidR="00BB15D5" w:rsidRDefault="007878E5">
      <w:pPr>
        <w:pStyle w:val="BodyText"/>
        <w:spacing w:before="19" w:line="261" w:lineRule="auto"/>
        <w:ind w:left="700" w:right="516"/>
      </w:pPr>
      <w:r>
        <w:t xml:space="preserve">Retrieved from </w:t>
      </w:r>
      <w:hyperlink r:id="rId138">
        <w:r>
          <w:t>http://www.environment.gov.au/system/files/resources/86e2d7df-6523-</w:t>
        </w:r>
      </w:hyperlink>
      <w:r>
        <w:t xml:space="preserve"> 44b4-bb7a-692576bd0d67/files/threatened-species-prospectus.pdf (accessed 7/06/2017).</w:t>
      </w:r>
    </w:p>
    <w:p w14:paraId="5E24BCD2" w14:textId="77777777" w:rsidR="00BB15D5" w:rsidRDefault="007878E5">
      <w:pPr>
        <w:spacing w:before="157" w:line="261" w:lineRule="auto"/>
        <w:ind w:left="700" w:right="459" w:hanging="480"/>
        <w:jc w:val="both"/>
        <w:rPr>
          <w:sz w:val="19"/>
        </w:rPr>
      </w:pPr>
      <w:r>
        <w:rPr>
          <w:sz w:val="19"/>
        </w:rPr>
        <w:t xml:space="preserve">Department of Sustainability and Environment. (2013). </w:t>
      </w:r>
      <w:r>
        <w:rPr>
          <w:i/>
          <w:sz w:val="19"/>
        </w:rPr>
        <w:t>Advisory list of threatened vertebrate fauna in Victoria – 2013</w:t>
      </w:r>
      <w:r>
        <w:rPr>
          <w:sz w:val="19"/>
        </w:rPr>
        <w:t>. Victorian Government Department of Sustainability and Environment, East Melbourne. Pp 10-13.</w:t>
      </w:r>
    </w:p>
    <w:p w14:paraId="426CB056" w14:textId="77777777" w:rsidR="00BB15D5" w:rsidRDefault="007878E5">
      <w:pPr>
        <w:spacing w:before="154" w:line="261" w:lineRule="auto"/>
        <w:ind w:left="700" w:right="458" w:hanging="480"/>
        <w:jc w:val="both"/>
        <w:rPr>
          <w:sz w:val="19"/>
        </w:rPr>
      </w:pPr>
      <w:r>
        <w:rPr>
          <w:sz w:val="19"/>
        </w:rPr>
        <w:t xml:space="preserve">DELWP (Department of Environment, Land, Water and Planning). (2016). </w:t>
      </w:r>
      <w:r>
        <w:rPr>
          <w:i/>
          <w:sz w:val="19"/>
        </w:rPr>
        <w:t xml:space="preserve">National recovery plan for the Orange-bellied Parrot </w:t>
      </w:r>
      <w:r>
        <w:rPr>
          <w:i/>
          <w:sz w:val="19"/>
          <w:u w:val="single"/>
        </w:rPr>
        <w:t>Neophema chrysogaster</w:t>
      </w:r>
      <w:r>
        <w:rPr>
          <w:sz w:val="19"/>
        </w:rPr>
        <w:t>. Australian Government, Canberra.</w:t>
      </w:r>
    </w:p>
    <w:p w14:paraId="5EB5AA3B" w14:textId="77777777" w:rsidR="00BB15D5" w:rsidRDefault="007878E5">
      <w:pPr>
        <w:spacing w:before="155" w:line="261" w:lineRule="auto"/>
        <w:ind w:left="700" w:right="456" w:hanging="480"/>
        <w:jc w:val="both"/>
        <w:rPr>
          <w:sz w:val="19"/>
        </w:rPr>
      </w:pPr>
      <w:r>
        <w:rPr>
          <w:sz w:val="19"/>
        </w:rPr>
        <w:t>DPIPWE</w:t>
      </w:r>
      <w:r>
        <w:rPr>
          <w:spacing w:val="-11"/>
          <w:sz w:val="19"/>
        </w:rPr>
        <w:t xml:space="preserve"> </w:t>
      </w:r>
      <w:r>
        <w:rPr>
          <w:sz w:val="19"/>
        </w:rPr>
        <w:t>(Department</w:t>
      </w:r>
      <w:r>
        <w:rPr>
          <w:spacing w:val="-11"/>
          <w:sz w:val="19"/>
        </w:rPr>
        <w:t xml:space="preserve"> </w:t>
      </w:r>
      <w:r>
        <w:rPr>
          <w:sz w:val="19"/>
        </w:rPr>
        <w:t>of</w:t>
      </w:r>
      <w:r>
        <w:rPr>
          <w:spacing w:val="-9"/>
          <w:sz w:val="19"/>
        </w:rPr>
        <w:t xml:space="preserve"> </w:t>
      </w:r>
      <w:r>
        <w:rPr>
          <w:sz w:val="19"/>
        </w:rPr>
        <w:t>Primary</w:t>
      </w:r>
      <w:r>
        <w:rPr>
          <w:spacing w:val="-11"/>
          <w:sz w:val="19"/>
        </w:rPr>
        <w:t xml:space="preserve"> </w:t>
      </w:r>
      <w:r>
        <w:rPr>
          <w:sz w:val="19"/>
        </w:rPr>
        <w:t>Industries,</w:t>
      </w:r>
      <w:r>
        <w:rPr>
          <w:spacing w:val="-10"/>
          <w:sz w:val="19"/>
        </w:rPr>
        <w:t xml:space="preserve"> </w:t>
      </w:r>
      <w:r>
        <w:rPr>
          <w:sz w:val="19"/>
        </w:rPr>
        <w:t>Parks,</w:t>
      </w:r>
      <w:r>
        <w:rPr>
          <w:spacing w:val="-11"/>
          <w:sz w:val="19"/>
        </w:rPr>
        <w:t xml:space="preserve"> </w:t>
      </w:r>
      <w:r>
        <w:rPr>
          <w:sz w:val="19"/>
        </w:rPr>
        <w:t>Water</w:t>
      </w:r>
      <w:r>
        <w:rPr>
          <w:spacing w:val="-10"/>
          <w:sz w:val="19"/>
        </w:rPr>
        <w:t xml:space="preserve"> </w:t>
      </w:r>
      <w:r>
        <w:rPr>
          <w:sz w:val="19"/>
        </w:rPr>
        <w:t>and</w:t>
      </w:r>
      <w:r>
        <w:rPr>
          <w:spacing w:val="-11"/>
          <w:sz w:val="19"/>
        </w:rPr>
        <w:t xml:space="preserve"> </w:t>
      </w:r>
      <w:r>
        <w:rPr>
          <w:sz w:val="19"/>
        </w:rPr>
        <w:t>Environment).</w:t>
      </w:r>
      <w:r>
        <w:rPr>
          <w:spacing w:val="-11"/>
          <w:sz w:val="19"/>
        </w:rPr>
        <w:t xml:space="preserve"> </w:t>
      </w:r>
      <w:r>
        <w:rPr>
          <w:sz w:val="19"/>
        </w:rPr>
        <w:t>(2015a).</w:t>
      </w:r>
      <w:r>
        <w:rPr>
          <w:spacing w:val="-10"/>
          <w:sz w:val="19"/>
        </w:rPr>
        <w:t xml:space="preserve"> </w:t>
      </w:r>
      <w:r>
        <w:rPr>
          <w:i/>
          <w:sz w:val="19"/>
        </w:rPr>
        <w:t>DPIPWE biosecurity</w:t>
      </w:r>
      <w:r>
        <w:rPr>
          <w:i/>
          <w:spacing w:val="-15"/>
          <w:sz w:val="19"/>
        </w:rPr>
        <w:t xml:space="preserve"> </w:t>
      </w:r>
      <w:r>
        <w:rPr>
          <w:i/>
          <w:sz w:val="19"/>
        </w:rPr>
        <w:t>and</w:t>
      </w:r>
      <w:r>
        <w:rPr>
          <w:i/>
          <w:spacing w:val="-15"/>
          <w:sz w:val="19"/>
        </w:rPr>
        <w:t xml:space="preserve"> </w:t>
      </w:r>
      <w:r>
        <w:rPr>
          <w:i/>
          <w:sz w:val="19"/>
        </w:rPr>
        <w:t>disease</w:t>
      </w:r>
      <w:r>
        <w:rPr>
          <w:i/>
          <w:spacing w:val="-12"/>
          <w:sz w:val="19"/>
        </w:rPr>
        <w:t xml:space="preserve"> </w:t>
      </w:r>
      <w:r>
        <w:rPr>
          <w:i/>
          <w:sz w:val="19"/>
        </w:rPr>
        <w:t>management</w:t>
      </w:r>
      <w:r>
        <w:rPr>
          <w:i/>
          <w:spacing w:val="-12"/>
          <w:sz w:val="19"/>
        </w:rPr>
        <w:t xml:space="preserve"> </w:t>
      </w:r>
      <w:r>
        <w:rPr>
          <w:i/>
          <w:sz w:val="19"/>
        </w:rPr>
        <w:t>protocols</w:t>
      </w:r>
      <w:r>
        <w:rPr>
          <w:i/>
          <w:spacing w:val="-15"/>
          <w:sz w:val="19"/>
        </w:rPr>
        <w:t xml:space="preserve"> </w:t>
      </w:r>
      <w:r>
        <w:rPr>
          <w:i/>
          <w:sz w:val="19"/>
        </w:rPr>
        <w:t>for</w:t>
      </w:r>
      <w:r>
        <w:rPr>
          <w:i/>
          <w:spacing w:val="-11"/>
          <w:sz w:val="19"/>
        </w:rPr>
        <w:t xml:space="preserve"> </w:t>
      </w:r>
      <w:r>
        <w:rPr>
          <w:i/>
          <w:sz w:val="19"/>
        </w:rPr>
        <w:t>captive</w:t>
      </w:r>
      <w:r>
        <w:rPr>
          <w:i/>
          <w:spacing w:val="-12"/>
          <w:sz w:val="19"/>
        </w:rPr>
        <w:t xml:space="preserve"> </w:t>
      </w:r>
      <w:r>
        <w:rPr>
          <w:i/>
          <w:sz w:val="19"/>
        </w:rPr>
        <w:t>and</w:t>
      </w:r>
      <w:r>
        <w:rPr>
          <w:i/>
          <w:spacing w:val="-13"/>
          <w:sz w:val="19"/>
        </w:rPr>
        <w:t xml:space="preserve"> </w:t>
      </w:r>
      <w:r>
        <w:rPr>
          <w:i/>
          <w:sz w:val="19"/>
        </w:rPr>
        <w:t>wild</w:t>
      </w:r>
      <w:r>
        <w:rPr>
          <w:i/>
          <w:spacing w:val="-15"/>
          <w:sz w:val="19"/>
        </w:rPr>
        <w:t xml:space="preserve"> </w:t>
      </w:r>
      <w:r>
        <w:rPr>
          <w:i/>
          <w:sz w:val="19"/>
        </w:rPr>
        <w:t>Orange-bellied</w:t>
      </w:r>
      <w:r>
        <w:rPr>
          <w:i/>
          <w:spacing w:val="-15"/>
          <w:sz w:val="19"/>
        </w:rPr>
        <w:t xml:space="preserve"> </w:t>
      </w:r>
      <w:r>
        <w:rPr>
          <w:i/>
          <w:sz w:val="19"/>
        </w:rPr>
        <w:t xml:space="preserve">Parrots in Tasmania. </w:t>
      </w:r>
      <w:r>
        <w:rPr>
          <w:sz w:val="19"/>
        </w:rPr>
        <w:t>Department of Primary Industries, Parks, Water and Environment,</w:t>
      </w:r>
      <w:r>
        <w:rPr>
          <w:spacing w:val="-26"/>
          <w:sz w:val="19"/>
        </w:rPr>
        <w:t xml:space="preserve"> </w:t>
      </w:r>
      <w:r>
        <w:rPr>
          <w:sz w:val="19"/>
        </w:rPr>
        <w:t>Hobart.</w:t>
      </w:r>
    </w:p>
    <w:p w14:paraId="7A509536" w14:textId="77777777" w:rsidR="00BB15D5" w:rsidRDefault="007878E5">
      <w:pPr>
        <w:spacing w:before="155" w:line="261" w:lineRule="auto"/>
        <w:ind w:left="700" w:right="458" w:hanging="480"/>
        <w:jc w:val="both"/>
        <w:rPr>
          <w:sz w:val="19"/>
        </w:rPr>
      </w:pPr>
      <w:r>
        <w:rPr>
          <w:sz w:val="19"/>
        </w:rPr>
        <w:t>DPIPWE</w:t>
      </w:r>
      <w:r>
        <w:rPr>
          <w:spacing w:val="-12"/>
          <w:sz w:val="19"/>
        </w:rPr>
        <w:t xml:space="preserve"> </w:t>
      </w:r>
      <w:r>
        <w:rPr>
          <w:sz w:val="19"/>
        </w:rPr>
        <w:t>(Department</w:t>
      </w:r>
      <w:r>
        <w:rPr>
          <w:spacing w:val="-12"/>
          <w:sz w:val="19"/>
        </w:rPr>
        <w:t xml:space="preserve"> </w:t>
      </w:r>
      <w:r>
        <w:rPr>
          <w:sz w:val="19"/>
        </w:rPr>
        <w:t>of</w:t>
      </w:r>
      <w:r>
        <w:rPr>
          <w:spacing w:val="-11"/>
          <w:sz w:val="19"/>
        </w:rPr>
        <w:t xml:space="preserve"> </w:t>
      </w:r>
      <w:r>
        <w:rPr>
          <w:sz w:val="19"/>
        </w:rPr>
        <w:t>Primary</w:t>
      </w:r>
      <w:r>
        <w:rPr>
          <w:spacing w:val="-11"/>
          <w:sz w:val="19"/>
        </w:rPr>
        <w:t xml:space="preserve"> </w:t>
      </w:r>
      <w:r>
        <w:rPr>
          <w:sz w:val="19"/>
        </w:rPr>
        <w:t>Industries,</w:t>
      </w:r>
      <w:r>
        <w:rPr>
          <w:spacing w:val="-12"/>
          <w:sz w:val="19"/>
        </w:rPr>
        <w:t xml:space="preserve"> </w:t>
      </w:r>
      <w:r>
        <w:rPr>
          <w:sz w:val="19"/>
        </w:rPr>
        <w:t>Parks,</w:t>
      </w:r>
      <w:r>
        <w:rPr>
          <w:spacing w:val="-11"/>
          <w:sz w:val="19"/>
        </w:rPr>
        <w:t xml:space="preserve"> </w:t>
      </w:r>
      <w:r>
        <w:rPr>
          <w:sz w:val="19"/>
        </w:rPr>
        <w:t>Water</w:t>
      </w:r>
      <w:r>
        <w:rPr>
          <w:spacing w:val="-11"/>
          <w:sz w:val="19"/>
        </w:rPr>
        <w:t xml:space="preserve"> </w:t>
      </w:r>
      <w:r>
        <w:rPr>
          <w:sz w:val="19"/>
        </w:rPr>
        <w:t>and</w:t>
      </w:r>
      <w:r>
        <w:rPr>
          <w:spacing w:val="-12"/>
          <w:sz w:val="19"/>
        </w:rPr>
        <w:t xml:space="preserve"> </w:t>
      </w:r>
      <w:r>
        <w:rPr>
          <w:sz w:val="19"/>
        </w:rPr>
        <w:t>Environment).</w:t>
      </w:r>
      <w:r>
        <w:rPr>
          <w:spacing w:val="-11"/>
          <w:sz w:val="19"/>
        </w:rPr>
        <w:t xml:space="preserve"> </w:t>
      </w:r>
      <w:r>
        <w:rPr>
          <w:sz w:val="19"/>
        </w:rPr>
        <w:t>(2015b).</w:t>
      </w:r>
      <w:r>
        <w:rPr>
          <w:spacing w:val="-7"/>
          <w:sz w:val="19"/>
        </w:rPr>
        <w:t xml:space="preserve"> </w:t>
      </w:r>
      <w:r>
        <w:rPr>
          <w:i/>
          <w:sz w:val="19"/>
        </w:rPr>
        <w:t xml:space="preserve">DPIPWE protocols for managing Orange-bellied Parrot competitors and predators at Melaleuca. </w:t>
      </w:r>
      <w:r>
        <w:rPr>
          <w:sz w:val="19"/>
        </w:rPr>
        <w:t>Department of Primary Industries, Parks, Water and Environment,</w:t>
      </w:r>
      <w:r>
        <w:rPr>
          <w:spacing w:val="-5"/>
          <w:sz w:val="19"/>
        </w:rPr>
        <w:t xml:space="preserve"> </w:t>
      </w:r>
      <w:r>
        <w:rPr>
          <w:sz w:val="19"/>
        </w:rPr>
        <w:t>Hobart.</w:t>
      </w:r>
    </w:p>
    <w:p w14:paraId="00793B85" w14:textId="77777777" w:rsidR="00BB15D5" w:rsidRDefault="007878E5">
      <w:pPr>
        <w:pStyle w:val="BodyText"/>
        <w:spacing w:before="154"/>
        <w:ind w:left="220"/>
      </w:pPr>
      <w:r>
        <w:t>Drechsler, M. (1998). Spatial conservation management of the Orange-bellied Parrot</w:t>
      </w:r>
    </w:p>
    <w:p w14:paraId="45ED1D61" w14:textId="77777777" w:rsidR="00BB15D5" w:rsidRDefault="007878E5">
      <w:pPr>
        <w:spacing w:before="21"/>
        <w:ind w:left="647"/>
        <w:rPr>
          <w:sz w:val="19"/>
        </w:rPr>
      </w:pPr>
      <w:r>
        <w:rPr>
          <w:i/>
          <w:sz w:val="19"/>
        </w:rPr>
        <w:t>Neophema chrysogaster</w:t>
      </w:r>
      <w:r>
        <w:rPr>
          <w:sz w:val="19"/>
        </w:rPr>
        <w:t xml:space="preserve">. </w:t>
      </w:r>
      <w:r>
        <w:rPr>
          <w:i/>
          <w:sz w:val="19"/>
        </w:rPr>
        <w:t xml:space="preserve">Biological Conservation, </w:t>
      </w:r>
      <w:r>
        <w:rPr>
          <w:b/>
          <w:sz w:val="19"/>
        </w:rPr>
        <w:t xml:space="preserve">84: </w:t>
      </w:r>
      <w:r>
        <w:rPr>
          <w:sz w:val="19"/>
        </w:rPr>
        <w:t>283-292.</w:t>
      </w:r>
    </w:p>
    <w:p w14:paraId="348CF7B2" w14:textId="77777777" w:rsidR="00BB15D5" w:rsidRDefault="007878E5">
      <w:pPr>
        <w:spacing w:before="177" w:line="261" w:lineRule="auto"/>
        <w:ind w:left="647" w:right="454" w:hanging="428"/>
        <w:jc w:val="both"/>
        <w:rPr>
          <w:sz w:val="19"/>
        </w:rPr>
      </w:pPr>
      <w:r>
        <w:rPr>
          <w:sz w:val="19"/>
        </w:rPr>
        <w:t>Drechsler, M., Burgman, M.A. &amp; Menkhorst, P.W. (1998). Uncertainty in population dynamics and its consequences for the management of the Orange-bellied Parrot (</w:t>
      </w:r>
      <w:r>
        <w:rPr>
          <w:i/>
          <w:sz w:val="19"/>
        </w:rPr>
        <w:t>Neophema chrysogaster</w:t>
      </w:r>
      <w:r>
        <w:rPr>
          <w:sz w:val="19"/>
        </w:rPr>
        <w:t xml:space="preserve">). </w:t>
      </w:r>
      <w:r>
        <w:rPr>
          <w:i/>
          <w:sz w:val="19"/>
        </w:rPr>
        <w:t xml:space="preserve">Biological Conservation, </w:t>
      </w:r>
      <w:r>
        <w:rPr>
          <w:b/>
          <w:sz w:val="19"/>
        </w:rPr>
        <w:t xml:space="preserve">84: </w:t>
      </w:r>
      <w:r>
        <w:rPr>
          <w:sz w:val="19"/>
        </w:rPr>
        <w:t>269-281.</w:t>
      </w:r>
    </w:p>
    <w:p w14:paraId="1F07245C" w14:textId="77777777" w:rsidR="00BB15D5" w:rsidRDefault="007878E5">
      <w:pPr>
        <w:spacing w:before="155" w:line="264" w:lineRule="auto"/>
        <w:ind w:left="647" w:right="456" w:hanging="428"/>
        <w:jc w:val="both"/>
        <w:rPr>
          <w:sz w:val="19"/>
        </w:rPr>
      </w:pPr>
      <w:r>
        <w:rPr>
          <w:sz w:val="19"/>
        </w:rPr>
        <w:t xml:space="preserve">Edgar, B. &amp; Menkhorst, P. (1993). </w:t>
      </w:r>
      <w:r>
        <w:rPr>
          <w:i/>
          <w:sz w:val="19"/>
        </w:rPr>
        <w:t xml:space="preserve">Orange-bellied Parrot, </w:t>
      </w:r>
      <w:r>
        <w:rPr>
          <w:i/>
          <w:sz w:val="19"/>
          <w:u w:val="single"/>
        </w:rPr>
        <w:t>Neophema chrysogaster</w:t>
      </w:r>
      <w:r>
        <w:rPr>
          <w:i/>
          <w:sz w:val="19"/>
        </w:rPr>
        <w:t xml:space="preserve">, Action Statement No 43. </w:t>
      </w:r>
      <w:r>
        <w:rPr>
          <w:sz w:val="19"/>
        </w:rPr>
        <w:t>Department of Conservation and Natural Resources, Melbourne.</w:t>
      </w:r>
    </w:p>
    <w:p w14:paraId="700A95D7" w14:textId="77777777" w:rsidR="00BB15D5" w:rsidRDefault="007878E5">
      <w:pPr>
        <w:spacing w:before="152" w:line="264" w:lineRule="auto"/>
        <w:ind w:left="647" w:right="456" w:hanging="428"/>
        <w:jc w:val="both"/>
        <w:rPr>
          <w:sz w:val="19"/>
        </w:rPr>
      </w:pPr>
      <w:r>
        <w:rPr>
          <w:sz w:val="19"/>
        </w:rPr>
        <w:t xml:space="preserve">Ehmke, G. (2009). </w:t>
      </w:r>
      <w:r>
        <w:rPr>
          <w:i/>
          <w:sz w:val="19"/>
        </w:rPr>
        <w:t>Potential occurrence and optimal habitat models for the Orange-bellied Parrot in south-eastern mainland Australia</w:t>
      </w:r>
      <w:r>
        <w:rPr>
          <w:sz w:val="19"/>
        </w:rPr>
        <w:t>. Birds Australia, Melbourne.</w:t>
      </w:r>
    </w:p>
    <w:p w14:paraId="612350B0" w14:textId="77777777" w:rsidR="00BB15D5" w:rsidRDefault="007878E5">
      <w:pPr>
        <w:spacing w:before="152" w:line="264" w:lineRule="auto"/>
        <w:ind w:left="647" w:right="457" w:hanging="428"/>
        <w:jc w:val="both"/>
        <w:rPr>
          <w:sz w:val="19"/>
        </w:rPr>
      </w:pPr>
      <w:r>
        <w:rPr>
          <w:sz w:val="19"/>
        </w:rPr>
        <w:t xml:space="preserve">Ehmke, G. &amp; Tzaros, C. (2009). </w:t>
      </w:r>
      <w:r>
        <w:rPr>
          <w:i/>
          <w:sz w:val="19"/>
        </w:rPr>
        <w:t xml:space="preserve">Assessments of Orange-bellied parrot non-breeding foraging habitat (2006-2007). </w:t>
      </w:r>
      <w:r>
        <w:rPr>
          <w:sz w:val="19"/>
        </w:rPr>
        <w:t>Birds Australia, Melbourne.</w:t>
      </w:r>
    </w:p>
    <w:p w14:paraId="22DB6C3F" w14:textId="77777777" w:rsidR="00BB15D5" w:rsidRDefault="007878E5">
      <w:pPr>
        <w:spacing w:before="152" w:line="261" w:lineRule="auto"/>
        <w:ind w:left="647" w:right="458" w:hanging="428"/>
        <w:jc w:val="both"/>
        <w:rPr>
          <w:sz w:val="19"/>
        </w:rPr>
      </w:pPr>
      <w:r>
        <w:rPr>
          <w:sz w:val="19"/>
        </w:rPr>
        <w:t xml:space="preserve">Ehmke, G. &amp; Herman, K. (2013). </w:t>
      </w:r>
      <w:r>
        <w:rPr>
          <w:i/>
          <w:sz w:val="19"/>
        </w:rPr>
        <w:t xml:space="preserve">Change in saltmarsh Orange-bellied Parrot habitat at the Western Treatment Plant and The Spit Nature Conservation Reserve between 2005 and 2013. </w:t>
      </w:r>
      <w:r>
        <w:rPr>
          <w:sz w:val="19"/>
        </w:rPr>
        <w:t>Unpublished report for Melbourne Water prepared by BirdLife Australia, Melbourne.</w:t>
      </w:r>
    </w:p>
    <w:p w14:paraId="56D46D79" w14:textId="77777777" w:rsidR="00BB15D5" w:rsidRDefault="00BB15D5">
      <w:pPr>
        <w:pStyle w:val="BodyText"/>
        <w:rPr>
          <w:sz w:val="20"/>
        </w:rPr>
      </w:pPr>
    </w:p>
    <w:p w14:paraId="2E78AAD4" w14:textId="77777777" w:rsidR="00BB15D5" w:rsidRDefault="00BB15D5">
      <w:pPr>
        <w:pStyle w:val="BodyText"/>
        <w:rPr>
          <w:sz w:val="20"/>
        </w:rPr>
      </w:pPr>
    </w:p>
    <w:p w14:paraId="663E41C2" w14:textId="77777777" w:rsidR="00BB15D5" w:rsidRDefault="00BB15D5">
      <w:pPr>
        <w:pStyle w:val="BodyText"/>
        <w:rPr>
          <w:sz w:val="20"/>
        </w:rPr>
      </w:pPr>
    </w:p>
    <w:p w14:paraId="7D6D98E6" w14:textId="77777777" w:rsidR="00BB15D5" w:rsidRDefault="00BB15D5">
      <w:pPr>
        <w:pStyle w:val="BodyText"/>
        <w:rPr>
          <w:sz w:val="17"/>
        </w:rPr>
      </w:pPr>
    </w:p>
    <w:p w14:paraId="708F9F32" w14:textId="77777777" w:rsidR="00BB15D5" w:rsidRDefault="00BB15D5">
      <w:pPr>
        <w:rPr>
          <w:sz w:val="17"/>
        </w:rPr>
        <w:sectPr w:rsidR="00BB15D5">
          <w:pgSz w:w="11910" w:h="16850"/>
          <w:pgMar w:top="1360" w:right="980" w:bottom="280" w:left="1220" w:header="720" w:footer="720" w:gutter="0"/>
          <w:cols w:space="720"/>
        </w:sectPr>
      </w:pPr>
    </w:p>
    <w:p w14:paraId="50DB33E1" w14:textId="3D226C7B" w:rsidR="00BB15D5" w:rsidRDefault="007878E5">
      <w:pPr>
        <w:spacing w:before="101" w:line="288" w:lineRule="auto"/>
        <w:ind w:left="220" w:right="21"/>
        <w:rPr>
          <w:sz w:val="11"/>
        </w:rPr>
      </w:pPr>
      <w:r>
        <w:rPr>
          <w:color w:val="808080"/>
          <w:sz w:val="11"/>
        </w:rPr>
        <w:t>Orange-bellied Parrot stocktake report Date: July 2018</w:t>
      </w:r>
    </w:p>
    <w:p w14:paraId="04621C2E" w14:textId="77777777" w:rsidR="00BB15D5" w:rsidRDefault="007878E5">
      <w:pPr>
        <w:pStyle w:val="BodyText"/>
        <w:rPr>
          <w:sz w:val="20"/>
        </w:rPr>
      </w:pPr>
      <w:r>
        <w:br w:type="column"/>
      </w:r>
    </w:p>
    <w:p w14:paraId="42DFB13B" w14:textId="77777777" w:rsidR="00BB15D5" w:rsidRDefault="007878E5">
      <w:pPr>
        <w:spacing w:before="127"/>
        <w:ind w:left="220"/>
        <w:rPr>
          <w:sz w:val="16"/>
        </w:rPr>
      </w:pPr>
      <w:r>
        <w:rPr>
          <w:color w:val="0089C8"/>
          <w:sz w:val="16"/>
        </w:rPr>
        <w:t>171</w:t>
      </w:r>
    </w:p>
    <w:p w14:paraId="1A9EF7D5"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F966039" w14:textId="77777777" w:rsidR="00BB15D5" w:rsidRDefault="007878E5">
      <w:pPr>
        <w:pStyle w:val="BodyText"/>
        <w:spacing w:before="75" w:line="261" w:lineRule="auto"/>
        <w:ind w:left="647" w:right="456" w:hanging="428"/>
        <w:jc w:val="both"/>
      </w:pPr>
      <w:r>
        <w:t>Ehmke,</w:t>
      </w:r>
      <w:r>
        <w:rPr>
          <w:spacing w:val="-10"/>
        </w:rPr>
        <w:t xml:space="preserve"> </w:t>
      </w:r>
      <w:r>
        <w:t>G.</w:t>
      </w:r>
      <w:r>
        <w:rPr>
          <w:spacing w:val="-10"/>
        </w:rPr>
        <w:t xml:space="preserve"> </w:t>
      </w:r>
      <w:r>
        <w:t>Tzaros,</w:t>
      </w:r>
      <w:r>
        <w:rPr>
          <w:spacing w:val="-9"/>
        </w:rPr>
        <w:t xml:space="preserve"> </w:t>
      </w:r>
      <w:r>
        <w:t>C.,</w:t>
      </w:r>
      <w:r>
        <w:rPr>
          <w:spacing w:val="-12"/>
        </w:rPr>
        <w:t xml:space="preserve"> </w:t>
      </w:r>
      <w:r>
        <w:t>Menkhorst,</w:t>
      </w:r>
      <w:r>
        <w:rPr>
          <w:spacing w:val="-10"/>
        </w:rPr>
        <w:t xml:space="preserve"> </w:t>
      </w:r>
      <w:r>
        <w:t>P.</w:t>
      </w:r>
      <w:r>
        <w:rPr>
          <w:spacing w:val="-9"/>
        </w:rPr>
        <w:t xml:space="preserve"> </w:t>
      </w:r>
      <w:r>
        <w:t>&amp;</w:t>
      </w:r>
      <w:r>
        <w:rPr>
          <w:spacing w:val="-11"/>
        </w:rPr>
        <w:t xml:space="preserve"> </w:t>
      </w:r>
      <w:r>
        <w:t>Holdsworth,</w:t>
      </w:r>
      <w:r>
        <w:rPr>
          <w:spacing w:val="-7"/>
        </w:rPr>
        <w:t xml:space="preserve"> </w:t>
      </w:r>
      <w:r>
        <w:t>M.</w:t>
      </w:r>
      <w:r>
        <w:rPr>
          <w:spacing w:val="-10"/>
        </w:rPr>
        <w:t xml:space="preserve"> </w:t>
      </w:r>
      <w:r>
        <w:t>(2008).</w:t>
      </w:r>
      <w:r>
        <w:rPr>
          <w:spacing w:val="-10"/>
        </w:rPr>
        <w:t xml:space="preserve"> </w:t>
      </w:r>
      <w:r>
        <w:t>Trumped</w:t>
      </w:r>
      <w:r>
        <w:rPr>
          <w:spacing w:val="-10"/>
        </w:rPr>
        <w:t xml:space="preserve"> </w:t>
      </w:r>
      <w:r>
        <w:t>up</w:t>
      </w:r>
      <w:r>
        <w:rPr>
          <w:spacing w:val="-13"/>
        </w:rPr>
        <w:t xml:space="preserve"> </w:t>
      </w:r>
      <w:r>
        <w:t>Corella</w:t>
      </w:r>
      <w:r>
        <w:rPr>
          <w:spacing w:val="-8"/>
        </w:rPr>
        <w:t xml:space="preserve"> </w:t>
      </w:r>
      <w:r>
        <w:t>indeed!</w:t>
      </w:r>
      <w:r>
        <w:rPr>
          <w:spacing w:val="-11"/>
        </w:rPr>
        <w:t xml:space="preserve"> </w:t>
      </w:r>
      <w:r>
        <w:t xml:space="preserve">The Orange-bellied Parrot should be a conservation ambassador not a political football. </w:t>
      </w:r>
      <w:r>
        <w:rPr>
          <w:i/>
        </w:rPr>
        <w:t xml:space="preserve">Wingspan, </w:t>
      </w:r>
      <w:r>
        <w:rPr>
          <w:b/>
        </w:rPr>
        <w:t xml:space="preserve">18: </w:t>
      </w:r>
      <w:r>
        <w:t>18-24.</w:t>
      </w:r>
    </w:p>
    <w:p w14:paraId="26F64D3D" w14:textId="77777777" w:rsidR="00BB15D5" w:rsidRDefault="007878E5">
      <w:pPr>
        <w:spacing w:before="155" w:line="261" w:lineRule="auto"/>
        <w:ind w:left="647" w:right="457" w:hanging="428"/>
        <w:jc w:val="both"/>
        <w:rPr>
          <w:sz w:val="19"/>
        </w:rPr>
      </w:pPr>
      <w:r>
        <w:rPr>
          <w:sz w:val="19"/>
        </w:rPr>
        <w:t xml:space="preserve">Ehmke, G., Herrod, A., Tzaros, C., Dennis, T. &amp; Green, R. (2009). </w:t>
      </w:r>
      <w:r>
        <w:rPr>
          <w:i/>
          <w:sz w:val="19"/>
        </w:rPr>
        <w:t>Habitat protection and restoration</w:t>
      </w:r>
      <w:r>
        <w:rPr>
          <w:i/>
          <w:spacing w:val="-4"/>
          <w:sz w:val="19"/>
        </w:rPr>
        <w:t xml:space="preserve"> </w:t>
      </w:r>
      <w:r>
        <w:rPr>
          <w:i/>
          <w:sz w:val="19"/>
        </w:rPr>
        <w:t>plan</w:t>
      </w:r>
      <w:r>
        <w:rPr>
          <w:i/>
          <w:spacing w:val="-7"/>
          <w:sz w:val="19"/>
        </w:rPr>
        <w:t xml:space="preserve"> </w:t>
      </w:r>
      <w:r>
        <w:rPr>
          <w:i/>
          <w:sz w:val="19"/>
        </w:rPr>
        <w:t>for</w:t>
      </w:r>
      <w:r>
        <w:rPr>
          <w:i/>
          <w:spacing w:val="-5"/>
          <w:sz w:val="19"/>
        </w:rPr>
        <w:t xml:space="preserve"> </w:t>
      </w:r>
      <w:r>
        <w:rPr>
          <w:i/>
          <w:sz w:val="19"/>
        </w:rPr>
        <w:t>the</w:t>
      </w:r>
      <w:r>
        <w:rPr>
          <w:i/>
          <w:spacing w:val="-7"/>
          <w:sz w:val="19"/>
        </w:rPr>
        <w:t xml:space="preserve"> </w:t>
      </w:r>
      <w:r>
        <w:rPr>
          <w:i/>
          <w:sz w:val="19"/>
        </w:rPr>
        <w:t>Orange-bellied</w:t>
      </w:r>
      <w:r>
        <w:rPr>
          <w:i/>
          <w:spacing w:val="-7"/>
          <w:sz w:val="19"/>
        </w:rPr>
        <w:t xml:space="preserve"> </w:t>
      </w:r>
      <w:r>
        <w:rPr>
          <w:i/>
          <w:sz w:val="19"/>
        </w:rPr>
        <w:t>Parrot</w:t>
      </w:r>
      <w:r>
        <w:rPr>
          <w:i/>
          <w:spacing w:val="-5"/>
          <w:sz w:val="19"/>
        </w:rPr>
        <w:t xml:space="preserve"> </w:t>
      </w:r>
      <w:r>
        <w:rPr>
          <w:i/>
          <w:sz w:val="19"/>
          <w:u w:val="single"/>
        </w:rPr>
        <w:t>Neophema</w:t>
      </w:r>
      <w:r>
        <w:rPr>
          <w:i/>
          <w:spacing w:val="-6"/>
          <w:sz w:val="19"/>
          <w:u w:val="single"/>
        </w:rPr>
        <w:t xml:space="preserve"> </w:t>
      </w:r>
      <w:r>
        <w:rPr>
          <w:i/>
          <w:sz w:val="19"/>
          <w:u w:val="single"/>
        </w:rPr>
        <w:t>chrysogaster</w:t>
      </w:r>
      <w:r>
        <w:rPr>
          <w:i/>
          <w:spacing w:val="-6"/>
          <w:sz w:val="19"/>
        </w:rPr>
        <w:t xml:space="preserve"> </w:t>
      </w:r>
      <w:r>
        <w:rPr>
          <w:i/>
          <w:sz w:val="19"/>
        </w:rPr>
        <w:t>in</w:t>
      </w:r>
      <w:r>
        <w:rPr>
          <w:i/>
          <w:spacing w:val="-7"/>
          <w:sz w:val="19"/>
        </w:rPr>
        <w:t xml:space="preserve"> </w:t>
      </w:r>
      <w:r>
        <w:rPr>
          <w:i/>
          <w:sz w:val="19"/>
        </w:rPr>
        <w:t>the</w:t>
      </w:r>
      <w:r>
        <w:rPr>
          <w:i/>
          <w:spacing w:val="-4"/>
          <w:sz w:val="19"/>
        </w:rPr>
        <w:t xml:space="preserve"> </w:t>
      </w:r>
      <w:r>
        <w:rPr>
          <w:i/>
          <w:sz w:val="19"/>
        </w:rPr>
        <w:t>south</w:t>
      </w:r>
      <w:r>
        <w:rPr>
          <w:i/>
          <w:spacing w:val="-4"/>
          <w:sz w:val="19"/>
        </w:rPr>
        <w:t xml:space="preserve"> </w:t>
      </w:r>
      <w:r>
        <w:rPr>
          <w:i/>
          <w:sz w:val="19"/>
        </w:rPr>
        <w:t>east</w:t>
      </w:r>
      <w:r>
        <w:rPr>
          <w:i/>
          <w:spacing w:val="-6"/>
          <w:sz w:val="19"/>
        </w:rPr>
        <w:t xml:space="preserve"> </w:t>
      </w:r>
      <w:r>
        <w:rPr>
          <w:i/>
          <w:sz w:val="19"/>
        </w:rPr>
        <w:t>of South Australia</w:t>
      </w:r>
      <w:r>
        <w:rPr>
          <w:sz w:val="19"/>
        </w:rPr>
        <w:t>. Birds Australia,</w:t>
      </w:r>
      <w:r>
        <w:rPr>
          <w:spacing w:val="-3"/>
          <w:sz w:val="19"/>
        </w:rPr>
        <w:t xml:space="preserve"> </w:t>
      </w:r>
      <w:r>
        <w:rPr>
          <w:sz w:val="19"/>
        </w:rPr>
        <w:t>Melbourne.</w:t>
      </w:r>
    </w:p>
    <w:p w14:paraId="51FDF187" w14:textId="77777777" w:rsidR="00BB15D5" w:rsidRDefault="007878E5">
      <w:pPr>
        <w:spacing w:before="155" w:line="261" w:lineRule="auto"/>
        <w:ind w:left="647" w:right="457" w:hanging="428"/>
        <w:jc w:val="both"/>
        <w:rPr>
          <w:sz w:val="19"/>
        </w:rPr>
      </w:pPr>
      <w:r>
        <w:rPr>
          <w:sz w:val="19"/>
        </w:rPr>
        <w:t xml:space="preserve">Forshaw, J. &amp; Cooper, W. (2016). </w:t>
      </w:r>
      <w:r>
        <w:rPr>
          <w:i/>
          <w:sz w:val="19"/>
        </w:rPr>
        <w:t xml:space="preserve">A natural history of Australian parrots. </w:t>
      </w:r>
      <w:r>
        <w:rPr>
          <w:sz w:val="19"/>
        </w:rPr>
        <w:t>Victoria Nokomis Editions, Buxton.</w:t>
      </w:r>
    </w:p>
    <w:p w14:paraId="1627B61E" w14:textId="77777777" w:rsidR="00BB15D5" w:rsidRDefault="007878E5">
      <w:pPr>
        <w:spacing w:before="156" w:line="261" w:lineRule="auto"/>
        <w:ind w:left="647" w:right="454" w:hanging="428"/>
        <w:jc w:val="both"/>
        <w:rPr>
          <w:sz w:val="19"/>
        </w:rPr>
      </w:pPr>
      <w:r>
        <w:rPr>
          <w:sz w:val="19"/>
        </w:rPr>
        <w:t xml:space="preserve">Frankham, R. Ballou, J.D. &amp; Briscor, D.A. (2010). </w:t>
      </w:r>
      <w:r>
        <w:rPr>
          <w:i/>
          <w:sz w:val="19"/>
        </w:rPr>
        <w:t xml:space="preserve">Introduction to conservation genetics </w:t>
      </w:r>
      <w:r>
        <w:rPr>
          <w:i/>
          <w:spacing w:val="-4"/>
          <w:sz w:val="19"/>
        </w:rPr>
        <w:t>(2</w:t>
      </w:r>
      <w:r>
        <w:rPr>
          <w:i/>
          <w:spacing w:val="-4"/>
          <w:sz w:val="19"/>
          <w:vertAlign w:val="superscript"/>
        </w:rPr>
        <w:t>nd</w:t>
      </w:r>
      <w:r>
        <w:rPr>
          <w:i/>
          <w:spacing w:val="58"/>
          <w:sz w:val="19"/>
        </w:rPr>
        <w:t xml:space="preserve"> </w:t>
      </w:r>
      <w:r>
        <w:rPr>
          <w:i/>
          <w:sz w:val="19"/>
        </w:rPr>
        <w:t>Edition)</w:t>
      </w:r>
      <w:r>
        <w:rPr>
          <w:sz w:val="19"/>
        </w:rPr>
        <w:t>. Cambridge University Press, Cambridge.</w:t>
      </w:r>
    </w:p>
    <w:p w14:paraId="0C8249DC" w14:textId="77777777" w:rsidR="00BB15D5" w:rsidRDefault="007878E5">
      <w:pPr>
        <w:spacing w:before="157" w:line="261" w:lineRule="auto"/>
        <w:ind w:left="647" w:right="455" w:hanging="428"/>
        <w:jc w:val="both"/>
        <w:rPr>
          <w:sz w:val="19"/>
        </w:rPr>
      </w:pPr>
      <w:r>
        <w:rPr>
          <w:sz w:val="19"/>
        </w:rPr>
        <w:t>Gales,</w:t>
      </w:r>
      <w:r>
        <w:rPr>
          <w:spacing w:val="-6"/>
          <w:sz w:val="19"/>
        </w:rPr>
        <w:t xml:space="preserve"> </w:t>
      </w:r>
      <w:r>
        <w:rPr>
          <w:sz w:val="19"/>
        </w:rPr>
        <w:t>R.</w:t>
      </w:r>
      <w:r>
        <w:rPr>
          <w:spacing w:val="-5"/>
          <w:sz w:val="19"/>
        </w:rPr>
        <w:t xml:space="preserve"> </w:t>
      </w:r>
      <w:r>
        <w:rPr>
          <w:sz w:val="19"/>
        </w:rPr>
        <w:t>(2014).</w:t>
      </w:r>
      <w:r>
        <w:rPr>
          <w:spacing w:val="-4"/>
          <w:sz w:val="19"/>
        </w:rPr>
        <w:t xml:space="preserve"> </w:t>
      </w:r>
      <w:r>
        <w:rPr>
          <w:i/>
          <w:sz w:val="19"/>
        </w:rPr>
        <w:t>Save</w:t>
      </w:r>
      <w:r>
        <w:rPr>
          <w:i/>
          <w:spacing w:val="-6"/>
          <w:sz w:val="19"/>
        </w:rPr>
        <w:t xml:space="preserve"> </w:t>
      </w:r>
      <w:r>
        <w:rPr>
          <w:i/>
          <w:sz w:val="19"/>
        </w:rPr>
        <w:t>the</w:t>
      </w:r>
      <w:r>
        <w:rPr>
          <w:i/>
          <w:spacing w:val="-6"/>
          <w:sz w:val="19"/>
        </w:rPr>
        <w:t xml:space="preserve"> </w:t>
      </w:r>
      <w:r>
        <w:rPr>
          <w:i/>
          <w:sz w:val="19"/>
        </w:rPr>
        <w:t>Orange-bellied</w:t>
      </w:r>
      <w:r>
        <w:rPr>
          <w:i/>
          <w:spacing w:val="-6"/>
          <w:sz w:val="19"/>
        </w:rPr>
        <w:t xml:space="preserve"> </w:t>
      </w:r>
      <w:r>
        <w:rPr>
          <w:i/>
          <w:sz w:val="19"/>
        </w:rPr>
        <w:t>Parrot</w:t>
      </w:r>
      <w:r>
        <w:rPr>
          <w:i/>
          <w:spacing w:val="-6"/>
          <w:sz w:val="19"/>
        </w:rPr>
        <w:t xml:space="preserve"> </w:t>
      </w:r>
      <w:r>
        <w:rPr>
          <w:i/>
          <w:sz w:val="19"/>
        </w:rPr>
        <w:t>program</w:t>
      </w:r>
      <w:r>
        <w:rPr>
          <w:i/>
          <w:spacing w:val="-6"/>
          <w:sz w:val="19"/>
        </w:rPr>
        <w:t xml:space="preserve"> </w:t>
      </w:r>
      <w:r>
        <w:rPr>
          <w:i/>
          <w:sz w:val="19"/>
        </w:rPr>
        <w:t>Tasmanian</w:t>
      </w:r>
      <w:r>
        <w:rPr>
          <w:i/>
          <w:spacing w:val="-5"/>
          <w:sz w:val="19"/>
        </w:rPr>
        <w:t xml:space="preserve"> </w:t>
      </w:r>
      <w:r>
        <w:rPr>
          <w:i/>
          <w:sz w:val="19"/>
        </w:rPr>
        <w:t>wild</w:t>
      </w:r>
      <w:r>
        <w:rPr>
          <w:i/>
          <w:spacing w:val="-6"/>
          <w:sz w:val="19"/>
        </w:rPr>
        <w:t xml:space="preserve"> </w:t>
      </w:r>
      <w:r>
        <w:rPr>
          <w:i/>
          <w:sz w:val="19"/>
        </w:rPr>
        <w:t>population</w:t>
      </w:r>
      <w:r>
        <w:rPr>
          <w:i/>
          <w:spacing w:val="-5"/>
          <w:sz w:val="19"/>
        </w:rPr>
        <w:t xml:space="preserve"> </w:t>
      </w:r>
      <w:r>
        <w:rPr>
          <w:i/>
          <w:sz w:val="19"/>
        </w:rPr>
        <w:t xml:space="preserve">2013-14 report. </w:t>
      </w:r>
      <w:r>
        <w:rPr>
          <w:sz w:val="19"/>
        </w:rPr>
        <w:t>Department of Primary Industries, Parks, Water and Environment,</w:t>
      </w:r>
      <w:r>
        <w:rPr>
          <w:spacing w:val="-18"/>
          <w:sz w:val="19"/>
        </w:rPr>
        <w:t xml:space="preserve"> </w:t>
      </w:r>
      <w:r>
        <w:rPr>
          <w:sz w:val="19"/>
        </w:rPr>
        <w:t>Tasmania.</w:t>
      </w:r>
    </w:p>
    <w:p w14:paraId="7D582FCB" w14:textId="77777777" w:rsidR="00BB15D5" w:rsidRDefault="007878E5">
      <w:pPr>
        <w:spacing w:before="157"/>
        <w:ind w:left="220"/>
        <w:rPr>
          <w:i/>
          <w:sz w:val="19"/>
        </w:rPr>
      </w:pPr>
      <w:r>
        <w:rPr>
          <w:sz w:val="19"/>
        </w:rPr>
        <w:t xml:space="preserve">Garnett, S.T. &amp; Franklin, D.C. (2014). </w:t>
      </w:r>
      <w:r>
        <w:rPr>
          <w:i/>
          <w:sz w:val="19"/>
        </w:rPr>
        <w:t>Climate change adaptation plan for Australian birds.</w:t>
      </w:r>
    </w:p>
    <w:p w14:paraId="3B2E8BC3" w14:textId="77777777" w:rsidR="00BB15D5" w:rsidRDefault="007878E5">
      <w:pPr>
        <w:pStyle w:val="BodyText"/>
        <w:spacing w:before="21"/>
        <w:ind w:left="647"/>
      </w:pPr>
      <w:r>
        <w:t>CSIRO Publishing, Collingwood.</w:t>
      </w:r>
    </w:p>
    <w:p w14:paraId="03B48BFD" w14:textId="77777777" w:rsidR="00BB15D5" w:rsidRDefault="007878E5">
      <w:pPr>
        <w:spacing w:before="177" w:line="261" w:lineRule="auto"/>
        <w:ind w:left="647" w:right="462" w:hanging="428"/>
        <w:jc w:val="both"/>
        <w:rPr>
          <w:sz w:val="19"/>
        </w:rPr>
      </w:pPr>
      <w:r>
        <w:rPr>
          <w:sz w:val="19"/>
        </w:rPr>
        <w:t>Garnett,</w:t>
      </w:r>
      <w:r>
        <w:rPr>
          <w:spacing w:val="-5"/>
          <w:sz w:val="19"/>
        </w:rPr>
        <w:t xml:space="preserve"> </w:t>
      </w:r>
      <w:r>
        <w:rPr>
          <w:sz w:val="19"/>
        </w:rPr>
        <w:t>S.T.,</w:t>
      </w:r>
      <w:r>
        <w:rPr>
          <w:spacing w:val="-5"/>
          <w:sz w:val="19"/>
        </w:rPr>
        <w:t xml:space="preserve"> </w:t>
      </w:r>
      <w:r>
        <w:rPr>
          <w:sz w:val="19"/>
        </w:rPr>
        <w:t>Olsen,</w:t>
      </w:r>
      <w:r>
        <w:rPr>
          <w:spacing w:val="-5"/>
          <w:sz w:val="19"/>
        </w:rPr>
        <w:t xml:space="preserve"> </w:t>
      </w:r>
      <w:r>
        <w:rPr>
          <w:sz w:val="19"/>
        </w:rPr>
        <w:t>P.,</w:t>
      </w:r>
      <w:r>
        <w:rPr>
          <w:spacing w:val="-4"/>
          <w:sz w:val="19"/>
        </w:rPr>
        <w:t xml:space="preserve"> </w:t>
      </w:r>
      <w:r>
        <w:rPr>
          <w:sz w:val="19"/>
        </w:rPr>
        <w:t>Butchart,</w:t>
      </w:r>
      <w:r>
        <w:rPr>
          <w:spacing w:val="-5"/>
          <w:sz w:val="19"/>
        </w:rPr>
        <w:t xml:space="preserve"> </w:t>
      </w:r>
      <w:r>
        <w:rPr>
          <w:sz w:val="19"/>
        </w:rPr>
        <w:t>S.H.M.</w:t>
      </w:r>
      <w:r>
        <w:rPr>
          <w:spacing w:val="-5"/>
          <w:sz w:val="19"/>
        </w:rPr>
        <w:t xml:space="preserve"> </w:t>
      </w:r>
      <w:r>
        <w:rPr>
          <w:sz w:val="19"/>
        </w:rPr>
        <w:t>&amp;</w:t>
      </w:r>
      <w:r>
        <w:rPr>
          <w:spacing w:val="-5"/>
          <w:sz w:val="19"/>
        </w:rPr>
        <w:t xml:space="preserve"> </w:t>
      </w:r>
      <w:r>
        <w:rPr>
          <w:sz w:val="19"/>
        </w:rPr>
        <w:t>Hoffmann,</w:t>
      </w:r>
      <w:r>
        <w:rPr>
          <w:spacing w:val="-5"/>
          <w:sz w:val="19"/>
        </w:rPr>
        <w:t xml:space="preserve"> </w:t>
      </w:r>
      <w:r>
        <w:rPr>
          <w:sz w:val="19"/>
        </w:rPr>
        <w:t>A.A.</w:t>
      </w:r>
      <w:r>
        <w:rPr>
          <w:spacing w:val="-4"/>
          <w:sz w:val="19"/>
        </w:rPr>
        <w:t xml:space="preserve"> </w:t>
      </w:r>
      <w:r>
        <w:rPr>
          <w:sz w:val="19"/>
        </w:rPr>
        <w:t>(2011).</w:t>
      </w:r>
      <w:r>
        <w:rPr>
          <w:spacing w:val="-5"/>
          <w:sz w:val="19"/>
        </w:rPr>
        <w:t xml:space="preserve"> </w:t>
      </w:r>
      <w:r>
        <w:rPr>
          <w:sz w:val="19"/>
        </w:rPr>
        <w:t>Did</w:t>
      </w:r>
      <w:r>
        <w:rPr>
          <w:spacing w:val="-4"/>
          <w:sz w:val="19"/>
        </w:rPr>
        <w:t xml:space="preserve"> </w:t>
      </w:r>
      <w:r>
        <w:rPr>
          <w:sz w:val="19"/>
        </w:rPr>
        <w:t>hybridization</w:t>
      </w:r>
      <w:r>
        <w:rPr>
          <w:spacing w:val="-5"/>
          <w:sz w:val="19"/>
        </w:rPr>
        <w:t xml:space="preserve"> </w:t>
      </w:r>
      <w:r>
        <w:rPr>
          <w:sz w:val="19"/>
        </w:rPr>
        <w:t>save</w:t>
      </w:r>
      <w:r>
        <w:rPr>
          <w:spacing w:val="-4"/>
          <w:sz w:val="19"/>
        </w:rPr>
        <w:t xml:space="preserve"> </w:t>
      </w:r>
      <w:r>
        <w:rPr>
          <w:sz w:val="19"/>
        </w:rPr>
        <w:t xml:space="preserve">the Norfolk Island boobook owl </w:t>
      </w:r>
      <w:r>
        <w:rPr>
          <w:i/>
          <w:sz w:val="19"/>
        </w:rPr>
        <w:t xml:space="preserve">Ninox novaeseelandiae undulata? Oryx, </w:t>
      </w:r>
      <w:r>
        <w:rPr>
          <w:b/>
          <w:sz w:val="19"/>
        </w:rPr>
        <w:t>45:</w:t>
      </w:r>
      <w:r>
        <w:rPr>
          <w:b/>
          <w:spacing w:val="-13"/>
          <w:sz w:val="19"/>
        </w:rPr>
        <w:t xml:space="preserve"> </w:t>
      </w:r>
      <w:r>
        <w:rPr>
          <w:sz w:val="19"/>
        </w:rPr>
        <w:t>500-504.</w:t>
      </w:r>
    </w:p>
    <w:p w14:paraId="406B1BB6" w14:textId="77777777" w:rsidR="00BB15D5" w:rsidRDefault="007878E5">
      <w:pPr>
        <w:spacing w:before="157" w:line="261" w:lineRule="auto"/>
        <w:ind w:left="647" w:right="452" w:hanging="428"/>
        <w:jc w:val="both"/>
        <w:rPr>
          <w:sz w:val="19"/>
        </w:rPr>
      </w:pPr>
      <w:r>
        <w:rPr>
          <w:sz w:val="19"/>
        </w:rPr>
        <w:t xml:space="preserve">Gibbons, P. (1984). </w:t>
      </w:r>
      <w:r>
        <w:rPr>
          <w:i/>
          <w:sz w:val="19"/>
        </w:rPr>
        <w:t>The Orange-bellied Parrot: an assessment of the habitat of the Orange- bellied Parrot (</w:t>
      </w:r>
      <w:r>
        <w:rPr>
          <w:i/>
          <w:sz w:val="19"/>
          <w:u w:val="single"/>
        </w:rPr>
        <w:t>Neophema chrysogaster</w:t>
      </w:r>
      <w:r>
        <w:rPr>
          <w:i/>
          <w:sz w:val="19"/>
        </w:rPr>
        <w:t>) in the south-east of South Australia</w:t>
      </w:r>
      <w:r>
        <w:rPr>
          <w:sz w:val="19"/>
        </w:rPr>
        <w:t>. National Parks and Wildlife Service, Adelaide.</w:t>
      </w:r>
    </w:p>
    <w:p w14:paraId="6812F4CC" w14:textId="77777777" w:rsidR="00BB15D5" w:rsidRDefault="007878E5">
      <w:pPr>
        <w:spacing w:before="154" w:line="261" w:lineRule="auto"/>
        <w:ind w:left="647" w:right="457" w:hanging="428"/>
        <w:jc w:val="both"/>
        <w:rPr>
          <w:sz w:val="19"/>
        </w:rPr>
      </w:pPr>
      <w:r>
        <w:rPr>
          <w:sz w:val="19"/>
        </w:rPr>
        <w:t xml:space="preserve">Gulli, B. &amp; Magrath, M. (2015). </w:t>
      </w:r>
      <w:r>
        <w:rPr>
          <w:i/>
          <w:sz w:val="19"/>
        </w:rPr>
        <w:t xml:space="preserve">Vigilance behaviour of wild vs. captive-bred released Orange- bellied Parrots at Melaleuca feed tables. </w:t>
      </w:r>
      <w:r>
        <w:rPr>
          <w:sz w:val="19"/>
        </w:rPr>
        <w:t>Unpublished report for the Orange-bellied Parrot Recovery Team.</w:t>
      </w:r>
    </w:p>
    <w:p w14:paraId="3A463497" w14:textId="77777777" w:rsidR="00BB15D5" w:rsidRDefault="007878E5">
      <w:pPr>
        <w:pStyle w:val="BodyText"/>
        <w:spacing w:before="155" w:line="264" w:lineRule="auto"/>
        <w:ind w:left="647" w:right="459" w:hanging="428"/>
        <w:jc w:val="both"/>
      </w:pPr>
      <w:r>
        <w:t xml:space="preserve">Hale, K.A. &amp; Briskie, J.V. (2007). Decreased immunocompetence in a severely bottlenecked population of an endemic New Zealand bird. </w:t>
      </w:r>
      <w:r>
        <w:rPr>
          <w:i/>
        </w:rPr>
        <w:t xml:space="preserve">Animal Conservation, </w:t>
      </w:r>
      <w:r>
        <w:rPr>
          <w:b/>
        </w:rPr>
        <w:t xml:space="preserve">10: </w:t>
      </w:r>
      <w:r>
        <w:t>2-10.</w:t>
      </w:r>
    </w:p>
    <w:p w14:paraId="325C4FB6" w14:textId="77777777" w:rsidR="00BB15D5" w:rsidRDefault="007878E5">
      <w:pPr>
        <w:pStyle w:val="BodyText"/>
        <w:spacing w:before="152" w:line="261" w:lineRule="auto"/>
        <w:ind w:left="647" w:right="457" w:hanging="428"/>
        <w:jc w:val="both"/>
      </w:pPr>
      <w:r>
        <w:t>Hawley,</w:t>
      </w:r>
      <w:r>
        <w:rPr>
          <w:spacing w:val="-14"/>
        </w:rPr>
        <w:t xml:space="preserve"> </w:t>
      </w:r>
      <w:r>
        <w:t>D.M.,</w:t>
      </w:r>
      <w:r>
        <w:rPr>
          <w:spacing w:val="-13"/>
        </w:rPr>
        <w:t xml:space="preserve"> </w:t>
      </w:r>
      <w:r>
        <w:t>Hanley,</w:t>
      </w:r>
      <w:r>
        <w:rPr>
          <w:spacing w:val="-14"/>
        </w:rPr>
        <w:t xml:space="preserve"> </w:t>
      </w:r>
      <w:r>
        <w:t>D.,</w:t>
      </w:r>
      <w:r>
        <w:rPr>
          <w:spacing w:val="-14"/>
        </w:rPr>
        <w:t xml:space="preserve"> </w:t>
      </w:r>
      <w:r>
        <w:t>Dhondt,</w:t>
      </w:r>
      <w:r>
        <w:rPr>
          <w:spacing w:val="-13"/>
        </w:rPr>
        <w:t xml:space="preserve"> </w:t>
      </w:r>
      <w:r>
        <w:t>A.A.</w:t>
      </w:r>
      <w:r>
        <w:rPr>
          <w:spacing w:val="-14"/>
        </w:rPr>
        <w:t xml:space="preserve"> </w:t>
      </w:r>
      <w:r>
        <w:t>&amp;</w:t>
      </w:r>
      <w:r>
        <w:rPr>
          <w:spacing w:val="-14"/>
        </w:rPr>
        <w:t xml:space="preserve"> </w:t>
      </w:r>
      <w:r>
        <w:t>Lovette,</w:t>
      </w:r>
      <w:r>
        <w:rPr>
          <w:spacing w:val="-14"/>
        </w:rPr>
        <w:t xml:space="preserve"> </w:t>
      </w:r>
      <w:r>
        <w:t>I.J.</w:t>
      </w:r>
      <w:r>
        <w:rPr>
          <w:spacing w:val="-13"/>
        </w:rPr>
        <w:t xml:space="preserve"> </w:t>
      </w:r>
      <w:r>
        <w:t>(2006).</w:t>
      </w:r>
      <w:r>
        <w:rPr>
          <w:spacing w:val="-14"/>
        </w:rPr>
        <w:t xml:space="preserve"> </w:t>
      </w:r>
      <w:r>
        <w:t>Molecular</w:t>
      </w:r>
      <w:r>
        <w:rPr>
          <w:spacing w:val="-13"/>
        </w:rPr>
        <w:t xml:space="preserve"> </w:t>
      </w:r>
      <w:r>
        <w:t>evidence</w:t>
      </w:r>
      <w:r>
        <w:rPr>
          <w:spacing w:val="-14"/>
        </w:rPr>
        <w:t xml:space="preserve"> </w:t>
      </w:r>
      <w:r>
        <w:t>for</w:t>
      </w:r>
      <w:r>
        <w:rPr>
          <w:spacing w:val="-14"/>
        </w:rPr>
        <w:t xml:space="preserve"> </w:t>
      </w:r>
      <w:r>
        <w:t>a</w:t>
      </w:r>
      <w:r>
        <w:rPr>
          <w:spacing w:val="-15"/>
        </w:rPr>
        <w:t xml:space="preserve"> </w:t>
      </w:r>
      <w:r>
        <w:t>founder effect in invasive House Finch (</w:t>
      </w:r>
      <w:r>
        <w:rPr>
          <w:i/>
        </w:rPr>
        <w:t>Carpodacus mexicanus</w:t>
      </w:r>
      <w:r>
        <w:t xml:space="preserve">) populations experiencing an emergent disease epidemic. </w:t>
      </w:r>
      <w:r>
        <w:rPr>
          <w:i/>
        </w:rPr>
        <w:t xml:space="preserve">Molecular Ecology, </w:t>
      </w:r>
      <w:r>
        <w:rPr>
          <w:b/>
        </w:rPr>
        <w:t>15:</w:t>
      </w:r>
      <w:r>
        <w:rPr>
          <w:b/>
          <w:spacing w:val="-2"/>
        </w:rPr>
        <w:t xml:space="preserve"> </w:t>
      </w:r>
      <w:r>
        <w:t>263-275.</w:t>
      </w:r>
    </w:p>
    <w:p w14:paraId="1A6ABE34" w14:textId="77777777" w:rsidR="00BB15D5" w:rsidRDefault="007878E5">
      <w:pPr>
        <w:pStyle w:val="BodyText"/>
        <w:spacing w:before="157" w:line="261" w:lineRule="auto"/>
        <w:ind w:left="647" w:right="458" w:hanging="428"/>
        <w:jc w:val="both"/>
      </w:pPr>
      <w:r>
        <w:t xml:space="preserve">Heathcote, J. &amp; Maroske, S. (1996). Drifting sand and Marram grass on the south-west coast of Victoria in the last century. </w:t>
      </w:r>
      <w:r>
        <w:rPr>
          <w:i/>
        </w:rPr>
        <w:t>Victorian Naturalist</w:t>
      </w:r>
      <w:r>
        <w:t xml:space="preserve">, </w:t>
      </w:r>
      <w:r>
        <w:rPr>
          <w:b/>
        </w:rPr>
        <w:t xml:space="preserve">113: </w:t>
      </w:r>
      <w:r>
        <w:t>10-15.</w:t>
      </w:r>
    </w:p>
    <w:p w14:paraId="0C0F9681" w14:textId="77777777" w:rsidR="00BB15D5" w:rsidRDefault="007878E5">
      <w:pPr>
        <w:pStyle w:val="BodyText"/>
        <w:spacing w:before="157" w:line="261" w:lineRule="auto"/>
        <w:ind w:left="647" w:right="457" w:hanging="428"/>
        <w:jc w:val="both"/>
      </w:pPr>
      <w:r>
        <w:t xml:space="preserve">Henry, T. &amp; Penrose, K. (2010). Catch them while they’re young… Planting for Parrots – A Healesville Sanctuary initiative. </w:t>
      </w:r>
      <w:r>
        <w:rPr>
          <w:i/>
        </w:rPr>
        <w:t>Trumped-Up Corella</w:t>
      </w:r>
      <w:r>
        <w:t xml:space="preserve">, </w:t>
      </w:r>
      <w:r>
        <w:rPr>
          <w:b/>
        </w:rPr>
        <w:t>4</w:t>
      </w:r>
      <w:r>
        <w:t>: 5-6.</w:t>
      </w:r>
    </w:p>
    <w:p w14:paraId="4D0D7C86" w14:textId="77777777" w:rsidR="00BB15D5" w:rsidRDefault="007878E5">
      <w:pPr>
        <w:spacing w:before="156"/>
        <w:ind w:left="220"/>
        <w:rPr>
          <w:i/>
          <w:sz w:val="19"/>
        </w:rPr>
      </w:pPr>
      <w:r>
        <w:rPr>
          <w:sz w:val="19"/>
        </w:rPr>
        <w:t xml:space="preserve">Higgins, P.J. (1999). </w:t>
      </w:r>
      <w:r>
        <w:rPr>
          <w:i/>
          <w:sz w:val="19"/>
        </w:rPr>
        <w:t>Handbook of Australian, New Zealand and Antarctic Birds. Volume 4.</w:t>
      </w:r>
    </w:p>
    <w:p w14:paraId="196EFA39" w14:textId="77777777" w:rsidR="00BB15D5" w:rsidRDefault="007878E5">
      <w:pPr>
        <w:spacing w:before="21"/>
        <w:ind w:left="647"/>
        <w:rPr>
          <w:sz w:val="19"/>
        </w:rPr>
      </w:pPr>
      <w:r>
        <w:rPr>
          <w:i/>
          <w:sz w:val="19"/>
        </w:rPr>
        <w:t>Parrots to Dollarbird</w:t>
      </w:r>
      <w:r>
        <w:rPr>
          <w:sz w:val="19"/>
        </w:rPr>
        <w:t>. Oxford University Press, Melbourne. Pp 558-573.</w:t>
      </w:r>
    </w:p>
    <w:p w14:paraId="51821281" w14:textId="77777777" w:rsidR="00BB15D5" w:rsidRDefault="007878E5">
      <w:pPr>
        <w:spacing w:before="177" w:line="261" w:lineRule="auto"/>
        <w:ind w:left="647" w:right="456" w:hanging="428"/>
        <w:jc w:val="both"/>
        <w:rPr>
          <w:sz w:val="19"/>
        </w:rPr>
      </w:pPr>
      <w:r>
        <w:rPr>
          <w:sz w:val="19"/>
        </w:rPr>
        <w:t xml:space="preserve">Hill, R. (1993). </w:t>
      </w:r>
      <w:r>
        <w:rPr>
          <w:i/>
          <w:sz w:val="19"/>
        </w:rPr>
        <w:t>The shorebirds and the Orange-bellied Parrot at Point Wilson. Report 2: A summary</w:t>
      </w:r>
      <w:r>
        <w:rPr>
          <w:i/>
          <w:spacing w:val="-9"/>
          <w:sz w:val="19"/>
        </w:rPr>
        <w:t xml:space="preserve"> </w:t>
      </w:r>
      <w:r>
        <w:rPr>
          <w:i/>
          <w:sz w:val="19"/>
        </w:rPr>
        <w:t>of</w:t>
      </w:r>
      <w:r>
        <w:rPr>
          <w:i/>
          <w:spacing w:val="-8"/>
          <w:sz w:val="19"/>
        </w:rPr>
        <w:t xml:space="preserve"> </w:t>
      </w:r>
      <w:r>
        <w:rPr>
          <w:i/>
          <w:sz w:val="19"/>
        </w:rPr>
        <w:t>existing</w:t>
      </w:r>
      <w:r>
        <w:rPr>
          <w:i/>
          <w:spacing w:val="-6"/>
          <w:sz w:val="19"/>
        </w:rPr>
        <w:t xml:space="preserve"> </w:t>
      </w:r>
      <w:r>
        <w:rPr>
          <w:i/>
          <w:sz w:val="19"/>
        </w:rPr>
        <w:t>knowledge</w:t>
      </w:r>
      <w:r>
        <w:rPr>
          <w:i/>
          <w:spacing w:val="-9"/>
          <w:sz w:val="19"/>
        </w:rPr>
        <w:t xml:space="preserve"> </w:t>
      </w:r>
      <w:r>
        <w:rPr>
          <w:i/>
          <w:sz w:val="19"/>
        </w:rPr>
        <w:t>and</w:t>
      </w:r>
      <w:r>
        <w:rPr>
          <w:i/>
          <w:spacing w:val="-9"/>
          <w:sz w:val="19"/>
        </w:rPr>
        <w:t xml:space="preserve"> </w:t>
      </w:r>
      <w:r>
        <w:rPr>
          <w:i/>
          <w:sz w:val="19"/>
        </w:rPr>
        <w:t>a</w:t>
      </w:r>
      <w:r>
        <w:rPr>
          <w:i/>
          <w:spacing w:val="-7"/>
          <w:sz w:val="19"/>
        </w:rPr>
        <w:t xml:space="preserve"> </w:t>
      </w:r>
      <w:r>
        <w:rPr>
          <w:i/>
          <w:sz w:val="19"/>
        </w:rPr>
        <w:t>report</w:t>
      </w:r>
      <w:r>
        <w:rPr>
          <w:i/>
          <w:spacing w:val="-9"/>
          <w:sz w:val="19"/>
        </w:rPr>
        <w:t xml:space="preserve"> </w:t>
      </w:r>
      <w:r>
        <w:rPr>
          <w:i/>
          <w:sz w:val="19"/>
        </w:rPr>
        <w:t>on</w:t>
      </w:r>
      <w:r>
        <w:rPr>
          <w:i/>
          <w:spacing w:val="-7"/>
          <w:sz w:val="19"/>
        </w:rPr>
        <w:t xml:space="preserve"> </w:t>
      </w:r>
      <w:r>
        <w:rPr>
          <w:i/>
          <w:sz w:val="19"/>
        </w:rPr>
        <w:t>field</w:t>
      </w:r>
      <w:r>
        <w:rPr>
          <w:i/>
          <w:spacing w:val="-9"/>
          <w:sz w:val="19"/>
        </w:rPr>
        <w:t xml:space="preserve"> </w:t>
      </w:r>
      <w:r>
        <w:rPr>
          <w:i/>
          <w:sz w:val="19"/>
        </w:rPr>
        <w:t>studies</w:t>
      </w:r>
      <w:r>
        <w:rPr>
          <w:i/>
          <w:spacing w:val="-6"/>
          <w:sz w:val="19"/>
        </w:rPr>
        <w:t xml:space="preserve"> </w:t>
      </w:r>
      <w:r>
        <w:rPr>
          <w:i/>
          <w:sz w:val="19"/>
        </w:rPr>
        <w:t>from</w:t>
      </w:r>
      <w:r>
        <w:rPr>
          <w:i/>
          <w:spacing w:val="-8"/>
          <w:sz w:val="19"/>
        </w:rPr>
        <w:t xml:space="preserve"> </w:t>
      </w:r>
      <w:r>
        <w:rPr>
          <w:i/>
          <w:sz w:val="19"/>
        </w:rPr>
        <w:t>February</w:t>
      </w:r>
      <w:r>
        <w:rPr>
          <w:i/>
          <w:spacing w:val="-5"/>
          <w:sz w:val="19"/>
        </w:rPr>
        <w:t xml:space="preserve"> </w:t>
      </w:r>
      <w:r>
        <w:rPr>
          <w:i/>
          <w:sz w:val="19"/>
        </w:rPr>
        <w:t>to</w:t>
      </w:r>
      <w:r>
        <w:rPr>
          <w:i/>
          <w:spacing w:val="-9"/>
          <w:sz w:val="19"/>
        </w:rPr>
        <w:t xml:space="preserve"> </w:t>
      </w:r>
      <w:r>
        <w:rPr>
          <w:i/>
          <w:sz w:val="19"/>
        </w:rPr>
        <w:t>June,</w:t>
      </w:r>
      <w:r>
        <w:rPr>
          <w:i/>
          <w:spacing w:val="-8"/>
          <w:sz w:val="19"/>
        </w:rPr>
        <w:t xml:space="preserve"> </w:t>
      </w:r>
      <w:r>
        <w:rPr>
          <w:i/>
          <w:sz w:val="19"/>
        </w:rPr>
        <w:t>1993</w:t>
      </w:r>
      <w:r>
        <w:rPr>
          <w:sz w:val="19"/>
        </w:rPr>
        <w:t>. Prepared by Royal Australasian Ornithologists Union for Maunsell Pty. Ltd.,</w:t>
      </w:r>
      <w:r>
        <w:rPr>
          <w:spacing w:val="-20"/>
          <w:sz w:val="19"/>
        </w:rPr>
        <w:t xml:space="preserve"> </w:t>
      </w:r>
      <w:r>
        <w:rPr>
          <w:sz w:val="19"/>
        </w:rPr>
        <w:t>Melbourne.</w:t>
      </w:r>
    </w:p>
    <w:p w14:paraId="060CC8BE" w14:textId="77777777" w:rsidR="00BB15D5" w:rsidRDefault="007878E5">
      <w:pPr>
        <w:spacing w:before="156" w:line="261" w:lineRule="auto"/>
        <w:ind w:left="647" w:right="458" w:hanging="428"/>
        <w:jc w:val="both"/>
        <w:rPr>
          <w:sz w:val="19"/>
        </w:rPr>
      </w:pPr>
      <w:r>
        <w:rPr>
          <w:sz w:val="19"/>
        </w:rPr>
        <w:t xml:space="preserve">Hockley, J. &amp; Hogg, C. (2013). </w:t>
      </w:r>
      <w:r>
        <w:rPr>
          <w:i/>
          <w:sz w:val="19"/>
        </w:rPr>
        <w:t xml:space="preserve">Captive management plan 2013-2018: Orange-bellied Parrot </w:t>
      </w:r>
      <w:r>
        <w:rPr>
          <w:i/>
          <w:sz w:val="19"/>
          <w:u w:val="single"/>
        </w:rPr>
        <w:t>Neophema chrysogaster</w:t>
      </w:r>
      <w:r>
        <w:rPr>
          <w:sz w:val="19"/>
        </w:rPr>
        <w:t>. Australasian Species Management Program Zoos and Aquarium Association. Pp 20.</w:t>
      </w:r>
    </w:p>
    <w:p w14:paraId="337DC763" w14:textId="77777777" w:rsidR="00BB15D5" w:rsidRDefault="007878E5">
      <w:pPr>
        <w:spacing w:before="154"/>
        <w:ind w:left="220"/>
        <w:rPr>
          <w:sz w:val="19"/>
        </w:rPr>
      </w:pPr>
      <w:r>
        <w:rPr>
          <w:sz w:val="19"/>
        </w:rPr>
        <w:t xml:space="preserve">Hogg, C. (2013). </w:t>
      </w:r>
      <w:r>
        <w:rPr>
          <w:i/>
          <w:sz w:val="19"/>
        </w:rPr>
        <w:t>Space concerns with the Orange-bellied Parrot recovery program</w:t>
      </w:r>
      <w:r>
        <w:rPr>
          <w:sz w:val="19"/>
        </w:rPr>
        <w:t>.</w:t>
      </w:r>
    </w:p>
    <w:p w14:paraId="7B56FACD" w14:textId="77777777" w:rsidR="00BB15D5" w:rsidRDefault="007878E5">
      <w:pPr>
        <w:pStyle w:val="BodyText"/>
        <w:spacing w:before="21"/>
        <w:ind w:left="647"/>
      </w:pPr>
      <w:r>
        <w:t>Unpublished report for the Orange-bellied Parrot Recovery Team.</w:t>
      </w:r>
    </w:p>
    <w:p w14:paraId="52E08282" w14:textId="77777777" w:rsidR="00BB15D5" w:rsidRDefault="007878E5">
      <w:pPr>
        <w:spacing w:before="177" w:line="261" w:lineRule="auto"/>
        <w:ind w:left="647" w:right="460" w:hanging="428"/>
        <w:jc w:val="both"/>
        <w:rPr>
          <w:sz w:val="19"/>
        </w:rPr>
      </w:pPr>
      <w:r>
        <w:rPr>
          <w:sz w:val="19"/>
        </w:rPr>
        <w:t xml:space="preserve">Hogg, C. &amp; Everaardt, A. (2017). </w:t>
      </w:r>
      <w:r>
        <w:rPr>
          <w:i/>
          <w:sz w:val="19"/>
        </w:rPr>
        <w:t>Orange-bellied Parrot status of captive insurance population 10 June 2017</w:t>
      </w:r>
      <w:r>
        <w:rPr>
          <w:sz w:val="19"/>
        </w:rPr>
        <w:t>. Unpublished report for the Orange-bellied Parrot Recovery Team.</w:t>
      </w:r>
    </w:p>
    <w:p w14:paraId="09FB8EC5" w14:textId="77777777" w:rsidR="00BB15D5" w:rsidRDefault="00BB15D5">
      <w:pPr>
        <w:pStyle w:val="BodyText"/>
        <w:rPr>
          <w:sz w:val="20"/>
        </w:rPr>
      </w:pPr>
    </w:p>
    <w:p w14:paraId="12A0D15E" w14:textId="77777777" w:rsidR="00BB15D5" w:rsidRDefault="00BB15D5">
      <w:pPr>
        <w:pStyle w:val="BodyText"/>
        <w:rPr>
          <w:sz w:val="20"/>
        </w:rPr>
      </w:pPr>
    </w:p>
    <w:p w14:paraId="3E8CC6A9" w14:textId="77777777" w:rsidR="00BB15D5" w:rsidRDefault="00BB15D5">
      <w:pPr>
        <w:rPr>
          <w:sz w:val="20"/>
        </w:rPr>
        <w:sectPr w:rsidR="00BB15D5">
          <w:pgSz w:w="11910" w:h="16850"/>
          <w:pgMar w:top="1360" w:right="980" w:bottom="280" w:left="1220" w:header="720" w:footer="720" w:gutter="0"/>
          <w:cols w:space="720"/>
        </w:sectPr>
      </w:pPr>
    </w:p>
    <w:p w14:paraId="39AE0E1F" w14:textId="6CA881F9" w:rsidR="00BB15D5" w:rsidRDefault="00BB15D5">
      <w:pPr>
        <w:pStyle w:val="BodyText"/>
        <w:rPr>
          <w:sz w:val="12"/>
        </w:rPr>
      </w:pPr>
    </w:p>
    <w:p w14:paraId="65609519" w14:textId="77777777" w:rsidR="00BB15D5" w:rsidRDefault="007878E5">
      <w:pPr>
        <w:spacing w:before="85" w:line="288" w:lineRule="auto"/>
        <w:ind w:left="220" w:right="21"/>
        <w:rPr>
          <w:sz w:val="11"/>
        </w:rPr>
      </w:pPr>
      <w:r>
        <w:rPr>
          <w:color w:val="808080"/>
          <w:sz w:val="11"/>
        </w:rPr>
        <w:t>Orange-bellied Parrot stocktake report Date: July 2018</w:t>
      </w:r>
    </w:p>
    <w:p w14:paraId="4544D81E" w14:textId="77777777" w:rsidR="00BB15D5" w:rsidRDefault="007878E5">
      <w:pPr>
        <w:pStyle w:val="BodyText"/>
        <w:rPr>
          <w:sz w:val="20"/>
        </w:rPr>
      </w:pPr>
      <w:r>
        <w:br w:type="column"/>
      </w:r>
    </w:p>
    <w:p w14:paraId="7D23D049" w14:textId="77777777" w:rsidR="00BB15D5" w:rsidRDefault="00BB15D5">
      <w:pPr>
        <w:pStyle w:val="BodyText"/>
        <w:spacing w:before="2"/>
        <w:rPr>
          <w:sz w:val="21"/>
        </w:rPr>
      </w:pPr>
    </w:p>
    <w:p w14:paraId="61FA751B" w14:textId="77777777" w:rsidR="00BB15D5" w:rsidRDefault="007878E5">
      <w:pPr>
        <w:ind w:left="220"/>
        <w:rPr>
          <w:sz w:val="16"/>
        </w:rPr>
      </w:pPr>
      <w:r>
        <w:rPr>
          <w:color w:val="0089C8"/>
          <w:sz w:val="16"/>
        </w:rPr>
        <w:t>172</w:t>
      </w:r>
    </w:p>
    <w:p w14:paraId="606B7EEC"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16F11614" w14:textId="77777777" w:rsidR="00BB15D5" w:rsidRDefault="007878E5">
      <w:pPr>
        <w:spacing w:before="75"/>
        <w:ind w:left="220"/>
        <w:rPr>
          <w:i/>
          <w:sz w:val="19"/>
        </w:rPr>
      </w:pPr>
      <w:r>
        <w:rPr>
          <w:sz w:val="19"/>
        </w:rPr>
        <w:t xml:space="preserve">Hogg, C., Hockley, J. &amp; Murray, N. (2012). </w:t>
      </w:r>
      <w:r>
        <w:rPr>
          <w:i/>
          <w:sz w:val="19"/>
        </w:rPr>
        <w:t>Orange-bellied Parrot future modelling May 2012.</w:t>
      </w:r>
    </w:p>
    <w:p w14:paraId="39E8B7C9" w14:textId="77777777" w:rsidR="00BB15D5" w:rsidRDefault="007878E5">
      <w:pPr>
        <w:pStyle w:val="BodyText"/>
        <w:spacing w:before="22"/>
        <w:ind w:left="647"/>
      </w:pPr>
      <w:r>
        <w:t>Unpublished report for the Orange-bellied Parrot Recovery Team.</w:t>
      </w:r>
    </w:p>
    <w:p w14:paraId="2FDF6E8A" w14:textId="77777777" w:rsidR="00BB15D5" w:rsidRDefault="007878E5">
      <w:pPr>
        <w:spacing w:before="177" w:line="261" w:lineRule="auto"/>
        <w:ind w:left="647" w:right="460" w:hanging="428"/>
        <w:jc w:val="both"/>
        <w:rPr>
          <w:sz w:val="19"/>
        </w:rPr>
      </w:pPr>
      <w:r>
        <w:rPr>
          <w:sz w:val="19"/>
        </w:rPr>
        <w:t xml:space="preserve">Hogg, C., Hockley, J. &amp; Murray, N. (2014). </w:t>
      </w:r>
      <w:r>
        <w:rPr>
          <w:i/>
          <w:sz w:val="19"/>
        </w:rPr>
        <w:t>Orange-bellied Parrot status of captive insurance population April 2014</w:t>
      </w:r>
      <w:r>
        <w:rPr>
          <w:sz w:val="19"/>
        </w:rPr>
        <w:t>. Unpublished report for the Orange-bellied Parrot Recovery</w:t>
      </w:r>
      <w:r>
        <w:rPr>
          <w:spacing w:val="-24"/>
          <w:sz w:val="19"/>
        </w:rPr>
        <w:t xml:space="preserve"> </w:t>
      </w:r>
      <w:r>
        <w:rPr>
          <w:sz w:val="19"/>
        </w:rPr>
        <w:t>Team.</w:t>
      </w:r>
    </w:p>
    <w:p w14:paraId="29A079C7" w14:textId="77777777" w:rsidR="00BB15D5" w:rsidRDefault="007878E5">
      <w:pPr>
        <w:spacing w:before="156" w:line="261" w:lineRule="auto"/>
        <w:ind w:left="647" w:right="460" w:hanging="428"/>
        <w:jc w:val="both"/>
        <w:rPr>
          <w:sz w:val="19"/>
        </w:rPr>
      </w:pPr>
      <w:r>
        <w:rPr>
          <w:sz w:val="19"/>
        </w:rPr>
        <w:t xml:space="preserve">Hogg, C., Hockley, J. &amp; Murray, N. (2015). </w:t>
      </w:r>
      <w:r>
        <w:rPr>
          <w:i/>
          <w:sz w:val="19"/>
        </w:rPr>
        <w:t>Orange-bellied Parrot status of captive insurance population April 2015</w:t>
      </w:r>
      <w:r>
        <w:rPr>
          <w:sz w:val="19"/>
        </w:rPr>
        <w:t>. Unpublished report for the Orange-bellied Parrot Recovery</w:t>
      </w:r>
      <w:r>
        <w:rPr>
          <w:spacing w:val="-24"/>
          <w:sz w:val="19"/>
        </w:rPr>
        <w:t xml:space="preserve"> </w:t>
      </w:r>
      <w:r>
        <w:rPr>
          <w:sz w:val="19"/>
        </w:rPr>
        <w:t>Team.</w:t>
      </w:r>
    </w:p>
    <w:p w14:paraId="0C6C9260" w14:textId="77777777" w:rsidR="00BB15D5" w:rsidRDefault="007878E5">
      <w:pPr>
        <w:spacing w:before="157" w:line="261" w:lineRule="auto"/>
        <w:ind w:left="647" w:right="458" w:hanging="428"/>
        <w:jc w:val="both"/>
        <w:rPr>
          <w:sz w:val="19"/>
        </w:rPr>
      </w:pPr>
      <w:r>
        <w:rPr>
          <w:sz w:val="19"/>
        </w:rPr>
        <w:t>Holdsworth,</w:t>
      </w:r>
      <w:r>
        <w:rPr>
          <w:spacing w:val="-20"/>
          <w:sz w:val="19"/>
        </w:rPr>
        <w:t xml:space="preserve"> </w:t>
      </w:r>
      <w:r>
        <w:rPr>
          <w:sz w:val="19"/>
        </w:rPr>
        <w:t>M.</w:t>
      </w:r>
      <w:r>
        <w:rPr>
          <w:spacing w:val="-19"/>
          <w:sz w:val="19"/>
        </w:rPr>
        <w:t xml:space="preserve"> </w:t>
      </w:r>
      <w:r>
        <w:rPr>
          <w:sz w:val="19"/>
        </w:rPr>
        <w:t>(1997).</w:t>
      </w:r>
      <w:r>
        <w:rPr>
          <w:spacing w:val="-18"/>
          <w:sz w:val="19"/>
        </w:rPr>
        <w:t xml:space="preserve"> </w:t>
      </w:r>
      <w:r>
        <w:rPr>
          <w:i/>
          <w:sz w:val="19"/>
        </w:rPr>
        <w:t>Orange-bellied</w:t>
      </w:r>
      <w:r>
        <w:rPr>
          <w:i/>
          <w:spacing w:val="-21"/>
          <w:sz w:val="19"/>
        </w:rPr>
        <w:t xml:space="preserve"> </w:t>
      </w:r>
      <w:r>
        <w:rPr>
          <w:i/>
          <w:sz w:val="19"/>
        </w:rPr>
        <w:t>Parrot</w:t>
      </w:r>
      <w:r>
        <w:rPr>
          <w:i/>
          <w:spacing w:val="-18"/>
          <w:sz w:val="19"/>
        </w:rPr>
        <w:t xml:space="preserve"> </w:t>
      </w:r>
      <w:r>
        <w:rPr>
          <w:i/>
          <w:sz w:val="19"/>
        </w:rPr>
        <w:t>1996-97</w:t>
      </w:r>
      <w:r>
        <w:rPr>
          <w:i/>
          <w:spacing w:val="-20"/>
          <w:sz w:val="19"/>
        </w:rPr>
        <w:t xml:space="preserve"> </w:t>
      </w:r>
      <w:r>
        <w:rPr>
          <w:i/>
          <w:sz w:val="19"/>
        </w:rPr>
        <w:t>interim</w:t>
      </w:r>
      <w:r>
        <w:rPr>
          <w:i/>
          <w:spacing w:val="-20"/>
          <w:sz w:val="19"/>
        </w:rPr>
        <w:t xml:space="preserve"> </w:t>
      </w:r>
      <w:r>
        <w:rPr>
          <w:i/>
          <w:sz w:val="19"/>
        </w:rPr>
        <w:t>summer</w:t>
      </w:r>
      <w:r>
        <w:rPr>
          <w:i/>
          <w:spacing w:val="-17"/>
          <w:sz w:val="19"/>
        </w:rPr>
        <w:t xml:space="preserve"> </w:t>
      </w:r>
      <w:r>
        <w:rPr>
          <w:i/>
          <w:sz w:val="19"/>
        </w:rPr>
        <w:t>population</w:t>
      </w:r>
      <w:r>
        <w:rPr>
          <w:i/>
          <w:spacing w:val="-20"/>
          <w:sz w:val="19"/>
        </w:rPr>
        <w:t xml:space="preserve"> </w:t>
      </w:r>
      <w:r>
        <w:rPr>
          <w:i/>
          <w:sz w:val="19"/>
        </w:rPr>
        <w:t>observations and Birchs Inlet release</w:t>
      </w:r>
      <w:r>
        <w:rPr>
          <w:sz w:val="19"/>
        </w:rPr>
        <w:t>. Unpublished report to the OBP Recovery Team,</w:t>
      </w:r>
      <w:r>
        <w:rPr>
          <w:spacing w:val="-18"/>
          <w:sz w:val="19"/>
        </w:rPr>
        <w:t xml:space="preserve"> </w:t>
      </w:r>
      <w:r>
        <w:rPr>
          <w:sz w:val="19"/>
        </w:rPr>
        <w:t>Tasmania.</w:t>
      </w:r>
    </w:p>
    <w:p w14:paraId="3C382080" w14:textId="77777777" w:rsidR="00BB15D5" w:rsidRDefault="007878E5">
      <w:pPr>
        <w:spacing w:before="156"/>
        <w:ind w:left="220"/>
        <w:rPr>
          <w:sz w:val="19"/>
        </w:rPr>
      </w:pPr>
      <w:r>
        <w:rPr>
          <w:sz w:val="19"/>
        </w:rPr>
        <w:t xml:space="preserve">Holdsworth, M. (1998). </w:t>
      </w:r>
      <w:r>
        <w:rPr>
          <w:i/>
          <w:sz w:val="19"/>
        </w:rPr>
        <w:t>Orange-bellied Parrot 1997/98 Summer Population Observations</w:t>
      </w:r>
      <w:r>
        <w:rPr>
          <w:sz w:val="19"/>
        </w:rPr>
        <w:t>.</w:t>
      </w:r>
    </w:p>
    <w:p w14:paraId="5043AE1C" w14:textId="77777777" w:rsidR="00BB15D5" w:rsidRDefault="007878E5">
      <w:pPr>
        <w:pStyle w:val="BodyText"/>
        <w:spacing w:before="22"/>
        <w:ind w:left="647"/>
      </w:pPr>
      <w:r>
        <w:t>Unpublished report to the OBP Recovery Team, Tasmania.</w:t>
      </w:r>
    </w:p>
    <w:p w14:paraId="4F7B3952" w14:textId="77777777" w:rsidR="00BB15D5" w:rsidRDefault="007878E5">
      <w:pPr>
        <w:spacing w:before="179"/>
        <w:ind w:left="220"/>
        <w:rPr>
          <w:sz w:val="19"/>
        </w:rPr>
      </w:pPr>
      <w:r>
        <w:rPr>
          <w:sz w:val="19"/>
        </w:rPr>
        <w:t xml:space="preserve">Holdsworth, M. (2000). Birchs Inlet release. </w:t>
      </w:r>
      <w:r>
        <w:rPr>
          <w:i/>
          <w:sz w:val="19"/>
        </w:rPr>
        <w:t>Trumped-Up Corella</w:t>
      </w:r>
      <w:r>
        <w:rPr>
          <w:sz w:val="19"/>
        </w:rPr>
        <w:t xml:space="preserve">, </w:t>
      </w:r>
      <w:r>
        <w:rPr>
          <w:b/>
          <w:sz w:val="19"/>
        </w:rPr>
        <w:t xml:space="preserve">2: </w:t>
      </w:r>
      <w:r>
        <w:rPr>
          <w:sz w:val="19"/>
        </w:rPr>
        <w:t>3.</w:t>
      </w:r>
    </w:p>
    <w:p w14:paraId="4552CDC3" w14:textId="77777777" w:rsidR="00BB15D5" w:rsidRDefault="007878E5">
      <w:pPr>
        <w:spacing w:before="178" w:line="261" w:lineRule="auto"/>
        <w:ind w:left="647" w:right="458" w:hanging="428"/>
        <w:jc w:val="both"/>
        <w:rPr>
          <w:sz w:val="19"/>
        </w:rPr>
      </w:pPr>
      <w:r>
        <w:rPr>
          <w:sz w:val="19"/>
        </w:rPr>
        <w:t xml:space="preserve">Holdsworth, M.C. (2006). </w:t>
      </w:r>
      <w:r>
        <w:rPr>
          <w:i/>
          <w:sz w:val="19"/>
        </w:rPr>
        <w:t xml:space="preserve">Reproductive success and demography of the Orange-bellied Parrot </w:t>
      </w:r>
      <w:r>
        <w:rPr>
          <w:i/>
          <w:sz w:val="19"/>
          <w:u w:val="single"/>
        </w:rPr>
        <w:t>Neophema chrysogaster</w:t>
      </w:r>
      <w:r>
        <w:rPr>
          <w:sz w:val="19"/>
        </w:rPr>
        <w:t>. Masters Thesis, University of Tasmania.</w:t>
      </w:r>
    </w:p>
    <w:p w14:paraId="14AC9CEA" w14:textId="77777777" w:rsidR="00BB15D5" w:rsidRDefault="007878E5">
      <w:pPr>
        <w:spacing w:before="156" w:line="261" w:lineRule="auto"/>
        <w:ind w:left="647" w:right="454" w:hanging="428"/>
        <w:jc w:val="both"/>
        <w:rPr>
          <w:sz w:val="19"/>
        </w:rPr>
      </w:pPr>
      <w:r>
        <w:rPr>
          <w:sz w:val="19"/>
        </w:rPr>
        <w:t>Holdsworth,</w:t>
      </w:r>
      <w:r>
        <w:rPr>
          <w:spacing w:val="-11"/>
          <w:sz w:val="19"/>
        </w:rPr>
        <w:t xml:space="preserve"> </w:t>
      </w:r>
      <w:r>
        <w:rPr>
          <w:sz w:val="19"/>
        </w:rPr>
        <w:t>M.</w:t>
      </w:r>
      <w:r>
        <w:rPr>
          <w:spacing w:val="-10"/>
          <w:sz w:val="19"/>
        </w:rPr>
        <w:t xml:space="preserve"> </w:t>
      </w:r>
      <w:r>
        <w:rPr>
          <w:sz w:val="19"/>
        </w:rPr>
        <w:t>(2015).</w:t>
      </w:r>
      <w:r>
        <w:rPr>
          <w:spacing w:val="-10"/>
          <w:sz w:val="19"/>
        </w:rPr>
        <w:t xml:space="preserve"> </w:t>
      </w:r>
      <w:r>
        <w:rPr>
          <w:sz w:val="19"/>
        </w:rPr>
        <w:t>Worth</w:t>
      </w:r>
      <w:r>
        <w:rPr>
          <w:spacing w:val="-10"/>
          <w:sz w:val="19"/>
        </w:rPr>
        <w:t xml:space="preserve"> </w:t>
      </w:r>
      <w:r>
        <w:rPr>
          <w:sz w:val="19"/>
        </w:rPr>
        <w:t>every</w:t>
      </w:r>
      <w:r>
        <w:rPr>
          <w:spacing w:val="-11"/>
          <w:sz w:val="19"/>
        </w:rPr>
        <w:t xml:space="preserve"> </w:t>
      </w:r>
      <w:r>
        <w:rPr>
          <w:sz w:val="19"/>
        </w:rPr>
        <w:t>cent:</w:t>
      </w:r>
      <w:r>
        <w:rPr>
          <w:spacing w:val="-10"/>
          <w:sz w:val="19"/>
        </w:rPr>
        <w:t xml:space="preserve"> </w:t>
      </w:r>
      <w:r>
        <w:rPr>
          <w:sz w:val="19"/>
        </w:rPr>
        <w:t>The</w:t>
      </w:r>
      <w:r>
        <w:rPr>
          <w:spacing w:val="-10"/>
          <w:sz w:val="19"/>
        </w:rPr>
        <w:t xml:space="preserve"> </w:t>
      </w:r>
      <w:r>
        <w:rPr>
          <w:sz w:val="19"/>
        </w:rPr>
        <w:t>quest</w:t>
      </w:r>
      <w:r>
        <w:rPr>
          <w:spacing w:val="-11"/>
          <w:sz w:val="19"/>
        </w:rPr>
        <w:t xml:space="preserve"> </w:t>
      </w:r>
      <w:r>
        <w:rPr>
          <w:sz w:val="19"/>
        </w:rPr>
        <w:t>to</w:t>
      </w:r>
      <w:r>
        <w:rPr>
          <w:spacing w:val="-12"/>
          <w:sz w:val="19"/>
        </w:rPr>
        <w:t xml:space="preserve"> </w:t>
      </w:r>
      <w:r>
        <w:rPr>
          <w:sz w:val="19"/>
        </w:rPr>
        <w:t>save</w:t>
      </w:r>
      <w:r>
        <w:rPr>
          <w:spacing w:val="-10"/>
          <w:sz w:val="19"/>
        </w:rPr>
        <w:t xml:space="preserve"> </w:t>
      </w:r>
      <w:r>
        <w:rPr>
          <w:sz w:val="19"/>
        </w:rPr>
        <w:t>the</w:t>
      </w:r>
      <w:r>
        <w:rPr>
          <w:spacing w:val="-11"/>
          <w:sz w:val="19"/>
        </w:rPr>
        <w:t xml:space="preserve"> </w:t>
      </w:r>
      <w:r>
        <w:rPr>
          <w:sz w:val="19"/>
        </w:rPr>
        <w:t>Orange-bellied</w:t>
      </w:r>
      <w:r>
        <w:rPr>
          <w:spacing w:val="-11"/>
          <w:sz w:val="19"/>
        </w:rPr>
        <w:t xml:space="preserve"> </w:t>
      </w:r>
      <w:r>
        <w:rPr>
          <w:sz w:val="19"/>
        </w:rPr>
        <w:t>Parrot.</w:t>
      </w:r>
      <w:r>
        <w:rPr>
          <w:spacing w:val="-10"/>
          <w:sz w:val="19"/>
        </w:rPr>
        <w:t xml:space="preserve"> </w:t>
      </w:r>
      <w:r>
        <w:rPr>
          <w:i/>
          <w:sz w:val="19"/>
        </w:rPr>
        <w:t xml:space="preserve">Wildlife Australia, </w:t>
      </w:r>
      <w:r>
        <w:rPr>
          <w:b/>
          <w:sz w:val="19"/>
        </w:rPr>
        <w:t>52:</w:t>
      </w:r>
      <w:r>
        <w:rPr>
          <w:b/>
          <w:spacing w:val="2"/>
          <w:sz w:val="19"/>
        </w:rPr>
        <w:t xml:space="preserve"> </w:t>
      </w:r>
      <w:r>
        <w:rPr>
          <w:sz w:val="19"/>
        </w:rPr>
        <w:t>19-21.</w:t>
      </w:r>
    </w:p>
    <w:p w14:paraId="3D0C8623" w14:textId="77777777" w:rsidR="00BB15D5" w:rsidRDefault="007878E5">
      <w:pPr>
        <w:spacing w:before="157" w:line="261" w:lineRule="auto"/>
        <w:ind w:left="647" w:right="456" w:hanging="428"/>
        <w:jc w:val="both"/>
        <w:rPr>
          <w:sz w:val="19"/>
        </w:rPr>
      </w:pPr>
      <w:r>
        <w:rPr>
          <w:sz w:val="19"/>
        </w:rPr>
        <w:t xml:space="preserve">Holdsworth, M., Brown, P.B., Menkhorst, P. &amp; Casperson, K.D. (1997). </w:t>
      </w:r>
      <w:r>
        <w:rPr>
          <w:i/>
          <w:sz w:val="19"/>
        </w:rPr>
        <w:t xml:space="preserve">Review of the recovery process for the Orange-bellied Parrot. </w:t>
      </w:r>
      <w:r>
        <w:rPr>
          <w:sz w:val="19"/>
        </w:rPr>
        <w:t>Internal report prepared for the Australian Nature Conservation Agency.</w:t>
      </w:r>
    </w:p>
    <w:p w14:paraId="2482D158" w14:textId="77777777" w:rsidR="00BB15D5" w:rsidRDefault="007878E5">
      <w:pPr>
        <w:spacing w:before="154" w:line="261" w:lineRule="auto"/>
        <w:ind w:left="647" w:right="459" w:hanging="428"/>
        <w:jc w:val="both"/>
        <w:rPr>
          <w:sz w:val="19"/>
        </w:rPr>
      </w:pPr>
      <w:r>
        <w:rPr>
          <w:sz w:val="19"/>
        </w:rPr>
        <w:t>Holdsworth, M., Dettmann, B. &amp; Baker, G.B. (2011). Survival in the Orange-bellied Parrot (</w:t>
      </w:r>
      <w:r>
        <w:rPr>
          <w:i/>
          <w:sz w:val="19"/>
        </w:rPr>
        <w:t>Neophema chrysogaster</w:t>
      </w:r>
      <w:r>
        <w:rPr>
          <w:sz w:val="19"/>
        </w:rPr>
        <w:t xml:space="preserve">). </w:t>
      </w:r>
      <w:r>
        <w:rPr>
          <w:i/>
          <w:sz w:val="19"/>
        </w:rPr>
        <w:t xml:space="preserve">Emu, </w:t>
      </w:r>
      <w:r>
        <w:rPr>
          <w:b/>
          <w:sz w:val="19"/>
        </w:rPr>
        <w:t xml:space="preserve">111: </w:t>
      </w:r>
      <w:r>
        <w:rPr>
          <w:sz w:val="19"/>
        </w:rPr>
        <w:t>222-228.</w:t>
      </w:r>
    </w:p>
    <w:p w14:paraId="49A5F4A2" w14:textId="77777777" w:rsidR="00BB15D5" w:rsidRDefault="007878E5">
      <w:pPr>
        <w:spacing w:before="159"/>
        <w:ind w:left="220"/>
        <w:rPr>
          <w:sz w:val="19"/>
        </w:rPr>
      </w:pPr>
      <w:r>
        <w:rPr>
          <w:sz w:val="19"/>
        </w:rPr>
        <w:t xml:space="preserve">Jarman, H. (1965). The Orange-breasted Parrot. </w:t>
      </w:r>
      <w:r>
        <w:rPr>
          <w:i/>
          <w:sz w:val="19"/>
        </w:rPr>
        <w:t xml:space="preserve">Australian Bird Watcher, </w:t>
      </w:r>
      <w:r>
        <w:rPr>
          <w:b/>
          <w:sz w:val="19"/>
        </w:rPr>
        <w:t xml:space="preserve">2: </w:t>
      </w:r>
      <w:r>
        <w:rPr>
          <w:sz w:val="19"/>
        </w:rPr>
        <w:t>155-67.</w:t>
      </w:r>
    </w:p>
    <w:p w14:paraId="7EA6D89E" w14:textId="77777777" w:rsidR="00BB15D5" w:rsidRDefault="007878E5">
      <w:pPr>
        <w:spacing w:before="178" w:line="261" w:lineRule="auto"/>
        <w:ind w:left="647" w:right="455" w:hanging="428"/>
        <w:jc w:val="both"/>
        <w:rPr>
          <w:sz w:val="19"/>
        </w:rPr>
      </w:pPr>
      <w:r>
        <w:rPr>
          <w:sz w:val="19"/>
        </w:rPr>
        <w:t xml:space="preserve">Jensz, K. &amp; Reid, E. (2008). </w:t>
      </w:r>
      <w:r>
        <w:rPr>
          <w:i/>
          <w:sz w:val="19"/>
        </w:rPr>
        <w:t xml:space="preserve">Remote tracking of the Orange-bellied Parrot </w:t>
      </w:r>
      <w:r>
        <w:rPr>
          <w:i/>
          <w:sz w:val="19"/>
          <w:u w:val="single"/>
        </w:rPr>
        <w:t>Neophema</w:t>
      </w:r>
      <w:r>
        <w:rPr>
          <w:i/>
          <w:sz w:val="19"/>
        </w:rPr>
        <w:t xml:space="preserve"> </w:t>
      </w:r>
      <w:r>
        <w:rPr>
          <w:i/>
          <w:sz w:val="19"/>
          <w:u w:val="single"/>
        </w:rPr>
        <w:t>chrysogaster</w:t>
      </w:r>
      <w:r>
        <w:rPr>
          <w:i/>
          <w:sz w:val="19"/>
        </w:rPr>
        <w:t>.</w:t>
      </w:r>
      <w:r>
        <w:rPr>
          <w:i/>
          <w:spacing w:val="-13"/>
          <w:sz w:val="19"/>
        </w:rPr>
        <w:t xml:space="preserve"> </w:t>
      </w:r>
      <w:r>
        <w:rPr>
          <w:i/>
          <w:sz w:val="19"/>
        </w:rPr>
        <w:t>A</w:t>
      </w:r>
      <w:r>
        <w:rPr>
          <w:i/>
          <w:spacing w:val="-12"/>
          <w:sz w:val="19"/>
        </w:rPr>
        <w:t xml:space="preserve"> </w:t>
      </w:r>
      <w:r>
        <w:rPr>
          <w:i/>
          <w:sz w:val="19"/>
        </w:rPr>
        <w:t>literature</w:t>
      </w:r>
      <w:r>
        <w:rPr>
          <w:i/>
          <w:spacing w:val="-10"/>
          <w:sz w:val="19"/>
        </w:rPr>
        <w:t xml:space="preserve"> </w:t>
      </w:r>
      <w:r>
        <w:rPr>
          <w:i/>
          <w:sz w:val="19"/>
        </w:rPr>
        <w:t>review</w:t>
      </w:r>
      <w:r>
        <w:rPr>
          <w:i/>
          <w:spacing w:val="-12"/>
          <w:sz w:val="19"/>
        </w:rPr>
        <w:t xml:space="preserve"> </w:t>
      </w:r>
      <w:r>
        <w:rPr>
          <w:i/>
          <w:sz w:val="19"/>
        </w:rPr>
        <w:t>of</w:t>
      </w:r>
      <w:r>
        <w:rPr>
          <w:i/>
          <w:spacing w:val="-12"/>
          <w:sz w:val="19"/>
        </w:rPr>
        <w:t xml:space="preserve"> </w:t>
      </w:r>
      <w:r>
        <w:rPr>
          <w:i/>
          <w:sz w:val="19"/>
        </w:rPr>
        <w:t>available</w:t>
      </w:r>
      <w:r>
        <w:rPr>
          <w:i/>
          <w:spacing w:val="-14"/>
          <w:sz w:val="19"/>
        </w:rPr>
        <w:t xml:space="preserve"> </w:t>
      </w:r>
      <w:r>
        <w:rPr>
          <w:i/>
          <w:sz w:val="19"/>
        </w:rPr>
        <w:t>methods.</w:t>
      </w:r>
      <w:r>
        <w:rPr>
          <w:i/>
          <w:spacing w:val="-8"/>
          <w:sz w:val="19"/>
        </w:rPr>
        <w:t xml:space="preserve"> </w:t>
      </w:r>
      <w:r>
        <w:rPr>
          <w:sz w:val="19"/>
        </w:rPr>
        <w:t>Environmental</w:t>
      </w:r>
      <w:r>
        <w:rPr>
          <w:spacing w:val="-14"/>
          <w:sz w:val="19"/>
        </w:rPr>
        <w:t xml:space="preserve"> </w:t>
      </w:r>
      <w:r>
        <w:rPr>
          <w:sz w:val="19"/>
        </w:rPr>
        <w:t>Consultants</w:t>
      </w:r>
      <w:r>
        <w:rPr>
          <w:spacing w:val="-13"/>
          <w:sz w:val="19"/>
        </w:rPr>
        <w:t xml:space="preserve"> </w:t>
      </w:r>
      <w:r>
        <w:rPr>
          <w:sz w:val="19"/>
        </w:rPr>
        <w:t>Pty</w:t>
      </w:r>
      <w:r>
        <w:rPr>
          <w:spacing w:val="-12"/>
          <w:sz w:val="19"/>
        </w:rPr>
        <w:t xml:space="preserve"> </w:t>
      </w:r>
      <w:r>
        <w:rPr>
          <w:sz w:val="19"/>
        </w:rPr>
        <w:t>Ltd, Melbourne.</w:t>
      </w:r>
    </w:p>
    <w:p w14:paraId="61D12992" w14:textId="77777777" w:rsidR="00BB15D5" w:rsidRDefault="007878E5">
      <w:pPr>
        <w:pStyle w:val="BodyText"/>
        <w:spacing w:before="154" w:line="261" w:lineRule="auto"/>
        <w:ind w:left="647" w:right="459" w:hanging="428"/>
        <w:jc w:val="both"/>
      </w:pPr>
      <w:r>
        <w:t>Lane,</w:t>
      </w:r>
      <w:r>
        <w:rPr>
          <w:spacing w:val="-11"/>
        </w:rPr>
        <w:t xml:space="preserve"> </w:t>
      </w:r>
      <w:r>
        <w:t>B.A.,</w:t>
      </w:r>
      <w:r>
        <w:rPr>
          <w:spacing w:val="-11"/>
        </w:rPr>
        <w:t xml:space="preserve"> </w:t>
      </w:r>
      <w:r>
        <w:t>Loyn,</w:t>
      </w:r>
      <w:r>
        <w:rPr>
          <w:spacing w:val="-11"/>
        </w:rPr>
        <w:t xml:space="preserve"> </w:t>
      </w:r>
      <w:r>
        <w:t>R.H.</w:t>
      </w:r>
      <w:r>
        <w:rPr>
          <w:spacing w:val="-11"/>
        </w:rPr>
        <w:t xml:space="preserve"> </w:t>
      </w:r>
      <w:r>
        <w:t>&amp;</w:t>
      </w:r>
      <w:r>
        <w:rPr>
          <w:spacing w:val="-8"/>
        </w:rPr>
        <w:t xml:space="preserve"> </w:t>
      </w:r>
      <w:r>
        <w:t>Kinhill</w:t>
      </w:r>
      <w:r>
        <w:rPr>
          <w:spacing w:val="-13"/>
        </w:rPr>
        <w:t xml:space="preserve"> </w:t>
      </w:r>
      <w:r>
        <w:t>Planners.</w:t>
      </w:r>
      <w:r>
        <w:rPr>
          <w:spacing w:val="-11"/>
        </w:rPr>
        <w:t xml:space="preserve"> </w:t>
      </w:r>
      <w:r>
        <w:t>(1980).</w:t>
      </w:r>
      <w:r>
        <w:rPr>
          <w:spacing w:val="-9"/>
        </w:rPr>
        <w:t xml:space="preserve"> </w:t>
      </w:r>
      <w:r>
        <w:t>Avifauna</w:t>
      </w:r>
      <w:r>
        <w:rPr>
          <w:spacing w:val="-12"/>
        </w:rPr>
        <w:t xml:space="preserve"> </w:t>
      </w:r>
      <w:r>
        <w:t>study</w:t>
      </w:r>
      <w:r>
        <w:rPr>
          <w:spacing w:val="-11"/>
        </w:rPr>
        <w:t xml:space="preserve"> </w:t>
      </w:r>
      <w:r>
        <w:t>ICI</w:t>
      </w:r>
      <w:r>
        <w:rPr>
          <w:spacing w:val="-10"/>
        </w:rPr>
        <w:t xml:space="preserve"> </w:t>
      </w:r>
      <w:r>
        <w:t>Point</w:t>
      </w:r>
      <w:r>
        <w:rPr>
          <w:spacing w:val="-7"/>
        </w:rPr>
        <w:t xml:space="preserve"> </w:t>
      </w:r>
      <w:r>
        <w:t>Wilson</w:t>
      </w:r>
      <w:r>
        <w:rPr>
          <w:spacing w:val="-12"/>
        </w:rPr>
        <w:t xml:space="preserve"> </w:t>
      </w:r>
      <w:r>
        <w:t>Development Progress report June-November 1979. ICI Australia Ltd,</w:t>
      </w:r>
      <w:r>
        <w:rPr>
          <w:spacing w:val="-6"/>
        </w:rPr>
        <w:t xml:space="preserve"> </w:t>
      </w:r>
      <w:r>
        <w:t>Melbourne.</w:t>
      </w:r>
    </w:p>
    <w:p w14:paraId="3034AFC4" w14:textId="77777777" w:rsidR="00BB15D5" w:rsidRDefault="007878E5">
      <w:pPr>
        <w:pStyle w:val="BodyText"/>
        <w:spacing w:before="157" w:line="261" w:lineRule="auto"/>
        <w:ind w:left="647" w:right="454" w:hanging="428"/>
        <w:jc w:val="both"/>
      </w:pPr>
      <w:r>
        <w:t xml:space="preserve">Larson, E.R., Eastwood, J.R., Buchanan, K.L., Bennett, A.T.D. &amp; Berg, M.L. (2015). How does nest box temperature affect nestling growth rate and breeding success in a parrot? </w:t>
      </w:r>
      <w:r>
        <w:rPr>
          <w:i/>
        </w:rPr>
        <w:t xml:space="preserve">Emu, </w:t>
      </w:r>
      <w:r>
        <w:rPr>
          <w:b/>
        </w:rPr>
        <w:t xml:space="preserve">115: </w:t>
      </w:r>
      <w:r>
        <w:t>247-255.</w:t>
      </w:r>
    </w:p>
    <w:p w14:paraId="7047B0FE" w14:textId="77777777" w:rsidR="00BB15D5" w:rsidRDefault="007878E5">
      <w:pPr>
        <w:spacing w:before="155" w:line="259" w:lineRule="auto"/>
        <w:ind w:left="647" w:right="456" w:hanging="428"/>
        <w:jc w:val="both"/>
        <w:rPr>
          <w:sz w:val="19"/>
        </w:rPr>
      </w:pPr>
      <w:r>
        <w:rPr>
          <w:sz w:val="19"/>
        </w:rPr>
        <w:t>Lee,</w:t>
      </w:r>
      <w:r>
        <w:rPr>
          <w:spacing w:val="-5"/>
          <w:sz w:val="19"/>
        </w:rPr>
        <w:t xml:space="preserve"> </w:t>
      </w:r>
      <w:r>
        <w:rPr>
          <w:sz w:val="19"/>
        </w:rPr>
        <w:t>L.J.</w:t>
      </w:r>
      <w:r>
        <w:rPr>
          <w:spacing w:val="-4"/>
          <w:sz w:val="19"/>
        </w:rPr>
        <w:t xml:space="preserve"> </w:t>
      </w:r>
      <w:r>
        <w:rPr>
          <w:sz w:val="19"/>
        </w:rPr>
        <w:t>&amp;</w:t>
      </w:r>
      <w:r>
        <w:rPr>
          <w:spacing w:val="-5"/>
          <w:sz w:val="19"/>
        </w:rPr>
        <w:t xml:space="preserve"> </w:t>
      </w:r>
      <w:r>
        <w:rPr>
          <w:sz w:val="19"/>
        </w:rPr>
        <w:t>Burgman,</w:t>
      </w:r>
      <w:r>
        <w:rPr>
          <w:spacing w:val="-4"/>
          <w:sz w:val="19"/>
        </w:rPr>
        <w:t xml:space="preserve"> </w:t>
      </w:r>
      <w:r>
        <w:rPr>
          <w:sz w:val="19"/>
        </w:rPr>
        <w:t>M.A.</w:t>
      </w:r>
      <w:r>
        <w:rPr>
          <w:spacing w:val="-5"/>
          <w:sz w:val="19"/>
        </w:rPr>
        <w:t xml:space="preserve"> </w:t>
      </w:r>
      <w:r>
        <w:rPr>
          <w:sz w:val="19"/>
        </w:rPr>
        <w:t>(1999).</w:t>
      </w:r>
      <w:r>
        <w:rPr>
          <w:spacing w:val="-3"/>
          <w:sz w:val="19"/>
        </w:rPr>
        <w:t xml:space="preserve"> </w:t>
      </w:r>
      <w:r>
        <w:rPr>
          <w:i/>
          <w:sz w:val="19"/>
        </w:rPr>
        <w:t>The</w:t>
      </w:r>
      <w:r>
        <w:rPr>
          <w:i/>
          <w:spacing w:val="-5"/>
          <w:sz w:val="19"/>
        </w:rPr>
        <w:t xml:space="preserve"> </w:t>
      </w:r>
      <w:r>
        <w:rPr>
          <w:i/>
          <w:sz w:val="19"/>
        </w:rPr>
        <w:t>ecology</w:t>
      </w:r>
      <w:r>
        <w:rPr>
          <w:i/>
          <w:spacing w:val="-4"/>
          <w:sz w:val="19"/>
        </w:rPr>
        <w:t xml:space="preserve"> </w:t>
      </w:r>
      <w:r>
        <w:rPr>
          <w:i/>
          <w:sz w:val="19"/>
        </w:rPr>
        <w:t>of</w:t>
      </w:r>
      <w:r>
        <w:rPr>
          <w:i/>
          <w:spacing w:val="-4"/>
          <w:sz w:val="19"/>
        </w:rPr>
        <w:t xml:space="preserve"> </w:t>
      </w:r>
      <w:r>
        <w:rPr>
          <w:i/>
          <w:sz w:val="19"/>
        </w:rPr>
        <w:t>winter</w:t>
      </w:r>
      <w:r>
        <w:rPr>
          <w:i/>
          <w:spacing w:val="-5"/>
          <w:sz w:val="19"/>
        </w:rPr>
        <w:t xml:space="preserve"> </w:t>
      </w:r>
      <w:r>
        <w:rPr>
          <w:i/>
          <w:sz w:val="19"/>
        </w:rPr>
        <w:t>food</w:t>
      </w:r>
      <w:r>
        <w:rPr>
          <w:i/>
          <w:spacing w:val="-5"/>
          <w:sz w:val="19"/>
        </w:rPr>
        <w:t xml:space="preserve"> </w:t>
      </w:r>
      <w:r>
        <w:rPr>
          <w:i/>
          <w:sz w:val="19"/>
        </w:rPr>
        <w:t>resources</w:t>
      </w:r>
      <w:r>
        <w:rPr>
          <w:i/>
          <w:spacing w:val="-3"/>
          <w:sz w:val="19"/>
        </w:rPr>
        <w:t xml:space="preserve"> </w:t>
      </w:r>
      <w:r>
        <w:rPr>
          <w:i/>
          <w:sz w:val="19"/>
        </w:rPr>
        <w:t>for</w:t>
      </w:r>
      <w:r>
        <w:rPr>
          <w:i/>
          <w:spacing w:val="-4"/>
          <w:sz w:val="19"/>
        </w:rPr>
        <w:t xml:space="preserve"> </w:t>
      </w:r>
      <w:r>
        <w:rPr>
          <w:i/>
          <w:sz w:val="19"/>
        </w:rPr>
        <w:t>the</w:t>
      </w:r>
      <w:r>
        <w:rPr>
          <w:i/>
          <w:spacing w:val="-5"/>
          <w:sz w:val="19"/>
        </w:rPr>
        <w:t xml:space="preserve"> </w:t>
      </w:r>
      <w:r>
        <w:rPr>
          <w:i/>
          <w:sz w:val="19"/>
        </w:rPr>
        <w:t>Orange-bellied Parrot (</w:t>
      </w:r>
      <w:r>
        <w:rPr>
          <w:i/>
          <w:sz w:val="19"/>
          <w:u w:val="single"/>
        </w:rPr>
        <w:t>Neophema chrysogaster</w:t>
      </w:r>
      <w:r>
        <w:rPr>
          <w:sz w:val="19"/>
        </w:rPr>
        <w:t>) in Victorian coastal saltmarshes. Unpublished report to the Victorian Department of Natural Resources and Environment by the school of Botany, University of Melbourne,</w:t>
      </w:r>
      <w:r>
        <w:rPr>
          <w:spacing w:val="1"/>
          <w:sz w:val="19"/>
        </w:rPr>
        <w:t xml:space="preserve"> </w:t>
      </w:r>
      <w:r>
        <w:rPr>
          <w:sz w:val="19"/>
        </w:rPr>
        <w:t>Melbourne.</w:t>
      </w:r>
    </w:p>
    <w:p w14:paraId="095DE25C" w14:textId="77777777" w:rsidR="00BB15D5" w:rsidRDefault="007878E5">
      <w:pPr>
        <w:spacing w:before="164"/>
        <w:ind w:left="220"/>
        <w:rPr>
          <w:sz w:val="19"/>
        </w:rPr>
      </w:pPr>
      <w:r>
        <w:rPr>
          <w:sz w:val="19"/>
        </w:rPr>
        <w:t xml:space="preserve">Low, R. (1980). </w:t>
      </w:r>
      <w:r>
        <w:rPr>
          <w:i/>
          <w:sz w:val="19"/>
        </w:rPr>
        <w:t xml:space="preserve">Parrots: Their care and breeding. </w:t>
      </w:r>
      <w:r>
        <w:rPr>
          <w:sz w:val="19"/>
        </w:rPr>
        <w:t>Blandford Press, Poole, Dorset.</w:t>
      </w:r>
    </w:p>
    <w:p w14:paraId="71C18E0E" w14:textId="77777777" w:rsidR="00BB15D5" w:rsidRDefault="007878E5">
      <w:pPr>
        <w:spacing w:before="177" w:line="261" w:lineRule="auto"/>
        <w:ind w:left="647" w:right="454" w:hanging="428"/>
        <w:jc w:val="both"/>
        <w:rPr>
          <w:sz w:val="19"/>
        </w:rPr>
      </w:pPr>
      <w:r>
        <w:rPr>
          <w:sz w:val="19"/>
        </w:rPr>
        <w:t>Loyn,</w:t>
      </w:r>
      <w:r>
        <w:rPr>
          <w:spacing w:val="-12"/>
          <w:sz w:val="19"/>
        </w:rPr>
        <w:t xml:space="preserve"> </w:t>
      </w:r>
      <w:r>
        <w:rPr>
          <w:sz w:val="19"/>
        </w:rPr>
        <w:t>R.H.</w:t>
      </w:r>
      <w:r>
        <w:rPr>
          <w:spacing w:val="-12"/>
          <w:sz w:val="19"/>
        </w:rPr>
        <w:t xml:space="preserve"> </w:t>
      </w:r>
      <w:r>
        <w:rPr>
          <w:sz w:val="19"/>
        </w:rPr>
        <w:t>(1982).</w:t>
      </w:r>
      <w:r>
        <w:rPr>
          <w:spacing w:val="-12"/>
          <w:sz w:val="19"/>
        </w:rPr>
        <w:t xml:space="preserve"> </w:t>
      </w:r>
      <w:r>
        <w:rPr>
          <w:sz w:val="19"/>
        </w:rPr>
        <w:t>Orange-bellied</w:t>
      </w:r>
      <w:r>
        <w:rPr>
          <w:spacing w:val="-12"/>
          <w:sz w:val="19"/>
        </w:rPr>
        <w:t xml:space="preserve"> </w:t>
      </w:r>
      <w:r>
        <w:rPr>
          <w:sz w:val="19"/>
        </w:rPr>
        <w:t>Parrots,</w:t>
      </w:r>
      <w:r>
        <w:rPr>
          <w:spacing w:val="-10"/>
          <w:sz w:val="19"/>
        </w:rPr>
        <w:t xml:space="preserve"> </w:t>
      </w:r>
      <w:r>
        <w:rPr>
          <w:sz w:val="19"/>
        </w:rPr>
        <w:t>ideas</w:t>
      </w:r>
      <w:r>
        <w:rPr>
          <w:spacing w:val="-13"/>
          <w:sz w:val="19"/>
        </w:rPr>
        <w:t xml:space="preserve"> </w:t>
      </w:r>
      <w:r>
        <w:rPr>
          <w:sz w:val="19"/>
        </w:rPr>
        <w:t>for</w:t>
      </w:r>
      <w:r>
        <w:rPr>
          <w:spacing w:val="-12"/>
          <w:sz w:val="19"/>
        </w:rPr>
        <w:t xml:space="preserve"> </w:t>
      </w:r>
      <w:r>
        <w:rPr>
          <w:sz w:val="19"/>
        </w:rPr>
        <w:t>management</w:t>
      </w:r>
      <w:r>
        <w:rPr>
          <w:spacing w:val="-12"/>
          <w:sz w:val="19"/>
        </w:rPr>
        <w:t xml:space="preserve"> </w:t>
      </w:r>
      <w:r>
        <w:rPr>
          <w:sz w:val="19"/>
        </w:rPr>
        <w:t>of</w:t>
      </w:r>
      <w:r>
        <w:rPr>
          <w:spacing w:val="-12"/>
          <w:sz w:val="19"/>
        </w:rPr>
        <w:t xml:space="preserve"> </w:t>
      </w:r>
      <w:r>
        <w:rPr>
          <w:sz w:val="19"/>
        </w:rPr>
        <w:t>a</w:t>
      </w:r>
      <w:r>
        <w:rPr>
          <w:spacing w:val="-14"/>
          <w:sz w:val="19"/>
        </w:rPr>
        <w:t xml:space="preserve"> </w:t>
      </w:r>
      <w:r>
        <w:rPr>
          <w:sz w:val="19"/>
        </w:rPr>
        <w:t>wild</w:t>
      </w:r>
      <w:r>
        <w:rPr>
          <w:spacing w:val="-12"/>
          <w:sz w:val="19"/>
        </w:rPr>
        <w:t xml:space="preserve"> </w:t>
      </w:r>
      <w:r>
        <w:rPr>
          <w:sz w:val="19"/>
        </w:rPr>
        <w:t>population.</w:t>
      </w:r>
      <w:r>
        <w:rPr>
          <w:spacing w:val="-12"/>
          <w:sz w:val="19"/>
        </w:rPr>
        <w:t xml:space="preserve"> </w:t>
      </w:r>
      <w:r>
        <w:rPr>
          <w:sz w:val="19"/>
        </w:rPr>
        <w:t>In</w:t>
      </w:r>
      <w:r>
        <w:rPr>
          <w:spacing w:val="-9"/>
          <w:sz w:val="19"/>
        </w:rPr>
        <w:t xml:space="preserve"> </w:t>
      </w:r>
      <w:r>
        <w:rPr>
          <w:i/>
          <w:sz w:val="19"/>
        </w:rPr>
        <w:t xml:space="preserve">Rare, Endangered and Limited Gene Pool Species in Australia </w:t>
      </w:r>
      <w:r>
        <w:rPr>
          <w:sz w:val="19"/>
        </w:rPr>
        <w:t>(Ed. Banks, C.B.). Australian Society of Zookeepers,</w:t>
      </w:r>
      <w:r>
        <w:rPr>
          <w:spacing w:val="-1"/>
          <w:sz w:val="19"/>
        </w:rPr>
        <w:t xml:space="preserve"> </w:t>
      </w:r>
      <w:r>
        <w:rPr>
          <w:sz w:val="19"/>
        </w:rPr>
        <w:t>Melbourne.</w:t>
      </w:r>
    </w:p>
    <w:p w14:paraId="2973967D" w14:textId="77777777" w:rsidR="00BB15D5" w:rsidRDefault="007878E5">
      <w:pPr>
        <w:pStyle w:val="BodyText"/>
        <w:spacing w:before="155"/>
        <w:ind w:left="317" w:right="554"/>
        <w:jc w:val="center"/>
      </w:pPr>
      <w:r>
        <w:t>Loyn, R.H., Lane, B.A., Chandler, C. &amp; Carr, G.W. (1986). Ecology of Orange-bellied Parrots</w:t>
      </w:r>
    </w:p>
    <w:p w14:paraId="5261065C" w14:textId="77777777" w:rsidR="00BB15D5" w:rsidRDefault="007878E5">
      <w:pPr>
        <w:spacing w:before="21"/>
        <w:ind w:left="317" w:right="476"/>
        <w:jc w:val="center"/>
        <w:rPr>
          <w:sz w:val="19"/>
        </w:rPr>
      </w:pPr>
      <w:r>
        <w:rPr>
          <w:i/>
          <w:sz w:val="19"/>
        </w:rPr>
        <w:t xml:space="preserve">Neophema chrysogaster </w:t>
      </w:r>
      <w:r>
        <w:rPr>
          <w:sz w:val="19"/>
        </w:rPr>
        <w:t xml:space="preserve">at their mainland remnant wintering site. </w:t>
      </w:r>
      <w:r>
        <w:rPr>
          <w:i/>
          <w:sz w:val="19"/>
        </w:rPr>
        <w:t xml:space="preserve">Emu, </w:t>
      </w:r>
      <w:r>
        <w:rPr>
          <w:b/>
          <w:sz w:val="19"/>
        </w:rPr>
        <w:t xml:space="preserve">86: </w:t>
      </w:r>
      <w:r>
        <w:rPr>
          <w:sz w:val="19"/>
        </w:rPr>
        <w:t>195-206.</w:t>
      </w:r>
    </w:p>
    <w:p w14:paraId="6F3DE62A" w14:textId="77777777" w:rsidR="00BB15D5" w:rsidRDefault="007878E5">
      <w:pPr>
        <w:pStyle w:val="BodyText"/>
        <w:spacing w:before="177" w:line="261" w:lineRule="auto"/>
        <w:ind w:left="647" w:right="458" w:hanging="428"/>
        <w:jc w:val="both"/>
      </w:pPr>
      <w:r>
        <w:t xml:space="preserve">Loyn, R.H., Menkhorst, P., Middleton, D. &amp; Holdsworth, M. (2005). Mainland-bred Orange- bellied Parrots migrate to Tasmania! </w:t>
      </w:r>
      <w:r>
        <w:rPr>
          <w:i/>
        </w:rPr>
        <w:t xml:space="preserve">Wingspan, </w:t>
      </w:r>
      <w:r>
        <w:rPr>
          <w:b/>
        </w:rPr>
        <w:t xml:space="preserve">15: </w:t>
      </w:r>
      <w:r>
        <w:t>5-7.</w:t>
      </w:r>
    </w:p>
    <w:p w14:paraId="34B3C4EE" w14:textId="77777777" w:rsidR="00BB15D5" w:rsidRDefault="00BB15D5">
      <w:pPr>
        <w:pStyle w:val="BodyText"/>
        <w:rPr>
          <w:sz w:val="20"/>
        </w:rPr>
      </w:pPr>
    </w:p>
    <w:p w14:paraId="6F96B90C" w14:textId="77777777" w:rsidR="00BB15D5" w:rsidRDefault="00BB15D5">
      <w:pPr>
        <w:pStyle w:val="BodyText"/>
        <w:rPr>
          <w:sz w:val="20"/>
        </w:rPr>
      </w:pPr>
    </w:p>
    <w:p w14:paraId="0445F25B" w14:textId="77777777" w:rsidR="00BB15D5" w:rsidRDefault="00BB15D5">
      <w:pPr>
        <w:pStyle w:val="BodyText"/>
        <w:rPr>
          <w:sz w:val="20"/>
        </w:rPr>
      </w:pPr>
    </w:p>
    <w:p w14:paraId="0A6F3D3E" w14:textId="77777777" w:rsidR="00BB15D5" w:rsidRDefault="00BB15D5">
      <w:pPr>
        <w:pStyle w:val="BodyText"/>
        <w:spacing w:before="9"/>
        <w:rPr>
          <w:sz w:val="18"/>
        </w:rPr>
      </w:pPr>
    </w:p>
    <w:p w14:paraId="688D1F21" w14:textId="77777777" w:rsidR="00BB15D5" w:rsidRDefault="00BB15D5">
      <w:pPr>
        <w:rPr>
          <w:sz w:val="18"/>
        </w:rPr>
        <w:sectPr w:rsidR="00BB15D5">
          <w:pgSz w:w="11910" w:h="16850"/>
          <w:pgMar w:top="1360" w:right="980" w:bottom="280" w:left="1220" w:header="720" w:footer="720" w:gutter="0"/>
          <w:cols w:space="720"/>
        </w:sectPr>
      </w:pPr>
    </w:p>
    <w:p w14:paraId="08F02A41" w14:textId="178F1EC0" w:rsidR="00BB15D5" w:rsidRDefault="007878E5">
      <w:pPr>
        <w:spacing w:before="101" w:line="288" w:lineRule="auto"/>
        <w:ind w:left="220" w:right="21"/>
        <w:rPr>
          <w:sz w:val="11"/>
        </w:rPr>
      </w:pPr>
      <w:r>
        <w:rPr>
          <w:color w:val="808080"/>
          <w:sz w:val="11"/>
        </w:rPr>
        <w:t>Orange-bellied Parrot stocktake report Date: July 2018</w:t>
      </w:r>
    </w:p>
    <w:p w14:paraId="0091BD5C" w14:textId="77777777" w:rsidR="00BB15D5" w:rsidRDefault="007878E5">
      <w:pPr>
        <w:pStyle w:val="BodyText"/>
        <w:rPr>
          <w:sz w:val="20"/>
        </w:rPr>
      </w:pPr>
      <w:r>
        <w:br w:type="column"/>
      </w:r>
    </w:p>
    <w:p w14:paraId="721A194F" w14:textId="77777777" w:rsidR="00BB15D5" w:rsidRDefault="007878E5">
      <w:pPr>
        <w:spacing w:before="127"/>
        <w:ind w:left="220"/>
        <w:rPr>
          <w:sz w:val="16"/>
        </w:rPr>
      </w:pPr>
      <w:r>
        <w:rPr>
          <w:color w:val="0089C8"/>
          <w:sz w:val="16"/>
        </w:rPr>
        <w:t>173</w:t>
      </w:r>
    </w:p>
    <w:p w14:paraId="6E49CFF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0BBAA5F" w14:textId="77777777" w:rsidR="00BB15D5" w:rsidRDefault="007878E5">
      <w:pPr>
        <w:spacing w:before="75" w:line="261" w:lineRule="auto"/>
        <w:ind w:left="647" w:right="456" w:hanging="428"/>
        <w:jc w:val="both"/>
        <w:rPr>
          <w:sz w:val="19"/>
        </w:rPr>
      </w:pPr>
      <w:r>
        <w:rPr>
          <w:sz w:val="19"/>
        </w:rPr>
        <w:t xml:space="preserve">Loyn, R.H., Carr, G., McMahon, A. &amp; Menkhorst, P. (2010). </w:t>
      </w:r>
      <w:r>
        <w:rPr>
          <w:i/>
          <w:sz w:val="19"/>
        </w:rPr>
        <w:t xml:space="preserve">Can sheep help restore habitat for Orange-bellied Parrots at Point Wilson, Victoria? </w:t>
      </w:r>
      <w:r>
        <w:rPr>
          <w:sz w:val="19"/>
        </w:rPr>
        <w:t>Unpublished report for the Hydro Tasmania Orange-bellied Parrot Conservation and Management Trust.</w:t>
      </w:r>
    </w:p>
    <w:p w14:paraId="5A83B32F" w14:textId="77777777" w:rsidR="00BB15D5" w:rsidRDefault="007878E5">
      <w:pPr>
        <w:spacing w:before="155" w:line="261" w:lineRule="auto"/>
        <w:ind w:left="647" w:right="457" w:hanging="428"/>
        <w:jc w:val="both"/>
        <w:rPr>
          <w:sz w:val="19"/>
        </w:rPr>
      </w:pPr>
      <w:r>
        <w:rPr>
          <w:sz w:val="19"/>
        </w:rPr>
        <w:t>Magrath,</w:t>
      </w:r>
      <w:r>
        <w:rPr>
          <w:spacing w:val="-10"/>
          <w:sz w:val="19"/>
        </w:rPr>
        <w:t xml:space="preserve"> </w:t>
      </w:r>
      <w:r>
        <w:rPr>
          <w:sz w:val="19"/>
        </w:rPr>
        <w:t>M.</w:t>
      </w:r>
      <w:r>
        <w:rPr>
          <w:spacing w:val="-10"/>
          <w:sz w:val="19"/>
        </w:rPr>
        <w:t xml:space="preserve"> </w:t>
      </w:r>
      <w:r>
        <w:rPr>
          <w:sz w:val="19"/>
        </w:rPr>
        <w:t>&amp;</w:t>
      </w:r>
      <w:r>
        <w:rPr>
          <w:spacing w:val="-10"/>
          <w:sz w:val="19"/>
        </w:rPr>
        <w:t xml:space="preserve"> </w:t>
      </w:r>
      <w:r>
        <w:rPr>
          <w:sz w:val="19"/>
        </w:rPr>
        <w:t>Penrose,</w:t>
      </w:r>
      <w:r>
        <w:rPr>
          <w:spacing w:val="-9"/>
          <w:sz w:val="19"/>
        </w:rPr>
        <w:t xml:space="preserve"> </w:t>
      </w:r>
      <w:r>
        <w:rPr>
          <w:sz w:val="19"/>
        </w:rPr>
        <w:t>K.</w:t>
      </w:r>
      <w:r>
        <w:rPr>
          <w:spacing w:val="-10"/>
          <w:sz w:val="19"/>
        </w:rPr>
        <w:t xml:space="preserve"> </w:t>
      </w:r>
      <w:r>
        <w:rPr>
          <w:sz w:val="19"/>
        </w:rPr>
        <w:t>(2013).</w:t>
      </w:r>
      <w:r>
        <w:rPr>
          <w:spacing w:val="-8"/>
          <w:sz w:val="19"/>
        </w:rPr>
        <w:t xml:space="preserve"> </w:t>
      </w:r>
      <w:r>
        <w:rPr>
          <w:i/>
          <w:sz w:val="19"/>
        </w:rPr>
        <w:t>Report</w:t>
      </w:r>
      <w:r>
        <w:rPr>
          <w:i/>
          <w:spacing w:val="-9"/>
          <w:sz w:val="19"/>
        </w:rPr>
        <w:t xml:space="preserve"> </w:t>
      </w:r>
      <w:r>
        <w:rPr>
          <w:i/>
          <w:sz w:val="19"/>
        </w:rPr>
        <w:t>of</w:t>
      </w:r>
      <w:r>
        <w:rPr>
          <w:i/>
          <w:spacing w:val="-10"/>
          <w:sz w:val="19"/>
        </w:rPr>
        <w:t xml:space="preserve"> </w:t>
      </w:r>
      <w:r>
        <w:rPr>
          <w:i/>
          <w:sz w:val="19"/>
        </w:rPr>
        <w:t>the</w:t>
      </w:r>
      <w:r>
        <w:rPr>
          <w:i/>
          <w:spacing w:val="-9"/>
          <w:sz w:val="19"/>
        </w:rPr>
        <w:t xml:space="preserve"> </w:t>
      </w:r>
      <w:r>
        <w:rPr>
          <w:i/>
          <w:sz w:val="19"/>
        </w:rPr>
        <w:t>release</w:t>
      </w:r>
      <w:r>
        <w:rPr>
          <w:i/>
          <w:spacing w:val="-11"/>
          <w:sz w:val="19"/>
        </w:rPr>
        <w:t xml:space="preserve"> </w:t>
      </w:r>
      <w:r>
        <w:rPr>
          <w:i/>
          <w:sz w:val="19"/>
        </w:rPr>
        <w:t>of</w:t>
      </w:r>
      <w:r>
        <w:rPr>
          <w:i/>
          <w:spacing w:val="-9"/>
          <w:sz w:val="19"/>
        </w:rPr>
        <w:t xml:space="preserve"> </w:t>
      </w:r>
      <w:r>
        <w:rPr>
          <w:i/>
          <w:sz w:val="19"/>
        </w:rPr>
        <w:t>captive-bred</w:t>
      </w:r>
      <w:r>
        <w:rPr>
          <w:i/>
          <w:spacing w:val="-8"/>
          <w:sz w:val="19"/>
        </w:rPr>
        <w:t xml:space="preserve"> </w:t>
      </w:r>
      <w:r>
        <w:rPr>
          <w:i/>
          <w:sz w:val="19"/>
        </w:rPr>
        <w:t>Orange-bellied</w:t>
      </w:r>
      <w:r>
        <w:rPr>
          <w:i/>
          <w:spacing w:val="-10"/>
          <w:sz w:val="19"/>
        </w:rPr>
        <w:t xml:space="preserve"> </w:t>
      </w:r>
      <w:r>
        <w:rPr>
          <w:i/>
          <w:sz w:val="19"/>
        </w:rPr>
        <w:t xml:space="preserve">Parrots at Melaleuca in 2013. </w:t>
      </w:r>
      <w:r>
        <w:rPr>
          <w:sz w:val="19"/>
        </w:rPr>
        <w:t>Unpublished report for the Orange-bellied Parrot Recovery</w:t>
      </w:r>
      <w:r>
        <w:rPr>
          <w:spacing w:val="-24"/>
          <w:sz w:val="19"/>
        </w:rPr>
        <w:t xml:space="preserve"> </w:t>
      </w:r>
      <w:r>
        <w:rPr>
          <w:sz w:val="19"/>
        </w:rPr>
        <w:t>Team.</w:t>
      </w:r>
    </w:p>
    <w:p w14:paraId="097E0684" w14:textId="77777777" w:rsidR="00BB15D5" w:rsidRDefault="007878E5">
      <w:pPr>
        <w:pStyle w:val="BodyText"/>
        <w:spacing w:before="157" w:line="261" w:lineRule="auto"/>
        <w:ind w:left="647" w:right="461" w:hanging="428"/>
        <w:jc w:val="both"/>
      </w:pPr>
      <w:r>
        <w:t xml:space="preserve">Mariette, M.M. &amp; Buchanan, K.L. (2016). Prenatal acoustic communication programs offspring for high post-hatching temperatures in a songbird. </w:t>
      </w:r>
      <w:r>
        <w:rPr>
          <w:i/>
        </w:rPr>
        <w:t xml:space="preserve">Science, </w:t>
      </w:r>
      <w:r>
        <w:rPr>
          <w:b/>
        </w:rPr>
        <w:t xml:space="preserve">353: </w:t>
      </w:r>
      <w:r>
        <w:t>812-814.</w:t>
      </w:r>
    </w:p>
    <w:p w14:paraId="42CCB3C5" w14:textId="77777777" w:rsidR="00BB15D5" w:rsidRDefault="007878E5">
      <w:pPr>
        <w:pStyle w:val="BodyText"/>
        <w:spacing w:before="156" w:line="261" w:lineRule="auto"/>
        <w:ind w:left="647" w:right="454" w:hanging="428"/>
        <w:jc w:val="both"/>
      </w:pPr>
      <w:r>
        <w:t xml:space="preserve">Martin, T.G., Nally, S., Burbridge, A.A., Arnall, S., Garnett, S.T., Hayward, M.W., Lumsden, L.F., Menkhorst, P., McDonald-Madden, E. &amp; Possingham, H.P. (2012). Acting fast helps avoid extinction. </w:t>
      </w:r>
      <w:r>
        <w:rPr>
          <w:i/>
        </w:rPr>
        <w:t xml:space="preserve">Conservation Letters, </w:t>
      </w:r>
      <w:r>
        <w:rPr>
          <w:b/>
        </w:rPr>
        <w:t xml:space="preserve">5: </w:t>
      </w:r>
      <w:r>
        <w:t>274-280.</w:t>
      </w:r>
    </w:p>
    <w:p w14:paraId="421960C9" w14:textId="77777777" w:rsidR="00BB15D5" w:rsidRDefault="007878E5">
      <w:pPr>
        <w:spacing w:before="155" w:line="261" w:lineRule="auto"/>
        <w:ind w:left="647" w:right="459" w:hanging="428"/>
        <w:jc w:val="both"/>
        <w:rPr>
          <w:sz w:val="19"/>
        </w:rPr>
      </w:pPr>
      <w:r>
        <w:rPr>
          <w:sz w:val="19"/>
        </w:rPr>
        <w:t xml:space="preserve">McCarthy, M.A. (1995). </w:t>
      </w:r>
      <w:r>
        <w:rPr>
          <w:i/>
          <w:sz w:val="19"/>
        </w:rPr>
        <w:t xml:space="preserve">Stochastic population models for wildlife management. </w:t>
      </w:r>
      <w:r>
        <w:rPr>
          <w:sz w:val="19"/>
        </w:rPr>
        <w:t>PhD thesis, University of Melbourne.</w:t>
      </w:r>
    </w:p>
    <w:p w14:paraId="62A2DF27" w14:textId="77777777" w:rsidR="00BB15D5" w:rsidRDefault="007878E5">
      <w:pPr>
        <w:spacing w:before="159"/>
        <w:ind w:left="220"/>
        <w:jc w:val="both"/>
        <w:rPr>
          <w:sz w:val="19"/>
        </w:rPr>
      </w:pPr>
      <w:r>
        <w:rPr>
          <w:sz w:val="19"/>
        </w:rPr>
        <w:t xml:space="preserve">McCarthy, D.J. (2012). </w:t>
      </w:r>
      <w:r>
        <w:rPr>
          <w:i/>
          <w:sz w:val="19"/>
        </w:rPr>
        <w:t>Notes on OBP migration</w:t>
      </w:r>
      <w:r>
        <w:rPr>
          <w:sz w:val="19"/>
        </w:rPr>
        <w:t>. Unpublished report.</w:t>
      </w:r>
    </w:p>
    <w:p w14:paraId="1D57B6BC" w14:textId="77777777" w:rsidR="00BB15D5" w:rsidRDefault="007878E5">
      <w:pPr>
        <w:spacing w:before="177" w:line="261" w:lineRule="auto"/>
        <w:ind w:left="647" w:right="457" w:hanging="428"/>
        <w:jc w:val="both"/>
        <w:rPr>
          <w:sz w:val="19"/>
        </w:rPr>
      </w:pPr>
      <w:r>
        <w:rPr>
          <w:sz w:val="19"/>
        </w:rPr>
        <w:t>McCarthy,</w:t>
      </w:r>
      <w:r>
        <w:rPr>
          <w:spacing w:val="-6"/>
          <w:sz w:val="19"/>
        </w:rPr>
        <w:t xml:space="preserve"> </w:t>
      </w:r>
      <w:r>
        <w:rPr>
          <w:sz w:val="19"/>
        </w:rPr>
        <w:t>D.J.</w:t>
      </w:r>
      <w:r>
        <w:rPr>
          <w:spacing w:val="-5"/>
          <w:sz w:val="19"/>
        </w:rPr>
        <w:t xml:space="preserve"> </w:t>
      </w:r>
      <w:r>
        <w:rPr>
          <w:sz w:val="19"/>
        </w:rPr>
        <w:t>(2017).</w:t>
      </w:r>
      <w:r>
        <w:rPr>
          <w:spacing w:val="-4"/>
          <w:sz w:val="19"/>
        </w:rPr>
        <w:t xml:space="preserve"> </w:t>
      </w:r>
      <w:r>
        <w:rPr>
          <w:i/>
          <w:sz w:val="19"/>
        </w:rPr>
        <w:t>Estimates</w:t>
      </w:r>
      <w:r>
        <w:rPr>
          <w:i/>
          <w:spacing w:val="-6"/>
          <w:sz w:val="19"/>
        </w:rPr>
        <w:t xml:space="preserve"> </w:t>
      </w:r>
      <w:r>
        <w:rPr>
          <w:i/>
          <w:sz w:val="19"/>
        </w:rPr>
        <w:t>of</w:t>
      </w:r>
      <w:r>
        <w:rPr>
          <w:i/>
          <w:spacing w:val="-5"/>
          <w:sz w:val="19"/>
        </w:rPr>
        <w:t xml:space="preserve"> </w:t>
      </w:r>
      <w:r>
        <w:rPr>
          <w:i/>
          <w:sz w:val="19"/>
        </w:rPr>
        <w:t>maximum</w:t>
      </w:r>
      <w:r>
        <w:rPr>
          <w:i/>
          <w:spacing w:val="-5"/>
          <w:sz w:val="19"/>
        </w:rPr>
        <w:t xml:space="preserve"> </w:t>
      </w:r>
      <w:r>
        <w:rPr>
          <w:i/>
          <w:sz w:val="19"/>
        </w:rPr>
        <w:t>aerobic</w:t>
      </w:r>
      <w:r>
        <w:rPr>
          <w:i/>
          <w:spacing w:val="-5"/>
          <w:sz w:val="19"/>
        </w:rPr>
        <w:t xml:space="preserve"> </w:t>
      </w:r>
      <w:r>
        <w:rPr>
          <w:i/>
          <w:sz w:val="19"/>
        </w:rPr>
        <w:t>airspeeds</w:t>
      </w:r>
      <w:r>
        <w:rPr>
          <w:i/>
          <w:spacing w:val="-6"/>
          <w:sz w:val="19"/>
        </w:rPr>
        <w:t xml:space="preserve"> </w:t>
      </w:r>
      <w:r>
        <w:rPr>
          <w:i/>
          <w:sz w:val="19"/>
        </w:rPr>
        <w:t>for</w:t>
      </w:r>
      <w:r>
        <w:rPr>
          <w:i/>
          <w:spacing w:val="-5"/>
          <w:sz w:val="19"/>
        </w:rPr>
        <w:t xml:space="preserve"> </w:t>
      </w:r>
      <w:r>
        <w:rPr>
          <w:i/>
          <w:sz w:val="19"/>
        </w:rPr>
        <w:t>eight</w:t>
      </w:r>
      <w:r>
        <w:rPr>
          <w:i/>
          <w:spacing w:val="-6"/>
          <w:sz w:val="19"/>
        </w:rPr>
        <w:t xml:space="preserve"> </w:t>
      </w:r>
      <w:r>
        <w:rPr>
          <w:i/>
          <w:sz w:val="19"/>
        </w:rPr>
        <w:t>bird</w:t>
      </w:r>
      <w:r>
        <w:rPr>
          <w:i/>
          <w:spacing w:val="-6"/>
          <w:sz w:val="19"/>
        </w:rPr>
        <w:t xml:space="preserve"> </w:t>
      </w:r>
      <w:r>
        <w:rPr>
          <w:i/>
          <w:sz w:val="19"/>
        </w:rPr>
        <w:t>species</w:t>
      </w:r>
      <w:r>
        <w:rPr>
          <w:i/>
          <w:spacing w:val="-6"/>
          <w:sz w:val="19"/>
        </w:rPr>
        <w:t xml:space="preserve"> </w:t>
      </w:r>
      <w:r>
        <w:rPr>
          <w:i/>
          <w:sz w:val="19"/>
        </w:rPr>
        <w:t>and</w:t>
      </w:r>
      <w:r>
        <w:rPr>
          <w:i/>
          <w:spacing w:val="-6"/>
          <w:sz w:val="19"/>
        </w:rPr>
        <w:t xml:space="preserve"> </w:t>
      </w:r>
      <w:r>
        <w:rPr>
          <w:i/>
          <w:sz w:val="19"/>
        </w:rPr>
        <w:t>the fuel consumption for OBPs when crossing Bass Strait</w:t>
      </w:r>
      <w:r>
        <w:rPr>
          <w:sz w:val="19"/>
        </w:rPr>
        <w:t>. Unpublished report for BirdLife Australia.</w:t>
      </w:r>
    </w:p>
    <w:p w14:paraId="4909FC6C" w14:textId="77777777" w:rsidR="00BB15D5" w:rsidRDefault="007878E5">
      <w:pPr>
        <w:spacing w:before="155" w:line="261" w:lineRule="auto"/>
        <w:ind w:left="647" w:right="456" w:hanging="428"/>
        <w:jc w:val="both"/>
        <w:rPr>
          <w:sz w:val="19"/>
        </w:rPr>
      </w:pPr>
      <w:r>
        <w:rPr>
          <w:sz w:val="19"/>
        </w:rPr>
        <w:t xml:space="preserve">McMahon, A.R.G., Race, G.J. &amp; Carr, G.W. (1994). </w:t>
      </w:r>
      <w:r>
        <w:rPr>
          <w:i/>
          <w:sz w:val="19"/>
        </w:rPr>
        <w:t>Vegetation survey and remote sensing of Victorian</w:t>
      </w:r>
      <w:r>
        <w:rPr>
          <w:i/>
          <w:spacing w:val="-9"/>
          <w:sz w:val="19"/>
        </w:rPr>
        <w:t xml:space="preserve"> </w:t>
      </w:r>
      <w:r>
        <w:rPr>
          <w:i/>
          <w:sz w:val="19"/>
        </w:rPr>
        <w:t>saltmarshes</w:t>
      </w:r>
      <w:r>
        <w:rPr>
          <w:i/>
          <w:spacing w:val="-8"/>
          <w:sz w:val="19"/>
        </w:rPr>
        <w:t xml:space="preserve"> </w:t>
      </w:r>
      <w:r>
        <w:rPr>
          <w:i/>
          <w:sz w:val="19"/>
        </w:rPr>
        <w:t>in</w:t>
      </w:r>
      <w:r>
        <w:rPr>
          <w:i/>
          <w:spacing w:val="-8"/>
          <w:sz w:val="19"/>
        </w:rPr>
        <w:t xml:space="preserve"> </w:t>
      </w:r>
      <w:r>
        <w:rPr>
          <w:i/>
          <w:sz w:val="19"/>
        </w:rPr>
        <w:t>relation</w:t>
      </w:r>
      <w:r>
        <w:rPr>
          <w:i/>
          <w:spacing w:val="-9"/>
          <w:sz w:val="19"/>
        </w:rPr>
        <w:t xml:space="preserve"> </w:t>
      </w:r>
      <w:r>
        <w:rPr>
          <w:i/>
          <w:sz w:val="19"/>
        </w:rPr>
        <w:t>to</w:t>
      </w:r>
      <w:r>
        <w:rPr>
          <w:i/>
          <w:spacing w:val="-8"/>
          <w:sz w:val="19"/>
        </w:rPr>
        <w:t xml:space="preserve"> </w:t>
      </w:r>
      <w:r>
        <w:rPr>
          <w:i/>
          <w:sz w:val="19"/>
        </w:rPr>
        <w:t>Orange-bellied</w:t>
      </w:r>
      <w:r>
        <w:rPr>
          <w:i/>
          <w:spacing w:val="-9"/>
          <w:sz w:val="19"/>
        </w:rPr>
        <w:t xml:space="preserve"> </w:t>
      </w:r>
      <w:r>
        <w:rPr>
          <w:i/>
          <w:sz w:val="19"/>
        </w:rPr>
        <w:t>Parrot</w:t>
      </w:r>
      <w:r>
        <w:rPr>
          <w:i/>
          <w:spacing w:val="-7"/>
          <w:sz w:val="19"/>
        </w:rPr>
        <w:t xml:space="preserve"> </w:t>
      </w:r>
      <w:r>
        <w:rPr>
          <w:i/>
          <w:sz w:val="19"/>
          <w:u w:val="single"/>
        </w:rPr>
        <w:t>Neophema</w:t>
      </w:r>
      <w:r>
        <w:rPr>
          <w:i/>
          <w:spacing w:val="-9"/>
          <w:sz w:val="19"/>
          <w:u w:val="single"/>
        </w:rPr>
        <w:t xml:space="preserve"> </w:t>
      </w:r>
      <w:r>
        <w:rPr>
          <w:i/>
          <w:sz w:val="19"/>
          <w:u w:val="single"/>
        </w:rPr>
        <w:t>chrysogaster</w:t>
      </w:r>
      <w:r>
        <w:rPr>
          <w:i/>
          <w:spacing w:val="-7"/>
          <w:sz w:val="19"/>
        </w:rPr>
        <w:t xml:space="preserve"> </w:t>
      </w:r>
      <w:r>
        <w:rPr>
          <w:i/>
          <w:sz w:val="19"/>
        </w:rPr>
        <w:t>habitat</w:t>
      </w:r>
      <w:r>
        <w:rPr>
          <w:sz w:val="19"/>
        </w:rPr>
        <w:t>. Ecology Australia Pty Ltd, Fairfield,</w:t>
      </w:r>
      <w:r>
        <w:rPr>
          <w:spacing w:val="-1"/>
          <w:sz w:val="19"/>
        </w:rPr>
        <w:t xml:space="preserve"> </w:t>
      </w:r>
      <w:r>
        <w:rPr>
          <w:sz w:val="19"/>
        </w:rPr>
        <w:t>Victoria.</w:t>
      </w:r>
    </w:p>
    <w:p w14:paraId="1F25A8EF" w14:textId="77777777" w:rsidR="00BB15D5" w:rsidRDefault="007878E5">
      <w:pPr>
        <w:pStyle w:val="BodyText"/>
        <w:spacing w:before="157" w:line="427" w:lineRule="auto"/>
        <w:ind w:left="220" w:right="622"/>
        <w:jc w:val="both"/>
      </w:pPr>
      <w:r>
        <w:t xml:space="preserve">Menkhorst, P.W. (1992). Good News for the Orange-bellied Parrot. </w:t>
      </w:r>
      <w:r>
        <w:rPr>
          <w:i/>
        </w:rPr>
        <w:t>Bird Observer</w:t>
      </w:r>
      <w:r>
        <w:t xml:space="preserve">, </w:t>
      </w:r>
      <w:r>
        <w:rPr>
          <w:b/>
        </w:rPr>
        <w:t xml:space="preserve">720: </w:t>
      </w:r>
      <w:r>
        <w:t xml:space="preserve">3-5. Menkhorst, P.W. (1996). Australia’s wetland parrot. </w:t>
      </w:r>
      <w:r>
        <w:rPr>
          <w:i/>
        </w:rPr>
        <w:t xml:space="preserve">Wingspan, </w:t>
      </w:r>
      <w:r>
        <w:rPr>
          <w:b/>
        </w:rPr>
        <w:t xml:space="preserve">6: </w:t>
      </w:r>
      <w:r>
        <w:t>10-13.</w:t>
      </w:r>
    </w:p>
    <w:p w14:paraId="02CE894F" w14:textId="77777777" w:rsidR="00BB15D5" w:rsidRDefault="007878E5">
      <w:pPr>
        <w:pStyle w:val="BodyText"/>
        <w:spacing w:line="261" w:lineRule="auto"/>
        <w:ind w:left="647" w:right="456" w:hanging="428"/>
        <w:jc w:val="both"/>
      </w:pPr>
      <w:r>
        <w:t xml:space="preserve">Menkhorst, P.W. (1997). Trial release of captive-bred Orange-bellied Parrots in Victoria, July- October 1996. </w:t>
      </w:r>
      <w:r>
        <w:rPr>
          <w:i/>
        </w:rPr>
        <w:t xml:space="preserve">Eclectus, </w:t>
      </w:r>
      <w:r>
        <w:rPr>
          <w:b/>
        </w:rPr>
        <w:t xml:space="preserve">3: </w:t>
      </w:r>
      <w:r>
        <w:t>17-21.</w:t>
      </w:r>
    </w:p>
    <w:p w14:paraId="48763CD1" w14:textId="77777777" w:rsidR="00BB15D5" w:rsidRDefault="007878E5">
      <w:pPr>
        <w:spacing w:before="153" w:line="261" w:lineRule="auto"/>
        <w:ind w:left="647" w:right="456" w:hanging="428"/>
        <w:jc w:val="both"/>
        <w:rPr>
          <w:sz w:val="19"/>
        </w:rPr>
      </w:pPr>
      <w:r>
        <w:rPr>
          <w:sz w:val="19"/>
        </w:rPr>
        <w:t xml:space="preserve">Menkhorst, P.W., Loyn, R.H. &amp; Brown, P.B. (1990). Management of the Orange-bellied Parrot. In </w:t>
      </w:r>
      <w:r>
        <w:rPr>
          <w:i/>
          <w:sz w:val="19"/>
        </w:rPr>
        <w:t xml:space="preserve">Management and Conservation of Small Populations </w:t>
      </w:r>
      <w:r>
        <w:rPr>
          <w:sz w:val="19"/>
        </w:rPr>
        <w:t>(Eds. Clark, T.W. and Seebeck, J.H.). Chicago Zoological Society, Chicago. Pp 239-251.</w:t>
      </w:r>
    </w:p>
    <w:p w14:paraId="7B0802B4" w14:textId="77777777" w:rsidR="00BB15D5" w:rsidRDefault="007878E5">
      <w:pPr>
        <w:pStyle w:val="BodyText"/>
        <w:spacing w:before="155" w:line="261" w:lineRule="auto"/>
        <w:ind w:left="647" w:right="455" w:hanging="428"/>
        <w:jc w:val="both"/>
      </w:pPr>
      <w:r>
        <w:t xml:space="preserve">Miller, A.D., Good, R.T., Coleman, R.A., Lancaster, M.L. &amp; Weeks, A.R. (2013). Microsatellite loci and the complete mitochondrial DNA sequence characterized through next generation sequencing and de novo genome assembly for the critically endangered Orange-bellied Parrot, </w:t>
      </w:r>
      <w:r>
        <w:rPr>
          <w:i/>
        </w:rPr>
        <w:t xml:space="preserve">Neophema chrysogaster. Molecular Biology Reports, </w:t>
      </w:r>
      <w:r>
        <w:rPr>
          <w:b/>
        </w:rPr>
        <w:t xml:space="preserve">40: </w:t>
      </w:r>
      <w:r>
        <w:t>35-42.</w:t>
      </w:r>
    </w:p>
    <w:p w14:paraId="7D5CAFFE" w14:textId="77777777" w:rsidR="00BB15D5" w:rsidRDefault="007878E5">
      <w:pPr>
        <w:spacing w:before="152" w:line="261" w:lineRule="auto"/>
        <w:ind w:left="647" w:right="457" w:hanging="428"/>
        <w:jc w:val="both"/>
        <w:rPr>
          <w:sz w:val="19"/>
        </w:rPr>
      </w:pPr>
      <w:r>
        <w:rPr>
          <w:sz w:val="19"/>
        </w:rPr>
        <w:t>Mondon, J., Morrison, K. &amp; Wallis, R. (2009). Impact of saltmarsh disturbance on seed quality of</w:t>
      </w:r>
      <w:r>
        <w:rPr>
          <w:spacing w:val="-17"/>
          <w:sz w:val="19"/>
        </w:rPr>
        <w:t xml:space="preserve"> </w:t>
      </w:r>
      <w:r>
        <w:rPr>
          <w:sz w:val="19"/>
        </w:rPr>
        <w:t>Sarcocornia</w:t>
      </w:r>
      <w:r>
        <w:rPr>
          <w:spacing w:val="-18"/>
          <w:sz w:val="19"/>
        </w:rPr>
        <w:t xml:space="preserve"> </w:t>
      </w:r>
      <w:r>
        <w:rPr>
          <w:sz w:val="19"/>
        </w:rPr>
        <w:t>(</w:t>
      </w:r>
      <w:r>
        <w:rPr>
          <w:i/>
          <w:sz w:val="19"/>
        </w:rPr>
        <w:t>Sarcocornia</w:t>
      </w:r>
      <w:r>
        <w:rPr>
          <w:i/>
          <w:spacing w:val="-18"/>
          <w:sz w:val="19"/>
        </w:rPr>
        <w:t xml:space="preserve"> </w:t>
      </w:r>
      <w:r>
        <w:rPr>
          <w:i/>
          <w:sz w:val="19"/>
        </w:rPr>
        <w:t>quinqueflora</w:t>
      </w:r>
      <w:r>
        <w:rPr>
          <w:sz w:val="19"/>
        </w:rPr>
        <w:t>),</w:t>
      </w:r>
      <w:r>
        <w:rPr>
          <w:spacing w:val="-16"/>
          <w:sz w:val="19"/>
        </w:rPr>
        <w:t xml:space="preserve"> </w:t>
      </w:r>
      <w:r>
        <w:rPr>
          <w:sz w:val="19"/>
        </w:rPr>
        <w:t>a</w:t>
      </w:r>
      <w:r>
        <w:rPr>
          <w:spacing w:val="-19"/>
          <w:sz w:val="19"/>
        </w:rPr>
        <w:t xml:space="preserve"> </w:t>
      </w:r>
      <w:r>
        <w:rPr>
          <w:sz w:val="19"/>
        </w:rPr>
        <w:t>food</w:t>
      </w:r>
      <w:r>
        <w:rPr>
          <w:spacing w:val="-17"/>
          <w:sz w:val="19"/>
        </w:rPr>
        <w:t xml:space="preserve"> </w:t>
      </w:r>
      <w:r>
        <w:rPr>
          <w:sz w:val="19"/>
        </w:rPr>
        <w:t>plant</w:t>
      </w:r>
      <w:r>
        <w:rPr>
          <w:spacing w:val="-17"/>
          <w:sz w:val="19"/>
        </w:rPr>
        <w:t xml:space="preserve"> </w:t>
      </w:r>
      <w:r>
        <w:rPr>
          <w:sz w:val="19"/>
        </w:rPr>
        <w:t>of</w:t>
      </w:r>
      <w:r>
        <w:rPr>
          <w:spacing w:val="-16"/>
          <w:sz w:val="19"/>
        </w:rPr>
        <w:t xml:space="preserve"> </w:t>
      </w:r>
      <w:r>
        <w:rPr>
          <w:sz w:val="19"/>
        </w:rPr>
        <w:t>an</w:t>
      </w:r>
      <w:r>
        <w:rPr>
          <w:spacing w:val="-17"/>
          <w:sz w:val="19"/>
        </w:rPr>
        <w:t xml:space="preserve"> </w:t>
      </w:r>
      <w:r>
        <w:rPr>
          <w:sz w:val="19"/>
        </w:rPr>
        <w:t>endangered</w:t>
      </w:r>
      <w:r>
        <w:rPr>
          <w:spacing w:val="-18"/>
          <w:sz w:val="19"/>
        </w:rPr>
        <w:t xml:space="preserve"> </w:t>
      </w:r>
      <w:r>
        <w:rPr>
          <w:sz w:val="19"/>
        </w:rPr>
        <w:t>Australian</w:t>
      </w:r>
      <w:r>
        <w:rPr>
          <w:spacing w:val="-17"/>
          <w:sz w:val="19"/>
        </w:rPr>
        <w:t xml:space="preserve"> </w:t>
      </w:r>
      <w:r>
        <w:rPr>
          <w:sz w:val="19"/>
        </w:rPr>
        <w:t xml:space="preserve">parrot. </w:t>
      </w:r>
      <w:r>
        <w:rPr>
          <w:i/>
          <w:sz w:val="19"/>
        </w:rPr>
        <w:t xml:space="preserve">Ecological Management and Restoration, </w:t>
      </w:r>
      <w:r>
        <w:rPr>
          <w:b/>
          <w:sz w:val="19"/>
        </w:rPr>
        <w:t>10:</w:t>
      </w:r>
      <w:r>
        <w:rPr>
          <w:b/>
          <w:spacing w:val="3"/>
          <w:sz w:val="19"/>
        </w:rPr>
        <w:t xml:space="preserve"> </w:t>
      </w:r>
      <w:r>
        <w:rPr>
          <w:sz w:val="19"/>
        </w:rPr>
        <w:t>58-60.</w:t>
      </w:r>
    </w:p>
    <w:p w14:paraId="67D8A62C" w14:textId="77777777" w:rsidR="00BB15D5" w:rsidRDefault="007878E5">
      <w:pPr>
        <w:pStyle w:val="BodyText"/>
        <w:spacing w:before="157" w:line="261" w:lineRule="auto"/>
        <w:ind w:left="647" w:right="462" w:hanging="428"/>
        <w:jc w:val="both"/>
      </w:pPr>
      <w:r>
        <w:t xml:space="preserve">Morley, C. &amp; Menkhorst, P. (2013). Len Robinson celebrates a lifetime or fascination with the Orange-bellied Parrot. </w:t>
      </w:r>
      <w:r>
        <w:rPr>
          <w:i/>
        </w:rPr>
        <w:t>Trumped-Up Corella</w:t>
      </w:r>
      <w:r>
        <w:t xml:space="preserve">, </w:t>
      </w:r>
      <w:r>
        <w:rPr>
          <w:b/>
        </w:rPr>
        <w:t>5:</w:t>
      </w:r>
      <w:r>
        <w:rPr>
          <w:b/>
          <w:spacing w:val="-2"/>
        </w:rPr>
        <w:t xml:space="preserve"> </w:t>
      </w:r>
      <w:r>
        <w:t>5-10.</w:t>
      </w:r>
    </w:p>
    <w:p w14:paraId="7D6BCC68" w14:textId="77777777" w:rsidR="00BB15D5" w:rsidRDefault="007878E5">
      <w:pPr>
        <w:pStyle w:val="BodyText"/>
        <w:spacing w:before="157"/>
        <w:ind w:left="220"/>
        <w:jc w:val="both"/>
      </w:pPr>
      <w:r>
        <w:t>Mount, R.E., Prahalad, V., Sharples, C., Tilden, J., Morrison, B., Lacey, M., Ellison, J., Helman,</w:t>
      </w:r>
    </w:p>
    <w:p w14:paraId="2B8DBD99" w14:textId="77777777" w:rsidR="00BB15D5" w:rsidRDefault="007878E5">
      <w:pPr>
        <w:spacing w:before="19" w:line="261" w:lineRule="auto"/>
        <w:ind w:left="647" w:right="457"/>
        <w:jc w:val="both"/>
        <w:rPr>
          <w:sz w:val="19"/>
        </w:rPr>
      </w:pPr>
      <w:r>
        <w:rPr>
          <w:sz w:val="19"/>
        </w:rPr>
        <w:t xml:space="preserve">M. &amp; Newton, J. (2010). </w:t>
      </w:r>
      <w:r>
        <w:rPr>
          <w:i/>
          <w:sz w:val="19"/>
        </w:rPr>
        <w:t xml:space="preserve">Circular Head Coastal Foreshore habitat: Sea level rise vulnerability assessment. </w:t>
      </w:r>
      <w:r>
        <w:rPr>
          <w:sz w:val="19"/>
        </w:rPr>
        <w:t>Report prepared for Cradle Coast NRM. University of Tasmania, Hobart.</w:t>
      </w:r>
    </w:p>
    <w:p w14:paraId="77AF6E52" w14:textId="77777777" w:rsidR="00BB15D5" w:rsidRDefault="007878E5">
      <w:pPr>
        <w:spacing w:before="154"/>
        <w:ind w:left="220"/>
        <w:jc w:val="both"/>
        <w:rPr>
          <w:i/>
          <w:sz w:val="19"/>
        </w:rPr>
      </w:pPr>
      <w:r>
        <w:rPr>
          <w:sz w:val="19"/>
        </w:rPr>
        <w:t xml:space="preserve">Murray, N. (2010). </w:t>
      </w:r>
      <w:r>
        <w:rPr>
          <w:i/>
          <w:sz w:val="19"/>
        </w:rPr>
        <w:t>Estimate of number of OBPs required for insurance captive population.</w:t>
      </w:r>
    </w:p>
    <w:p w14:paraId="20283488" w14:textId="77777777" w:rsidR="00BB15D5" w:rsidRDefault="007878E5">
      <w:pPr>
        <w:pStyle w:val="BodyText"/>
        <w:spacing w:before="22"/>
        <w:ind w:left="647"/>
      </w:pPr>
      <w:r>
        <w:t>Unpublished report for the Orange-bellied Parrot Recovery Team, Melbourne.</w:t>
      </w:r>
    </w:p>
    <w:p w14:paraId="4173F8E2" w14:textId="77777777" w:rsidR="00BB15D5" w:rsidRDefault="00BB15D5">
      <w:pPr>
        <w:pStyle w:val="BodyText"/>
        <w:rPr>
          <w:sz w:val="20"/>
        </w:rPr>
      </w:pPr>
    </w:p>
    <w:p w14:paraId="191FC7C7" w14:textId="77777777" w:rsidR="00BB15D5" w:rsidRDefault="00BB15D5">
      <w:pPr>
        <w:pStyle w:val="BodyText"/>
        <w:rPr>
          <w:sz w:val="20"/>
        </w:rPr>
      </w:pPr>
    </w:p>
    <w:p w14:paraId="733FD051" w14:textId="77777777" w:rsidR="00BB15D5" w:rsidRDefault="00BB15D5">
      <w:pPr>
        <w:pStyle w:val="BodyText"/>
        <w:rPr>
          <w:sz w:val="20"/>
        </w:rPr>
      </w:pPr>
    </w:p>
    <w:p w14:paraId="7227A803" w14:textId="77777777" w:rsidR="00BB15D5" w:rsidRDefault="00BB15D5">
      <w:pPr>
        <w:pStyle w:val="BodyText"/>
        <w:rPr>
          <w:sz w:val="20"/>
        </w:rPr>
      </w:pPr>
    </w:p>
    <w:p w14:paraId="76656D34" w14:textId="77777777" w:rsidR="00BB15D5" w:rsidRDefault="00BB15D5">
      <w:pPr>
        <w:pStyle w:val="BodyText"/>
        <w:spacing w:before="8"/>
        <w:rPr>
          <w:sz w:val="26"/>
        </w:rPr>
      </w:pPr>
    </w:p>
    <w:p w14:paraId="2C1B564F" w14:textId="77777777" w:rsidR="00BB15D5" w:rsidRDefault="00BB15D5">
      <w:pPr>
        <w:rPr>
          <w:sz w:val="26"/>
        </w:rPr>
        <w:sectPr w:rsidR="00BB15D5">
          <w:pgSz w:w="11910" w:h="16850"/>
          <w:pgMar w:top="1360" w:right="980" w:bottom="280" w:left="1220" w:header="720" w:footer="720" w:gutter="0"/>
          <w:cols w:space="720"/>
        </w:sectPr>
      </w:pPr>
    </w:p>
    <w:p w14:paraId="2FCAD643" w14:textId="689B77CD" w:rsidR="00BB15D5" w:rsidRDefault="007878E5">
      <w:pPr>
        <w:spacing w:before="101" w:line="288" w:lineRule="auto"/>
        <w:ind w:left="220" w:right="21"/>
        <w:rPr>
          <w:sz w:val="11"/>
        </w:rPr>
      </w:pPr>
      <w:r>
        <w:rPr>
          <w:color w:val="808080"/>
          <w:sz w:val="11"/>
        </w:rPr>
        <w:t>Orange-bellied Parrot stocktake report Date: July 2018</w:t>
      </w:r>
    </w:p>
    <w:p w14:paraId="138A9FB6" w14:textId="77777777" w:rsidR="00BB15D5" w:rsidRDefault="007878E5">
      <w:pPr>
        <w:pStyle w:val="BodyText"/>
        <w:rPr>
          <w:sz w:val="20"/>
        </w:rPr>
      </w:pPr>
      <w:r>
        <w:br w:type="column"/>
      </w:r>
    </w:p>
    <w:p w14:paraId="481DB4A6" w14:textId="77777777" w:rsidR="00BB15D5" w:rsidRDefault="007878E5">
      <w:pPr>
        <w:spacing w:before="127"/>
        <w:ind w:left="220"/>
        <w:rPr>
          <w:sz w:val="16"/>
        </w:rPr>
      </w:pPr>
      <w:r>
        <w:rPr>
          <w:color w:val="0089C8"/>
          <w:sz w:val="16"/>
        </w:rPr>
        <w:t>174</w:t>
      </w:r>
    </w:p>
    <w:p w14:paraId="36A8329A"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6DA9FFCE" w14:textId="77777777" w:rsidR="00BB15D5" w:rsidRDefault="007878E5">
      <w:pPr>
        <w:spacing w:before="75" w:line="261" w:lineRule="auto"/>
        <w:ind w:left="647" w:right="457" w:hanging="428"/>
        <w:jc w:val="both"/>
        <w:rPr>
          <w:sz w:val="19"/>
        </w:rPr>
      </w:pPr>
      <w:r>
        <w:rPr>
          <w:sz w:val="19"/>
        </w:rPr>
        <w:t xml:space="preserve">O’Donoghue, F. (2005). </w:t>
      </w:r>
      <w:r>
        <w:rPr>
          <w:i/>
          <w:sz w:val="19"/>
        </w:rPr>
        <w:t xml:space="preserve">Factors associated with infertility, embryonic mortality and juvenile mortality in captive-bred Orange-bellied Parrot </w:t>
      </w:r>
      <w:r>
        <w:rPr>
          <w:i/>
          <w:sz w:val="19"/>
          <w:u w:val="single"/>
        </w:rPr>
        <w:t>Neophema chrysogaster</w:t>
      </w:r>
      <w:r>
        <w:rPr>
          <w:sz w:val="19"/>
        </w:rPr>
        <w:t>. BSc (Hons) thesis, La Trobe University, Melbourne.</w:t>
      </w:r>
    </w:p>
    <w:p w14:paraId="2DC77514" w14:textId="77777777" w:rsidR="00BB15D5" w:rsidRDefault="007878E5">
      <w:pPr>
        <w:spacing w:before="155" w:line="261" w:lineRule="auto"/>
        <w:ind w:left="647" w:right="455" w:hanging="428"/>
        <w:jc w:val="both"/>
        <w:rPr>
          <w:sz w:val="19"/>
        </w:rPr>
      </w:pPr>
      <w:r>
        <w:rPr>
          <w:sz w:val="19"/>
        </w:rPr>
        <w:t xml:space="preserve">OBPRT (Orange-bellied Parrot Recovery Team). (1999). </w:t>
      </w:r>
      <w:r>
        <w:rPr>
          <w:i/>
          <w:sz w:val="19"/>
        </w:rPr>
        <w:t>Orange-bellied Parrot recovery plan: Management</w:t>
      </w:r>
      <w:r>
        <w:rPr>
          <w:i/>
          <w:spacing w:val="-16"/>
          <w:sz w:val="19"/>
        </w:rPr>
        <w:t xml:space="preserve"> </w:t>
      </w:r>
      <w:r>
        <w:rPr>
          <w:i/>
          <w:sz w:val="19"/>
        </w:rPr>
        <w:t>phase</w:t>
      </w:r>
      <w:r>
        <w:rPr>
          <w:i/>
          <w:spacing w:val="-15"/>
          <w:sz w:val="19"/>
        </w:rPr>
        <w:t xml:space="preserve"> </w:t>
      </w:r>
      <w:r>
        <w:rPr>
          <w:i/>
          <w:sz w:val="19"/>
        </w:rPr>
        <w:t>1998-202.</w:t>
      </w:r>
      <w:r>
        <w:rPr>
          <w:i/>
          <w:spacing w:val="-14"/>
          <w:sz w:val="19"/>
        </w:rPr>
        <w:t xml:space="preserve"> </w:t>
      </w:r>
      <w:r>
        <w:rPr>
          <w:sz w:val="19"/>
        </w:rPr>
        <w:t>Department</w:t>
      </w:r>
      <w:r>
        <w:rPr>
          <w:spacing w:val="-15"/>
          <w:sz w:val="19"/>
        </w:rPr>
        <w:t xml:space="preserve"> </w:t>
      </w:r>
      <w:r>
        <w:rPr>
          <w:sz w:val="19"/>
        </w:rPr>
        <w:t>of</w:t>
      </w:r>
      <w:r>
        <w:rPr>
          <w:spacing w:val="-14"/>
          <w:sz w:val="19"/>
        </w:rPr>
        <w:t xml:space="preserve"> </w:t>
      </w:r>
      <w:r>
        <w:rPr>
          <w:sz w:val="19"/>
        </w:rPr>
        <w:t>Primary</w:t>
      </w:r>
      <w:r>
        <w:rPr>
          <w:spacing w:val="-14"/>
          <w:sz w:val="19"/>
        </w:rPr>
        <w:t xml:space="preserve"> </w:t>
      </w:r>
      <w:r>
        <w:rPr>
          <w:sz w:val="19"/>
        </w:rPr>
        <w:t>Industries,</w:t>
      </w:r>
      <w:r>
        <w:rPr>
          <w:spacing w:val="-14"/>
          <w:sz w:val="19"/>
        </w:rPr>
        <w:t xml:space="preserve"> </w:t>
      </w:r>
      <w:r>
        <w:rPr>
          <w:sz w:val="19"/>
        </w:rPr>
        <w:t>Water</w:t>
      </w:r>
      <w:r>
        <w:rPr>
          <w:spacing w:val="-12"/>
          <w:sz w:val="19"/>
        </w:rPr>
        <w:t xml:space="preserve"> </w:t>
      </w:r>
      <w:r>
        <w:rPr>
          <w:sz w:val="19"/>
        </w:rPr>
        <w:t>and</w:t>
      </w:r>
      <w:r>
        <w:rPr>
          <w:spacing w:val="-13"/>
          <w:sz w:val="19"/>
        </w:rPr>
        <w:t xml:space="preserve"> </w:t>
      </w:r>
      <w:r>
        <w:rPr>
          <w:sz w:val="19"/>
        </w:rPr>
        <w:t>Environment, Hobart.</w:t>
      </w:r>
    </w:p>
    <w:p w14:paraId="57E341D4" w14:textId="77777777" w:rsidR="00BB15D5" w:rsidRDefault="007878E5">
      <w:pPr>
        <w:spacing w:before="155" w:line="261" w:lineRule="auto"/>
        <w:ind w:left="647" w:right="454" w:hanging="428"/>
        <w:jc w:val="both"/>
        <w:rPr>
          <w:sz w:val="19"/>
        </w:rPr>
      </w:pPr>
      <w:r>
        <w:rPr>
          <w:sz w:val="19"/>
        </w:rPr>
        <w:t xml:space="preserve">OBPRT (Orange-bellied Parrot Recovery Team). (2006a). </w:t>
      </w:r>
      <w:r>
        <w:rPr>
          <w:i/>
          <w:sz w:val="19"/>
        </w:rPr>
        <w:t>Background and implementation information</w:t>
      </w:r>
      <w:r>
        <w:rPr>
          <w:i/>
          <w:spacing w:val="-13"/>
          <w:sz w:val="19"/>
        </w:rPr>
        <w:t xml:space="preserve"> </w:t>
      </w:r>
      <w:r>
        <w:rPr>
          <w:i/>
          <w:sz w:val="19"/>
        </w:rPr>
        <w:t>for</w:t>
      </w:r>
      <w:r>
        <w:rPr>
          <w:i/>
          <w:spacing w:val="-12"/>
          <w:sz w:val="19"/>
        </w:rPr>
        <w:t xml:space="preserve"> </w:t>
      </w:r>
      <w:r>
        <w:rPr>
          <w:i/>
          <w:sz w:val="19"/>
        </w:rPr>
        <w:t>the</w:t>
      </w:r>
      <w:r>
        <w:rPr>
          <w:i/>
          <w:spacing w:val="-12"/>
          <w:sz w:val="19"/>
        </w:rPr>
        <w:t xml:space="preserve"> </w:t>
      </w:r>
      <w:r>
        <w:rPr>
          <w:i/>
          <w:sz w:val="19"/>
        </w:rPr>
        <w:t>Orange-bellied</w:t>
      </w:r>
      <w:r>
        <w:rPr>
          <w:i/>
          <w:spacing w:val="-13"/>
          <w:sz w:val="19"/>
        </w:rPr>
        <w:t xml:space="preserve"> </w:t>
      </w:r>
      <w:r>
        <w:rPr>
          <w:i/>
          <w:sz w:val="19"/>
        </w:rPr>
        <w:t>Parrot</w:t>
      </w:r>
      <w:r>
        <w:rPr>
          <w:i/>
          <w:spacing w:val="-12"/>
          <w:sz w:val="19"/>
        </w:rPr>
        <w:t xml:space="preserve"> </w:t>
      </w:r>
      <w:r>
        <w:rPr>
          <w:i/>
          <w:sz w:val="19"/>
        </w:rPr>
        <w:t>Recovery</w:t>
      </w:r>
      <w:r>
        <w:rPr>
          <w:i/>
          <w:spacing w:val="-10"/>
          <w:sz w:val="19"/>
        </w:rPr>
        <w:t xml:space="preserve"> </w:t>
      </w:r>
      <w:r>
        <w:rPr>
          <w:i/>
          <w:sz w:val="19"/>
        </w:rPr>
        <w:t>Plan</w:t>
      </w:r>
      <w:r>
        <w:rPr>
          <w:sz w:val="19"/>
        </w:rPr>
        <w:t>.</w:t>
      </w:r>
      <w:r>
        <w:rPr>
          <w:spacing w:val="-12"/>
          <w:sz w:val="19"/>
        </w:rPr>
        <w:t xml:space="preserve"> </w:t>
      </w:r>
      <w:r>
        <w:rPr>
          <w:sz w:val="19"/>
        </w:rPr>
        <w:t>Department</w:t>
      </w:r>
      <w:r>
        <w:rPr>
          <w:spacing w:val="-11"/>
          <w:sz w:val="19"/>
        </w:rPr>
        <w:t xml:space="preserve"> </w:t>
      </w:r>
      <w:r>
        <w:rPr>
          <w:sz w:val="19"/>
        </w:rPr>
        <w:t>of</w:t>
      </w:r>
      <w:r>
        <w:rPr>
          <w:spacing w:val="-12"/>
          <w:sz w:val="19"/>
        </w:rPr>
        <w:t xml:space="preserve"> </w:t>
      </w:r>
      <w:r>
        <w:rPr>
          <w:sz w:val="19"/>
        </w:rPr>
        <w:t>Primary</w:t>
      </w:r>
      <w:r>
        <w:rPr>
          <w:spacing w:val="-12"/>
          <w:sz w:val="19"/>
        </w:rPr>
        <w:t xml:space="preserve"> </w:t>
      </w:r>
      <w:r>
        <w:rPr>
          <w:sz w:val="19"/>
        </w:rPr>
        <w:t>Industries and Water,</w:t>
      </w:r>
      <w:r>
        <w:rPr>
          <w:spacing w:val="-1"/>
          <w:sz w:val="19"/>
        </w:rPr>
        <w:t xml:space="preserve"> </w:t>
      </w:r>
      <w:r>
        <w:rPr>
          <w:sz w:val="19"/>
        </w:rPr>
        <w:t>Hobart.</w:t>
      </w:r>
    </w:p>
    <w:p w14:paraId="44613962" w14:textId="77777777" w:rsidR="00BB15D5" w:rsidRDefault="007878E5">
      <w:pPr>
        <w:spacing w:before="154" w:line="261" w:lineRule="auto"/>
        <w:ind w:left="647" w:right="456" w:hanging="428"/>
        <w:jc w:val="both"/>
        <w:rPr>
          <w:sz w:val="19"/>
        </w:rPr>
      </w:pPr>
      <w:r>
        <w:rPr>
          <w:sz w:val="19"/>
        </w:rPr>
        <w:t xml:space="preserve">OBPRT (Orange-bellied Parrot Recovery Team). (2006b). </w:t>
      </w:r>
      <w:r>
        <w:rPr>
          <w:i/>
          <w:sz w:val="19"/>
        </w:rPr>
        <w:t>National Recovery Plan for the Orange-bellied Parrot (</w:t>
      </w:r>
      <w:r>
        <w:rPr>
          <w:i/>
          <w:sz w:val="19"/>
          <w:u w:val="single"/>
        </w:rPr>
        <w:t>Neophema chrysogaster</w:t>
      </w:r>
      <w:r>
        <w:rPr>
          <w:i/>
          <w:sz w:val="19"/>
        </w:rPr>
        <w:t xml:space="preserve">). </w:t>
      </w:r>
      <w:r>
        <w:rPr>
          <w:sz w:val="19"/>
        </w:rPr>
        <w:t>Department of Primary Industries and Water, Hobart.</w:t>
      </w:r>
    </w:p>
    <w:p w14:paraId="60E3367F" w14:textId="77777777" w:rsidR="00BB15D5" w:rsidRDefault="007878E5">
      <w:pPr>
        <w:spacing w:before="155" w:line="261" w:lineRule="auto"/>
        <w:ind w:left="645" w:right="459" w:hanging="425"/>
        <w:jc w:val="both"/>
        <w:rPr>
          <w:sz w:val="19"/>
        </w:rPr>
      </w:pPr>
      <w:r>
        <w:rPr>
          <w:sz w:val="19"/>
        </w:rPr>
        <w:t xml:space="preserve">OBPRT (Orange-bellied Parrot Recovery Team). (2009). </w:t>
      </w:r>
      <w:r>
        <w:rPr>
          <w:i/>
          <w:sz w:val="19"/>
        </w:rPr>
        <w:t>Orange-bellied Parrot recovery program founder collection strategy – Summer 2010/11</w:t>
      </w:r>
      <w:r>
        <w:rPr>
          <w:sz w:val="19"/>
        </w:rPr>
        <w:t>. Orange-bellied Parrot Recovery Team.</w:t>
      </w:r>
    </w:p>
    <w:p w14:paraId="07AE946F" w14:textId="77777777" w:rsidR="00BB15D5" w:rsidRDefault="007878E5">
      <w:pPr>
        <w:spacing w:before="157"/>
        <w:ind w:left="220"/>
        <w:jc w:val="both"/>
        <w:rPr>
          <w:i/>
          <w:sz w:val="19"/>
        </w:rPr>
      </w:pPr>
      <w:r>
        <w:rPr>
          <w:sz w:val="19"/>
        </w:rPr>
        <w:t xml:space="preserve">OBPRT (Orange-bellied Parrot Recovery Team). (2010a). </w:t>
      </w:r>
      <w:r>
        <w:rPr>
          <w:i/>
          <w:sz w:val="19"/>
        </w:rPr>
        <w:t>Orange-bellied Parrot Action Plan –</w:t>
      </w:r>
    </w:p>
    <w:p w14:paraId="4F812830" w14:textId="77777777" w:rsidR="00BB15D5" w:rsidRDefault="007878E5">
      <w:pPr>
        <w:spacing w:before="21"/>
        <w:ind w:left="645"/>
        <w:rPr>
          <w:sz w:val="19"/>
        </w:rPr>
      </w:pPr>
      <w:r>
        <w:rPr>
          <w:i/>
          <w:sz w:val="19"/>
        </w:rPr>
        <w:t>30 March 2010</w:t>
      </w:r>
      <w:r>
        <w:rPr>
          <w:sz w:val="19"/>
        </w:rPr>
        <w:t>. Orange-bellied Parrot Recovery Team.</w:t>
      </w:r>
    </w:p>
    <w:p w14:paraId="28EF8651" w14:textId="77777777" w:rsidR="00BB15D5" w:rsidRDefault="007878E5">
      <w:pPr>
        <w:spacing w:before="177" w:line="261" w:lineRule="auto"/>
        <w:ind w:left="645" w:right="461" w:hanging="425"/>
        <w:jc w:val="both"/>
        <w:rPr>
          <w:sz w:val="19"/>
        </w:rPr>
      </w:pPr>
      <w:r>
        <w:rPr>
          <w:sz w:val="19"/>
        </w:rPr>
        <w:t xml:space="preserve">OBPRT (Orange-bellied Parrot Recovery Team). (2010b). </w:t>
      </w:r>
      <w:r>
        <w:rPr>
          <w:i/>
          <w:sz w:val="19"/>
        </w:rPr>
        <w:t>Orange-bellied Parrot conservation breeding strategy, 2010</w:t>
      </w:r>
      <w:r>
        <w:rPr>
          <w:sz w:val="19"/>
        </w:rPr>
        <w:t>. Orange-bellied Parrot Recovery Team.</w:t>
      </w:r>
    </w:p>
    <w:p w14:paraId="080092D8" w14:textId="77777777" w:rsidR="00BB15D5" w:rsidRDefault="007878E5">
      <w:pPr>
        <w:spacing w:before="157" w:line="259" w:lineRule="auto"/>
        <w:ind w:left="645" w:right="457" w:hanging="425"/>
        <w:jc w:val="both"/>
        <w:rPr>
          <w:sz w:val="19"/>
        </w:rPr>
      </w:pPr>
      <w:r>
        <w:rPr>
          <w:sz w:val="19"/>
        </w:rPr>
        <w:t xml:space="preserve">OBPRT (Orange-bellied Parrot Recovery Team). (2017). </w:t>
      </w:r>
      <w:r>
        <w:rPr>
          <w:i/>
          <w:sz w:val="19"/>
        </w:rPr>
        <w:t>List of management approaches discussed</w:t>
      </w:r>
      <w:r>
        <w:rPr>
          <w:i/>
          <w:spacing w:val="-15"/>
          <w:sz w:val="19"/>
        </w:rPr>
        <w:t xml:space="preserve"> </w:t>
      </w:r>
      <w:r>
        <w:rPr>
          <w:i/>
          <w:sz w:val="19"/>
        </w:rPr>
        <w:t>at</w:t>
      </w:r>
      <w:r>
        <w:rPr>
          <w:i/>
          <w:spacing w:val="-13"/>
          <w:sz w:val="19"/>
        </w:rPr>
        <w:t xml:space="preserve"> </w:t>
      </w:r>
      <w:r>
        <w:rPr>
          <w:i/>
          <w:sz w:val="19"/>
        </w:rPr>
        <w:t>the</w:t>
      </w:r>
      <w:r>
        <w:rPr>
          <w:i/>
          <w:spacing w:val="-13"/>
          <w:sz w:val="19"/>
        </w:rPr>
        <w:t xml:space="preserve"> </w:t>
      </w:r>
      <w:r>
        <w:rPr>
          <w:i/>
          <w:sz w:val="19"/>
        </w:rPr>
        <w:t>14</w:t>
      </w:r>
      <w:r>
        <w:rPr>
          <w:i/>
          <w:sz w:val="19"/>
          <w:vertAlign w:val="superscript"/>
        </w:rPr>
        <w:t>th</w:t>
      </w:r>
      <w:r>
        <w:rPr>
          <w:i/>
          <w:spacing w:val="-13"/>
          <w:sz w:val="19"/>
        </w:rPr>
        <w:t xml:space="preserve"> </w:t>
      </w:r>
      <w:r>
        <w:rPr>
          <w:i/>
          <w:sz w:val="19"/>
        </w:rPr>
        <w:t>and</w:t>
      </w:r>
      <w:r>
        <w:rPr>
          <w:i/>
          <w:spacing w:val="-11"/>
          <w:sz w:val="19"/>
        </w:rPr>
        <w:t xml:space="preserve"> </w:t>
      </w:r>
      <w:r>
        <w:rPr>
          <w:i/>
          <w:sz w:val="19"/>
        </w:rPr>
        <w:t>15</w:t>
      </w:r>
      <w:r>
        <w:rPr>
          <w:i/>
          <w:sz w:val="19"/>
          <w:vertAlign w:val="superscript"/>
        </w:rPr>
        <w:t>th</w:t>
      </w:r>
      <w:r>
        <w:rPr>
          <w:i/>
          <w:spacing w:val="-12"/>
          <w:sz w:val="19"/>
        </w:rPr>
        <w:t xml:space="preserve"> </w:t>
      </w:r>
      <w:r>
        <w:rPr>
          <w:i/>
          <w:sz w:val="19"/>
        </w:rPr>
        <w:t>December</w:t>
      </w:r>
      <w:r>
        <w:rPr>
          <w:i/>
          <w:spacing w:val="-14"/>
          <w:sz w:val="19"/>
        </w:rPr>
        <w:t xml:space="preserve"> </w:t>
      </w:r>
      <w:r>
        <w:rPr>
          <w:i/>
          <w:sz w:val="19"/>
        </w:rPr>
        <w:t>2016</w:t>
      </w:r>
      <w:r>
        <w:rPr>
          <w:i/>
          <w:spacing w:val="-14"/>
          <w:sz w:val="19"/>
        </w:rPr>
        <w:t xml:space="preserve"> </w:t>
      </w:r>
      <w:r>
        <w:rPr>
          <w:i/>
          <w:sz w:val="19"/>
        </w:rPr>
        <w:t>National</w:t>
      </w:r>
      <w:r>
        <w:rPr>
          <w:i/>
          <w:spacing w:val="-13"/>
          <w:sz w:val="19"/>
        </w:rPr>
        <w:t xml:space="preserve"> </w:t>
      </w:r>
      <w:r>
        <w:rPr>
          <w:i/>
          <w:sz w:val="19"/>
        </w:rPr>
        <w:t>OBP</w:t>
      </w:r>
      <w:r>
        <w:rPr>
          <w:i/>
          <w:spacing w:val="-13"/>
          <w:sz w:val="19"/>
        </w:rPr>
        <w:t xml:space="preserve"> </w:t>
      </w:r>
      <w:r>
        <w:rPr>
          <w:i/>
          <w:sz w:val="19"/>
        </w:rPr>
        <w:t>Recovery</w:t>
      </w:r>
      <w:r>
        <w:rPr>
          <w:i/>
          <w:spacing w:val="-13"/>
          <w:sz w:val="19"/>
        </w:rPr>
        <w:t xml:space="preserve"> </w:t>
      </w:r>
      <w:r>
        <w:rPr>
          <w:i/>
          <w:sz w:val="19"/>
        </w:rPr>
        <w:t>Team</w:t>
      </w:r>
      <w:r>
        <w:rPr>
          <w:i/>
          <w:spacing w:val="-11"/>
          <w:sz w:val="19"/>
        </w:rPr>
        <w:t xml:space="preserve"> </w:t>
      </w:r>
      <w:r>
        <w:rPr>
          <w:i/>
          <w:sz w:val="19"/>
        </w:rPr>
        <w:t>Workshop</w:t>
      </w:r>
      <w:r>
        <w:rPr>
          <w:i/>
          <w:spacing w:val="-15"/>
          <w:sz w:val="19"/>
        </w:rPr>
        <w:t xml:space="preserve"> </w:t>
      </w:r>
      <w:r>
        <w:rPr>
          <w:i/>
          <w:spacing w:val="-6"/>
          <w:sz w:val="19"/>
        </w:rPr>
        <w:t xml:space="preserve">with </w:t>
      </w:r>
      <w:r>
        <w:rPr>
          <w:i/>
          <w:sz w:val="19"/>
        </w:rPr>
        <w:t xml:space="preserve">decided outcomes and actions to be progressed. </w:t>
      </w:r>
      <w:r>
        <w:rPr>
          <w:sz w:val="19"/>
        </w:rPr>
        <w:t>Unpublished Orange-bellied Parrot Recovery Team</w:t>
      </w:r>
      <w:r>
        <w:rPr>
          <w:spacing w:val="-1"/>
          <w:sz w:val="19"/>
        </w:rPr>
        <w:t xml:space="preserve"> </w:t>
      </w:r>
      <w:r>
        <w:rPr>
          <w:sz w:val="19"/>
        </w:rPr>
        <w:t>document.</w:t>
      </w:r>
    </w:p>
    <w:p w14:paraId="190E0B8A" w14:textId="77777777" w:rsidR="00BB15D5" w:rsidRDefault="007878E5">
      <w:pPr>
        <w:spacing w:before="161" w:line="261" w:lineRule="auto"/>
        <w:ind w:left="645" w:right="456" w:hanging="425"/>
        <w:jc w:val="both"/>
        <w:rPr>
          <w:sz w:val="19"/>
        </w:rPr>
      </w:pPr>
      <w:r>
        <w:rPr>
          <w:sz w:val="19"/>
        </w:rPr>
        <w:t xml:space="preserve">Parks and Wildlife Service. (2016). </w:t>
      </w:r>
      <w:r>
        <w:rPr>
          <w:i/>
          <w:sz w:val="19"/>
        </w:rPr>
        <w:t>Evaluation report: Critically endangered Orange-bellied Parrot,</w:t>
      </w:r>
      <w:r>
        <w:rPr>
          <w:i/>
          <w:spacing w:val="-16"/>
          <w:sz w:val="19"/>
        </w:rPr>
        <w:t xml:space="preserve"> </w:t>
      </w:r>
      <w:r>
        <w:rPr>
          <w:i/>
          <w:sz w:val="19"/>
        </w:rPr>
        <w:t>July</w:t>
      </w:r>
      <w:r>
        <w:rPr>
          <w:i/>
          <w:spacing w:val="-15"/>
          <w:sz w:val="19"/>
        </w:rPr>
        <w:t xml:space="preserve"> </w:t>
      </w:r>
      <w:r>
        <w:rPr>
          <w:i/>
          <w:sz w:val="19"/>
        </w:rPr>
        <w:t>2016</w:t>
      </w:r>
      <w:r>
        <w:rPr>
          <w:sz w:val="19"/>
        </w:rPr>
        <w:t>.</w:t>
      </w:r>
      <w:r>
        <w:rPr>
          <w:spacing w:val="-15"/>
          <w:sz w:val="19"/>
        </w:rPr>
        <w:t xml:space="preserve"> </w:t>
      </w:r>
      <w:r>
        <w:rPr>
          <w:sz w:val="19"/>
        </w:rPr>
        <w:t>Report</w:t>
      </w:r>
      <w:r>
        <w:rPr>
          <w:spacing w:val="-13"/>
          <w:sz w:val="19"/>
        </w:rPr>
        <w:t xml:space="preserve"> </w:t>
      </w:r>
      <w:r>
        <w:rPr>
          <w:sz w:val="19"/>
        </w:rPr>
        <w:t>prepared</w:t>
      </w:r>
      <w:r>
        <w:rPr>
          <w:spacing w:val="-15"/>
          <w:sz w:val="19"/>
        </w:rPr>
        <w:t xml:space="preserve"> </w:t>
      </w:r>
      <w:r>
        <w:rPr>
          <w:sz w:val="19"/>
        </w:rPr>
        <w:t>for</w:t>
      </w:r>
      <w:r>
        <w:rPr>
          <w:spacing w:val="-15"/>
          <w:sz w:val="19"/>
        </w:rPr>
        <w:t xml:space="preserve"> </w:t>
      </w:r>
      <w:r>
        <w:rPr>
          <w:sz w:val="19"/>
        </w:rPr>
        <w:t>Department</w:t>
      </w:r>
      <w:r>
        <w:rPr>
          <w:spacing w:val="-13"/>
          <w:sz w:val="19"/>
        </w:rPr>
        <w:t xml:space="preserve"> </w:t>
      </w:r>
      <w:r>
        <w:rPr>
          <w:sz w:val="19"/>
        </w:rPr>
        <w:t>of</w:t>
      </w:r>
      <w:r>
        <w:rPr>
          <w:spacing w:val="-15"/>
          <w:sz w:val="19"/>
        </w:rPr>
        <w:t xml:space="preserve"> </w:t>
      </w:r>
      <w:r>
        <w:rPr>
          <w:sz w:val="19"/>
        </w:rPr>
        <w:t>Primary</w:t>
      </w:r>
      <w:r>
        <w:rPr>
          <w:spacing w:val="-15"/>
          <w:sz w:val="19"/>
        </w:rPr>
        <w:t xml:space="preserve"> </w:t>
      </w:r>
      <w:r>
        <w:rPr>
          <w:sz w:val="19"/>
        </w:rPr>
        <w:t>Industries,</w:t>
      </w:r>
      <w:r>
        <w:rPr>
          <w:spacing w:val="-15"/>
          <w:sz w:val="19"/>
        </w:rPr>
        <w:t xml:space="preserve"> </w:t>
      </w:r>
      <w:r>
        <w:rPr>
          <w:sz w:val="19"/>
        </w:rPr>
        <w:t>Parks,</w:t>
      </w:r>
      <w:r>
        <w:rPr>
          <w:spacing w:val="-15"/>
          <w:sz w:val="19"/>
        </w:rPr>
        <w:t xml:space="preserve"> </w:t>
      </w:r>
      <w:r>
        <w:rPr>
          <w:sz w:val="19"/>
        </w:rPr>
        <w:t>Water</w:t>
      </w:r>
      <w:r>
        <w:rPr>
          <w:spacing w:val="-12"/>
          <w:sz w:val="19"/>
        </w:rPr>
        <w:t xml:space="preserve"> </w:t>
      </w:r>
      <w:r>
        <w:rPr>
          <w:sz w:val="19"/>
        </w:rPr>
        <w:t>and Environment,</w:t>
      </w:r>
      <w:r>
        <w:rPr>
          <w:spacing w:val="-1"/>
          <w:sz w:val="19"/>
        </w:rPr>
        <w:t xml:space="preserve"> </w:t>
      </w:r>
      <w:r>
        <w:rPr>
          <w:sz w:val="19"/>
        </w:rPr>
        <w:t>Hobart.</w:t>
      </w:r>
    </w:p>
    <w:p w14:paraId="4ADD60E8" w14:textId="77777777" w:rsidR="00BB15D5" w:rsidRDefault="007878E5">
      <w:pPr>
        <w:spacing w:before="158"/>
        <w:ind w:left="220"/>
        <w:jc w:val="both"/>
        <w:rPr>
          <w:sz w:val="19"/>
        </w:rPr>
      </w:pPr>
      <w:r>
        <w:rPr>
          <w:sz w:val="19"/>
        </w:rPr>
        <w:t xml:space="preserve">Pennycuick, C.J. (2008). </w:t>
      </w:r>
      <w:r>
        <w:rPr>
          <w:i/>
          <w:sz w:val="19"/>
        </w:rPr>
        <w:t xml:space="preserve">Modelling the flying bird. </w:t>
      </w:r>
      <w:r>
        <w:rPr>
          <w:sz w:val="19"/>
        </w:rPr>
        <w:t>Academic Press, London.</w:t>
      </w:r>
    </w:p>
    <w:p w14:paraId="29DB91D4" w14:textId="77777777" w:rsidR="00BB15D5" w:rsidRDefault="007878E5">
      <w:pPr>
        <w:spacing w:before="177" w:line="261" w:lineRule="auto"/>
        <w:ind w:left="647" w:right="453" w:hanging="428"/>
        <w:jc w:val="both"/>
        <w:rPr>
          <w:sz w:val="19"/>
        </w:rPr>
      </w:pPr>
      <w:r>
        <w:rPr>
          <w:sz w:val="19"/>
        </w:rPr>
        <w:t xml:space="preserve">Penrose, K. (2016). </w:t>
      </w:r>
      <w:r>
        <w:rPr>
          <w:i/>
          <w:sz w:val="19"/>
        </w:rPr>
        <w:t>Behaviour and reproduction of captive and wild origin Orange-bellied Parrots (</w:t>
      </w:r>
      <w:r>
        <w:rPr>
          <w:i/>
          <w:sz w:val="19"/>
          <w:u w:val="single"/>
        </w:rPr>
        <w:t>Neophema chrysogaster</w:t>
      </w:r>
      <w:r>
        <w:rPr>
          <w:i/>
          <w:sz w:val="19"/>
        </w:rPr>
        <w:t xml:space="preserve">) in the conservation breeding program. </w:t>
      </w:r>
      <w:r>
        <w:rPr>
          <w:sz w:val="19"/>
        </w:rPr>
        <w:t>Masters thesis, University of Melbourne.</w:t>
      </w:r>
    </w:p>
    <w:p w14:paraId="67763AEB" w14:textId="77777777" w:rsidR="00BB15D5" w:rsidRDefault="007878E5">
      <w:pPr>
        <w:spacing w:before="154" w:line="261" w:lineRule="auto"/>
        <w:ind w:left="647" w:right="461" w:hanging="428"/>
        <w:jc w:val="both"/>
        <w:rPr>
          <w:sz w:val="19"/>
        </w:rPr>
      </w:pPr>
      <w:r>
        <w:rPr>
          <w:sz w:val="19"/>
        </w:rPr>
        <w:t>Penrose,</w:t>
      </w:r>
      <w:r>
        <w:rPr>
          <w:spacing w:val="-10"/>
          <w:sz w:val="19"/>
        </w:rPr>
        <w:t xml:space="preserve"> </w:t>
      </w:r>
      <w:r>
        <w:rPr>
          <w:sz w:val="19"/>
        </w:rPr>
        <w:t>K.,</w:t>
      </w:r>
      <w:r>
        <w:rPr>
          <w:spacing w:val="-10"/>
          <w:sz w:val="19"/>
        </w:rPr>
        <w:t xml:space="preserve"> </w:t>
      </w:r>
      <w:r>
        <w:rPr>
          <w:sz w:val="19"/>
        </w:rPr>
        <w:t>Magrath,</w:t>
      </w:r>
      <w:r>
        <w:rPr>
          <w:spacing w:val="-10"/>
          <w:sz w:val="19"/>
        </w:rPr>
        <w:t xml:space="preserve"> </w:t>
      </w:r>
      <w:r>
        <w:rPr>
          <w:sz w:val="19"/>
        </w:rPr>
        <w:t>M.</w:t>
      </w:r>
      <w:r>
        <w:rPr>
          <w:spacing w:val="-10"/>
          <w:sz w:val="19"/>
        </w:rPr>
        <w:t xml:space="preserve"> </w:t>
      </w:r>
      <w:r>
        <w:rPr>
          <w:sz w:val="19"/>
        </w:rPr>
        <w:t>&amp;</w:t>
      </w:r>
      <w:r>
        <w:rPr>
          <w:spacing w:val="-11"/>
          <w:sz w:val="19"/>
        </w:rPr>
        <w:t xml:space="preserve"> </w:t>
      </w:r>
      <w:r>
        <w:rPr>
          <w:sz w:val="19"/>
        </w:rPr>
        <w:t>Pritchard,</w:t>
      </w:r>
      <w:r>
        <w:rPr>
          <w:spacing w:val="-10"/>
          <w:sz w:val="19"/>
        </w:rPr>
        <w:t xml:space="preserve"> </w:t>
      </w:r>
      <w:r>
        <w:rPr>
          <w:sz w:val="19"/>
        </w:rPr>
        <w:t>R.</w:t>
      </w:r>
      <w:r>
        <w:rPr>
          <w:spacing w:val="-10"/>
          <w:sz w:val="19"/>
        </w:rPr>
        <w:t xml:space="preserve"> </w:t>
      </w:r>
      <w:r>
        <w:rPr>
          <w:sz w:val="19"/>
        </w:rPr>
        <w:t>(2017).</w:t>
      </w:r>
      <w:r>
        <w:rPr>
          <w:spacing w:val="-6"/>
          <w:sz w:val="19"/>
        </w:rPr>
        <w:t xml:space="preserve"> </w:t>
      </w:r>
      <w:r>
        <w:rPr>
          <w:i/>
          <w:sz w:val="19"/>
        </w:rPr>
        <w:t>Interim</w:t>
      </w:r>
      <w:r>
        <w:rPr>
          <w:i/>
          <w:spacing w:val="-10"/>
          <w:sz w:val="19"/>
        </w:rPr>
        <w:t xml:space="preserve"> </w:t>
      </w:r>
      <w:r>
        <w:rPr>
          <w:i/>
          <w:sz w:val="19"/>
        </w:rPr>
        <w:t>progress</w:t>
      </w:r>
      <w:r>
        <w:rPr>
          <w:i/>
          <w:spacing w:val="-11"/>
          <w:sz w:val="19"/>
        </w:rPr>
        <w:t xml:space="preserve"> </w:t>
      </w:r>
      <w:r>
        <w:rPr>
          <w:i/>
          <w:sz w:val="19"/>
        </w:rPr>
        <w:t>report</w:t>
      </w:r>
      <w:r>
        <w:rPr>
          <w:i/>
          <w:spacing w:val="-11"/>
          <w:sz w:val="19"/>
        </w:rPr>
        <w:t xml:space="preserve"> </w:t>
      </w:r>
      <w:r>
        <w:rPr>
          <w:i/>
          <w:sz w:val="19"/>
        </w:rPr>
        <w:t>on</w:t>
      </w:r>
      <w:r>
        <w:rPr>
          <w:i/>
          <w:spacing w:val="-6"/>
          <w:sz w:val="19"/>
        </w:rPr>
        <w:t xml:space="preserve"> </w:t>
      </w:r>
      <w:r>
        <w:rPr>
          <w:i/>
          <w:sz w:val="19"/>
        </w:rPr>
        <w:t>the</w:t>
      </w:r>
      <w:r>
        <w:rPr>
          <w:i/>
          <w:spacing w:val="-11"/>
          <w:sz w:val="19"/>
        </w:rPr>
        <w:t xml:space="preserve"> </w:t>
      </w:r>
      <w:r>
        <w:rPr>
          <w:i/>
          <w:sz w:val="19"/>
        </w:rPr>
        <w:t>2017</w:t>
      </w:r>
      <w:r>
        <w:rPr>
          <w:i/>
          <w:spacing w:val="-10"/>
          <w:sz w:val="19"/>
        </w:rPr>
        <w:t xml:space="preserve"> </w:t>
      </w:r>
      <w:r>
        <w:rPr>
          <w:i/>
          <w:sz w:val="19"/>
        </w:rPr>
        <w:t xml:space="preserve">mainland release trial. </w:t>
      </w:r>
      <w:r>
        <w:rPr>
          <w:sz w:val="19"/>
        </w:rPr>
        <w:t>Unpublished report for the Orange-bellied Parrot Recovery</w:t>
      </w:r>
      <w:r>
        <w:rPr>
          <w:spacing w:val="-12"/>
          <w:sz w:val="19"/>
        </w:rPr>
        <w:t xml:space="preserve"> </w:t>
      </w:r>
      <w:r>
        <w:rPr>
          <w:sz w:val="19"/>
        </w:rPr>
        <w:t>Team.</w:t>
      </w:r>
    </w:p>
    <w:p w14:paraId="3DBF3F75" w14:textId="77777777" w:rsidR="00BB15D5" w:rsidRDefault="007878E5">
      <w:pPr>
        <w:spacing w:before="157" w:line="261" w:lineRule="auto"/>
        <w:ind w:left="647" w:right="453" w:hanging="428"/>
        <w:jc w:val="both"/>
        <w:rPr>
          <w:sz w:val="19"/>
        </w:rPr>
      </w:pPr>
      <w:r>
        <w:rPr>
          <w:sz w:val="19"/>
        </w:rPr>
        <w:t xml:space="preserve">Perdeck, A.C. (1958). Two types of orientation in migrating starlings, </w:t>
      </w:r>
      <w:r>
        <w:rPr>
          <w:i/>
          <w:sz w:val="19"/>
        </w:rPr>
        <w:t xml:space="preserve">Sturnus yulgaris </w:t>
      </w:r>
      <w:r>
        <w:rPr>
          <w:sz w:val="19"/>
        </w:rPr>
        <w:t xml:space="preserve">L., and chaffinches, </w:t>
      </w:r>
      <w:r>
        <w:rPr>
          <w:i/>
          <w:sz w:val="19"/>
        </w:rPr>
        <w:t xml:space="preserve">Fringilla coelebs </w:t>
      </w:r>
      <w:r>
        <w:rPr>
          <w:sz w:val="19"/>
        </w:rPr>
        <w:t xml:space="preserve">L., as revealed by displacement experiments. </w:t>
      </w:r>
      <w:r>
        <w:rPr>
          <w:i/>
          <w:sz w:val="19"/>
        </w:rPr>
        <w:t xml:space="preserve">Ardea, </w:t>
      </w:r>
      <w:r>
        <w:rPr>
          <w:b/>
          <w:sz w:val="19"/>
        </w:rPr>
        <w:t xml:space="preserve">46: </w:t>
      </w:r>
      <w:r>
        <w:rPr>
          <w:sz w:val="19"/>
        </w:rPr>
        <w:t>1- 2.</w:t>
      </w:r>
    </w:p>
    <w:p w14:paraId="6CF24F88" w14:textId="77777777" w:rsidR="00BB15D5" w:rsidRDefault="007878E5">
      <w:pPr>
        <w:pStyle w:val="BodyText"/>
        <w:spacing w:before="155"/>
        <w:ind w:left="220"/>
        <w:jc w:val="both"/>
      </w:pPr>
      <w:r>
        <w:t>Peters, A., Patterson, E.I., Baker, B.G.B., Holdsworth, M., Sarker, S., Ghorashi, S.A. &amp; Raidal,</w:t>
      </w:r>
    </w:p>
    <w:p w14:paraId="26E2010E" w14:textId="77777777" w:rsidR="00BB15D5" w:rsidRDefault="007878E5">
      <w:pPr>
        <w:spacing w:before="19" w:line="261" w:lineRule="auto"/>
        <w:ind w:left="647" w:right="455"/>
        <w:jc w:val="both"/>
        <w:rPr>
          <w:sz w:val="19"/>
        </w:rPr>
      </w:pPr>
      <w:r>
        <w:rPr>
          <w:sz w:val="19"/>
        </w:rPr>
        <w:t>S.R. (2014). Evidence of Psittacine Beak and Feather Disease virus spillover into wild critically endangered Orange-bellied Parrots (</w:t>
      </w:r>
      <w:r>
        <w:rPr>
          <w:i/>
          <w:sz w:val="19"/>
        </w:rPr>
        <w:t>Neophema chrysogaster</w:t>
      </w:r>
      <w:r>
        <w:rPr>
          <w:sz w:val="19"/>
        </w:rPr>
        <w:t xml:space="preserve">). </w:t>
      </w:r>
      <w:r>
        <w:rPr>
          <w:i/>
          <w:sz w:val="19"/>
        </w:rPr>
        <w:t xml:space="preserve">Journal of Wildlife Diseases, </w:t>
      </w:r>
      <w:r>
        <w:rPr>
          <w:b/>
          <w:sz w:val="19"/>
        </w:rPr>
        <w:t xml:space="preserve">50: </w:t>
      </w:r>
      <w:r>
        <w:rPr>
          <w:sz w:val="19"/>
        </w:rPr>
        <w:t>288-296.</w:t>
      </w:r>
    </w:p>
    <w:p w14:paraId="474F383F" w14:textId="77777777" w:rsidR="00BB15D5" w:rsidRDefault="007878E5">
      <w:pPr>
        <w:pStyle w:val="BodyText"/>
        <w:spacing w:before="157" w:line="261" w:lineRule="auto"/>
        <w:ind w:left="647" w:right="458" w:hanging="428"/>
        <w:jc w:val="both"/>
      </w:pPr>
      <w:r>
        <w:t>Philips, A. &amp; Holdsworth, M. (2006). Draft action plan for the management of disease in the Taroona Orange-bellied Parrot breeding facility. Department of Primary Industries and Water, Hobart.</w:t>
      </w:r>
    </w:p>
    <w:p w14:paraId="452DB1A3" w14:textId="77777777" w:rsidR="00BB15D5" w:rsidRDefault="00BB15D5">
      <w:pPr>
        <w:pStyle w:val="BodyText"/>
        <w:rPr>
          <w:sz w:val="20"/>
        </w:rPr>
      </w:pPr>
    </w:p>
    <w:p w14:paraId="05049183" w14:textId="77777777" w:rsidR="00BB15D5" w:rsidRDefault="00BB15D5">
      <w:pPr>
        <w:pStyle w:val="BodyText"/>
        <w:rPr>
          <w:sz w:val="20"/>
        </w:rPr>
      </w:pPr>
    </w:p>
    <w:p w14:paraId="1B4EF328" w14:textId="77777777" w:rsidR="00BB15D5" w:rsidRDefault="00BB15D5">
      <w:pPr>
        <w:pStyle w:val="BodyText"/>
        <w:rPr>
          <w:sz w:val="20"/>
        </w:rPr>
      </w:pPr>
    </w:p>
    <w:p w14:paraId="3ED31195" w14:textId="77777777" w:rsidR="00BB15D5" w:rsidRDefault="00BB15D5">
      <w:pPr>
        <w:pStyle w:val="BodyText"/>
        <w:rPr>
          <w:sz w:val="20"/>
        </w:rPr>
      </w:pPr>
    </w:p>
    <w:p w14:paraId="425668FB" w14:textId="77777777" w:rsidR="00BB15D5" w:rsidRDefault="00BB15D5">
      <w:pPr>
        <w:pStyle w:val="BodyText"/>
        <w:rPr>
          <w:sz w:val="20"/>
        </w:rPr>
      </w:pPr>
    </w:p>
    <w:p w14:paraId="08063596" w14:textId="77777777" w:rsidR="00BB15D5" w:rsidRDefault="00BB15D5">
      <w:pPr>
        <w:rPr>
          <w:sz w:val="20"/>
        </w:rPr>
        <w:sectPr w:rsidR="00BB15D5">
          <w:pgSz w:w="11910" w:h="16850"/>
          <w:pgMar w:top="1360" w:right="980" w:bottom="280" w:left="1220" w:header="720" w:footer="720" w:gutter="0"/>
          <w:cols w:space="720"/>
        </w:sectPr>
      </w:pPr>
    </w:p>
    <w:p w14:paraId="71426B25" w14:textId="32302A3E" w:rsidR="00BB15D5" w:rsidRDefault="00BB15D5">
      <w:pPr>
        <w:pStyle w:val="BodyText"/>
        <w:rPr>
          <w:sz w:val="12"/>
        </w:rPr>
      </w:pPr>
    </w:p>
    <w:p w14:paraId="1C15585D" w14:textId="77777777" w:rsidR="00BB15D5" w:rsidRDefault="007878E5">
      <w:pPr>
        <w:spacing w:before="83" w:line="288" w:lineRule="auto"/>
        <w:ind w:left="220" w:right="21"/>
        <w:rPr>
          <w:sz w:val="11"/>
        </w:rPr>
      </w:pPr>
      <w:r>
        <w:rPr>
          <w:color w:val="808080"/>
          <w:sz w:val="11"/>
        </w:rPr>
        <w:t>Orange-bellied Parrot stocktake report Date: July 2018</w:t>
      </w:r>
    </w:p>
    <w:p w14:paraId="79EBAD3E" w14:textId="77777777" w:rsidR="00BB15D5" w:rsidRDefault="007878E5">
      <w:pPr>
        <w:pStyle w:val="BodyText"/>
        <w:rPr>
          <w:sz w:val="20"/>
        </w:rPr>
      </w:pPr>
      <w:r>
        <w:br w:type="column"/>
      </w:r>
    </w:p>
    <w:p w14:paraId="61620BF9" w14:textId="77777777" w:rsidR="00BB15D5" w:rsidRDefault="00BB15D5">
      <w:pPr>
        <w:pStyle w:val="BodyText"/>
        <w:rPr>
          <w:sz w:val="21"/>
        </w:rPr>
      </w:pPr>
    </w:p>
    <w:p w14:paraId="09723164" w14:textId="77777777" w:rsidR="00BB15D5" w:rsidRDefault="007878E5">
      <w:pPr>
        <w:ind w:left="220"/>
        <w:rPr>
          <w:sz w:val="16"/>
        </w:rPr>
      </w:pPr>
      <w:r>
        <w:rPr>
          <w:color w:val="0089C8"/>
          <w:sz w:val="16"/>
        </w:rPr>
        <w:t>175</w:t>
      </w:r>
    </w:p>
    <w:p w14:paraId="7CDD8C50"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A5CC1BC" w14:textId="77777777" w:rsidR="00BB15D5" w:rsidRDefault="007878E5">
      <w:pPr>
        <w:pStyle w:val="BodyText"/>
        <w:spacing w:before="75" w:line="261" w:lineRule="auto"/>
        <w:ind w:left="647" w:right="455" w:hanging="428"/>
        <w:jc w:val="both"/>
      </w:pPr>
      <w:r>
        <w:t>Porter,</w:t>
      </w:r>
      <w:r>
        <w:rPr>
          <w:spacing w:val="-8"/>
        </w:rPr>
        <w:t xml:space="preserve"> </w:t>
      </w:r>
      <w:r>
        <w:t>W.P.,</w:t>
      </w:r>
      <w:r>
        <w:rPr>
          <w:spacing w:val="-8"/>
        </w:rPr>
        <w:t xml:space="preserve"> </w:t>
      </w:r>
      <w:r>
        <w:t>Budaraju,</w:t>
      </w:r>
      <w:r>
        <w:rPr>
          <w:spacing w:val="-9"/>
        </w:rPr>
        <w:t xml:space="preserve"> </w:t>
      </w:r>
      <w:r>
        <w:t>S.,</w:t>
      </w:r>
      <w:r>
        <w:rPr>
          <w:spacing w:val="-8"/>
        </w:rPr>
        <w:t xml:space="preserve"> </w:t>
      </w:r>
      <w:r>
        <w:t>Stewart,</w:t>
      </w:r>
      <w:r>
        <w:rPr>
          <w:spacing w:val="-8"/>
        </w:rPr>
        <w:t xml:space="preserve"> </w:t>
      </w:r>
      <w:r>
        <w:t>W.E.</w:t>
      </w:r>
      <w:r>
        <w:rPr>
          <w:spacing w:val="-10"/>
        </w:rPr>
        <w:t xml:space="preserve"> </w:t>
      </w:r>
      <w:r>
        <w:t>&amp;</w:t>
      </w:r>
      <w:r>
        <w:rPr>
          <w:spacing w:val="-10"/>
        </w:rPr>
        <w:t xml:space="preserve"> </w:t>
      </w:r>
      <w:r>
        <w:t>Ramankutty,</w:t>
      </w:r>
      <w:r>
        <w:rPr>
          <w:spacing w:val="-7"/>
        </w:rPr>
        <w:t xml:space="preserve"> </w:t>
      </w:r>
      <w:r>
        <w:t>N.</w:t>
      </w:r>
      <w:r>
        <w:rPr>
          <w:spacing w:val="-9"/>
        </w:rPr>
        <w:t xml:space="preserve"> </w:t>
      </w:r>
      <w:r>
        <w:t>(2000).</w:t>
      </w:r>
      <w:r>
        <w:rPr>
          <w:spacing w:val="-8"/>
        </w:rPr>
        <w:t xml:space="preserve"> </w:t>
      </w:r>
      <w:r>
        <w:t>Calculating</w:t>
      </w:r>
      <w:r>
        <w:rPr>
          <w:spacing w:val="-9"/>
        </w:rPr>
        <w:t xml:space="preserve"> </w:t>
      </w:r>
      <w:r>
        <w:t>climate</w:t>
      </w:r>
      <w:r>
        <w:rPr>
          <w:spacing w:val="-8"/>
        </w:rPr>
        <w:t xml:space="preserve"> </w:t>
      </w:r>
      <w:r>
        <w:t>effects on</w:t>
      </w:r>
      <w:r>
        <w:rPr>
          <w:spacing w:val="-16"/>
        </w:rPr>
        <w:t xml:space="preserve"> </w:t>
      </w:r>
      <w:r>
        <w:t>birds</w:t>
      </w:r>
      <w:r>
        <w:rPr>
          <w:spacing w:val="-14"/>
        </w:rPr>
        <w:t xml:space="preserve"> </w:t>
      </w:r>
      <w:r>
        <w:t>and</w:t>
      </w:r>
      <w:r>
        <w:rPr>
          <w:spacing w:val="-16"/>
        </w:rPr>
        <w:t xml:space="preserve"> </w:t>
      </w:r>
      <w:r>
        <w:t>mammals:</w:t>
      </w:r>
      <w:r>
        <w:rPr>
          <w:spacing w:val="-15"/>
        </w:rPr>
        <w:t xml:space="preserve"> </w:t>
      </w:r>
      <w:r>
        <w:t>Impacts</w:t>
      </w:r>
      <w:r>
        <w:rPr>
          <w:spacing w:val="-15"/>
        </w:rPr>
        <w:t xml:space="preserve"> </w:t>
      </w:r>
      <w:r>
        <w:t>on</w:t>
      </w:r>
      <w:r>
        <w:rPr>
          <w:spacing w:val="-16"/>
        </w:rPr>
        <w:t xml:space="preserve"> </w:t>
      </w:r>
      <w:r>
        <w:t>biodiversity,</w:t>
      </w:r>
      <w:r>
        <w:rPr>
          <w:spacing w:val="-15"/>
        </w:rPr>
        <w:t xml:space="preserve"> </w:t>
      </w:r>
      <w:r>
        <w:t>conservation,</w:t>
      </w:r>
      <w:r>
        <w:rPr>
          <w:spacing w:val="-15"/>
        </w:rPr>
        <w:t xml:space="preserve"> </w:t>
      </w:r>
      <w:r>
        <w:t>population</w:t>
      </w:r>
      <w:r>
        <w:rPr>
          <w:spacing w:val="-13"/>
        </w:rPr>
        <w:t xml:space="preserve"> </w:t>
      </w:r>
      <w:r>
        <w:t>parameters,</w:t>
      </w:r>
      <w:r>
        <w:rPr>
          <w:spacing w:val="-13"/>
        </w:rPr>
        <w:t xml:space="preserve"> </w:t>
      </w:r>
      <w:r>
        <w:t xml:space="preserve">and global community structure. </w:t>
      </w:r>
      <w:r>
        <w:rPr>
          <w:i/>
        </w:rPr>
        <w:t>American Zoologist</w:t>
      </w:r>
      <w:r>
        <w:t xml:space="preserve">, </w:t>
      </w:r>
      <w:r>
        <w:rPr>
          <w:b/>
        </w:rPr>
        <w:t xml:space="preserve">40: </w:t>
      </w:r>
      <w:r>
        <w:t>597-630.</w:t>
      </w:r>
    </w:p>
    <w:p w14:paraId="3381400F" w14:textId="77777777" w:rsidR="00BB15D5" w:rsidRDefault="007878E5">
      <w:pPr>
        <w:pStyle w:val="BodyText"/>
        <w:spacing w:before="155" w:line="261" w:lineRule="auto"/>
        <w:ind w:left="647" w:right="459" w:hanging="428"/>
        <w:jc w:val="both"/>
      </w:pPr>
      <w:r>
        <w:t>Prahalad, V., Kirkpatrick, J. &amp; Mount, R. (2011). Tasmanian coastal saltmarsh community transitions</w:t>
      </w:r>
      <w:r>
        <w:rPr>
          <w:spacing w:val="-18"/>
        </w:rPr>
        <w:t xml:space="preserve"> </w:t>
      </w:r>
      <w:r>
        <w:t>associated</w:t>
      </w:r>
      <w:r>
        <w:rPr>
          <w:spacing w:val="-20"/>
        </w:rPr>
        <w:t xml:space="preserve"> </w:t>
      </w:r>
      <w:r>
        <w:t>with</w:t>
      </w:r>
      <w:r>
        <w:rPr>
          <w:spacing w:val="-19"/>
        </w:rPr>
        <w:t xml:space="preserve"> </w:t>
      </w:r>
      <w:r>
        <w:t>climate</w:t>
      </w:r>
      <w:r>
        <w:rPr>
          <w:spacing w:val="-20"/>
        </w:rPr>
        <w:t xml:space="preserve"> </w:t>
      </w:r>
      <w:r>
        <w:t>change</w:t>
      </w:r>
      <w:r>
        <w:rPr>
          <w:spacing w:val="-17"/>
        </w:rPr>
        <w:t xml:space="preserve"> </w:t>
      </w:r>
      <w:r>
        <w:t>and</w:t>
      </w:r>
      <w:r>
        <w:rPr>
          <w:spacing w:val="-20"/>
        </w:rPr>
        <w:t xml:space="preserve"> </w:t>
      </w:r>
      <w:r>
        <w:t>relative</w:t>
      </w:r>
      <w:r>
        <w:rPr>
          <w:spacing w:val="-18"/>
        </w:rPr>
        <w:t xml:space="preserve"> </w:t>
      </w:r>
      <w:r>
        <w:t>sea</w:t>
      </w:r>
      <w:r>
        <w:rPr>
          <w:spacing w:val="-19"/>
        </w:rPr>
        <w:t xml:space="preserve"> </w:t>
      </w:r>
      <w:r>
        <w:t>level</w:t>
      </w:r>
      <w:r>
        <w:rPr>
          <w:spacing w:val="-20"/>
        </w:rPr>
        <w:t xml:space="preserve"> </w:t>
      </w:r>
      <w:r>
        <w:t>rise</w:t>
      </w:r>
      <w:r>
        <w:rPr>
          <w:spacing w:val="-18"/>
        </w:rPr>
        <w:t xml:space="preserve"> </w:t>
      </w:r>
      <w:r>
        <w:t>1975-2009.</w:t>
      </w:r>
      <w:r>
        <w:rPr>
          <w:spacing w:val="-19"/>
        </w:rPr>
        <w:t xml:space="preserve"> </w:t>
      </w:r>
      <w:r>
        <w:rPr>
          <w:i/>
        </w:rPr>
        <w:t xml:space="preserve">Australian Journal of Botany, </w:t>
      </w:r>
      <w:r>
        <w:rPr>
          <w:b/>
        </w:rPr>
        <w:t>59:</w:t>
      </w:r>
      <w:r>
        <w:rPr>
          <w:b/>
          <w:spacing w:val="3"/>
        </w:rPr>
        <w:t xml:space="preserve"> </w:t>
      </w:r>
      <w:r>
        <w:t>741-748.</w:t>
      </w:r>
    </w:p>
    <w:p w14:paraId="00835579" w14:textId="77777777" w:rsidR="00BB15D5" w:rsidRDefault="007878E5">
      <w:pPr>
        <w:spacing w:before="155"/>
        <w:ind w:left="220"/>
        <w:rPr>
          <w:sz w:val="19"/>
        </w:rPr>
      </w:pPr>
      <w:r>
        <w:rPr>
          <w:sz w:val="19"/>
        </w:rPr>
        <w:t xml:space="preserve">Pritchard, R. (2011a). </w:t>
      </w:r>
      <w:r>
        <w:rPr>
          <w:i/>
          <w:sz w:val="19"/>
        </w:rPr>
        <w:t>Orange-bellied Parrot supplementary feeding protocols – winter 2011</w:t>
      </w:r>
      <w:r>
        <w:rPr>
          <w:sz w:val="19"/>
        </w:rPr>
        <w:t>.</w:t>
      </w:r>
    </w:p>
    <w:p w14:paraId="4972A426" w14:textId="77777777" w:rsidR="00BB15D5" w:rsidRDefault="007878E5">
      <w:pPr>
        <w:pStyle w:val="BodyText"/>
        <w:spacing w:before="21"/>
        <w:ind w:left="647"/>
      </w:pPr>
      <w:r>
        <w:t>Unpublished report for the Orange-bellied Parrot Recovery Team.</w:t>
      </w:r>
    </w:p>
    <w:p w14:paraId="4E10318D" w14:textId="77777777" w:rsidR="00BB15D5" w:rsidRDefault="007878E5">
      <w:pPr>
        <w:spacing w:before="177" w:line="261" w:lineRule="auto"/>
        <w:ind w:left="647" w:right="459" w:hanging="428"/>
        <w:rPr>
          <w:sz w:val="19"/>
        </w:rPr>
      </w:pPr>
      <w:r>
        <w:rPr>
          <w:sz w:val="19"/>
        </w:rPr>
        <w:t xml:space="preserve">Pritchard, R. (2011b). </w:t>
      </w:r>
      <w:r>
        <w:rPr>
          <w:i/>
          <w:sz w:val="19"/>
        </w:rPr>
        <w:t xml:space="preserve">Founder collection update for Summer 2010/11. </w:t>
      </w:r>
      <w:r>
        <w:rPr>
          <w:sz w:val="19"/>
        </w:rPr>
        <w:t xml:space="preserve">Retrieved from </w:t>
      </w:r>
      <w:hyperlink r:id="rId139">
        <w:r>
          <w:rPr>
            <w:sz w:val="19"/>
          </w:rPr>
          <w:t>http://birdlife.org.au/documents/OBP-FounderCollectionStatement-20110210.pdf</w:t>
        </w:r>
      </w:hyperlink>
      <w:r>
        <w:rPr>
          <w:sz w:val="19"/>
        </w:rPr>
        <w:t xml:space="preserve"> (accessed 23/06/2017).</w:t>
      </w:r>
    </w:p>
    <w:p w14:paraId="5E49DB2B" w14:textId="77777777" w:rsidR="00BB15D5" w:rsidRDefault="007878E5">
      <w:pPr>
        <w:spacing w:before="154" w:line="261" w:lineRule="auto"/>
        <w:ind w:left="647" w:right="457" w:hanging="428"/>
        <w:jc w:val="both"/>
        <w:rPr>
          <w:sz w:val="19"/>
        </w:rPr>
      </w:pPr>
      <w:r>
        <w:rPr>
          <w:sz w:val="19"/>
        </w:rPr>
        <w:t xml:space="preserve">Pritchard, R.A. (2014). </w:t>
      </w:r>
      <w:r>
        <w:rPr>
          <w:i/>
          <w:sz w:val="19"/>
        </w:rPr>
        <w:t xml:space="preserve">Review of the Orange-bellied Parrot Recovery Plan (2006-2011). </w:t>
      </w:r>
      <w:r>
        <w:rPr>
          <w:sz w:val="19"/>
        </w:rPr>
        <w:t>Unpublished</w:t>
      </w:r>
      <w:r>
        <w:rPr>
          <w:spacing w:val="-11"/>
          <w:sz w:val="19"/>
        </w:rPr>
        <w:t xml:space="preserve"> </w:t>
      </w:r>
      <w:r>
        <w:rPr>
          <w:sz w:val="19"/>
        </w:rPr>
        <w:t>report</w:t>
      </w:r>
      <w:r>
        <w:rPr>
          <w:spacing w:val="-10"/>
          <w:sz w:val="19"/>
        </w:rPr>
        <w:t xml:space="preserve"> </w:t>
      </w:r>
      <w:r>
        <w:rPr>
          <w:sz w:val="19"/>
        </w:rPr>
        <w:t>for</w:t>
      </w:r>
      <w:r>
        <w:rPr>
          <w:spacing w:val="-9"/>
          <w:sz w:val="19"/>
        </w:rPr>
        <w:t xml:space="preserve"> </w:t>
      </w:r>
      <w:r>
        <w:rPr>
          <w:sz w:val="19"/>
        </w:rPr>
        <w:t>the</w:t>
      </w:r>
      <w:r>
        <w:rPr>
          <w:spacing w:val="-9"/>
          <w:sz w:val="19"/>
        </w:rPr>
        <w:t xml:space="preserve"> </w:t>
      </w:r>
      <w:r>
        <w:rPr>
          <w:sz w:val="19"/>
        </w:rPr>
        <w:t>Department</w:t>
      </w:r>
      <w:r>
        <w:rPr>
          <w:spacing w:val="-11"/>
          <w:sz w:val="19"/>
        </w:rPr>
        <w:t xml:space="preserve"> </w:t>
      </w:r>
      <w:r>
        <w:rPr>
          <w:sz w:val="19"/>
        </w:rPr>
        <w:t>of</w:t>
      </w:r>
      <w:r>
        <w:rPr>
          <w:spacing w:val="-9"/>
          <w:sz w:val="19"/>
        </w:rPr>
        <w:t xml:space="preserve"> </w:t>
      </w:r>
      <w:r>
        <w:rPr>
          <w:sz w:val="19"/>
        </w:rPr>
        <w:t>Environment</w:t>
      </w:r>
      <w:r>
        <w:rPr>
          <w:spacing w:val="-9"/>
          <w:sz w:val="19"/>
        </w:rPr>
        <w:t xml:space="preserve"> </w:t>
      </w:r>
      <w:r>
        <w:rPr>
          <w:sz w:val="19"/>
        </w:rPr>
        <w:t>by</w:t>
      </w:r>
      <w:r>
        <w:rPr>
          <w:spacing w:val="-9"/>
          <w:sz w:val="19"/>
        </w:rPr>
        <w:t xml:space="preserve"> </w:t>
      </w:r>
      <w:r>
        <w:rPr>
          <w:sz w:val="19"/>
        </w:rPr>
        <w:t>the</w:t>
      </w:r>
      <w:r>
        <w:rPr>
          <w:spacing w:val="-10"/>
          <w:sz w:val="19"/>
        </w:rPr>
        <w:t xml:space="preserve"> </w:t>
      </w:r>
      <w:r>
        <w:rPr>
          <w:sz w:val="19"/>
        </w:rPr>
        <w:t>Department</w:t>
      </w:r>
      <w:r>
        <w:rPr>
          <w:spacing w:val="-8"/>
          <w:sz w:val="19"/>
        </w:rPr>
        <w:t xml:space="preserve"> </w:t>
      </w:r>
      <w:r>
        <w:rPr>
          <w:sz w:val="19"/>
        </w:rPr>
        <w:t>of</w:t>
      </w:r>
      <w:r>
        <w:rPr>
          <w:spacing w:val="-9"/>
          <w:sz w:val="19"/>
        </w:rPr>
        <w:t xml:space="preserve"> </w:t>
      </w:r>
      <w:r>
        <w:rPr>
          <w:sz w:val="19"/>
        </w:rPr>
        <w:t>Environment and Primary</w:t>
      </w:r>
      <w:r>
        <w:rPr>
          <w:spacing w:val="-1"/>
          <w:sz w:val="19"/>
        </w:rPr>
        <w:t xml:space="preserve"> </w:t>
      </w:r>
      <w:r>
        <w:rPr>
          <w:sz w:val="19"/>
        </w:rPr>
        <w:t>Industries.</w:t>
      </w:r>
    </w:p>
    <w:p w14:paraId="5269DE81" w14:textId="77777777" w:rsidR="00BB15D5" w:rsidRDefault="007878E5">
      <w:pPr>
        <w:spacing w:before="158"/>
        <w:ind w:left="220"/>
        <w:rPr>
          <w:sz w:val="19"/>
        </w:rPr>
      </w:pPr>
      <w:r>
        <w:rPr>
          <w:sz w:val="19"/>
        </w:rPr>
        <w:t xml:space="preserve">Reardon, S. (2016). The CRISPR zoo. </w:t>
      </w:r>
      <w:r>
        <w:rPr>
          <w:i/>
          <w:sz w:val="19"/>
        </w:rPr>
        <w:t xml:space="preserve">Nature, </w:t>
      </w:r>
      <w:r>
        <w:rPr>
          <w:b/>
          <w:sz w:val="19"/>
        </w:rPr>
        <w:t xml:space="preserve">531: </w:t>
      </w:r>
      <w:r>
        <w:rPr>
          <w:sz w:val="19"/>
        </w:rPr>
        <w:t>160-163.</w:t>
      </w:r>
    </w:p>
    <w:p w14:paraId="4289EB8E" w14:textId="77777777" w:rsidR="00BB15D5" w:rsidRDefault="007878E5">
      <w:pPr>
        <w:spacing w:before="177" w:line="261" w:lineRule="auto"/>
        <w:ind w:left="647" w:hanging="428"/>
        <w:rPr>
          <w:sz w:val="19"/>
        </w:rPr>
      </w:pPr>
      <w:r>
        <w:rPr>
          <w:sz w:val="19"/>
        </w:rPr>
        <w:t>Saunders,</w:t>
      </w:r>
      <w:r>
        <w:rPr>
          <w:spacing w:val="-17"/>
          <w:sz w:val="19"/>
        </w:rPr>
        <w:t xml:space="preserve"> </w:t>
      </w:r>
      <w:r>
        <w:rPr>
          <w:sz w:val="19"/>
        </w:rPr>
        <w:t>A.</w:t>
      </w:r>
      <w:r>
        <w:rPr>
          <w:spacing w:val="-16"/>
          <w:sz w:val="19"/>
        </w:rPr>
        <w:t xml:space="preserve"> </w:t>
      </w:r>
      <w:r>
        <w:rPr>
          <w:sz w:val="19"/>
        </w:rPr>
        <w:t>(2002).</w:t>
      </w:r>
      <w:r>
        <w:rPr>
          <w:spacing w:val="-15"/>
          <w:sz w:val="19"/>
        </w:rPr>
        <w:t xml:space="preserve"> </w:t>
      </w:r>
      <w:r>
        <w:rPr>
          <w:i/>
          <w:sz w:val="19"/>
        </w:rPr>
        <w:t>Major</w:t>
      </w:r>
      <w:r>
        <w:rPr>
          <w:i/>
          <w:spacing w:val="-16"/>
          <w:sz w:val="19"/>
        </w:rPr>
        <w:t xml:space="preserve"> </w:t>
      </w:r>
      <w:r>
        <w:rPr>
          <w:i/>
          <w:sz w:val="19"/>
        </w:rPr>
        <w:t>project</w:t>
      </w:r>
      <w:r>
        <w:rPr>
          <w:i/>
          <w:spacing w:val="-18"/>
          <w:sz w:val="19"/>
        </w:rPr>
        <w:t xml:space="preserve"> </w:t>
      </w:r>
      <w:r>
        <w:rPr>
          <w:i/>
          <w:sz w:val="19"/>
        </w:rPr>
        <w:t>review</w:t>
      </w:r>
      <w:r>
        <w:rPr>
          <w:i/>
          <w:spacing w:val="-16"/>
          <w:sz w:val="19"/>
        </w:rPr>
        <w:t xml:space="preserve"> </w:t>
      </w:r>
      <w:r>
        <w:rPr>
          <w:i/>
          <w:sz w:val="19"/>
        </w:rPr>
        <w:t>of</w:t>
      </w:r>
      <w:r>
        <w:rPr>
          <w:i/>
          <w:spacing w:val="-16"/>
          <w:sz w:val="19"/>
        </w:rPr>
        <w:t xml:space="preserve"> </w:t>
      </w:r>
      <w:r>
        <w:rPr>
          <w:i/>
          <w:sz w:val="19"/>
        </w:rPr>
        <w:t>the</w:t>
      </w:r>
      <w:r>
        <w:rPr>
          <w:i/>
          <w:spacing w:val="-15"/>
          <w:sz w:val="19"/>
        </w:rPr>
        <w:t xml:space="preserve"> </w:t>
      </w:r>
      <w:r>
        <w:rPr>
          <w:i/>
          <w:sz w:val="19"/>
        </w:rPr>
        <w:t>Orange-bellied</w:t>
      </w:r>
      <w:r>
        <w:rPr>
          <w:i/>
          <w:spacing w:val="-17"/>
          <w:sz w:val="19"/>
        </w:rPr>
        <w:t xml:space="preserve"> </w:t>
      </w:r>
      <w:r>
        <w:rPr>
          <w:i/>
          <w:sz w:val="19"/>
        </w:rPr>
        <w:t>Parrot</w:t>
      </w:r>
      <w:r>
        <w:rPr>
          <w:i/>
          <w:spacing w:val="-14"/>
          <w:sz w:val="19"/>
        </w:rPr>
        <w:t xml:space="preserve"> </w:t>
      </w:r>
      <w:r>
        <w:rPr>
          <w:i/>
          <w:sz w:val="19"/>
          <w:u w:val="single"/>
        </w:rPr>
        <w:t>Neophema</w:t>
      </w:r>
      <w:r>
        <w:rPr>
          <w:i/>
          <w:spacing w:val="-18"/>
          <w:sz w:val="19"/>
          <w:u w:val="single"/>
        </w:rPr>
        <w:t xml:space="preserve"> </w:t>
      </w:r>
      <w:r>
        <w:rPr>
          <w:i/>
          <w:sz w:val="19"/>
          <w:u w:val="single"/>
        </w:rPr>
        <w:t>chrysogaster</w:t>
      </w:r>
      <w:r>
        <w:rPr>
          <w:i/>
          <w:sz w:val="19"/>
        </w:rPr>
        <w:t xml:space="preserve"> recovery program 1998-2002. </w:t>
      </w:r>
      <w:r>
        <w:rPr>
          <w:sz w:val="19"/>
        </w:rPr>
        <w:t>Statutory report to Environment Australia,</w:t>
      </w:r>
      <w:r>
        <w:rPr>
          <w:spacing w:val="-15"/>
          <w:sz w:val="19"/>
        </w:rPr>
        <w:t xml:space="preserve"> </w:t>
      </w:r>
      <w:r>
        <w:rPr>
          <w:sz w:val="19"/>
        </w:rPr>
        <w:t>Canberra.</w:t>
      </w:r>
    </w:p>
    <w:p w14:paraId="401E879E" w14:textId="77777777" w:rsidR="00BB15D5" w:rsidRDefault="007878E5">
      <w:pPr>
        <w:spacing w:before="156" w:line="261" w:lineRule="auto"/>
        <w:ind w:left="647" w:hanging="428"/>
        <w:rPr>
          <w:sz w:val="19"/>
        </w:rPr>
      </w:pPr>
      <w:r>
        <w:rPr>
          <w:sz w:val="19"/>
        </w:rPr>
        <w:t xml:space="preserve">Shephard, M. (1994). </w:t>
      </w:r>
      <w:r>
        <w:rPr>
          <w:i/>
          <w:sz w:val="19"/>
        </w:rPr>
        <w:t>Aviculture in Australia: Keeping and breeding aviary birds</w:t>
      </w:r>
      <w:r>
        <w:rPr>
          <w:sz w:val="19"/>
        </w:rPr>
        <w:t>. Reed New Holland, Melbourne.</w:t>
      </w:r>
    </w:p>
    <w:p w14:paraId="6E459ADA" w14:textId="77777777" w:rsidR="00BB15D5" w:rsidRDefault="007878E5">
      <w:pPr>
        <w:pStyle w:val="BodyText"/>
        <w:spacing w:before="157" w:line="261" w:lineRule="auto"/>
        <w:ind w:left="647" w:right="388" w:hanging="428"/>
      </w:pPr>
      <w:r>
        <w:t xml:space="preserve">Sims, R. (2009). Planting trees for OBPs: communities restoring coastal landscapes. </w:t>
      </w:r>
      <w:r>
        <w:rPr>
          <w:i/>
        </w:rPr>
        <w:t>Trumped- Up Corella</w:t>
      </w:r>
      <w:r>
        <w:t xml:space="preserve">, </w:t>
      </w:r>
      <w:r>
        <w:rPr>
          <w:b/>
        </w:rPr>
        <w:t xml:space="preserve">3: </w:t>
      </w:r>
      <w:r>
        <w:t>1-2.</w:t>
      </w:r>
    </w:p>
    <w:p w14:paraId="7F5290F5" w14:textId="77777777" w:rsidR="00BB15D5" w:rsidRDefault="007878E5">
      <w:pPr>
        <w:spacing w:before="157" w:line="261" w:lineRule="auto"/>
        <w:ind w:left="647" w:right="456" w:hanging="428"/>
        <w:jc w:val="both"/>
        <w:rPr>
          <w:sz w:val="19"/>
        </w:rPr>
      </w:pPr>
      <w:r>
        <w:rPr>
          <w:sz w:val="19"/>
        </w:rPr>
        <w:t>Smales,</w:t>
      </w:r>
      <w:r>
        <w:rPr>
          <w:spacing w:val="-8"/>
          <w:sz w:val="19"/>
        </w:rPr>
        <w:t xml:space="preserve"> </w:t>
      </w:r>
      <w:r>
        <w:rPr>
          <w:sz w:val="19"/>
        </w:rPr>
        <w:t>I.,</w:t>
      </w:r>
      <w:r>
        <w:rPr>
          <w:spacing w:val="-7"/>
          <w:sz w:val="19"/>
        </w:rPr>
        <w:t xml:space="preserve"> </w:t>
      </w:r>
      <w:r>
        <w:rPr>
          <w:sz w:val="19"/>
        </w:rPr>
        <w:t>Brown,</w:t>
      </w:r>
      <w:r>
        <w:rPr>
          <w:spacing w:val="-10"/>
          <w:sz w:val="19"/>
        </w:rPr>
        <w:t xml:space="preserve"> </w:t>
      </w:r>
      <w:r>
        <w:rPr>
          <w:sz w:val="19"/>
        </w:rPr>
        <w:t>P.,</w:t>
      </w:r>
      <w:r>
        <w:rPr>
          <w:spacing w:val="-10"/>
          <w:sz w:val="19"/>
        </w:rPr>
        <w:t xml:space="preserve"> </w:t>
      </w:r>
      <w:r>
        <w:rPr>
          <w:sz w:val="19"/>
        </w:rPr>
        <w:t>Menkhorst,</w:t>
      </w:r>
      <w:r>
        <w:rPr>
          <w:spacing w:val="-7"/>
          <w:sz w:val="19"/>
        </w:rPr>
        <w:t xml:space="preserve"> </w:t>
      </w:r>
      <w:r>
        <w:rPr>
          <w:sz w:val="19"/>
        </w:rPr>
        <w:t>P.,</w:t>
      </w:r>
      <w:r>
        <w:rPr>
          <w:spacing w:val="-7"/>
          <w:sz w:val="19"/>
        </w:rPr>
        <w:t xml:space="preserve"> </w:t>
      </w:r>
      <w:r>
        <w:rPr>
          <w:sz w:val="19"/>
        </w:rPr>
        <w:t>Holdsworth,</w:t>
      </w:r>
      <w:r>
        <w:rPr>
          <w:spacing w:val="-8"/>
          <w:sz w:val="19"/>
        </w:rPr>
        <w:t xml:space="preserve"> </w:t>
      </w:r>
      <w:r>
        <w:rPr>
          <w:sz w:val="19"/>
        </w:rPr>
        <w:t>M.</w:t>
      </w:r>
      <w:r>
        <w:rPr>
          <w:spacing w:val="-7"/>
          <w:sz w:val="19"/>
        </w:rPr>
        <w:t xml:space="preserve"> </w:t>
      </w:r>
      <w:r>
        <w:rPr>
          <w:sz w:val="19"/>
        </w:rPr>
        <w:t>&amp;</w:t>
      </w:r>
      <w:r>
        <w:rPr>
          <w:spacing w:val="-5"/>
          <w:sz w:val="19"/>
        </w:rPr>
        <w:t xml:space="preserve"> </w:t>
      </w:r>
      <w:r>
        <w:rPr>
          <w:sz w:val="19"/>
        </w:rPr>
        <w:t>Holz,</w:t>
      </w:r>
      <w:r>
        <w:rPr>
          <w:spacing w:val="-7"/>
          <w:sz w:val="19"/>
        </w:rPr>
        <w:t xml:space="preserve"> </w:t>
      </w:r>
      <w:r>
        <w:rPr>
          <w:sz w:val="19"/>
        </w:rPr>
        <w:t>P.</w:t>
      </w:r>
      <w:r>
        <w:rPr>
          <w:spacing w:val="-7"/>
          <w:sz w:val="19"/>
        </w:rPr>
        <w:t xml:space="preserve"> </w:t>
      </w:r>
      <w:r>
        <w:rPr>
          <w:sz w:val="19"/>
        </w:rPr>
        <w:t>(2000).</w:t>
      </w:r>
      <w:r>
        <w:rPr>
          <w:spacing w:val="-7"/>
          <w:sz w:val="19"/>
        </w:rPr>
        <w:t xml:space="preserve"> </w:t>
      </w:r>
      <w:r>
        <w:rPr>
          <w:sz w:val="19"/>
        </w:rPr>
        <w:t>Contribution</w:t>
      </w:r>
      <w:r>
        <w:rPr>
          <w:spacing w:val="-8"/>
          <w:sz w:val="19"/>
        </w:rPr>
        <w:t xml:space="preserve"> </w:t>
      </w:r>
      <w:r>
        <w:rPr>
          <w:sz w:val="19"/>
        </w:rPr>
        <w:t>of</w:t>
      </w:r>
      <w:r>
        <w:rPr>
          <w:spacing w:val="-9"/>
          <w:sz w:val="19"/>
        </w:rPr>
        <w:t xml:space="preserve"> </w:t>
      </w:r>
      <w:r>
        <w:rPr>
          <w:sz w:val="19"/>
        </w:rPr>
        <w:t xml:space="preserve">captive management of Orange-bellied Parrots </w:t>
      </w:r>
      <w:r>
        <w:rPr>
          <w:i/>
          <w:sz w:val="19"/>
        </w:rPr>
        <w:t xml:space="preserve">Neophema chrysogaster </w:t>
      </w:r>
      <w:r>
        <w:rPr>
          <w:sz w:val="19"/>
        </w:rPr>
        <w:t xml:space="preserve">to the recovery program for the species in Australia. </w:t>
      </w:r>
      <w:r>
        <w:rPr>
          <w:i/>
          <w:sz w:val="19"/>
        </w:rPr>
        <w:t xml:space="preserve">International Zoo Yearbook, </w:t>
      </w:r>
      <w:r>
        <w:rPr>
          <w:b/>
          <w:sz w:val="19"/>
        </w:rPr>
        <w:t>37:</w:t>
      </w:r>
      <w:r>
        <w:rPr>
          <w:b/>
          <w:spacing w:val="-3"/>
          <w:sz w:val="19"/>
        </w:rPr>
        <w:t xml:space="preserve"> </w:t>
      </w:r>
      <w:r>
        <w:rPr>
          <w:sz w:val="19"/>
        </w:rPr>
        <w:t>171-178.</w:t>
      </w:r>
    </w:p>
    <w:p w14:paraId="1D8FF946" w14:textId="77777777" w:rsidR="00BB15D5" w:rsidRDefault="007878E5">
      <w:pPr>
        <w:spacing w:before="155" w:line="264" w:lineRule="auto"/>
        <w:ind w:left="647" w:right="619" w:hanging="428"/>
        <w:rPr>
          <w:sz w:val="19"/>
        </w:rPr>
      </w:pPr>
      <w:r>
        <w:rPr>
          <w:sz w:val="19"/>
        </w:rPr>
        <w:t xml:space="preserve">Starks, J. (1988). Orange-bellied Parrot </w:t>
      </w:r>
      <w:r>
        <w:rPr>
          <w:i/>
          <w:sz w:val="19"/>
        </w:rPr>
        <w:t xml:space="preserve">Neophema chrysogaster </w:t>
      </w:r>
      <w:r>
        <w:rPr>
          <w:sz w:val="19"/>
        </w:rPr>
        <w:t xml:space="preserve">winter surveys in southeastern Australia in 1986 and 1987. </w:t>
      </w:r>
      <w:r>
        <w:rPr>
          <w:i/>
          <w:sz w:val="19"/>
        </w:rPr>
        <w:t>RAOU report no. 36</w:t>
      </w:r>
      <w:r>
        <w:rPr>
          <w:sz w:val="19"/>
        </w:rPr>
        <w:t>, Melbourne.</w:t>
      </w:r>
    </w:p>
    <w:p w14:paraId="375AA60E" w14:textId="77777777" w:rsidR="00BB15D5" w:rsidRDefault="007878E5">
      <w:pPr>
        <w:spacing w:before="152" w:line="264" w:lineRule="auto"/>
        <w:ind w:left="647" w:hanging="428"/>
        <w:rPr>
          <w:sz w:val="19"/>
        </w:rPr>
      </w:pPr>
      <w:r>
        <w:rPr>
          <w:sz w:val="19"/>
        </w:rPr>
        <w:t xml:space="preserve">Starks, J. (1992). Winter surveys of the Orange-bellied Parrot </w:t>
      </w:r>
      <w:r>
        <w:rPr>
          <w:i/>
          <w:sz w:val="19"/>
        </w:rPr>
        <w:t xml:space="preserve">Neophema chrysogaster </w:t>
      </w:r>
      <w:r>
        <w:rPr>
          <w:sz w:val="19"/>
        </w:rPr>
        <w:t xml:space="preserve">in southeastern Australia in 1988 and 1989. </w:t>
      </w:r>
      <w:r>
        <w:rPr>
          <w:i/>
          <w:sz w:val="19"/>
        </w:rPr>
        <w:t>RAOU Report no. 87</w:t>
      </w:r>
      <w:r>
        <w:rPr>
          <w:sz w:val="19"/>
        </w:rPr>
        <w:t>, Melbourne.</w:t>
      </w:r>
    </w:p>
    <w:p w14:paraId="2BA146B2" w14:textId="77777777" w:rsidR="00BB15D5" w:rsidRDefault="007878E5">
      <w:pPr>
        <w:spacing w:before="152" w:line="264" w:lineRule="auto"/>
        <w:ind w:left="647" w:right="457" w:hanging="428"/>
        <w:rPr>
          <w:sz w:val="19"/>
        </w:rPr>
      </w:pPr>
      <w:r>
        <w:rPr>
          <w:sz w:val="19"/>
        </w:rPr>
        <w:t xml:space="preserve">Starks, J. (1995). Winter surveys of the Orange-bellied Parrot </w:t>
      </w:r>
      <w:r>
        <w:rPr>
          <w:i/>
          <w:sz w:val="19"/>
        </w:rPr>
        <w:t xml:space="preserve">Neophema chrysogaster </w:t>
      </w:r>
      <w:r>
        <w:rPr>
          <w:sz w:val="19"/>
        </w:rPr>
        <w:t xml:space="preserve">in south-eastern Australia in 1993. </w:t>
      </w:r>
      <w:r>
        <w:rPr>
          <w:i/>
          <w:sz w:val="19"/>
        </w:rPr>
        <w:t>RAOU Report no. 91</w:t>
      </w:r>
      <w:r>
        <w:rPr>
          <w:sz w:val="19"/>
        </w:rPr>
        <w:t>, Melbourne.</w:t>
      </w:r>
    </w:p>
    <w:p w14:paraId="6521EBCF" w14:textId="77777777" w:rsidR="00BB15D5" w:rsidRDefault="007878E5">
      <w:pPr>
        <w:spacing w:before="152" w:line="264" w:lineRule="auto"/>
        <w:ind w:left="647" w:right="455" w:hanging="428"/>
        <w:rPr>
          <w:sz w:val="19"/>
        </w:rPr>
      </w:pPr>
      <w:r>
        <w:rPr>
          <w:sz w:val="19"/>
        </w:rPr>
        <w:t xml:space="preserve">Starks, J. (1997). Winter surveys of the Orange-bellied Parrot </w:t>
      </w:r>
      <w:r>
        <w:rPr>
          <w:i/>
          <w:sz w:val="19"/>
        </w:rPr>
        <w:t xml:space="preserve">Neophema chrysogaster </w:t>
      </w:r>
      <w:r>
        <w:rPr>
          <w:sz w:val="19"/>
        </w:rPr>
        <w:t xml:space="preserve">in south-eastern Australia in 1995. </w:t>
      </w:r>
      <w:r>
        <w:rPr>
          <w:i/>
          <w:sz w:val="19"/>
        </w:rPr>
        <w:t>Birds Australia Report 3</w:t>
      </w:r>
      <w:r>
        <w:rPr>
          <w:sz w:val="19"/>
        </w:rPr>
        <w:t>,</w:t>
      </w:r>
      <w:r>
        <w:rPr>
          <w:spacing w:val="-9"/>
          <w:sz w:val="19"/>
        </w:rPr>
        <w:t xml:space="preserve"> </w:t>
      </w:r>
      <w:r>
        <w:rPr>
          <w:sz w:val="19"/>
        </w:rPr>
        <w:t>Melbourne.</w:t>
      </w:r>
    </w:p>
    <w:p w14:paraId="61605989" w14:textId="77777777" w:rsidR="00BB15D5" w:rsidRDefault="007878E5">
      <w:pPr>
        <w:spacing w:before="152" w:line="264" w:lineRule="auto"/>
        <w:ind w:left="647" w:right="457" w:hanging="428"/>
        <w:rPr>
          <w:sz w:val="19"/>
        </w:rPr>
      </w:pPr>
      <w:r>
        <w:rPr>
          <w:sz w:val="19"/>
        </w:rPr>
        <w:t xml:space="preserve">Starks, J. (1999). Winter surveys of the Orange-bellied Parrot </w:t>
      </w:r>
      <w:r>
        <w:rPr>
          <w:i/>
          <w:sz w:val="19"/>
        </w:rPr>
        <w:t xml:space="preserve">Neophema chrysogaster </w:t>
      </w:r>
      <w:r>
        <w:rPr>
          <w:sz w:val="19"/>
        </w:rPr>
        <w:t xml:space="preserve">in south-eastern Australia in 1996. </w:t>
      </w:r>
      <w:r>
        <w:rPr>
          <w:i/>
          <w:sz w:val="19"/>
        </w:rPr>
        <w:t>Birds Australia Report 7</w:t>
      </w:r>
      <w:r>
        <w:rPr>
          <w:sz w:val="19"/>
        </w:rPr>
        <w:t>,</w:t>
      </w:r>
      <w:r>
        <w:rPr>
          <w:spacing w:val="-8"/>
          <w:sz w:val="19"/>
        </w:rPr>
        <w:t xml:space="preserve"> </w:t>
      </w:r>
      <w:r>
        <w:rPr>
          <w:sz w:val="19"/>
        </w:rPr>
        <w:t>Melbourne.</w:t>
      </w:r>
    </w:p>
    <w:p w14:paraId="4857C7D8" w14:textId="77777777" w:rsidR="00BB15D5" w:rsidRDefault="007878E5">
      <w:pPr>
        <w:spacing w:before="152" w:line="264" w:lineRule="auto"/>
        <w:ind w:left="647" w:right="461" w:hanging="428"/>
        <w:rPr>
          <w:sz w:val="19"/>
        </w:rPr>
      </w:pPr>
      <w:r>
        <w:rPr>
          <w:sz w:val="19"/>
        </w:rPr>
        <w:t xml:space="preserve">Starks, J. (2000). </w:t>
      </w:r>
      <w:r>
        <w:rPr>
          <w:i/>
          <w:sz w:val="19"/>
        </w:rPr>
        <w:t xml:space="preserve">Review of Ecology Australia report on Victorian saltmarshes in relation to Orange-bellied Parrot Habitat. </w:t>
      </w:r>
      <w:r>
        <w:rPr>
          <w:sz w:val="19"/>
        </w:rPr>
        <w:t>Unpublished report, Melbourne.</w:t>
      </w:r>
    </w:p>
    <w:p w14:paraId="6A9A7299" w14:textId="77777777" w:rsidR="00BB15D5" w:rsidRDefault="007878E5">
      <w:pPr>
        <w:spacing w:before="152" w:line="264" w:lineRule="auto"/>
        <w:ind w:left="647" w:right="465" w:hanging="428"/>
        <w:rPr>
          <w:sz w:val="19"/>
        </w:rPr>
      </w:pPr>
      <w:r>
        <w:rPr>
          <w:sz w:val="19"/>
        </w:rPr>
        <w:t xml:space="preserve">Starks, J., Brown, P.B., Loyn, R. &amp; Menkhorst, P. (1992). Twelve years of winter counts of the Orange-bellied Parrot </w:t>
      </w:r>
      <w:r>
        <w:rPr>
          <w:i/>
          <w:sz w:val="19"/>
        </w:rPr>
        <w:t>Neophema chrysogaster</w:t>
      </w:r>
      <w:r>
        <w:rPr>
          <w:sz w:val="19"/>
        </w:rPr>
        <w:t xml:space="preserve">. </w:t>
      </w:r>
      <w:r>
        <w:rPr>
          <w:i/>
          <w:sz w:val="19"/>
        </w:rPr>
        <w:t xml:space="preserve">Australian Bird Watcher, </w:t>
      </w:r>
      <w:r>
        <w:rPr>
          <w:b/>
          <w:sz w:val="19"/>
        </w:rPr>
        <w:t xml:space="preserve">14: </w:t>
      </w:r>
      <w:r>
        <w:rPr>
          <w:sz w:val="19"/>
        </w:rPr>
        <w:t>305–312.</w:t>
      </w:r>
    </w:p>
    <w:p w14:paraId="422B3C36" w14:textId="77777777" w:rsidR="00BB15D5" w:rsidRDefault="007878E5">
      <w:pPr>
        <w:pStyle w:val="BodyText"/>
        <w:spacing w:before="152" w:line="261" w:lineRule="auto"/>
        <w:ind w:left="647" w:right="454" w:hanging="428"/>
        <w:jc w:val="both"/>
      </w:pPr>
      <w:r>
        <w:t xml:space="preserve">Starks, J., Colegate, S.M. &amp; Hooper, P. (2003). Exposure of native Australian parrots to Pyrrolizidine alkaloids. In </w:t>
      </w:r>
      <w:r>
        <w:rPr>
          <w:i/>
        </w:rPr>
        <w:t xml:space="preserve">Poisonous plants and related toxins </w:t>
      </w:r>
      <w:r>
        <w:t>(Eds. T. Acamovic, C.S. Stewart, &amp; T.W. Pennycott). CABI Publishing, Oxon, UK.</w:t>
      </w:r>
    </w:p>
    <w:p w14:paraId="0FB1BB49" w14:textId="77777777" w:rsidR="00BB15D5" w:rsidRDefault="00BB15D5">
      <w:pPr>
        <w:pStyle w:val="BodyText"/>
        <w:rPr>
          <w:sz w:val="20"/>
        </w:rPr>
      </w:pPr>
    </w:p>
    <w:p w14:paraId="306AA6ED" w14:textId="77777777" w:rsidR="00BB15D5" w:rsidRDefault="00BB15D5">
      <w:pPr>
        <w:pStyle w:val="BodyText"/>
        <w:rPr>
          <w:sz w:val="20"/>
        </w:rPr>
      </w:pPr>
    </w:p>
    <w:p w14:paraId="0692AFE9" w14:textId="77777777" w:rsidR="00BB15D5" w:rsidRDefault="00BB15D5">
      <w:pPr>
        <w:pStyle w:val="BodyText"/>
        <w:rPr>
          <w:sz w:val="20"/>
        </w:rPr>
      </w:pPr>
    </w:p>
    <w:p w14:paraId="44734101" w14:textId="77777777" w:rsidR="00BB15D5" w:rsidRDefault="00BB15D5">
      <w:pPr>
        <w:pStyle w:val="BodyText"/>
        <w:rPr>
          <w:sz w:val="20"/>
        </w:rPr>
      </w:pPr>
    </w:p>
    <w:p w14:paraId="1491A885" w14:textId="77777777" w:rsidR="00BB15D5" w:rsidRDefault="00BB15D5">
      <w:pPr>
        <w:rPr>
          <w:sz w:val="20"/>
        </w:rPr>
        <w:sectPr w:rsidR="00BB15D5">
          <w:pgSz w:w="11910" w:h="16850"/>
          <w:pgMar w:top="1360" w:right="980" w:bottom="280" w:left="1220" w:header="720" w:footer="720" w:gutter="0"/>
          <w:cols w:space="720"/>
        </w:sectPr>
      </w:pPr>
    </w:p>
    <w:p w14:paraId="32FAB209" w14:textId="259DCF8D" w:rsidR="00BB15D5" w:rsidRDefault="00BB15D5">
      <w:pPr>
        <w:pStyle w:val="BodyText"/>
        <w:rPr>
          <w:sz w:val="12"/>
        </w:rPr>
      </w:pPr>
    </w:p>
    <w:p w14:paraId="568CD431" w14:textId="77777777" w:rsidR="00BB15D5" w:rsidRDefault="007878E5">
      <w:pPr>
        <w:spacing w:before="98" w:line="288" w:lineRule="auto"/>
        <w:ind w:left="220" w:right="21"/>
        <w:rPr>
          <w:sz w:val="11"/>
        </w:rPr>
      </w:pPr>
      <w:r>
        <w:rPr>
          <w:color w:val="808080"/>
          <w:sz w:val="11"/>
        </w:rPr>
        <w:t>Orange-bellied Parrot stocktake report Date: July 2018</w:t>
      </w:r>
    </w:p>
    <w:p w14:paraId="73B53C3B" w14:textId="77777777" w:rsidR="00BB15D5" w:rsidRDefault="007878E5">
      <w:pPr>
        <w:pStyle w:val="BodyText"/>
        <w:rPr>
          <w:sz w:val="20"/>
        </w:rPr>
      </w:pPr>
      <w:r>
        <w:br w:type="column"/>
      </w:r>
    </w:p>
    <w:p w14:paraId="0AD49ADF" w14:textId="77777777" w:rsidR="00BB15D5" w:rsidRDefault="00BB15D5">
      <w:pPr>
        <w:pStyle w:val="BodyText"/>
        <w:spacing w:before="3"/>
        <w:rPr>
          <w:sz w:val="22"/>
        </w:rPr>
      </w:pPr>
    </w:p>
    <w:p w14:paraId="1946252C" w14:textId="77777777" w:rsidR="00BB15D5" w:rsidRDefault="007878E5">
      <w:pPr>
        <w:ind w:left="220"/>
        <w:rPr>
          <w:sz w:val="16"/>
        </w:rPr>
      </w:pPr>
      <w:r>
        <w:rPr>
          <w:color w:val="0089C8"/>
          <w:sz w:val="16"/>
        </w:rPr>
        <w:t>176</w:t>
      </w:r>
    </w:p>
    <w:p w14:paraId="330CB96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A30F1D8" w14:textId="77777777" w:rsidR="00BB15D5" w:rsidRDefault="007878E5">
      <w:pPr>
        <w:spacing w:before="75" w:line="261" w:lineRule="auto"/>
        <w:ind w:left="647" w:hanging="428"/>
        <w:rPr>
          <w:sz w:val="19"/>
        </w:rPr>
      </w:pPr>
      <w:r>
        <w:rPr>
          <w:sz w:val="19"/>
        </w:rPr>
        <w:t xml:space="preserve">Stephenson, L. (1991). </w:t>
      </w:r>
      <w:r>
        <w:rPr>
          <w:i/>
          <w:sz w:val="19"/>
        </w:rPr>
        <w:t xml:space="preserve">The Orange-bellied Parrot Recovery Plan: Management phase. </w:t>
      </w:r>
      <w:r>
        <w:rPr>
          <w:sz w:val="19"/>
        </w:rPr>
        <w:t>DPWH, Hobart.</w:t>
      </w:r>
    </w:p>
    <w:p w14:paraId="12BAAE02" w14:textId="77777777" w:rsidR="00BB15D5" w:rsidRDefault="007878E5">
      <w:pPr>
        <w:pStyle w:val="BodyText"/>
        <w:spacing w:before="157" w:line="259" w:lineRule="auto"/>
        <w:ind w:left="647" w:right="472" w:hanging="428"/>
      </w:pPr>
      <w:r>
        <w:t xml:space="preserve">Stojanovic, D., Alves, F., Cook, H., Crates, R., Heinsohn, R., Peters, A., Rayner, L., Troy, S. &amp; Webb, M. (2017). Further knowledge and urgent action required to save Orange-bellied Parrots from extinction. </w:t>
      </w:r>
      <w:r>
        <w:rPr>
          <w:i/>
        </w:rPr>
        <w:t xml:space="preserve">Emu – Austral Ornithology, </w:t>
      </w:r>
      <w:r>
        <w:t>doi/abs/10.1080/01584197.2017.1394165.</w:t>
      </w:r>
    </w:p>
    <w:p w14:paraId="1EB24198" w14:textId="77777777" w:rsidR="00BB15D5" w:rsidRDefault="007878E5">
      <w:pPr>
        <w:pStyle w:val="BodyText"/>
        <w:spacing w:before="162" w:line="261" w:lineRule="auto"/>
        <w:ind w:left="647" w:right="459" w:hanging="428"/>
        <w:jc w:val="both"/>
      </w:pPr>
      <w:r>
        <w:t>Stojanovic, D., Holdsworth, M., Alves, F., Webb, M., Troy, S., Terauds, A., Rayner, L., Crates, R., Cook, H., Stein, J. &amp; Heinsohm, R. (</w:t>
      </w:r>
      <w:r>
        <w:rPr>
          <w:i/>
        </w:rPr>
        <w:t>in prep</w:t>
      </w:r>
      <w:r>
        <w:t>). Severe recent decrease in nestling body mass of a critically endangered migratory bird.</w:t>
      </w:r>
    </w:p>
    <w:p w14:paraId="378B26E8" w14:textId="77777777" w:rsidR="00BB15D5" w:rsidRDefault="007878E5">
      <w:pPr>
        <w:spacing w:before="154" w:line="261" w:lineRule="auto"/>
        <w:ind w:left="647" w:right="454" w:hanging="428"/>
        <w:jc w:val="both"/>
        <w:rPr>
          <w:sz w:val="19"/>
        </w:rPr>
      </w:pPr>
      <w:r>
        <w:rPr>
          <w:sz w:val="19"/>
        </w:rPr>
        <w:t>Tolsma,</w:t>
      </w:r>
      <w:r>
        <w:rPr>
          <w:spacing w:val="-7"/>
          <w:sz w:val="19"/>
        </w:rPr>
        <w:t xml:space="preserve"> </w:t>
      </w:r>
      <w:r>
        <w:rPr>
          <w:sz w:val="19"/>
        </w:rPr>
        <w:t>A.D.,</w:t>
      </w:r>
      <w:r>
        <w:rPr>
          <w:spacing w:val="-7"/>
          <w:sz w:val="19"/>
        </w:rPr>
        <w:t xml:space="preserve"> </w:t>
      </w:r>
      <w:r>
        <w:rPr>
          <w:sz w:val="19"/>
        </w:rPr>
        <w:t>Menkhorst,</w:t>
      </w:r>
      <w:r>
        <w:rPr>
          <w:spacing w:val="-6"/>
          <w:sz w:val="19"/>
        </w:rPr>
        <w:t xml:space="preserve"> </w:t>
      </w:r>
      <w:r>
        <w:rPr>
          <w:sz w:val="19"/>
        </w:rPr>
        <w:t>P.W.</w:t>
      </w:r>
      <w:r>
        <w:rPr>
          <w:spacing w:val="-7"/>
          <w:sz w:val="19"/>
        </w:rPr>
        <w:t xml:space="preserve"> </w:t>
      </w:r>
      <w:r>
        <w:rPr>
          <w:sz w:val="19"/>
        </w:rPr>
        <w:t>&amp;</w:t>
      </w:r>
      <w:r>
        <w:rPr>
          <w:spacing w:val="-9"/>
          <w:sz w:val="19"/>
        </w:rPr>
        <w:t xml:space="preserve"> </w:t>
      </w:r>
      <w:r>
        <w:rPr>
          <w:sz w:val="19"/>
        </w:rPr>
        <w:t>Stamation,</w:t>
      </w:r>
      <w:r>
        <w:rPr>
          <w:spacing w:val="-6"/>
          <w:sz w:val="19"/>
        </w:rPr>
        <w:t xml:space="preserve"> </w:t>
      </w:r>
      <w:r>
        <w:rPr>
          <w:sz w:val="19"/>
        </w:rPr>
        <w:t>K.A.</w:t>
      </w:r>
      <w:r>
        <w:rPr>
          <w:spacing w:val="-7"/>
          <w:sz w:val="19"/>
        </w:rPr>
        <w:t xml:space="preserve"> </w:t>
      </w:r>
      <w:r>
        <w:rPr>
          <w:sz w:val="19"/>
        </w:rPr>
        <w:t>(2014).</w:t>
      </w:r>
      <w:r>
        <w:rPr>
          <w:spacing w:val="-5"/>
          <w:sz w:val="19"/>
        </w:rPr>
        <w:t xml:space="preserve"> </w:t>
      </w:r>
      <w:r>
        <w:rPr>
          <w:i/>
          <w:sz w:val="19"/>
        </w:rPr>
        <w:t>A</w:t>
      </w:r>
      <w:r>
        <w:rPr>
          <w:i/>
          <w:spacing w:val="-7"/>
          <w:sz w:val="19"/>
        </w:rPr>
        <w:t xml:space="preserve"> </w:t>
      </w:r>
      <w:r>
        <w:rPr>
          <w:i/>
          <w:sz w:val="19"/>
        </w:rPr>
        <w:t>habitat</w:t>
      </w:r>
      <w:r>
        <w:rPr>
          <w:i/>
          <w:spacing w:val="-8"/>
          <w:sz w:val="19"/>
        </w:rPr>
        <w:t xml:space="preserve"> </w:t>
      </w:r>
      <w:r>
        <w:rPr>
          <w:i/>
          <w:sz w:val="19"/>
        </w:rPr>
        <w:t>monitoring</w:t>
      </w:r>
      <w:r>
        <w:rPr>
          <w:i/>
          <w:spacing w:val="-7"/>
          <w:sz w:val="19"/>
        </w:rPr>
        <w:t xml:space="preserve"> </w:t>
      </w:r>
      <w:r>
        <w:rPr>
          <w:i/>
          <w:sz w:val="19"/>
        </w:rPr>
        <w:t>protocol</w:t>
      </w:r>
      <w:r>
        <w:rPr>
          <w:i/>
          <w:spacing w:val="-8"/>
          <w:sz w:val="19"/>
        </w:rPr>
        <w:t xml:space="preserve"> </w:t>
      </w:r>
      <w:r>
        <w:rPr>
          <w:i/>
          <w:sz w:val="19"/>
        </w:rPr>
        <w:t>for</w:t>
      </w:r>
      <w:r>
        <w:rPr>
          <w:i/>
          <w:spacing w:val="-7"/>
          <w:sz w:val="19"/>
        </w:rPr>
        <w:t xml:space="preserve"> </w:t>
      </w:r>
      <w:r>
        <w:rPr>
          <w:i/>
          <w:sz w:val="19"/>
        </w:rPr>
        <w:t xml:space="preserve">the Orange-bellied Parrot </w:t>
      </w:r>
      <w:r>
        <w:rPr>
          <w:i/>
          <w:sz w:val="19"/>
          <w:u w:val="single"/>
        </w:rPr>
        <w:t>Neophema chrysogaster</w:t>
      </w:r>
      <w:r>
        <w:rPr>
          <w:sz w:val="19"/>
        </w:rPr>
        <w:t>. Unpublished report for Regional Services Division Barwon South West by the Arthur Rylah Institute for Environmental</w:t>
      </w:r>
      <w:r>
        <w:rPr>
          <w:spacing w:val="-19"/>
          <w:sz w:val="19"/>
        </w:rPr>
        <w:t xml:space="preserve"> </w:t>
      </w:r>
      <w:r>
        <w:rPr>
          <w:sz w:val="19"/>
        </w:rPr>
        <w:t>Research.</w:t>
      </w:r>
    </w:p>
    <w:p w14:paraId="70605F15" w14:textId="77777777" w:rsidR="00BB15D5" w:rsidRDefault="007878E5">
      <w:pPr>
        <w:spacing w:before="155" w:line="261" w:lineRule="auto"/>
        <w:ind w:left="647" w:right="459" w:hanging="428"/>
        <w:jc w:val="both"/>
        <w:rPr>
          <w:sz w:val="19"/>
        </w:rPr>
      </w:pPr>
      <w:r>
        <w:rPr>
          <w:sz w:val="19"/>
        </w:rPr>
        <w:t xml:space="preserve">Troy, S. (2017). </w:t>
      </w:r>
      <w:r>
        <w:rPr>
          <w:i/>
          <w:sz w:val="19"/>
        </w:rPr>
        <w:t xml:space="preserve">Tasmanian Orange-bellied Parrot program: Report on the Tasmanian wild population 2016/17. </w:t>
      </w:r>
      <w:r>
        <w:rPr>
          <w:sz w:val="19"/>
        </w:rPr>
        <w:t>Department of Primary Industries, Parks, Water and Environment, Tasmania.</w:t>
      </w:r>
    </w:p>
    <w:p w14:paraId="3C2C8970" w14:textId="77777777" w:rsidR="00BB15D5" w:rsidRDefault="007878E5">
      <w:pPr>
        <w:spacing w:before="157" w:line="261" w:lineRule="auto"/>
        <w:ind w:left="647" w:right="456" w:hanging="428"/>
        <w:jc w:val="both"/>
        <w:rPr>
          <w:sz w:val="19"/>
        </w:rPr>
      </w:pPr>
      <w:r>
        <w:rPr>
          <w:sz w:val="19"/>
        </w:rPr>
        <w:t xml:space="preserve">Troy, S. &amp; Gales, R. (2015). </w:t>
      </w:r>
      <w:r>
        <w:rPr>
          <w:i/>
          <w:sz w:val="19"/>
        </w:rPr>
        <w:t xml:space="preserve">Orange-bellied Parrot program Tasmanian wild population 2014- 15 report. </w:t>
      </w:r>
      <w:r>
        <w:rPr>
          <w:sz w:val="19"/>
        </w:rPr>
        <w:t>Department of Primary Industries, Parks, Water and Environment, Tasmania.</w:t>
      </w:r>
    </w:p>
    <w:p w14:paraId="13A15B3E" w14:textId="77777777" w:rsidR="00BB15D5" w:rsidRDefault="007878E5">
      <w:pPr>
        <w:spacing w:before="157" w:line="261" w:lineRule="auto"/>
        <w:ind w:left="647" w:right="460" w:hanging="428"/>
        <w:jc w:val="both"/>
        <w:rPr>
          <w:sz w:val="19"/>
        </w:rPr>
      </w:pPr>
      <w:r>
        <w:rPr>
          <w:sz w:val="19"/>
        </w:rPr>
        <w:t xml:space="preserve">Troy, S. &amp; Gales, R. (2016). </w:t>
      </w:r>
      <w:r>
        <w:rPr>
          <w:i/>
          <w:sz w:val="19"/>
        </w:rPr>
        <w:t xml:space="preserve">Tasmanian Orange-bellied Parrot program: Report on the Tasmanian wild population 2015-16. </w:t>
      </w:r>
      <w:r>
        <w:rPr>
          <w:sz w:val="19"/>
        </w:rPr>
        <w:t>Department of Primary Industries, Parks, Water and Environment, Tasmania.</w:t>
      </w:r>
    </w:p>
    <w:p w14:paraId="30360CED" w14:textId="77777777" w:rsidR="00BB15D5" w:rsidRDefault="007878E5">
      <w:pPr>
        <w:spacing w:before="154"/>
        <w:ind w:left="220"/>
        <w:rPr>
          <w:i/>
          <w:sz w:val="19"/>
        </w:rPr>
      </w:pPr>
      <w:r>
        <w:rPr>
          <w:sz w:val="19"/>
        </w:rPr>
        <w:t xml:space="preserve">Troy, S., Gales, R. &amp; Williams, H. (2016). </w:t>
      </w:r>
      <w:r>
        <w:rPr>
          <w:i/>
          <w:sz w:val="19"/>
        </w:rPr>
        <w:t>Tasmanian wild OBP population breeding season.</w:t>
      </w:r>
    </w:p>
    <w:p w14:paraId="249AAACE" w14:textId="77777777" w:rsidR="00BB15D5" w:rsidRDefault="007878E5">
      <w:pPr>
        <w:pStyle w:val="BodyText"/>
        <w:spacing w:before="21"/>
        <w:ind w:left="647"/>
      </w:pPr>
      <w:r>
        <w:t>Department of Primary Industries, Parks, Water and Environment, Tasmania.</w:t>
      </w:r>
    </w:p>
    <w:p w14:paraId="5C9757FB" w14:textId="77777777" w:rsidR="00BB15D5" w:rsidRDefault="007878E5">
      <w:pPr>
        <w:spacing w:before="178" w:line="261" w:lineRule="auto"/>
        <w:ind w:left="647" w:right="457" w:hanging="428"/>
        <w:jc w:val="both"/>
        <w:rPr>
          <w:sz w:val="19"/>
        </w:rPr>
      </w:pPr>
      <w:r>
        <w:rPr>
          <w:sz w:val="19"/>
        </w:rPr>
        <w:t xml:space="preserve">Tuthill, L. (2017). </w:t>
      </w:r>
      <w:r>
        <w:rPr>
          <w:i/>
          <w:sz w:val="19"/>
        </w:rPr>
        <w:t xml:space="preserve">Captive breeding season summary report for National Orange-bellied Parrot Recovery Team members. </w:t>
      </w:r>
      <w:r>
        <w:rPr>
          <w:sz w:val="19"/>
        </w:rPr>
        <w:t>Unpublished report for the Orange-bellied Parrot Recovery Team.</w:t>
      </w:r>
    </w:p>
    <w:p w14:paraId="35172C66" w14:textId="77777777" w:rsidR="00BB15D5" w:rsidRDefault="007878E5">
      <w:pPr>
        <w:spacing w:before="154" w:line="261" w:lineRule="auto"/>
        <w:ind w:left="647" w:right="456" w:hanging="428"/>
        <w:jc w:val="both"/>
        <w:rPr>
          <w:sz w:val="19"/>
        </w:rPr>
      </w:pPr>
      <w:r>
        <w:rPr>
          <w:sz w:val="19"/>
        </w:rPr>
        <w:t xml:space="preserve">VTRG (Veterinary Technical Reference Group). (2016). </w:t>
      </w:r>
      <w:r>
        <w:rPr>
          <w:i/>
          <w:sz w:val="19"/>
        </w:rPr>
        <w:t>Advice for use of disinfectants in wild settings</w:t>
      </w:r>
      <w:r>
        <w:rPr>
          <w:i/>
          <w:spacing w:val="-10"/>
          <w:sz w:val="19"/>
        </w:rPr>
        <w:t xml:space="preserve"> </w:t>
      </w:r>
      <w:r>
        <w:rPr>
          <w:i/>
          <w:sz w:val="19"/>
        </w:rPr>
        <w:t>(e.g.</w:t>
      </w:r>
      <w:r>
        <w:rPr>
          <w:i/>
          <w:spacing w:val="-8"/>
          <w:sz w:val="19"/>
        </w:rPr>
        <w:t xml:space="preserve"> </w:t>
      </w:r>
      <w:r>
        <w:rPr>
          <w:i/>
          <w:sz w:val="19"/>
        </w:rPr>
        <w:t>Melaleuca)</w:t>
      </w:r>
      <w:r>
        <w:rPr>
          <w:i/>
          <w:spacing w:val="-6"/>
          <w:sz w:val="19"/>
        </w:rPr>
        <w:t xml:space="preserve"> </w:t>
      </w:r>
      <w:r>
        <w:rPr>
          <w:i/>
          <w:sz w:val="19"/>
        </w:rPr>
        <w:t>2015.</w:t>
      </w:r>
      <w:r>
        <w:rPr>
          <w:i/>
          <w:spacing w:val="-6"/>
          <w:sz w:val="19"/>
        </w:rPr>
        <w:t xml:space="preserve"> </w:t>
      </w:r>
      <w:r>
        <w:rPr>
          <w:sz w:val="19"/>
        </w:rPr>
        <w:t>Unpublished</w:t>
      </w:r>
      <w:r>
        <w:rPr>
          <w:spacing w:val="-6"/>
          <w:sz w:val="19"/>
        </w:rPr>
        <w:t xml:space="preserve"> </w:t>
      </w:r>
      <w:r>
        <w:rPr>
          <w:sz w:val="19"/>
        </w:rPr>
        <w:t>report</w:t>
      </w:r>
      <w:r>
        <w:rPr>
          <w:spacing w:val="-7"/>
          <w:sz w:val="19"/>
        </w:rPr>
        <w:t xml:space="preserve"> </w:t>
      </w:r>
      <w:r>
        <w:rPr>
          <w:sz w:val="19"/>
        </w:rPr>
        <w:t>for</w:t>
      </w:r>
      <w:r>
        <w:rPr>
          <w:spacing w:val="-7"/>
          <w:sz w:val="19"/>
        </w:rPr>
        <w:t xml:space="preserve"> </w:t>
      </w:r>
      <w:r>
        <w:rPr>
          <w:sz w:val="19"/>
        </w:rPr>
        <w:t>the</w:t>
      </w:r>
      <w:r>
        <w:rPr>
          <w:spacing w:val="-8"/>
          <w:sz w:val="19"/>
        </w:rPr>
        <w:t xml:space="preserve"> </w:t>
      </w:r>
      <w:r>
        <w:rPr>
          <w:sz w:val="19"/>
        </w:rPr>
        <w:t>Orange-bellied</w:t>
      </w:r>
      <w:r>
        <w:rPr>
          <w:spacing w:val="-10"/>
          <w:sz w:val="19"/>
        </w:rPr>
        <w:t xml:space="preserve"> </w:t>
      </w:r>
      <w:r>
        <w:rPr>
          <w:sz w:val="19"/>
        </w:rPr>
        <w:t>Parrot</w:t>
      </w:r>
      <w:r>
        <w:rPr>
          <w:spacing w:val="-8"/>
          <w:sz w:val="19"/>
        </w:rPr>
        <w:t xml:space="preserve"> </w:t>
      </w:r>
      <w:r>
        <w:rPr>
          <w:sz w:val="19"/>
        </w:rPr>
        <w:t>Recovery Team.</w:t>
      </w:r>
    </w:p>
    <w:p w14:paraId="550F1454" w14:textId="77777777" w:rsidR="00BB15D5" w:rsidRDefault="007878E5">
      <w:pPr>
        <w:pStyle w:val="BodyText"/>
        <w:spacing w:before="155" w:line="261" w:lineRule="auto"/>
        <w:ind w:left="647" w:right="459" w:hanging="428"/>
        <w:jc w:val="both"/>
      </w:pPr>
      <w:r>
        <w:t>VTRG</w:t>
      </w:r>
      <w:r>
        <w:rPr>
          <w:spacing w:val="-12"/>
        </w:rPr>
        <w:t xml:space="preserve"> </w:t>
      </w:r>
      <w:r>
        <w:t>(Veterinary</w:t>
      </w:r>
      <w:r>
        <w:rPr>
          <w:spacing w:val="-10"/>
        </w:rPr>
        <w:t xml:space="preserve"> </w:t>
      </w:r>
      <w:r>
        <w:t>Technical</w:t>
      </w:r>
      <w:r>
        <w:rPr>
          <w:spacing w:val="-13"/>
        </w:rPr>
        <w:t xml:space="preserve"> </w:t>
      </w:r>
      <w:r>
        <w:t>Reference</w:t>
      </w:r>
      <w:r>
        <w:rPr>
          <w:spacing w:val="-8"/>
        </w:rPr>
        <w:t xml:space="preserve"> </w:t>
      </w:r>
      <w:r>
        <w:t>Group).</w:t>
      </w:r>
      <w:r>
        <w:rPr>
          <w:spacing w:val="-11"/>
        </w:rPr>
        <w:t xml:space="preserve"> </w:t>
      </w:r>
      <w:r>
        <w:t>(2017a).</w:t>
      </w:r>
      <w:r>
        <w:rPr>
          <w:spacing w:val="-10"/>
        </w:rPr>
        <w:t xml:space="preserve"> </w:t>
      </w:r>
      <w:r>
        <w:rPr>
          <w:i/>
        </w:rPr>
        <w:t>Annual</w:t>
      </w:r>
      <w:r>
        <w:rPr>
          <w:i/>
          <w:spacing w:val="-10"/>
        </w:rPr>
        <w:t xml:space="preserve"> </w:t>
      </w:r>
      <w:r>
        <w:rPr>
          <w:i/>
        </w:rPr>
        <w:t>report</w:t>
      </w:r>
      <w:r>
        <w:rPr>
          <w:i/>
          <w:spacing w:val="-11"/>
        </w:rPr>
        <w:t xml:space="preserve"> </w:t>
      </w:r>
      <w:r>
        <w:rPr>
          <w:i/>
        </w:rPr>
        <w:t>June</w:t>
      </w:r>
      <w:r>
        <w:rPr>
          <w:i/>
          <w:spacing w:val="-9"/>
        </w:rPr>
        <w:t xml:space="preserve"> </w:t>
      </w:r>
      <w:r>
        <w:rPr>
          <w:i/>
        </w:rPr>
        <w:t>2017</w:t>
      </w:r>
      <w:r>
        <w:t>.</w:t>
      </w:r>
      <w:r>
        <w:rPr>
          <w:spacing w:val="-11"/>
        </w:rPr>
        <w:t xml:space="preserve"> </w:t>
      </w:r>
      <w:r>
        <w:t>Unpublished report for the Orange-bellied Parrot Recovery</w:t>
      </w:r>
      <w:r>
        <w:rPr>
          <w:spacing w:val="-6"/>
        </w:rPr>
        <w:t xml:space="preserve"> </w:t>
      </w:r>
      <w:r>
        <w:t>Team.</w:t>
      </w:r>
    </w:p>
    <w:p w14:paraId="3E8BBB19" w14:textId="77777777" w:rsidR="00BB15D5" w:rsidRDefault="007878E5">
      <w:pPr>
        <w:spacing w:before="157" w:line="261" w:lineRule="auto"/>
        <w:ind w:left="647" w:right="456" w:hanging="428"/>
        <w:jc w:val="both"/>
        <w:rPr>
          <w:sz w:val="19"/>
        </w:rPr>
      </w:pPr>
      <w:r>
        <w:rPr>
          <w:sz w:val="19"/>
        </w:rPr>
        <w:t xml:space="preserve">VTRG (Veterinary Technical Reference Group). (2017b). </w:t>
      </w:r>
      <w:r>
        <w:rPr>
          <w:i/>
          <w:sz w:val="19"/>
        </w:rPr>
        <w:t xml:space="preserve">Guidelines for health assessment and BFDV testing of captive, juvenile OBP prior to release to the wild. </w:t>
      </w:r>
      <w:r>
        <w:rPr>
          <w:sz w:val="19"/>
        </w:rPr>
        <w:t>Unpublished report for the Orange-bellied Parrot Recovery</w:t>
      </w:r>
      <w:r>
        <w:rPr>
          <w:spacing w:val="-1"/>
          <w:sz w:val="19"/>
        </w:rPr>
        <w:t xml:space="preserve"> </w:t>
      </w:r>
      <w:r>
        <w:rPr>
          <w:sz w:val="19"/>
        </w:rPr>
        <w:t>Team.</w:t>
      </w:r>
    </w:p>
    <w:p w14:paraId="11958D18" w14:textId="77777777" w:rsidR="00BB15D5" w:rsidRDefault="007878E5">
      <w:pPr>
        <w:spacing w:before="154" w:line="261" w:lineRule="auto"/>
        <w:ind w:left="647" w:right="457" w:hanging="428"/>
        <w:jc w:val="both"/>
        <w:rPr>
          <w:sz w:val="19"/>
        </w:rPr>
      </w:pPr>
      <w:r>
        <w:rPr>
          <w:sz w:val="19"/>
        </w:rPr>
        <w:t xml:space="preserve">Waugh, D.R. &amp; Romero, G.S. (2000). Behaviour of Red-tailed Amazons </w:t>
      </w:r>
      <w:r>
        <w:rPr>
          <w:i/>
          <w:sz w:val="19"/>
        </w:rPr>
        <w:t xml:space="preserve">Amazona brasiliensis </w:t>
      </w:r>
      <w:r>
        <w:rPr>
          <w:sz w:val="19"/>
        </w:rPr>
        <w:t>during</w:t>
      </w:r>
      <w:r>
        <w:rPr>
          <w:spacing w:val="-5"/>
          <w:sz w:val="19"/>
        </w:rPr>
        <w:t xml:space="preserve"> </w:t>
      </w:r>
      <w:r>
        <w:rPr>
          <w:sz w:val="19"/>
        </w:rPr>
        <w:t>free</w:t>
      </w:r>
      <w:r>
        <w:rPr>
          <w:spacing w:val="-5"/>
          <w:sz w:val="19"/>
        </w:rPr>
        <w:t xml:space="preserve"> </w:t>
      </w:r>
      <w:r>
        <w:rPr>
          <w:sz w:val="19"/>
        </w:rPr>
        <w:t>mate</w:t>
      </w:r>
      <w:r>
        <w:rPr>
          <w:spacing w:val="-5"/>
          <w:sz w:val="19"/>
        </w:rPr>
        <w:t xml:space="preserve"> </w:t>
      </w:r>
      <w:r>
        <w:rPr>
          <w:sz w:val="19"/>
        </w:rPr>
        <w:t>choice</w:t>
      </w:r>
      <w:r>
        <w:rPr>
          <w:spacing w:val="-4"/>
          <w:sz w:val="19"/>
        </w:rPr>
        <w:t xml:space="preserve"> </w:t>
      </w:r>
      <w:r>
        <w:rPr>
          <w:sz w:val="19"/>
        </w:rPr>
        <w:t>in</w:t>
      </w:r>
      <w:r>
        <w:rPr>
          <w:spacing w:val="-4"/>
          <w:sz w:val="19"/>
        </w:rPr>
        <w:t xml:space="preserve"> </w:t>
      </w:r>
      <w:r>
        <w:rPr>
          <w:sz w:val="19"/>
        </w:rPr>
        <w:t>a</w:t>
      </w:r>
      <w:r>
        <w:rPr>
          <w:spacing w:val="-6"/>
          <w:sz w:val="19"/>
        </w:rPr>
        <w:t xml:space="preserve"> </w:t>
      </w:r>
      <w:r>
        <w:rPr>
          <w:sz w:val="19"/>
        </w:rPr>
        <w:t>communal</w:t>
      </w:r>
      <w:r>
        <w:rPr>
          <w:spacing w:val="-6"/>
          <w:sz w:val="19"/>
        </w:rPr>
        <w:t xml:space="preserve"> </w:t>
      </w:r>
      <w:r>
        <w:rPr>
          <w:sz w:val="19"/>
        </w:rPr>
        <w:t>aviary</w:t>
      </w:r>
      <w:r>
        <w:rPr>
          <w:spacing w:val="-3"/>
          <w:sz w:val="19"/>
        </w:rPr>
        <w:t xml:space="preserve"> </w:t>
      </w:r>
      <w:r>
        <w:rPr>
          <w:sz w:val="19"/>
        </w:rPr>
        <w:t>at</w:t>
      </w:r>
      <w:r>
        <w:rPr>
          <w:spacing w:val="-5"/>
          <w:sz w:val="19"/>
        </w:rPr>
        <w:t xml:space="preserve"> </w:t>
      </w:r>
      <w:r>
        <w:rPr>
          <w:sz w:val="19"/>
        </w:rPr>
        <w:t>Loro</w:t>
      </w:r>
      <w:r>
        <w:rPr>
          <w:spacing w:val="-4"/>
          <w:sz w:val="19"/>
        </w:rPr>
        <w:t xml:space="preserve"> </w:t>
      </w:r>
      <w:r>
        <w:rPr>
          <w:sz w:val="19"/>
        </w:rPr>
        <w:t>Parque</w:t>
      </w:r>
      <w:r>
        <w:rPr>
          <w:spacing w:val="-5"/>
          <w:sz w:val="19"/>
        </w:rPr>
        <w:t xml:space="preserve"> </w:t>
      </w:r>
      <w:r>
        <w:rPr>
          <w:sz w:val="19"/>
        </w:rPr>
        <w:t>Fundació,</w:t>
      </w:r>
      <w:r>
        <w:rPr>
          <w:spacing w:val="-3"/>
          <w:sz w:val="19"/>
        </w:rPr>
        <w:t xml:space="preserve"> </w:t>
      </w:r>
      <w:r>
        <w:rPr>
          <w:sz w:val="19"/>
        </w:rPr>
        <w:t>Puerto</w:t>
      </w:r>
      <w:r>
        <w:rPr>
          <w:spacing w:val="-4"/>
          <w:sz w:val="19"/>
        </w:rPr>
        <w:t xml:space="preserve"> </w:t>
      </w:r>
      <w:r>
        <w:rPr>
          <w:sz w:val="19"/>
        </w:rPr>
        <w:t>de</w:t>
      </w:r>
      <w:r>
        <w:rPr>
          <w:spacing w:val="-5"/>
          <w:sz w:val="19"/>
        </w:rPr>
        <w:t xml:space="preserve"> </w:t>
      </w:r>
      <w:r>
        <w:rPr>
          <w:sz w:val="19"/>
        </w:rPr>
        <w:t>la</w:t>
      </w:r>
      <w:r>
        <w:rPr>
          <w:spacing w:val="-6"/>
          <w:sz w:val="19"/>
        </w:rPr>
        <w:t xml:space="preserve"> </w:t>
      </w:r>
      <w:r>
        <w:rPr>
          <w:sz w:val="19"/>
        </w:rPr>
        <w:t xml:space="preserve">Cruz. </w:t>
      </w:r>
      <w:r>
        <w:rPr>
          <w:i/>
          <w:sz w:val="19"/>
        </w:rPr>
        <w:t xml:space="preserve">International Zoo Yearbook, </w:t>
      </w:r>
      <w:r>
        <w:rPr>
          <w:b/>
          <w:sz w:val="19"/>
        </w:rPr>
        <w:t>37:</w:t>
      </w:r>
      <w:r>
        <w:rPr>
          <w:b/>
          <w:spacing w:val="2"/>
          <w:sz w:val="19"/>
        </w:rPr>
        <w:t xml:space="preserve"> </w:t>
      </w:r>
      <w:r>
        <w:rPr>
          <w:sz w:val="19"/>
        </w:rPr>
        <w:t>206-213.</w:t>
      </w:r>
    </w:p>
    <w:p w14:paraId="3152917C" w14:textId="77777777" w:rsidR="00BB15D5" w:rsidRDefault="007878E5">
      <w:pPr>
        <w:pStyle w:val="BodyText"/>
        <w:spacing w:before="155" w:line="264" w:lineRule="auto"/>
        <w:ind w:left="647" w:right="456" w:hanging="428"/>
        <w:jc w:val="both"/>
      </w:pPr>
      <w:r>
        <w:t>Wedekind,</w:t>
      </w:r>
      <w:r>
        <w:rPr>
          <w:spacing w:val="-11"/>
        </w:rPr>
        <w:t xml:space="preserve"> </w:t>
      </w:r>
      <w:r>
        <w:t>C.</w:t>
      </w:r>
      <w:r>
        <w:rPr>
          <w:spacing w:val="-11"/>
        </w:rPr>
        <w:t xml:space="preserve"> </w:t>
      </w:r>
      <w:r>
        <w:t>(2002).</w:t>
      </w:r>
      <w:r>
        <w:rPr>
          <w:spacing w:val="-11"/>
        </w:rPr>
        <w:t xml:space="preserve"> </w:t>
      </w:r>
      <w:r>
        <w:t>Manipulating</w:t>
      </w:r>
      <w:r>
        <w:rPr>
          <w:spacing w:val="-12"/>
        </w:rPr>
        <w:t xml:space="preserve"> </w:t>
      </w:r>
      <w:r>
        <w:t>sex</w:t>
      </w:r>
      <w:r>
        <w:rPr>
          <w:spacing w:val="-11"/>
        </w:rPr>
        <w:t xml:space="preserve"> </w:t>
      </w:r>
      <w:r>
        <w:t>ratios</w:t>
      </w:r>
      <w:r>
        <w:rPr>
          <w:spacing w:val="-12"/>
        </w:rPr>
        <w:t xml:space="preserve"> </w:t>
      </w:r>
      <w:r>
        <w:t>for</w:t>
      </w:r>
      <w:r>
        <w:rPr>
          <w:spacing w:val="-11"/>
        </w:rPr>
        <w:t xml:space="preserve"> </w:t>
      </w:r>
      <w:r>
        <w:t>conservation:</w:t>
      </w:r>
      <w:r>
        <w:rPr>
          <w:spacing w:val="-11"/>
        </w:rPr>
        <w:t xml:space="preserve"> </w:t>
      </w:r>
      <w:r>
        <w:t>Short-term</w:t>
      </w:r>
      <w:r>
        <w:rPr>
          <w:spacing w:val="-11"/>
        </w:rPr>
        <w:t xml:space="preserve"> </w:t>
      </w:r>
      <w:r>
        <w:t>risks</w:t>
      </w:r>
      <w:r>
        <w:rPr>
          <w:spacing w:val="-12"/>
        </w:rPr>
        <w:t xml:space="preserve"> </w:t>
      </w:r>
      <w:r>
        <w:t>and</w:t>
      </w:r>
      <w:r>
        <w:rPr>
          <w:spacing w:val="-9"/>
        </w:rPr>
        <w:t xml:space="preserve"> </w:t>
      </w:r>
      <w:r>
        <w:t xml:space="preserve">long-term benefits. </w:t>
      </w:r>
      <w:r>
        <w:rPr>
          <w:i/>
        </w:rPr>
        <w:t xml:space="preserve">Animal Conservation, </w:t>
      </w:r>
      <w:r>
        <w:rPr>
          <w:b/>
        </w:rPr>
        <w:t>5:</w:t>
      </w:r>
      <w:r>
        <w:rPr>
          <w:b/>
          <w:spacing w:val="2"/>
        </w:rPr>
        <w:t xml:space="preserve"> </w:t>
      </w:r>
      <w:r>
        <w:t>13-20.</w:t>
      </w:r>
    </w:p>
    <w:p w14:paraId="47A40BA0" w14:textId="77777777" w:rsidR="00BB15D5" w:rsidRDefault="007878E5">
      <w:pPr>
        <w:pStyle w:val="BodyText"/>
        <w:spacing w:before="152" w:line="261" w:lineRule="auto"/>
        <w:ind w:left="647" w:right="459" w:hanging="428"/>
        <w:jc w:val="both"/>
      </w:pPr>
      <w:r>
        <w:t>Weston, M.A., Miller, K.K., Lawson, J. &amp; Ehmke, G.C. (2012). Hope for resurrecting a functionally extinct parrot or squandered social capital? Landholder attitudes towards the Orange-bellied Parrot (</w:t>
      </w:r>
      <w:r>
        <w:rPr>
          <w:i/>
        </w:rPr>
        <w:t>Neophema chrysogaster</w:t>
      </w:r>
      <w:r>
        <w:t xml:space="preserve">) in Victoria, Australia. </w:t>
      </w:r>
      <w:r>
        <w:rPr>
          <w:i/>
        </w:rPr>
        <w:t xml:space="preserve">Conservation and Society, </w:t>
      </w:r>
      <w:r>
        <w:rPr>
          <w:b/>
        </w:rPr>
        <w:t xml:space="preserve">10: </w:t>
      </w:r>
      <w:r>
        <w:t>381-385.</w:t>
      </w:r>
    </w:p>
    <w:p w14:paraId="7B5EE132" w14:textId="77777777" w:rsidR="00BB15D5" w:rsidRDefault="00BB15D5">
      <w:pPr>
        <w:pStyle w:val="BodyText"/>
        <w:rPr>
          <w:sz w:val="20"/>
        </w:rPr>
      </w:pPr>
    </w:p>
    <w:p w14:paraId="01F246D6" w14:textId="77777777" w:rsidR="00BB15D5" w:rsidRDefault="00BB15D5">
      <w:pPr>
        <w:pStyle w:val="BodyText"/>
        <w:rPr>
          <w:sz w:val="20"/>
        </w:rPr>
      </w:pPr>
    </w:p>
    <w:p w14:paraId="46942309" w14:textId="77777777" w:rsidR="00BB15D5" w:rsidRDefault="00BB15D5">
      <w:pPr>
        <w:pStyle w:val="BodyText"/>
        <w:rPr>
          <w:sz w:val="20"/>
        </w:rPr>
      </w:pPr>
    </w:p>
    <w:p w14:paraId="3C10D8F4" w14:textId="77777777" w:rsidR="00BB15D5" w:rsidRDefault="00BB15D5">
      <w:pPr>
        <w:pStyle w:val="BodyText"/>
        <w:rPr>
          <w:sz w:val="20"/>
        </w:rPr>
      </w:pPr>
    </w:p>
    <w:p w14:paraId="6D5FDA76" w14:textId="77777777" w:rsidR="00BB15D5" w:rsidRDefault="00BB15D5">
      <w:pPr>
        <w:pStyle w:val="BodyText"/>
        <w:rPr>
          <w:sz w:val="20"/>
        </w:rPr>
      </w:pPr>
    </w:p>
    <w:p w14:paraId="114CC832" w14:textId="77777777" w:rsidR="00BB15D5" w:rsidRDefault="00BB15D5">
      <w:pPr>
        <w:rPr>
          <w:sz w:val="20"/>
        </w:rPr>
        <w:sectPr w:rsidR="00BB15D5">
          <w:pgSz w:w="11910" w:h="16850"/>
          <w:pgMar w:top="1360" w:right="980" w:bottom="280" w:left="1220" w:header="720" w:footer="720" w:gutter="0"/>
          <w:cols w:space="720"/>
        </w:sectPr>
      </w:pPr>
    </w:p>
    <w:p w14:paraId="49A8EC39" w14:textId="2F4FDB53" w:rsidR="00BB15D5" w:rsidRDefault="00BB15D5">
      <w:pPr>
        <w:pStyle w:val="BodyText"/>
        <w:rPr>
          <w:sz w:val="12"/>
        </w:rPr>
      </w:pPr>
    </w:p>
    <w:p w14:paraId="707B1A2D" w14:textId="77777777" w:rsidR="00BB15D5" w:rsidRDefault="007878E5">
      <w:pPr>
        <w:spacing w:before="84" w:line="288" w:lineRule="auto"/>
        <w:ind w:left="220" w:right="21"/>
        <w:rPr>
          <w:sz w:val="11"/>
        </w:rPr>
      </w:pPr>
      <w:r>
        <w:rPr>
          <w:color w:val="808080"/>
          <w:sz w:val="11"/>
        </w:rPr>
        <w:t>Orange-bellied Parrot stocktake report Date: July 2018</w:t>
      </w:r>
    </w:p>
    <w:p w14:paraId="3DA81786" w14:textId="77777777" w:rsidR="00BB15D5" w:rsidRDefault="007878E5">
      <w:pPr>
        <w:pStyle w:val="BodyText"/>
        <w:rPr>
          <w:sz w:val="20"/>
        </w:rPr>
      </w:pPr>
      <w:r>
        <w:br w:type="column"/>
      </w:r>
    </w:p>
    <w:p w14:paraId="749B4E29" w14:textId="77777777" w:rsidR="00BB15D5" w:rsidRDefault="00BB15D5">
      <w:pPr>
        <w:pStyle w:val="BodyText"/>
        <w:spacing w:before="1"/>
        <w:rPr>
          <w:sz w:val="21"/>
        </w:rPr>
      </w:pPr>
    </w:p>
    <w:p w14:paraId="05127CF9" w14:textId="77777777" w:rsidR="00BB15D5" w:rsidRDefault="007878E5">
      <w:pPr>
        <w:ind w:left="220"/>
        <w:rPr>
          <w:sz w:val="16"/>
        </w:rPr>
      </w:pPr>
      <w:r>
        <w:rPr>
          <w:color w:val="0089C8"/>
          <w:sz w:val="16"/>
        </w:rPr>
        <w:t>177</w:t>
      </w:r>
    </w:p>
    <w:p w14:paraId="31511C86"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FBFFFC6" w14:textId="77777777" w:rsidR="00BB15D5" w:rsidRDefault="007878E5">
      <w:pPr>
        <w:pStyle w:val="BodyText"/>
        <w:spacing w:before="75" w:line="261" w:lineRule="auto"/>
        <w:ind w:left="647" w:right="458" w:hanging="428"/>
        <w:jc w:val="both"/>
      </w:pPr>
      <w:r>
        <w:t>White</w:t>
      </w:r>
      <w:r>
        <w:rPr>
          <w:spacing w:val="-7"/>
        </w:rPr>
        <w:t xml:space="preserve"> </w:t>
      </w:r>
      <w:r>
        <w:t>Jr,</w:t>
      </w:r>
      <w:r>
        <w:rPr>
          <w:spacing w:val="-5"/>
        </w:rPr>
        <w:t xml:space="preserve"> </w:t>
      </w:r>
      <w:r>
        <w:t>T.H.,</w:t>
      </w:r>
      <w:r>
        <w:rPr>
          <w:spacing w:val="-5"/>
        </w:rPr>
        <w:t xml:space="preserve"> </w:t>
      </w:r>
      <w:r>
        <w:t>Collar,</w:t>
      </w:r>
      <w:r>
        <w:rPr>
          <w:spacing w:val="-5"/>
        </w:rPr>
        <w:t xml:space="preserve"> </w:t>
      </w:r>
      <w:r>
        <w:t>N.J.,</w:t>
      </w:r>
      <w:r>
        <w:rPr>
          <w:spacing w:val="-5"/>
        </w:rPr>
        <w:t xml:space="preserve"> </w:t>
      </w:r>
      <w:r>
        <w:t>Moorhouse,</w:t>
      </w:r>
      <w:r>
        <w:rPr>
          <w:spacing w:val="-5"/>
        </w:rPr>
        <w:t xml:space="preserve"> </w:t>
      </w:r>
      <w:r>
        <w:t>R.J.,</w:t>
      </w:r>
      <w:r>
        <w:rPr>
          <w:spacing w:val="-5"/>
        </w:rPr>
        <w:t xml:space="preserve"> </w:t>
      </w:r>
      <w:r>
        <w:t>Sanz,</w:t>
      </w:r>
      <w:r>
        <w:rPr>
          <w:spacing w:val="-7"/>
        </w:rPr>
        <w:t xml:space="preserve"> </w:t>
      </w:r>
      <w:r>
        <w:t>V.,</w:t>
      </w:r>
      <w:r>
        <w:rPr>
          <w:spacing w:val="-2"/>
        </w:rPr>
        <w:t xml:space="preserve"> </w:t>
      </w:r>
      <w:r>
        <w:t>Stolen,</w:t>
      </w:r>
      <w:r>
        <w:rPr>
          <w:spacing w:val="-5"/>
        </w:rPr>
        <w:t xml:space="preserve"> </w:t>
      </w:r>
      <w:r>
        <w:t>E.D.</w:t>
      </w:r>
      <w:r>
        <w:rPr>
          <w:spacing w:val="-5"/>
        </w:rPr>
        <w:t xml:space="preserve"> </w:t>
      </w:r>
      <w:r>
        <w:t>&amp;</w:t>
      </w:r>
      <w:r>
        <w:rPr>
          <w:spacing w:val="-7"/>
        </w:rPr>
        <w:t xml:space="preserve"> </w:t>
      </w:r>
      <w:r>
        <w:t>Brightsmith,</w:t>
      </w:r>
      <w:r>
        <w:rPr>
          <w:spacing w:val="-5"/>
        </w:rPr>
        <w:t xml:space="preserve"> </w:t>
      </w:r>
      <w:r>
        <w:t>D.J.</w:t>
      </w:r>
      <w:r>
        <w:rPr>
          <w:spacing w:val="-5"/>
        </w:rPr>
        <w:t xml:space="preserve"> </w:t>
      </w:r>
      <w:r>
        <w:t xml:space="preserve">(2012). Psittacine reintroductions: common denominators of success. </w:t>
      </w:r>
      <w:r>
        <w:rPr>
          <w:i/>
        </w:rPr>
        <w:t xml:space="preserve">Biological Conservation, </w:t>
      </w:r>
      <w:r>
        <w:rPr>
          <w:b/>
        </w:rPr>
        <w:t>148:</w:t>
      </w:r>
      <w:r>
        <w:rPr>
          <w:b/>
          <w:spacing w:val="-2"/>
        </w:rPr>
        <w:t xml:space="preserve"> </w:t>
      </w:r>
      <w:r>
        <w:t>106-115.</w:t>
      </w:r>
    </w:p>
    <w:p w14:paraId="53C40028" w14:textId="77777777" w:rsidR="00BB15D5" w:rsidRDefault="007878E5">
      <w:pPr>
        <w:spacing w:before="155" w:line="259" w:lineRule="auto"/>
        <w:ind w:left="647" w:right="456" w:hanging="428"/>
        <w:jc w:val="both"/>
        <w:rPr>
          <w:sz w:val="19"/>
        </w:rPr>
      </w:pPr>
      <w:r>
        <w:rPr>
          <w:sz w:val="19"/>
        </w:rPr>
        <w:t xml:space="preserve">White, M., Menkhorst, P., Griffioen, P., Green, B., Salkin, O. &amp; Pritchard, R. (2016). </w:t>
      </w:r>
      <w:r>
        <w:rPr>
          <w:i/>
          <w:sz w:val="19"/>
        </w:rPr>
        <w:t xml:space="preserve">Orange- bellied Parrot: A retrospective analysis of winter habitat availability, 1985-2015. </w:t>
      </w:r>
      <w:r>
        <w:rPr>
          <w:sz w:val="19"/>
        </w:rPr>
        <w:t>Arthur Rylah Institute for Environmental Research, Technical Report Series Number 27, Melbourne.</w:t>
      </w:r>
    </w:p>
    <w:p w14:paraId="2146E556" w14:textId="77777777" w:rsidR="00BB15D5" w:rsidRDefault="007878E5">
      <w:pPr>
        <w:spacing w:before="162" w:line="261" w:lineRule="auto"/>
        <w:ind w:left="647" w:right="456" w:hanging="428"/>
        <w:jc w:val="both"/>
        <w:rPr>
          <w:sz w:val="19"/>
        </w:rPr>
      </w:pPr>
      <w:r>
        <w:rPr>
          <w:sz w:val="19"/>
        </w:rPr>
        <w:t>Wilson,</w:t>
      </w:r>
      <w:r>
        <w:rPr>
          <w:spacing w:val="-15"/>
          <w:sz w:val="19"/>
        </w:rPr>
        <w:t xml:space="preserve"> </w:t>
      </w:r>
      <w:r>
        <w:rPr>
          <w:sz w:val="19"/>
        </w:rPr>
        <w:t>C.W.</w:t>
      </w:r>
      <w:r>
        <w:rPr>
          <w:spacing w:val="-12"/>
          <w:sz w:val="19"/>
        </w:rPr>
        <w:t xml:space="preserve"> </w:t>
      </w:r>
      <w:r>
        <w:rPr>
          <w:sz w:val="19"/>
        </w:rPr>
        <w:t>&amp;</w:t>
      </w:r>
      <w:r>
        <w:rPr>
          <w:spacing w:val="-16"/>
          <w:sz w:val="19"/>
        </w:rPr>
        <w:t xml:space="preserve"> </w:t>
      </w:r>
      <w:r>
        <w:rPr>
          <w:sz w:val="19"/>
        </w:rPr>
        <w:t>Holdsworth,</w:t>
      </w:r>
      <w:r>
        <w:rPr>
          <w:spacing w:val="-15"/>
          <w:sz w:val="19"/>
        </w:rPr>
        <w:t xml:space="preserve"> </w:t>
      </w:r>
      <w:r>
        <w:rPr>
          <w:sz w:val="19"/>
        </w:rPr>
        <w:t>M.C.</w:t>
      </w:r>
      <w:r>
        <w:rPr>
          <w:spacing w:val="-14"/>
          <w:sz w:val="19"/>
        </w:rPr>
        <w:t xml:space="preserve"> </w:t>
      </w:r>
      <w:r>
        <w:rPr>
          <w:sz w:val="19"/>
        </w:rPr>
        <w:t>(2005).</w:t>
      </w:r>
      <w:r>
        <w:rPr>
          <w:spacing w:val="-12"/>
          <w:sz w:val="19"/>
        </w:rPr>
        <w:t xml:space="preserve"> </w:t>
      </w:r>
      <w:r>
        <w:rPr>
          <w:i/>
          <w:sz w:val="19"/>
        </w:rPr>
        <w:t>Application</w:t>
      </w:r>
      <w:r>
        <w:rPr>
          <w:i/>
          <w:spacing w:val="-15"/>
          <w:sz w:val="19"/>
        </w:rPr>
        <w:t xml:space="preserve"> </w:t>
      </w:r>
      <w:r>
        <w:rPr>
          <w:i/>
          <w:sz w:val="19"/>
        </w:rPr>
        <w:t>of</w:t>
      </w:r>
      <w:r>
        <w:rPr>
          <w:i/>
          <w:spacing w:val="-15"/>
          <w:sz w:val="19"/>
        </w:rPr>
        <w:t xml:space="preserve"> </w:t>
      </w:r>
      <w:r>
        <w:rPr>
          <w:i/>
          <w:sz w:val="19"/>
        </w:rPr>
        <w:t>acoustic</w:t>
      </w:r>
      <w:r>
        <w:rPr>
          <w:i/>
          <w:spacing w:val="-13"/>
          <w:sz w:val="19"/>
        </w:rPr>
        <w:t xml:space="preserve"> </w:t>
      </w:r>
      <w:r>
        <w:rPr>
          <w:i/>
          <w:sz w:val="19"/>
        </w:rPr>
        <w:t>techniques</w:t>
      </w:r>
      <w:r>
        <w:rPr>
          <w:i/>
          <w:spacing w:val="-15"/>
          <w:sz w:val="19"/>
        </w:rPr>
        <w:t xml:space="preserve"> </w:t>
      </w:r>
      <w:r>
        <w:rPr>
          <w:i/>
          <w:sz w:val="19"/>
        </w:rPr>
        <w:t>in</w:t>
      </w:r>
      <w:r>
        <w:rPr>
          <w:i/>
          <w:spacing w:val="-15"/>
          <w:sz w:val="19"/>
        </w:rPr>
        <w:t xml:space="preserve"> </w:t>
      </w:r>
      <w:r>
        <w:rPr>
          <w:i/>
          <w:sz w:val="19"/>
        </w:rPr>
        <w:t>the</w:t>
      </w:r>
      <w:r>
        <w:rPr>
          <w:i/>
          <w:spacing w:val="-16"/>
          <w:sz w:val="19"/>
        </w:rPr>
        <w:t xml:space="preserve"> </w:t>
      </w:r>
      <w:r>
        <w:rPr>
          <w:i/>
          <w:sz w:val="19"/>
        </w:rPr>
        <w:t>management of</w:t>
      </w:r>
      <w:r>
        <w:rPr>
          <w:i/>
          <w:spacing w:val="-6"/>
          <w:sz w:val="19"/>
        </w:rPr>
        <w:t xml:space="preserve"> </w:t>
      </w:r>
      <w:r>
        <w:rPr>
          <w:i/>
          <w:sz w:val="19"/>
        </w:rPr>
        <w:t>a</w:t>
      </w:r>
      <w:r>
        <w:rPr>
          <w:i/>
          <w:spacing w:val="-7"/>
          <w:sz w:val="19"/>
        </w:rPr>
        <w:t xml:space="preserve"> </w:t>
      </w:r>
      <w:r>
        <w:rPr>
          <w:i/>
          <w:sz w:val="19"/>
        </w:rPr>
        <w:t>threatened</w:t>
      </w:r>
      <w:r>
        <w:rPr>
          <w:i/>
          <w:spacing w:val="-6"/>
          <w:sz w:val="19"/>
        </w:rPr>
        <w:t xml:space="preserve"> </w:t>
      </w:r>
      <w:r>
        <w:rPr>
          <w:i/>
          <w:sz w:val="19"/>
        </w:rPr>
        <w:t>migratory</w:t>
      </w:r>
      <w:r>
        <w:rPr>
          <w:i/>
          <w:spacing w:val="-5"/>
          <w:sz w:val="19"/>
        </w:rPr>
        <w:t xml:space="preserve"> </w:t>
      </w:r>
      <w:r>
        <w:rPr>
          <w:i/>
          <w:sz w:val="19"/>
        </w:rPr>
        <w:t>bird</w:t>
      </w:r>
      <w:r>
        <w:rPr>
          <w:i/>
          <w:spacing w:val="-6"/>
          <w:sz w:val="19"/>
        </w:rPr>
        <w:t xml:space="preserve"> </w:t>
      </w:r>
      <w:r>
        <w:rPr>
          <w:i/>
          <w:sz w:val="19"/>
        </w:rPr>
        <w:t>(Orange-bellied</w:t>
      </w:r>
      <w:r>
        <w:rPr>
          <w:i/>
          <w:spacing w:val="-6"/>
          <w:sz w:val="19"/>
        </w:rPr>
        <w:t xml:space="preserve"> </w:t>
      </w:r>
      <w:r>
        <w:rPr>
          <w:i/>
          <w:sz w:val="19"/>
        </w:rPr>
        <w:t>Parrot)</w:t>
      </w:r>
      <w:r>
        <w:rPr>
          <w:sz w:val="19"/>
        </w:rPr>
        <w:t>.</w:t>
      </w:r>
      <w:r>
        <w:rPr>
          <w:spacing w:val="-5"/>
          <w:sz w:val="19"/>
        </w:rPr>
        <w:t xml:space="preserve"> </w:t>
      </w:r>
      <w:r>
        <w:rPr>
          <w:sz w:val="19"/>
        </w:rPr>
        <w:t>Australian</w:t>
      </w:r>
      <w:r>
        <w:rPr>
          <w:spacing w:val="-5"/>
          <w:sz w:val="19"/>
        </w:rPr>
        <w:t xml:space="preserve"> </w:t>
      </w:r>
      <w:r>
        <w:rPr>
          <w:sz w:val="19"/>
        </w:rPr>
        <w:t>Acoustics</w:t>
      </w:r>
      <w:r>
        <w:rPr>
          <w:spacing w:val="-6"/>
          <w:sz w:val="19"/>
        </w:rPr>
        <w:t xml:space="preserve"> </w:t>
      </w:r>
      <w:r>
        <w:rPr>
          <w:sz w:val="19"/>
        </w:rPr>
        <w:t>Society,</w:t>
      </w:r>
      <w:r>
        <w:rPr>
          <w:spacing w:val="-6"/>
          <w:sz w:val="19"/>
        </w:rPr>
        <w:t xml:space="preserve"> </w:t>
      </w:r>
      <w:r>
        <w:rPr>
          <w:sz w:val="19"/>
        </w:rPr>
        <w:t>2005 conference proceedings. Curtin University,</w:t>
      </w:r>
      <w:r>
        <w:rPr>
          <w:spacing w:val="1"/>
          <w:sz w:val="19"/>
        </w:rPr>
        <w:t xml:space="preserve"> </w:t>
      </w:r>
      <w:r>
        <w:rPr>
          <w:sz w:val="19"/>
        </w:rPr>
        <w:t>Perth.</w:t>
      </w:r>
    </w:p>
    <w:p w14:paraId="37D8CFD0" w14:textId="77777777" w:rsidR="00BB15D5" w:rsidRDefault="007878E5">
      <w:pPr>
        <w:spacing w:before="154" w:line="264" w:lineRule="auto"/>
        <w:ind w:left="647" w:right="456" w:hanging="428"/>
        <w:jc w:val="both"/>
        <w:rPr>
          <w:sz w:val="19"/>
        </w:rPr>
      </w:pPr>
      <w:r>
        <w:rPr>
          <w:sz w:val="19"/>
        </w:rPr>
        <w:t xml:space="preserve">Yugovic, J.Z. (1984). The Grey Glasswort </w:t>
      </w:r>
      <w:r>
        <w:rPr>
          <w:i/>
          <w:sz w:val="19"/>
        </w:rPr>
        <w:t xml:space="preserve">Halosarcia halocnemoides </w:t>
      </w:r>
      <w:r>
        <w:rPr>
          <w:sz w:val="19"/>
        </w:rPr>
        <w:t xml:space="preserve">in coastal Victoria and some implications for the Orange-bellied Parrot. </w:t>
      </w:r>
      <w:r>
        <w:rPr>
          <w:i/>
          <w:sz w:val="19"/>
        </w:rPr>
        <w:t xml:space="preserve">Victorian Naturalist, </w:t>
      </w:r>
      <w:r>
        <w:rPr>
          <w:b/>
          <w:sz w:val="19"/>
        </w:rPr>
        <w:t xml:space="preserve">101: </w:t>
      </w:r>
      <w:r>
        <w:rPr>
          <w:sz w:val="19"/>
        </w:rPr>
        <w:t>234-239.</w:t>
      </w:r>
    </w:p>
    <w:p w14:paraId="13A9218D" w14:textId="77777777" w:rsidR="00BB15D5" w:rsidRDefault="007878E5">
      <w:pPr>
        <w:spacing w:before="152" w:line="261" w:lineRule="auto"/>
        <w:ind w:left="647" w:right="456" w:hanging="428"/>
        <w:jc w:val="both"/>
        <w:rPr>
          <w:sz w:val="19"/>
        </w:rPr>
      </w:pPr>
      <w:r>
        <w:rPr>
          <w:sz w:val="19"/>
        </w:rPr>
        <w:t>ZAA</w:t>
      </w:r>
      <w:r>
        <w:rPr>
          <w:spacing w:val="-13"/>
          <w:sz w:val="19"/>
        </w:rPr>
        <w:t xml:space="preserve"> </w:t>
      </w:r>
      <w:r>
        <w:rPr>
          <w:sz w:val="19"/>
        </w:rPr>
        <w:t>(Zoo</w:t>
      </w:r>
      <w:r>
        <w:rPr>
          <w:spacing w:val="-11"/>
          <w:sz w:val="19"/>
        </w:rPr>
        <w:t xml:space="preserve"> </w:t>
      </w:r>
      <w:r>
        <w:rPr>
          <w:sz w:val="19"/>
        </w:rPr>
        <w:t>Aquarium</w:t>
      </w:r>
      <w:r>
        <w:rPr>
          <w:spacing w:val="-11"/>
          <w:sz w:val="19"/>
        </w:rPr>
        <w:t xml:space="preserve"> </w:t>
      </w:r>
      <w:r>
        <w:rPr>
          <w:sz w:val="19"/>
        </w:rPr>
        <w:t>Association).</w:t>
      </w:r>
      <w:r>
        <w:rPr>
          <w:spacing w:val="-11"/>
          <w:sz w:val="19"/>
        </w:rPr>
        <w:t xml:space="preserve"> </w:t>
      </w:r>
      <w:r>
        <w:rPr>
          <w:sz w:val="19"/>
        </w:rPr>
        <w:t>(2013).</w:t>
      </w:r>
      <w:r>
        <w:rPr>
          <w:spacing w:val="-10"/>
          <w:sz w:val="19"/>
        </w:rPr>
        <w:t xml:space="preserve"> </w:t>
      </w:r>
      <w:r>
        <w:rPr>
          <w:i/>
          <w:sz w:val="19"/>
        </w:rPr>
        <w:t>Annual</w:t>
      </w:r>
      <w:r>
        <w:rPr>
          <w:i/>
          <w:spacing w:val="-11"/>
          <w:sz w:val="19"/>
        </w:rPr>
        <w:t xml:space="preserve"> </w:t>
      </w:r>
      <w:r>
        <w:rPr>
          <w:i/>
          <w:sz w:val="19"/>
        </w:rPr>
        <w:t>report</w:t>
      </w:r>
      <w:r>
        <w:rPr>
          <w:i/>
          <w:spacing w:val="-12"/>
          <w:sz w:val="19"/>
        </w:rPr>
        <w:t xml:space="preserve"> </w:t>
      </w:r>
      <w:r>
        <w:rPr>
          <w:i/>
          <w:sz w:val="19"/>
        </w:rPr>
        <w:t>and</w:t>
      </w:r>
      <w:r>
        <w:rPr>
          <w:i/>
          <w:spacing w:val="-12"/>
          <w:sz w:val="19"/>
        </w:rPr>
        <w:t xml:space="preserve"> </w:t>
      </w:r>
      <w:r>
        <w:rPr>
          <w:i/>
          <w:sz w:val="19"/>
        </w:rPr>
        <w:t>recommendations:</w:t>
      </w:r>
      <w:r>
        <w:rPr>
          <w:i/>
          <w:spacing w:val="-12"/>
          <w:sz w:val="19"/>
        </w:rPr>
        <w:t xml:space="preserve"> </w:t>
      </w:r>
      <w:r>
        <w:rPr>
          <w:i/>
          <w:sz w:val="19"/>
        </w:rPr>
        <w:t>Orange-bellied Parrot</w:t>
      </w:r>
      <w:r>
        <w:rPr>
          <w:i/>
          <w:spacing w:val="-8"/>
          <w:sz w:val="19"/>
        </w:rPr>
        <w:t xml:space="preserve"> </w:t>
      </w:r>
      <w:r>
        <w:rPr>
          <w:i/>
          <w:sz w:val="19"/>
          <w:u w:val="single"/>
        </w:rPr>
        <w:t>Neophema</w:t>
      </w:r>
      <w:r>
        <w:rPr>
          <w:i/>
          <w:spacing w:val="-8"/>
          <w:sz w:val="19"/>
          <w:u w:val="single"/>
        </w:rPr>
        <w:t xml:space="preserve"> </w:t>
      </w:r>
      <w:r>
        <w:rPr>
          <w:i/>
          <w:sz w:val="19"/>
          <w:u w:val="single"/>
        </w:rPr>
        <w:t>chrysogaster</w:t>
      </w:r>
      <w:r>
        <w:rPr>
          <w:i/>
          <w:spacing w:val="-5"/>
          <w:sz w:val="19"/>
        </w:rPr>
        <w:t xml:space="preserve"> </w:t>
      </w:r>
      <w:r>
        <w:rPr>
          <w:i/>
          <w:sz w:val="19"/>
        </w:rPr>
        <w:t>conservation</w:t>
      </w:r>
      <w:r>
        <w:rPr>
          <w:i/>
          <w:spacing w:val="-4"/>
          <w:sz w:val="19"/>
        </w:rPr>
        <w:t xml:space="preserve"> </w:t>
      </w:r>
      <w:r>
        <w:rPr>
          <w:i/>
          <w:sz w:val="19"/>
        </w:rPr>
        <w:t>program</w:t>
      </w:r>
      <w:r>
        <w:rPr>
          <w:sz w:val="19"/>
        </w:rPr>
        <w:t>.</w:t>
      </w:r>
      <w:r>
        <w:rPr>
          <w:spacing w:val="-7"/>
          <w:sz w:val="19"/>
        </w:rPr>
        <w:t xml:space="preserve"> </w:t>
      </w:r>
      <w:r>
        <w:rPr>
          <w:sz w:val="19"/>
        </w:rPr>
        <w:t>Unpublished</w:t>
      </w:r>
      <w:r>
        <w:rPr>
          <w:spacing w:val="-7"/>
          <w:sz w:val="19"/>
        </w:rPr>
        <w:t xml:space="preserve"> </w:t>
      </w:r>
      <w:r>
        <w:rPr>
          <w:sz w:val="19"/>
        </w:rPr>
        <w:t>report</w:t>
      </w:r>
      <w:r>
        <w:rPr>
          <w:spacing w:val="-7"/>
          <w:sz w:val="19"/>
        </w:rPr>
        <w:t xml:space="preserve"> </w:t>
      </w:r>
      <w:r>
        <w:rPr>
          <w:sz w:val="19"/>
        </w:rPr>
        <w:t>for</w:t>
      </w:r>
      <w:r>
        <w:rPr>
          <w:spacing w:val="-6"/>
          <w:sz w:val="19"/>
        </w:rPr>
        <w:t xml:space="preserve"> </w:t>
      </w:r>
      <w:r>
        <w:rPr>
          <w:sz w:val="19"/>
        </w:rPr>
        <w:t>the</w:t>
      </w:r>
      <w:r>
        <w:rPr>
          <w:spacing w:val="-7"/>
          <w:sz w:val="19"/>
        </w:rPr>
        <w:t xml:space="preserve"> </w:t>
      </w:r>
      <w:r>
        <w:rPr>
          <w:sz w:val="19"/>
        </w:rPr>
        <w:t>Orange- bellied Parrot Recovery</w:t>
      </w:r>
      <w:r>
        <w:rPr>
          <w:spacing w:val="-3"/>
          <w:sz w:val="19"/>
        </w:rPr>
        <w:t xml:space="preserve"> </w:t>
      </w:r>
      <w:r>
        <w:rPr>
          <w:sz w:val="19"/>
        </w:rPr>
        <w:t>Team.</w:t>
      </w:r>
    </w:p>
    <w:p w14:paraId="5A78E088" w14:textId="77777777" w:rsidR="00BB15D5" w:rsidRDefault="007878E5">
      <w:pPr>
        <w:spacing w:before="158" w:line="261" w:lineRule="auto"/>
        <w:ind w:left="647" w:right="456" w:hanging="428"/>
        <w:jc w:val="both"/>
        <w:rPr>
          <w:sz w:val="19"/>
        </w:rPr>
      </w:pPr>
      <w:r>
        <w:rPr>
          <w:sz w:val="19"/>
        </w:rPr>
        <w:t>ZAA</w:t>
      </w:r>
      <w:r>
        <w:rPr>
          <w:spacing w:val="-13"/>
          <w:sz w:val="19"/>
        </w:rPr>
        <w:t xml:space="preserve"> </w:t>
      </w:r>
      <w:r>
        <w:rPr>
          <w:sz w:val="19"/>
        </w:rPr>
        <w:t>(Zoo</w:t>
      </w:r>
      <w:r>
        <w:rPr>
          <w:spacing w:val="-11"/>
          <w:sz w:val="19"/>
        </w:rPr>
        <w:t xml:space="preserve"> </w:t>
      </w:r>
      <w:r>
        <w:rPr>
          <w:sz w:val="19"/>
        </w:rPr>
        <w:t>Aquarium</w:t>
      </w:r>
      <w:r>
        <w:rPr>
          <w:spacing w:val="-11"/>
          <w:sz w:val="19"/>
        </w:rPr>
        <w:t xml:space="preserve"> </w:t>
      </w:r>
      <w:r>
        <w:rPr>
          <w:sz w:val="19"/>
        </w:rPr>
        <w:t>Association).</w:t>
      </w:r>
      <w:r>
        <w:rPr>
          <w:spacing w:val="-11"/>
          <w:sz w:val="19"/>
        </w:rPr>
        <w:t xml:space="preserve"> </w:t>
      </w:r>
      <w:r>
        <w:rPr>
          <w:sz w:val="19"/>
        </w:rPr>
        <w:t>(2015).</w:t>
      </w:r>
      <w:r>
        <w:rPr>
          <w:spacing w:val="-10"/>
          <w:sz w:val="19"/>
        </w:rPr>
        <w:t xml:space="preserve"> </w:t>
      </w:r>
      <w:r>
        <w:rPr>
          <w:i/>
          <w:sz w:val="19"/>
        </w:rPr>
        <w:t>Annual</w:t>
      </w:r>
      <w:r>
        <w:rPr>
          <w:i/>
          <w:spacing w:val="-11"/>
          <w:sz w:val="19"/>
        </w:rPr>
        <w:t xml:space="preserve"> </w:t>
      </w:r>
      <w:r>
        <w:rPr>
          <w:i/>
          <w:sz w:val="19"/>
        </w:rPr>
        <w:t>report</w:t>
      </w:r>
      <w:r>
        <w:rPr>
          <w:i/>
          <w:spacing w:val="-12"/>
          <w:sz w:val="19"/>
        </w:rPr>
        <w:t xml:space="preserve"> </w:t>
      </w:r>
      <w:r>
        <w:rPr>
          <w:i/>
          <w:sz w:val="19"/>
        </w:rPr>
        <w:t>and</w:t>
      </w:r>
      <w:r>
        <w:rPr>
          <w:i/>
          <w:spacing w:val="-12"/>
          <w:sz w:val="19"/>
        </w:rPr>
        <w:t xml:space="preserve"> </w:t>
      </w:r>
      <w:r>
        <w:rPr>
          <w:i/>
          <w:sz w:val="19"/>
        </w:rPr>
        <w:t>recommendations:</w:t>
      </w:r>
      <w:r>
        <w:rPr>
          <w:i/>
          <w:spacing w:val="-12"/>
          <w:sz w:val="19"/>
        </w:rPr>
        <w:t xml:space="preserve"> </w:t>
      </w:r>
      <w:r>
        <w:rPr>
          <w:i/>
          <w:sz w:val="19"/>
        </w:rPr>
        <w:t>Orange-bellied Parrot</w:t>
      </w:r>
      <w:r>
        <w:rPr>
          <w:i/>
          <w:spacing w:val="-8"/>
          <w:sz w:val="19"/>
        </w:rPr>
        <w:t xml:space="preserve"> </w:t>
      </w:r>
      <w:r>
        <w:rPr>
          <w:i/>
          <w:sz w:val="19"/>
          <w:u w:val="single"/>
        </w:rPr>
        <w:t>Neophema</w:t>
      </w:r>
      <w:r>
        <w:rPr>
          <w:i/>
          <w:spacing w:val="-8"/>
          <w:sz w:val="19"/>
          <w:u w:val="single"/>
        </w:rPr>
        <w:t xml:space="preserve"> </w:t>
      </w:r>
      <w:r>
        <w:rPr>
          <w:i/>
          <w:sz w:val="19"/>
          <w:u w:val="single"/>
        </w:rPr>
        <w:t>chrysogaster</w:t>
      </w:r>
      <w:r>
        <w:rPr>
          <w:i/>
          <w:spacing w:val="-5"/>
          <w:sz w:val="19"/>
        </w:rPr>
        <w:t xml:space="preserve"> </w:t>
      </w:r>
      <w:r>
        <w:rPr>
          <w:i/>
          <w:sz w:val="19"/>
        </w:rPr>
        <w:t>conservation</w:t>
      </w:r>
      <w:r>
        <w:rPr>
          <w:i/>
          <w:spacing w:val="-4"/>
          <w:sz w:val="19"/>
        </w:rPr>
        <w:t xml:space="preserve"> </w:t>
      </w:r>
      <w:r>
        <w:rPr>
          <w:i/>
          <w:sz w:val="19"/>
        </w:rPr>
        <w:t>program</w:t>
      </w:r>
      <w:r>
        <w:rPr>
          <w:sz w:val="19"/>
        </w:rPr>
        <w:t>.</w:t>
      </w:r>
      <w:r>
        <w:rPr>
          <w:spacing w:val="-7"/>
          <w:sz w:val="19"/>
        </w:rPr>
        <w:t xml:space="preserve"> </w:t>
      </w:r>
      <w:r>
        <w:rPr>
          <w:sz w:val="19"/>
        </w:rPr>
        <w:t>Unpublished</w:t>
      </w:r>
      <w:r>
        <w:rPr>
          <w:spacing w:val="-7"/>
          <w:sz w:val="19"/>
        </w:rPr>
        <w:t xml:space="preserve"> </w:t>
      </w:r>
      <w:r>
        <w:rPr>
          <w:sz w:val="19"/>
        </w:rPr>
        <w:t>report</w:t>
      </w:r>
      <w:r>
        <w:rPr>
          <w:spacing w:val="-7"/>
          <w:sz w:val="19"/>
        </w:rPr>
        <w:t xml:space="preserve"> </w:t>
      </w:r>
      <w:r>
        <w:rPr>
          <w:sz w:val="19"/>
        </w:rPr>
        <w:t>for</w:t>
      </w:r>
      <w:r>
        <w:rPr>
          <w:spacing w:val="-6"/>
          <w:sz w:val="19"/>
        </w:rPr>
        <w:t xml:space="preserve"> </w:t>
      </w:r>
      <w:r>
        <w:rPr>
          <w:sz w:val="19"/>
        </w:rPr>
        <w:t>the</w:t>
      </w:r>
      <w:r>
        <w:rPr>
          <w:spacing w:val="-7"/>
          <w:sz w:val="19"/>
        </w:rPr>
        <w:t xml:space="preserve"> </w:t>
      </w:r>
      <w:r>
        <w:rPr>
          <w:sz w:val="19"/>
        </w:rPr>
        <w:t>Orange- bellied Parrot Recovery Team.</w:t>
      </w:r>
    </w:p>
    <w:p w14:paraId="6A4AB817" w14:textId="77777777" w:rsidR="00BB15D5" w:rsidRDefault="007878E5">
      <w:pPr>
        <w:spacing w:before="154" w:line="261" w:lineRule="auto"/>
        <w:ind w:left="647" w:right="456" w:hanging="428"/>
        <w:jc w:val="both"/>
        <w:rPr>
          <w:sz w:val="19"/>
        </w:rPr>
      </w:pPr>
      <w:r>
        <w:rPr>
          <w:sz w:val="19"/>
        </w:rPr>
        <w:t>ZAA</w:t>
      </w:r>
      <w:r>
        <w:rPr>
          <w:spacing w:val="-13"/>
          <w:sz w:val="19"/>
        </w:rPr>
        <w:t xml:space="preserve"> </w:t>
      </w:r>
      <w:r>
        <w:rPr>
          <w:sz w:val="19"/>
        </w:rPr>
        <w:t>(Zoo</w:t>
      </w:r>
      <w:r>
        <w:rPr>
          <w:spacing w:val="-11"/>
          <w:sz w:val="19"/>
        </w:rPr>
        <w:t xml:space="preserve"> </w:t>
      </w:r>
      <w:r>
        <w:rPr>
          <w:sz w:val="19"/>
        </w:rPr>
        <w:t>Aquarium</w:t>
      </w:r>
      <w:r>
        <w:rPr>
          <w:spacing w:val="-11"/>
          <w:sz w:val="19"/>
        </w:rPr>
        <w:t xml:space="preserve"> </w:t>
      </w:r>
      <w:r>
        <w:rPr>
          <w:sz w:val="19"/>
        </w:rPr>
        <w:t>Association).</w:t>
      </w:r>
      <w:r>
        <w:rPr>
          <w:spacing w:val="-11"/>
          <w:sz w:val="19"/>
        </w:rPr>
        <w:t xml:space="preserve"> </w:t>
      </w:r>
      <w:r>
        <w:rPr>
          <w:sz w:val="19"/>
        </w:rPr>
        <w:t>(2016).</w:t>
      </w:r>
      <w:r>
        <w:rPr>
          <w:spacing w:val="-10"/>
          <w:sz w:val="19"/>
        </w:rPr>
        <w:t xml:space="preserve"> </w:t>
      </w:r>
      <w:r>
        <w:rPr>
          <w:i/>
          <w:sz w:val="19"/>
        </w:rPr>
        <w:t>Annual</w:t>
      </w:r>
      <w:r>
        <w:rPr>
          <w:i/>
          <w:spacing w:val="-11"/>
          <w:sz w:val="19"/>
        </w:rPr>
        <w:t xml:space="preserve"> </w:t>
      </w:r>
      <w:r>
        <w:rPr>
          <w:i/>
          <w:sz w:val="19"/>
        </w:rPr>
        <w:t>report</w:t>
      </w:r>
      <w:r>
        <w:rPr>
          <w:i/>
          <w:spacing w:val="-12"/>
          <w:sz w:val="19"/>
        </w:rPr>
        <w:t xml:space="preserve"> </w:t>
      </w:r>
      <w:r>
        <w:rPr>
          <w:i/>
          <w:sz w:val="19"/>
        </w:rPr>
        <w:t>and</w:t>
      </w:r>
      <w:r>
        <w:rPr>
          <w:i/>
          <w:spacing w:val="-12"/>
          <w:sz w:val="19"/>
        </w:rPr>
        <w:t xml:space="preserve"> </w:t>
      </w:r>
      <w:r>
        <w:rPr>
          <w:i/>
          <w:sz w:val="19"/>
        </w:rPr>
        <w:t>recommendations:</w:t>
      </w:r>
      <w:r>
        <w:rPr>
          <w:i/>
          <w:spacing w:val="-12"/>
          <w:sz w:val="19"/>
        </w:rPr>
        <w:t xml:space="preserve"> </w:t>
      </w:r>
      <w:r>
        <w:rPr>
          <w:i/>
          <w:sz w:val="19"/>
        </w:rPr>
        <w:t>Orange-bellied Parrot</w:t>
      </w:r>
      <w:r>
        <w:rPr>
          <w:i/>
          <w:spacing w:val="-8"/>
          <w:sz w:val="19"/>
        </w:rPr>
        <w:t xml:space="preserve"> </w:t>
      </w:r>
      <w:r>
        <w:rPr>
          <w:i/>
          <w:sz w:val="19"/>
          <w:u w:val="single"/>
        </w:rPr>
        <w:t>Neophema</w:t>
      </w:r>
      <w:r>
        <w:rPr>
          <w:i/>
          <w:spacing w:val="-8"/>
          <w:sz w:val="19"/>
          <w:u w:val="single"/>
        </w:rPr>
        <w:t xml:space="preserve"> </w:t>
      </w:r>
      <w:r>
        <w:rPr>
          <w:i/>
          <w:sz w:val="19"/>
          <w:u w:val="single"/>
        </w:rPr>
        <w:t>chrysogaster</w:t>
      </w:r>
      <w:r>
        <w:rPr>
          <w:i/>
          <w:spacing w:val="-5"/>
          <w:sz w:val="19"/>
        </w:rPr>
        <w:t xml:space="preserve"> </w:t>
      </w:r>
      <w:r>
        <w:rPr>
          <w:i/>
          <w:sz w:val="19"/>
        </w:rPr>
        <w:t>conservation</w:t>
      </w:r>
      <w:r>
        <w:rPr>
          <w:i/>
          <w:spacing w:val="-4"/>
          <w:sz w:val="19"/>
        </w:rPr>
        <w:t xml:space="preserve"> </w:t>
      </w:r>
      <w:r>
        <w:rPr>
          <w:i/>
          <w:sz w:val="19"/>
        </w:rPr>
        <w:t>program</w:t>
      </w:r>
      <w:r>
        <w:rPr>
          <w:sz w:val="19"/>
        </w:rPr>
        <w:t>.</w:t>
      </w:r>
      <w:r>
        <w:rPr>
          <w:spacing w:val="-7"/>
          <w:sz w:val="19"/>
        </w:rPr>
        <w:t xml:space="preserve"> </w:t>
      </w:r>
      <w:r>
        <w:rPr>
          <w:sz w:val="19"/>
        </w:rPr>
        <w:t>Unpublished</w:t>
      </w:r>
      <w:r>
        <w:rPr>
          <w:spacing w:val="-7"/>
          <w:sz w:val="19"/>
        </w:rPr>
        <w:t xml:space="preserve"> </w:t>
      </w:r>
      <w:r>
        <w:rPr>
          <w:sz w:val="19"/>
        </w:rPr>
        <w:t>report</w:t>
      </w:r>
      <w:r>
        <w:rPr>
          <w:spacing w:val="-7"/>
          <w:sz w:val="19"/>
        </w:rPr>
        <w:t xml:space="preserve"> </w:t>
      </w:r>
      <w:r>
        <w:rPr>
          <w:sz w:val="19"/>
        </w:rPr>
        <w:t>for</w:t>
      </w:r>
      <w:r>
        <w:rPr>
          <w:spacing w:val="-6"/>
          <w:sz w:val="19"/>
        </w:rPr>
        <w:t xml:space="preserve"> </w:t>
      </w:r>
      <w:r>
        <w:rPr>
          <w:sz w:val="19"/>
        </w:rPr>
        <w:t>the</w:t>
      </w:r>
      <w:r>
        <w:rPr>
          <w:spacing w:val="-7"/>
          <w:sz w:val="19"/>
        </w:rPr>
        <w:t xml:space="preserve"> </w:t>
      </w:r>
      <w:r>
        <w:rPr>
          <w:sz w:val="19"/>
        </w:rPr>
        <w:t>Orange- bellied Parrot Recovery</w:t>
      </w:r>
      <w:r>
        <w:rPr>
          <w:spacing w:val="-3"/>
          <w:sz w:val="19"/>
        </w:rPr>
        <w:t xml:space="preserve"> </w:t>
      </w:r>
      <w:r>
        <w:rPr>
          <w:sz w:val="19"/>
        </w:rPr>
        <w:t>Team.</w:t>
      </w:r>
    </w:p>
    <w:p w14:paraId="4F853FC4" w14:textId="77777777" w:rsidR="00BB15D5" w:rsidRDefault="007878E5">
      <w:pPr>
        <w:spacing w:before="155" w:line="261" w:lineRule="auto"/>
        <w:ind w:left="647" w:right="458" w:hanging="428"/>
        <w:jc w:val="both"/>
        <w:rPr>
          <w:sz w:val="19"/>
        </w:rPr>
      </w:pPr>
      <w:r>
        <w:rPr>
          <w:sz w:val="19"/>
        </w:rPr>
        <w:t>ZAA</w:t>
      </w:r>
      <w:r>
        <w:rPr>
          <w:spacing w:val="-13"/>
          <w:sz w:val="19"/>
        </w:rPr>
        <w:t xml:space="preserve"> </w:t>
      </w:r>
      <w:r>
        <w:rPr>
          <w:sz w:val="19"/>
        </w:rPr>
        <w:t>(Zoo</w:t>
      </w:r>
      <w:r>
        <w:rPr>
          <w:spacing w:val="-11"/>
          <w:sz w:val="19"/>
        </w:rPr>
        <w:t xml:space="preserve"> </w:t>
      </w:r>
      <w:r>
        <w:rPr>
          <w:sz w:val="19"/>
        </w:rPr>
        <w:t>Aquarium</w:t>
      </w:r>
      <w:r>
        <w:rPr>
          <w:spacing w:val="-11"/>
          <w:sz w:val="19"/>
        </w:rPr>
        <w:t xml:space="preserve"> </w:t>
      </w:r>
      <w:r>
        <w:rPr>
          <w:sz w:val="19"/>
        </w:rPr>
        <w:t>Association).</w:t>
      </w:r>
      <w:r>
        <w:rPr>
          <w:spacing w:val="-11"/>
          <w:sz w:val="19"/>
        </w:rPr>
        <w:t xml:space="preserve"> </w:t>
      </w:r>
      <w:r>
        <w:rPr>
          <w:sz w:val="19"/>
        </w:rPr>
        <w:t>(2017).</w:t>
      </w:r>
      <w:r>
        <w:rPr>
          <w:spacing w:val="-11"/>
          <w:sz w:val="19"/>
        </w:rPr>
        <w:t xml:space="preserve"> </w:t>
      </w:r>
      <w:r>
        <w:rPr>
          <w:i/>
          <w:sz w:val="19"/>
        </w:rPr>
        <w:t>Annual</w:t>
      </w:r>
      <w:r>
        <w:rPr>
          <w:i/>
          <w:spacing w:val="-11"/>
          <w:sz w:val="19"/>
        </w:rPr>
        <w:t xml:space="preserve"> </w:t>
      </w:r>
      <w:r>
        <w:rPr>
          <w:i/>
          <w:sz w:val="19"/>
        </w:rPr>
        <w:t>report</w:t>
      </w:r>
      <w:r>
        <w:rPr>
          <w:i/>
          <w:spacing w:val="-12"/>
          <w:sz w:val="19"/>
        </w:rPr>
        <w:t xml:space="preserve"> </w:t>
      </w:r>
      <w:r>
        <w:rPr>
          <w:i/>
          <w:sz w:val="19"/>
        </w:rPr>
        <w:t>and</w:t>
      </w:r>
      <w:r>
        <w:rPr>
          <w:i/>
          <w:spacing w:val="-12"/>
          <w:sz w:val="19"/>
        </w:rPr>
        <w:t xml:space="preserve"> </w:t>
      </w:r>
      <w:r>
        <w:rPr>
          <w:i/>
          <w:sz w:val="19"/>
        </w:rPr>
        <w:t>recommendations:</w:t>
      </w:r>
      <w:r>
        <w:rPr>
          <w:i/>
          <w:spacing w:val="-11"/>
          <w:sz w:val="19"/>
        </w:rPr>
        <w:t xml:space="preserve"> </w:t>
      </w:r>
      <w:r>
        <w:rPr>
          <w:i/>
          <w:sz w:val="19"/>
        </w:rPr>
        <w:t>Orange-bellied Parrot</w:t>
      </w:r>
      <w:r>
        <w:rPr>
          <w:i/>
          <w:spacing w:val="-8"/>
          <w:sz w:val="19"/>
        </w:rPr>
        <w:t xml:space="preserve"> </w:t>
      </w:r>
      <w:r>
        <w:rPr>
          <w:i/>
          <w:sz w:val="19"/>
          <w:u w:val="single"/>
        </w:rPr>
        <w:t>Neophema</w:t>
      </w:r>
      <w:r>
        <w:rPr>
          <w:i/>
          <w:spacing w:val="-8"/>
          <w:sz w:val="19"/>
          <w:u w:val="single"/>
        </w:rPr>
        <w:t xml:space="preserve"> </w:t>
      </w:r>
      <w:r>
        <w:rPr>
          <w:i/>
          <w:sz w:val="19"/>
          <w:u w:val="single"/>
        </w:rPr>
        <w:t>chrysogaster</w:t>
      </w:r>
      <w:r>
        <w:rPr>
          <w:i/>
          <w:spacing w:val="-6"/>
          <w:sz w:val="19"/>
        </w:rPr>
        <w:t xml:space="preserve"> </w:t>
      </w:r>
      <w:r>
        <w:rPr>
          <w:i/>
          <w:sz w:val="19"/>
        </w:rPr>
        <w:t>conservation</w:t>
      </w:r>
      <w:r>
        <w:rPr>
          <w:i/>
          <w:spacing w:val="-4"/>
          <w:sz w:val="19"/>
        </w:rPr>
        <w:t xml:space="preserve"> </w:t>
      </w:r>
      <w:r>
        <w:rPr>
          <w:i/>
          <w:sz w:val="19"/>
        </w:rPr>
        <w:t>program</w:t>
      </w:r>
      <w:r>
        <w:rPr>
          <w:i/>
          <w:spacing w:val="-6"/>
          <w:sz w:val="19"/>
        </w:rPr>
        <w:t xml:space="preserve"> </w:t>
      </w:r>
      <w:r>
        <w:rPr>
          <w:i/>
          <w:sz w:val="19"/>
        </w:rPr>
        <w:t>-</w:t>
      </w:r>
      <w:r>
        <w:rPr>
          <w:i/>
          <w:spacing w:val="-7"/>
          <w:sz w:val="19"/>
        </w:rPr>
        <w:t xml:space="preserve"> </w:t>
      </w:r>
      <w:r>
        <w:rPr>
          <w:i/>
          <w:sz w:val="19"/>
        </w:rPr>
        <w:t>DRAFT</w:t>
      </w:r>
      <w:r>
        <w:rPr>
          <w:sz w:val="19"/>
        </w:rPr>
        <w:t>.</w:t>
      </w:r>
      <w:r>
        <w:rPr>
          <w:spacing w:val="-7"/>
          <w:sz w:val="19"/>
        </w:rPr>
        <w:t xml:space="preserve"> </w:t>
      </w:r>
      <w:r>
        <w:rPr>
          <w:sz w:val="19"/>
        </w:rPr>
        <w:t>Unpublished</w:t>
      </w:r>
      <w:r>
        <w:rPr>
          <w:spacing w:val="-7"/>
          <w:sz w:val="19"/>
        </w:rPr>
        <w:t xml:space="preserve"> </w:t>
      </w:r>
      <w:r>
        <w:rPr>
          <w:sz w:val="19"/>
        </w:rPr>
        <w:t>report</w:t>
      </w:r>
      <w:r>
        <w:rPr>
          <w:spacing w:val="-8"/>
          <w:sz w:val="19"/>
        </w:rPr>
        <w:t xml:space="preserve"> </w:t>
      </w:r>
      <w:r>
        <w:rPr>
          <w:sz w:val="19"/>
        </w:rPr>
        <w:t>for</w:t>
      </w:r>
      <w:r>
        <w:rPr>
          <w:spacing w:val="-6"/>
          <w:sz w:val="19"/>
        </w:rPr>
        <w:t xml:space="preserve"> </w:t>
      </w:r>
      <w:r>
        <w:rPr>
          <w:sz w:val="19"/>
        </w:rPr>
        <w:t>the Orange-bellied Parrot Recovery</w:t>
      </w:r>
      <w:r>
        <w:rPr>
          <w:spacing w:val="-3"/>
          <w:sz w:val="19"/>
        </w:rPr>
        <w:t xml:space="preserve"> </w:t>
      </w:r>
      <w:r>
        <w:rPr>
          <w:sz w:val="19"/>
        </w:rPr>
        <w:t>Team.</w:t>
      </w:r>
    </w:p>
    <w:p w14:paraId="45EC343E" w14:textId="77777777" w:rsidR="00BB15D5" w:rsidRDefault="00BB15D5">
      <w:pPr>
        <w:pStyle w:val="BodyText"/>
        <w:rPr>
          <w:sz w:val="20"/>
        </w:rPr>
      </w:pPr>
    </w:p>
    <w:p w14:paraId="119D19E6" w14:textId="77777777" w:rsidR="00BB15D5" w:rsidRDefault="00BB15D5">
      <w:pPr>
        <w:pStyle w:val="BodyText"/>
        <w:rPr>
          <w:sz w:val="20"/>
        </w:rPr>
      </w:pPr>
    </w:p>
    <w:p w14:paraId="52F74B32" w14:textId="77777777" w:rsidR="00BB15D5" w:rsidRDefault="00BB15D5">
      <w:pPr>
        <w:pStyle w:val="BodyText"/>
        <w:rPr>
          <w:sz w:val="20"/>
        </w:rPr>
      </w:pPr>
    </w:p>
    <w:p w14:paraId="740C914E" w14:textId="77777777" w:rsidR="00BB15D5" w:rsidRDefault="00BB15D5">
      <w:pPr>
        <w:pStyle w:val="BodyText"/>
        <w:rPr>
          <w:sz w:val="20"/>
        </w:rPr>
      </w:pPr>
    </w:p>
    <w:p w14:paraId="212F5CDE" w14:textId="77777777" w:rsidR="00BB15D5" w:rsidRDefault="00BB15D5">
      <w:pPr>
        <w:pStyle w:val="BodyText"/>
        <w:rPr>
          <w:sz w:val="20"/>
        </w:rPr>
      </w:pPr>
    </w:p>
    <w:p w14:paraId="310A6A1F" w14:textId="77777777" w:rsidR="00BB15D5" w:rsidRDefault="00BB15D5">
      <w:pPr>
        <w:pStyle w:val="BodyText"/>
        <w:rPr>
          <w:sz w:val="20"/>
        </w:rPr>
      </w:pPr>
    </w:p>
    <w:p w14:paraId="7795E6F3" w14:textId="77777777" w:rsidR="00BB15D5" w:rsidRDefault="00BB15D5">
      <w:pPr>
        <w:pStyle w:val="BodyText"/>
        <w:rPr>
          <w:sz w:val="20"/>
        </w:rPr>
      </w:pPr>
    </w:p>
    <w:p w14:paraId="4CC9E140" w14:textId="77777777" w:rsidR="00BB15D5" w:rsidRDefault="00BB15D5">
      <w:pPr>
        <w:pStyle w:val="BodyText"/>
        <w:rPr>
          <w:sz w:val="20"/>
        </w:rPr>
      </w:pPr>
    </w:p>
    <w:p w14:paraId="77D34085" w14:textId="77777777" w:rsidR="00BB15D5" w:rsidRDefault="00BB15D5">
      <w:pPr>
        <w:pStyle w:val="BodyText"/>
        <w:rPr>
          <w:sz w:val="20"/>
        </w:rPr>
      </w:pPr>
    </w:p>
    <w:p w14:paraId="7E5F1A36" w14:textId="77777777" w:rsidR="00BB15D5" w:rsidRDefault="00BB15D5">
      <w:pPr>
        <w:pStyle w:val="BodyText"/>
        <w:rPr>
          <w:sz w:val="20"/>
        </w:rPr>
      </w:pPr>
    </w:p>
    <w:p w14:paraId="217D790A" w14:textId="77777777" w:rsidR="00BB15D5" w:rsidRDefault="00BB15D5">
      <w:pPr>
        <w:pStyle w:val="BodyText"/>
        <w:rPr>
          <w:sz w:val="20"/>
        </w:rPr>
      </w:pPr>
    </w:p>
    <w:p w14:paraId="65992C01" w14:textId="77777777" w:rsidR="00BB15D5" w:rsidRDefault="00BB15D5">
      <w:pPr>
        <w:pStyle w:val="BodyText"/>
        <w:rPr>
          <w:sz w:val="20"/>
        </w:rPr>
      </w:pPr>
    </w:p>
    <w:p w14:paraId="403A051E" w14:textId="77777777" w:rsidR="00BB15D5" w:rsidRDefault="00BB15D5">
      <w:pPr>
        <w:pStyle w:val="BodyText"/>
        <w:rPr>
          <w:sz w:val="20"/>
        </w:rPr>
      </w:pPr>
    </w:p>
    <w:p w14:paraId="0CE3392D" w14:textId="77777777" w:rsidR="00BB15D5" w:rsidRDefault="00BB15D5">
      <w:pPr>
        <w:pStyle w:val="BodyText"/>
        <w:rPr>
          <w:sz w:val="20"/>
        </w:rPr>
      </w:pPr>
    </w:p>
    <w:p w14:paraId="04152EB2" w14:textId="77777777" w:rsidR="00BB15D5" w:rsidRDefault="00BB15D5">
      <w:pPr>
        <w:pStyle w:val="BodyText"/>
        <w:rPr>
          <w:sz w:val="20"/>
        </w:rPr>
      </w:pPr>
    </w:p>
    <w:p w14:paraId="3BAD10BF" w14:textId="77777777" w:rsidR="00BB15D5" w:rsidRDefault="00BB15D5">
      <w:pPr>
        <w:pStyle w:val="BodyText"/>
        <w:rPr>
          <w:sz w:val="20"/>
        </w:rPr>
      </w:pPr>
    </w:p>
    <w:p w14:paraId="79683E0F" w14:textId="77777777" w:rsidR="00BB15D5" w:rsidRDefault="00BB15D5">
      <w:pPr>
        <w:pStyle w:val="BodyText"/>
        <w:rPr>
          <w:sz w:val="20"/>
        </w:rPr>
      </w:pPr>
    </w:p>
    <w:p w14:paraId="2F21BB03" w14:textId="77777777" w:rsidR="00BB15D5" w:rsidRDefault="00BB15D5">
      <w:pPr>
        <w:pStyle w:val="BodyText"/>
        <w:rPr>
          <w:sz w:val="20"/>
        </w:rPr>
      </w:pPr>
    </w:p>
    <w:p w14:paraId="3C103BC8" w14:textId="77777777" w:rsidR="00BB15D5" w:rsidRDefault="00BB15D5">
      <w:pPr>
        <w:pStyle w:val="BodyText"/>
        <w:rPr>
          <w:sz w:val="20"/>
        </w:rPr>
      </w:pPr>
    </w:p>
    <w:p w14:paraId="55D22B64" w14:textId="77777777" w:rsidR="00BB15D5" w:rsidRDefault="00BB15D5">
      <w:pPr>
        <w:pStyle w:val="BodyText"/>
        <w:rPr>
          <w:sz w:val="20"/>
        </w:rPr>
      </w:pPr>
    </w:p>
    <w:p w14:paraId="7AD77CF5" w14:textId="77777777" w:rsidR="00BB15D5" w:rsidRDefault="00BB15D5">
      <w:pPr>
        <w:pStyle w:val="BodyText"/>
        <w:rPr>
          <w:sz w:val="20"/>
        </w:rPr>
      </w:pPr>
    </w:p>
    <w:p w14:paraId="37E1B6D8" w14:textId="77777777" w:rsidR="00BB15D5" w:rsidRDefault="00BB15D5">
      <w:pPr>
        <w:pStyle w:val="BodyText"/>
        <w:rPr>
          <w:sz w:val="20"/>
        </w:rPr>
      </w:pPr>
    </w:p>
    <w:p w14:paraId="69304F6A" w14:textId="77777777" w:rsidR="00BB15D5" w:rsidRDefault="00BB15D5">
      <w:pPr>
        <w:pStyle w:val="BodyText"/>
        <w:rPr>
          <w:sz w:val="20"/>
        </w:rPr>
      </w:pPr>
    </w:p>
    <w:p w14:paraId="7D637244" w14:textId="77777777" w:rsidR="00BB15D5" w:rsidRDefault="00BB15D5">
      <w:pPr>
        <w:pStyle w:val="BodyText"/>
        <w:rPr>
          <w:sz w:val="20"/>
        </w:rPr>
      </w:pPr>
    </w:p>
    <w:p w14:paraId="6B2395F5" w14:textId="77777777" w:rsidR="00BB15D5" w:rsidRDefault="00BB15D5">
      <w:pPr>
        <w:pStyle w:val="BodyText"/>
        <w:rPr>
          <w:sz w:val="20"/>
        </w:rPr>
      </w:pPr>
    </w:p>
    <w:p w14:paraId="4F3CD090" w14:textId="77777777" w:rsidR="00BB15D5" w:rsidRDefault="00BB15D5">
      <w:pPr>
        <w:pStyle w:val="BodyText"/>
        <w:rPr>
          <w:sz w:val="20"/>
        </w:rPr>
      </w:pPr>
    </w:p>
    <w:p w14:paraId="6B1A0831" w14:textId="77777777" w:rsidR="00BB15D5" w:rsidRDefault="00BB15D5">
      <w:pPr>
        <w:pStyle w:val="BodyText"/>
        <w:rPr>
          <w:sz w:val="20"/>
        </w:rPr>
      </w:pPr>
    </w:p>
    <w:p w14:paraId="60B91E82" w14:textId="77777777" w:rsidR="00BB15D5" w:rsidRDefault="00BB15D5">
      <w:pPr>
        <w:pStyle w:val="BodyText"/>
        <w:rPr>
          <w:sz w:val="20"/>
        </w:rPr>
      </w:pPr>
    </w:p>
    <w:p w14:paraId="38D451D8" w14:textId="77777777" w:rsidR="00BB15D5" w:rsidRDefault="00BB15D5">
      <w:pPr>
        <w:rPr>
          <w:sz w:val="20"/>
        </w:rPr>
        <w:sectPr w:rsidR="00BB15D5">
          <w:pgSz w:w="11910" w:h="16850"/>
          <w:pgMar w:top="1360" w:right="980" w:bottom="280" w:left="1220" w:header="720" w:footer="720" w:gutter="0"/>
          <w:cols w:space="720"/>
        </w:sectPr>
      </w:pPr>
    </w:p>
    <w:p w14:paraId="4454A588" w14:textId="7CD15414" w:rsidR="00BB15D5" w:rsidRDefault="00BB15D5">
      <w:pPr>
        <w:pStyle w:val="BodyText"/>
        <w:rPr>
          <w:sz w:val="12"/>
        </w:rPr>
      </w:pPr>
    </w:p>
    <w:p w14:paraId="7E5F38FB" w14:textId="77777777" w:rsidR="00BB15D5" w:rsidRDefault="00BB15D5">
      <w:pPr>
        <w:pStyle w:val="BodyText"/>
        <w:spacing w:before="5"/>
        <w:rPr>
          <w:sz w:val="9"/>
        </w:rPr>
      </w:pPr>
    </w:p>
    <w:p w14:paraId="2619E893" w14:textId="77777777" w:rsidR="00BB15D5" w:rsidRDefault="007878E5">
      <w:pPr>
        <w:spacing w:line="288" w:lineRule="auto"/>
        <w:ind w:left="220" w:right="21"/>
        <w:rPr>
          <w:sz w:val="11"/>
        </w:rPr>
      </w:pPr>
      <w:r>
        <w:rPr>
          <w:color w:val="808080"/>
          <w:sz w:val="11"/>
        </w:rPr>
        <w:t>Orange-bellied Parrot stocktake report Date: July 2018</w:t>
      </w:r>
    </w:p>
    <w:p w14:paraId="4AFC1EC0" w14:textId="77777777" w:rsidR="00BB15D5" w:rsidRDefault="007878E5">
      <w:pPr>
        <w:pStyle w:val="BodyText"/>
        <w:rPr>
          <w:sz w:val="20"/>
        </w:rPr>
      </w:pPr>
      <w:r>
        <w:br w:type="column"/>
      </w:r>
    </w:p>
    <w:p w14:paraId="4534934D" w14:textId="77777777" w:rsidR="00BB15D5" w:rsidRDefault="00BB15D5">
      <w:pPr>
        <w:pStyle w:val="BodyText"/>
        <w:spacing w:before="7"/>
        <w:rPr>
          <w:sz w:val="23"/>
        </w:rPr>
      </w:pPr>
    </w:p>
    <w:p w14:paraId="0D03CBDD" w14:textId="77777777" w:rsidR="00BB15D5" w:rsidRDefault="007878E5">
      <w:pPr>
        <w:ind w:left="220"/>
        <w:rPr>
          <w:sz w:val="16"/>
        </w:rPr>
      </w:pPr>
      <w:r>
        <w:rPr>
          <w:color w:val="0089C8"/>
          <w:sz w:val="16"/>
        </w:rPr>
        <w:t>178</w:t>
      </w:r>
    </w:p>
    <w:p w14:paraId="65B09D6C"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39424A8" w14:textId="77777777" w:rsidR="00BB15D5" w:rsidRDefault="007878E5">
      <w:pPr>
        <w:pStyle w:val="Heading1"/>
        <w:ind w:left="220" w:firstLine="0"/>
      </w:pPr>
      <w:bookmarkStart w:id="226" w:name="_bookmark226"/>
      <w:bookmarkEnd w:id="226"/>
      <w:r>
        <w:rPr>
          <w:color w:val="006FC0"/>
        </w:rPr>
        <w:t>Appendix 1: Acronyms</w:t>
      </w:r>
    </w:p>
    <w:p w14:paraId="254F1481" w14:textId="77777777" w:rsidR="00BB15D5" w:rsidRDefault="00BB15D5">
      <w:pPr>
        <w:pStyle w:val="BodyText"/>
        <w:rPr>
          <w:sz w:val="26"/>
        </w:rPr>
      </w:pPr>
    </w:p>
    <w:p w14:paraId="65D259AD" w14:textId="77777777" w:rsidR="00BB15D5" w:rsidRDefault="00BB15D5">
      <w:pPr>
        <w:pStyle w:val="BodyText"/>
        <w:rPr>
          <w:sz w:val="29"/>
        </w:rPr>
      </w:pPr>
    </w:p>
    <w:p w14:paraId="51C72042" w14:textId="77777777" w:rsidR="00BB15D5" w:rsidRDefault="007878E5">
      <w:pPr>
        <w:pStyle w:val="BodyText"/>
        <w:tabs>
          <w:tab w:val="left" w:pos="2771"/>
        </w:tabs>
        <w:ind w:left="220"/>
      </w:pPr>
      <w:r>
        <w:t>ABBBS</w:t>
      </w:r>
      <w:r>
        <w:tab/>
        <w:t>Australian Bird and Bat Banding</w:t>
      </w:r>
      <w:r>
        <w:rPr>
          <w:spacing w:val="-2"/>
        </w:rPr>
        <w:t xml:space="preserve"> </w:t>
      </w:r>
      <w:r>
        <w:t>Scheme</w:t>
      </w:r>
    </w:p>
    <w:p w14:paraId="5F2D58B8" w14:textId="77777777" w:rsidR="00BB15D5" w:rsidRDefault="00BB15D5">
      <w:pPr>
        <w:pStyle w:val="BodyText"/>
        <w:spacing w:before="1"/>
        <w:rPr>
          <w:sz w:val="18"/>
        </w:rPr>
      </w:pPr>
    </w:p>
    <w:p w14:paraId="69B17564" w14:textId="77777777" w:rsidR="00BB15D5" w:rsidRDefault="007878E5">
      <w:pPr>
        <w:pStyle w:val="BodyText"/>
        <w:tabs>
          <w:tab w:val="left" w:pos="2771"/>
        </w:tabs>
        <w:ind w:left="220"/>
      </w:pPr>
      <w:r>
        <w:t>ANU</w:t>
      </w:r>
      <w:r>
        <w:tab/>
        <w:t>Australian National</w:t>
      </w:r>
      <w:r>
        <w:rPr>
          <w:spacing w:val="-3"/>
        </w:rPr>
        <w:t xml:space="preserve"> </w:t>
      </w:r>
      <w:r>
        <w:t>University</w:t>
      </w:r>
    </w:p>
    <w:p w14:paraId="57F16268" w14:textId="77777777" w:rsidR="00BB15D5" w:rsidRDefault="00BB15D5">
      <w:pPr>
        <w:pStyle w:val="BodyText"/>
        <w:spacing w:before="11"/>
        <w:rPr>
          <w:sz w:val="17"/>
        </w:rPr>
      </w:pPr>
    </w:p>
    <w:p w14:paraId="62590AE4" w14:textId="77777777" w:rsidR="00BB15D5" w:rsidRDefault="007878E5">
      <w:pPr>
        <w:pStyle w:val="BodyText"/>
        <w:tabs>
          <w:tab w:val="left" w:pos="2771"/>
        </w:tabs>
        <w:spacing w:before="1"/>
        <w:ind w:left="220"/>
      </w:pPr>
      <w:r>
        <w:t>ASMP</w:t>
      </w:r>
      <w:r>
        <w:tab/>
        <w:t>Australasian Species Management</w:t>
      </w:r>
      <w:r>
        <w:rPr>
          <w:spacing w:val="-3"/>
        </w:rPr>
        <w:t xml:space="preserve"> </w:t>
      </w:r>
      <w:r>
        <w:t>Program</w:t>
      </w:r>
    </w:p>
    <w:p w14:paraId="0D03C83D" w14:textId="77777777" w:rsidR="00BB15D5" w:rsidRDefault="00BB15D5">
      <w:pPr>
        <w:pStyle w:val="BodyText"/>
        <w:spacing w:before="1"/>
        <w:rPr>
          <w:sz w:val="18"/>
        </w:rPr>
      </w:pPr>
    </w:p>
    <w:p w14:paraId="652585DA" w14:textId="77777777" w:rsidR="00BB15D5" w:rsidRDefault="007878E5">
      <w:pPr>
        <w:pStyle w:val="BodyText"/>
        <w:tabs>
          <w:tab w:val="left" w:pos="2771"/>
        </w:tabs>
        <w:ind w:left="220"/>
      </w:pPr>
      <w:r>
        <w:t>BFDV</w:t>
      </w:r>
      <w:r>
        <w:tab/>
        <w:t>Beak and Feather Disease</w:t>
      </w:r>
      <w:r>
        <w:rPr>
          <w:spacing w:val="-2"/>
        </w:rPr>
        <w:t xml:space="preserve"> </w:t>
      </w:r>
      <w:r>
        <w:t>Virus</w:t>
      </w:r>
    </w:p>
    <w:p w14:paraId="6B8CF726" w14:textId="77777777" w:rsidR="00BB15D5" w:rsidRDefault="00BB15D5">
      <w:pPr>
        <w:pStyle w:val="BodyText"/>
        <w:spacing w:before="11"/>
        <w:rPr>
          <w:sz w:val="17"/>
        </w:rPr>
      </w:pPr>
    </w:p>
    <w:p w14:paraId="19F26FC8" w14:textId="77777777" w:rsidR="00BB15D5" w:rsidRDefault="007878E5">
      <w:pPr>
        <w:pStyle w:val="BodyText"/>
        <w:tabs>
          <w:tab w:val="left" w:pos="2771"/>
        </w:tabs>
        <w:ind w:left="220"/>
      </w:pPr>
      <w:r>
        <w:t>BWP</w:t>
      </w:r>
      <w:r>
        <w:tab/>
        <w:t>Blue-winged</w:t>
      </w:r>
      <w:r>
        <w:rPr>
          <w:spacing w:val="-2"/>
        </w:rPr>
        <w:t xml:space="preserve"> </w:t>
      </w:r>
      <w:r>
        <w:t>Parrot</w:t>
      </w:r>
    </w:p>
    <w:p w14:paraId="04B7129E" w14:textId="77777777" w:rsidR="00BB15D5" w:rsidRDefault="00BB15D5">
      <w:pPr>
        <w:pStyle w:val="BodyText"/>
        <w:spacing w:before="2"/>
        <w:rPr>
          <w:sz w:val="18"/>
        </w:rPr>
      </w:pPr>
    </w:p>
    <w:p w14:paraId="7E51EB65" w14:textId="77777777" w:rsidR="00BB15D5" w:rsidRDefault="007878E5">
      <w:pPr>
        <w:pStyle w:val="BodyText"/>
        <w:tabs>
          <w:tab w:val="left" w:pos="2771"/>
        </w:tabs>
        <w:ind w:left="220"/>
      </w:pPr>
      <w:r>
        <w:t>CASA</w:t>
      </w:r>
      <w:r>
        <w:tab/>
        <w:t>Civil Aviation Safety</w:t>
      </w:r>
      <w:r>
        <w:rPr>
          <w:spacing w:val="-4"/>
        </w:rPr>
        <w:t xml:space="preserve"> </w:t>
      </w:r>
      <w:r>
        <w:t>Authority</w:t>
      </w:r>
    </w:p>
    <w:p w14:paraId="27C08425" w14:textId="77777777" w:rsidR="00BB15D5" w:rsidRDefault="00BB15D5">
      <w:pPr>
        <w:pStyle w:val="BodyText"/>
        <w:spacing w:before="11"/>
        <w:rPr>
          <w:sz w:val="17"/>
        </w:rPr>
      </w:pPr>
    </w:p>
    <w:p w14:paraId="1F9A3C10" w14:textId="77777777" w:rsidR="00BB15D5" w:rsidRDefault="007878E5">
      <w:pPr>
        <w:pStyle w:val="BodyText"/>
        <w:tabs>
          <w:tab w:val="left" w:pos="2771"/>
        </w:tabs>
        <w:ind w:left="220"/>
      </w:pPr>
      <w:r>
        <w:t>CMG</w:t>
      </w:r>
      <w:r>
        <w:tab/>
        <w:t>Captive Management</w:t>
      </w:r>
      <w:r>
        <w:rPr>
          <w:spacing w:val="-1"/>
        </w:rPr>
        <w:t xml:space="preserve"> </w:t>
      </w:r>
      <w:r>
        <w:t>Group</w:t>
      </w:r>
    </w:p>
    <w:p w14:paraId="7AFEE343" w14:textId="77777777" w:rsidR="00BB15D5" w:rsidRDefault="00BB15D5">
      <w:pPr>
        <w:pStyle w:val="BodyText"/>
        <w:spacing w:before="2"/>
        <w:rPr>
          <w:sz w:val="18"/>
        </w:rPr>
      </w:pPr>
    </w:p>
    <w:p w14:paraId="1F617D0C" w14:textId="77777777" w:rsidR="00BB15D5" w:rsidRDefault="007878E5">
      <w:pPr>
        <w:pStyle w:val="BodyText"/>
        <w:tabs>
          <w:tab w:val="left" w:pos="2771"/>
        </w:tabs>
        <w:ind w:left="220"/>
      </w:pPr>
      <w:r>
        <w:t>CMP</w:t>
      </w:r>
      <w:r>
        <w:tab/>
        <w:t>Captive Management</w:t>
      </w:r>
      <w:r>
        <w:rPr>
          <w:spacing w:val="-1"/>
        </w:rPr>
        <w:t xml:space="preserve"> </w:t>
      </w:r>
      <w:r>
        <w:t>Plan</w:t>
      </w:r>
    </w:p>
    <w:p w14:paraId="7A070B00" w14:textId="77777777" w:rsidR="00BB15D5" w:rsidRDefault="007878E5">
      <w:pPr>
        <w:pStyle w:val="BodyText"/>
        <w:tabs>
          <w:tab w:val="left" w:pos="2771"/>
        </w:tabs>
        <w:spacing w:line="450" w:lineRule="atLeast"/>
        <w:ind w:left="220" w:right="458"/>
      </w:pPr>
      <w:r>
        <w:t>DASETT</w:t>
      </w:r>
      <w:r>
        <w:tab/>
        <w:t>Department</w:t>
      </w:r>
      <w:r>
        <w:rPr>
          <w:spacing w:val="-18"/>
        </w:rPr>
        <w:t xml:space="preserve"> </w:t>
      </w:r>
      <w:r>
        <w:t>of</w:t>
      </w:r>
      <w:r>
        <w:rPr>
          <w:spacing w:val="-17"/>
        </w:rPr>
        <w:t xml:space="preserve"> </w:t>
      </w:r>
      <w:r>
        <w:t>Arts,</w:t>
      </w:r>
      <w:r>
        <w:rPr>
          <w:spacing w:val="-17"/>
        </w:rPr>
        <w:t xml:space="preserve"> </w:t>
      </w:r>
      <w:r>
        <w:t>Sport,</w:t>
      </w:r>
      <w:r>
        <w:rPr>
          <w:spacing w:val="-17"/>
        </w:rPr>
        <w:t xml:space="preserve"> </w:t>
      </w:r>
      <w:r>
        <w:t>the</w:t>
      </w:r>
      <w:r>
        <w:rPr>
          <w:spacing w:val="-18"/>
        </w:rPr>
        <w:t xml:space="preserve"> </w:t>
      </w:r>
      <w:r>
        <w:t>Environment,</w:t>
      </w:r>
      <w:r>
        <w:rPr>
          <w:spacing w:val="-16"/>
        </w:rPr>
        <w:t xml:space="preserve"> </w:t>
      </w:r>
      <w:r>
        <w:t>Tourism</w:t>
      </w:r>
      <w:r>
        <w:rPr>
          <w:spacing w:val="-17"/>
        </w:rPr>
        <w:t xml:space="preserve"> </w:t>
      </w:r>
      <w:r>
        <w:t>and</w:t>
      </w:r>
      <w:r>
        <w:rPr>
          <w:spacing w:val="-18"/>
        </w:rPr>
        <w:t xml:space="preserve"> </w:t>
      </w:r>
      <w:r>
        <w:t>Territories DCE</w:t>
      </w:r>
      <w:r>
        <w:tab/>
        <w:t>Department of Conservation and Environment (Victoria).</w:t>
      </w:r>
      <w:r>
        <w:rPr>
          <w:spacing w:val="1"/>
        </w:rPr>
        <w:t xml:space="preserve"> </w:t>
      </w:r>
      <w:r>
        <w:t>Now</w:t>
      </w:r>
    </w:p>
    <w:p w14:paraId="7B3DF070" w14:textId="77777777" w:rsidR="00BB15D5" w:rsidRDefault="007878E5">
      <w:pPr>
        <w:pStyle w:val="BodyText"/>
        <w:spacing w:before="19"/>
        <w:ind w:left="2771"/>
      </w:pPr>
      <w:r>
        <w:t>DELWP</w:t>
      </w:r>
    </w:p>
    <w:p w14:paraId="123DF931" w14:textId="77777777" w:rsidR="00BB15D5" w:rsidRDefault="00BB15D5">
      <w:pPr>
        <w:pStyle w:val="BodyText"/>
        <w:spacing w:before="11"/>
        <w:rPr>
          <w:sz w:val="17"/>
        </w:rPr>
      </w:pPr>
    </w:p>
    <w:p w14:paraId="6E8D940E" w14:textId="77777777" w:rsidR="00BB15D5" w:rsidRDefault="007878E5">
      <w:pPr>
        <w:pStyle w:val="BodyText"/>
        <w:tabs>
          <w:tab w:val="left" w:pos="2771"/>
        </w:tabs>
        <w:ind w:left="220"/>
      </w:pPr>
      <w:r>
        <w:t>DELWP</w:t>
      </w:r>
      <w:r>
        <w:tab/>
        <w:t>Department of Environment, Land, Water and Planning</w:t>
      </w:r>
      <w:r>
        <w:rPr>
          <w:spacing w:val="-10"/>
        </w:rPr>
        <w:t xml:space="preserve"> </w:t>
      </w:r>
      <w:r>
        <w:t>(Victoria)</w:t>
      </w:r>
    </w:p>
    <w:p w14:paraId="4875D353" w14:textId="77777777" w:rsidR="00BB15D5" w:rsidRDefault="00BB15D5">
      <w:pPr>
        <w:pStyle w:val="BodyText"/>
        <w:spacing w:before="11"/>
        <w:rPr>
          <w:sz w:val="17"/>
        </w:rPr>
      </w:pPr>
    </w:p>
    <w:p w14:paraId="6B38E2E7" w14:textId="77777777" w:rsidR="00BB15D5" w:rsidRDefault="007878E5">
      <w:pPr>
        <w:pStyle w:val="BodyText"/>
        <w:tabs>
          <w:tab w:val="left" w:pos="2771"/>
        </w:tabs>
        <w:spacing w:before="1" w:line="261" w:lineRule="auto"/>
        <w:ind w:left="2771" w:right="516" w:hanging="2552"/>
      </w:pPr>
      <w:r>
        <w:t>DEWNR</w:t>
      </w:r>
      <w:r>
        <w:tab/>
        <w:t>Department of Environment, Water and Natural Resources (South Australia)</w:t>
      </w:r>
    </w:p>
    <w:p w14:paraId="0065AA43" w14:textId="77777777" w:rsidR="00BB15D5" w:rsidRDefault="007878E5">
      <w:pPr>
        <w:pStyle w:val="BodyText"/>
        <w:tabs>
          <w:tab w:val="left" w:pos="2771"/>
        </w:tabs>
        <w:spacing w:before="195" w:line="264" w:lineRule="auto"/>
        <w:ind w:left="2771" w:right="516" w:hanging="2552"/>
      </w:pPr>
      <w:r>
        <w:t>DPIPWE</w:t>
      </w:r>
      <w:r>
        <w:tab/>
        <w:t>Department of Primary Industries, Parks, Water and Environment (Tasmania)</w:t>
      </w:r>
    </w:p>
    <w:p w14:paraId="57418702" w14:textId="77777777" w:rsidR="00BB15D5" w:rsidRDefault="007878E5">
      <w:pPr>
        <w:pStyle w:val="BodyText"/>
        <w:tabs>
          <w:tab w:val="left" w:pos="2771"/>
        </w:tabs>
        <w:spacing w:before="195"/>
        <w:ind w:left="220"/>
      </w:pPr>
      <w:r>
        <w:t>DPIW</w:t>
      </w:r>
      <w:r>
        <w:tab/>
        <w:t>Department of Primary Industries and</w:t>
      </w:r>
      <w:r>
        <w:rPr>
          <w:spacing w:val="-4"/>
        </w:rPr>
        <w:t xml:space="preserve"> </w:t>
      </w:r>
      <w:r>
        <w:t>Water</w:t>
      </w:r>
    </w:p>
    <w:p w14:paraId="07E53A30" w14:textId="77777777" w:rsidR="00BB15D5" w:rsidRDefault="00BB15D5">
      <w:pPr>
        <w:pStyle w:val="BodyText"/>
        <w:spacing w:before="2"/>
        <w:rPr>
          <w:sz w:val="18"/>
        </w:rPr>
      </w:pPr>
    </w:p>
    <w:p w14:paraId="7FF5F8DC" w14:textId="77777777" w:rsidR="00BB15D5" w:rsidRDefault="007878E5">
      <w:pPr>
        <w:pStyle w:val="BodyText"/>
        <w:tabs>
          <w:tab w:val="left" w:pos="2771"/>
        </w:tabs>
        <w:ind w:left="220"/>
      </w:pPr>
      <w:r>
        <w:t>DPWH</w:t>
      </w:r>
      <w:r>
        <w:tab/>
        <w:t>Department of Parks, Wildlife, and Heritage</w:t>
      </w:r>
      <w:r>
        <w:rPr>
          <w:spacing w:val="-3"/>
        </w:rPr>
        <w:t xml:space="preserve"> </w:t>
      </w:r>
      <w:r>
        <w:t>(Tasmania)</w:t>
      </w:r>
    </w:p>
    <w:p w14:paraId="1A58FD52" w14:textId="77777777" w:rsidR="00BB15D5" w:rsidRDefault="00BB15D5">
      <w:pPr>
        <w:pStyle w:val="BodyText"/>
        <w:spacing w:before="11"/>
        <w:rPr>
          <w:sz w:val="17"/>
        </w:rPr>
      </w:pPr>
    </w:p>
    <w:p w14:paraId="62FAEDC1" w14:textId="77777777" w:rsidR="00BB15D5" w:rsidRDefault="007878E5">
      <w:pPr>
        <w:tabs>
          <w:tab w:val="left" w:pos="2771"/>
        </w:tabs>
        <w:ind w:left="220"/>
        <w:rPr>
          <w:sz w:val="19"/>
        </w:rPr>
      </w:pPr>
      <w:r>
        <w:rPr>
          <w:sz w:val="19"/>
        </w:rPr>
        <w:t>EPBC</w:t>
      </w:r>
      <w:r>
        <w:rPr>
          <w:spacing w:val="-2"/>
          <w:sz w:val="19"/>
        </w:rPr>
        <w:t xml:space="preserve"> </w:t>
      </w:r>
      <w:r>
        <w:rPr>
          <w:sz w:val="19"/>
        </w:rPr>
        <w:t>Act</w:t>
      </w:r>
      <w:r>
        <w:rPr>
          <w:sz w:val="19"/>
        </w:rPr>
        <w:tab/>
      </w:r>
      <w:r>
        <w:rPr>
          <w:i/>
          <w:sz w:val="19"/>
        </w:rPr>
        <w:t>Environment Protection and Biodiversity Act</w:t>
      </w:r>
      <w:r>
        <w:rPr>
          <w:i/>
          <w:spacing w:val="-3"/>
          <w:sz w:val="19"/>
        </w:rPr>
        <w:t xml:space="preserve"> </w:t>
      </w:r>
      <w:r>
        <w:rPr>
          <w:sz w:val="19"/>
        </w:rPr>
        <w:t>1999</w:t>
      </w:r>
    </w:p>
    <w:p w14:paraId="4F800371" w14:textId="77777777" w:rsidR="00BB15D5" w:rsidRDefault="00BB15D5">
      <w:pPr>
        <w:pStyle w:val="BodyText"/>
        <w:spacing w:before="1"/>
        <w:rPr>
          <w:sz w:val="18"/>
        </w:rPr>
      </w:pPr>
    </w:p>
    <w:p w14:paraId="7D10E954" w14:textId="77777777" w:rsidR="00BB15D5" w:rsidRDefault="007878E5">
      <w:pPr>
        <w:pStyle w:val="BodyText"/>
        <w:tabs>
          <w:tab w:val="left" w:pos="2771"/>
        </w:tabs>
        <w:spacing w:before="1"/>
        <w:ind w:left="220"/>
      </w:pPr>
      <w:r>
        <w:t>IUCN</w:t>
      </w:r>
      <w:r>
        <w:tab/>
        <w:t>International Union for Conservation of</w:t>
      </w:r>
      <w:r>
        <w:rPr>
          <w:spacing w:val="-5"/>
        </w:rPr>
        <w:t xml:space="preserve"> </w:t>
      </w:r>
      <w:r>
        <w:t>Nature</w:t>
      </w:r>
    </w:p>
    <w:p w14:paraId="0CD42F35" w14:textId="77777777" w:rsidR="00BB15D5" w:rsidRDefault="00BB15D5">
      <w:pPr>
        <w:pStyle w:val="BodyText"/>
        <w:spacing w:before="11"/>
        <w:rPr>
          <w:sz w:val="17"/>
        </w:rPr>
      </w:pPr>
    </w:p>
    <w:p w14:paraId="4323C91D" w14:textId="77777777" w:rsidR="00BB15D5" w:rsidRDefault="007878E5">
      <w:pPr>
        <w:pStyle w:val="BodyText"/>
        <w:tabs>
          <w:tab w:val="left" w:pos="2771"/>
        </w:tabs>
        <w:ind w:left="220"/>
      </w:pPr>
      <w:r>
        <w:t>KINRMG</w:t>
      </w:r>
      <w:r>
        <w:tab/>
        <w:t>King Island Natural Resource Management</w:t>
      </w:r>
      <w:r>
        <w:rPr>
          <w:spacing w:val="-5"/>
        </w:rPr>
        <w:t xml:space="preserve"> </w:t>
      </w:r>
      <w:r>
        <w:t>Group</w:t>
      </w:r>
    </w:p>
    <w:p w14:paraId="4EE7349A" w14:textId="77777777" w:rsidR="00BB15D5" w:rsidRDefault="00BB15D5">
      <w:pPr>
        <w:pStyle w:val="BodyText"/>
        <w:spacing w:before="1"/>
        <w:rPr>
          <w:sz w:val="18"/>
        </w:rPr>
      </w:pPr>
    </w:p>
    <w:p w14:paraId="16D9D456" w14:textId="77777777" w:rsidR="00BB15D5" w:rsidRDefault="007878E5">
      <w:pPr>
        <w:pStyle w:val="BodyText"/>
        <w:tabs>
          <w:tab w:val="left" w:pos="2771"/>
        </w:tabs>
        <w:ind w:left="220"/>
      </w:pPr>
      <w:r>
        <w:t>MERI</w:t>
      </w:r>
      <w:r>
        <w:tab/>
        <w:t>Monitoring, Evaluation, Reporting and</w:t>
      </w:r>
      <w:r>
        <w:rPr>
          <w:spacing w:val="-5"/>
        </w:rPr>
        <w:t xml:space="preserve"> </w:t>
      </w:r>
      <w:r>
        <w:t>Improvement</w:t>
      </w:r>
    </w:p>
    <w:p w14:paraId="3DB3994B" w14:textId="77777777" w:rsidR="00BB15D5" w:rsidRDefault="00BB15D5">
      <w:pPr>
        <w:pStyle w:val="BodyText"/>
        <w:spacing w:before="12"/>
        <w:rPr>
          <w:sz w:val="17"/>
        </w:rPr>
      </w:pPr>
    </w:p>
    <w:p w14:paraId="2E0CB8F9" w14:textId="77777777" w:rsidR="00BB15D5" w:rsidRDefault="007878E5">
      <w:pPr>
        <w:pStyle w:val="BodyText"/>
        <w:tabs>
          <w:tab w:val="left" w:pos="2771"/>
        </w:tabs>
        <w:ind w:left="220"/>
      </w:pPr>
      <w:r>
        <w:t>NPWS</w:t>
      </w:r>
      <w:r>
        <w:tab/>
        <w:t>National Parks and Wildlife</w:t>
      </w:r>
      <w:r>
        <w:rPr>
          <w:spacing w:val="-1"/>
        </w:rPr>
        <w:t xml:space="preserve"> </w:t>
      </w:r>
      <w:r>
        <w:t>Service</w:t>
      </w:r>
    </w:p>
    <w:p w14:paraId="3921036C" w14:textId="77777777" w:rsidR="00BB15D5" w:rsidRDefault="00BB15D5">
      <w:pPr>
        <w:pStyle w:val="BodyText"/>
        <w:spacing w:before="1"/>
        <w:rPr>
          <w:sz w:val="18"/>
        </w:rPr>
      </w:pPr>
    </w:p>
    <w:p w14:paraId="428D0D57" w14:textId="77777777" w:rsidR="00BB15D5" w:rsidRDefault="007878E5">
      <w:pPr>
        <w:pStyle w:val="BodyText"/>
        <w:tabs>
          <w:tab w:val="left" w:pos="2771"/>
        </w:tabs>
        <w:ind w:left="220"/>
      </w:pPr>
      <w:r>
        <w:t>OBP</w:t>
      </w:r>
      <w:r>
        <w:tab/>
        <w:t>Orange-bellied</w:t>
      </w:r>
      <w:r>
        <w:rPr>
          <w:spacing w:val="-2"/>
        </w:rPr>
        <w:t xml:space="preserve"> </w:t>
      </w:r>
      <w:r>
        <w:t>Parrot</w:t>
      </w:r>
    </w:p>
    <w:p w14:paraId="3845AAE8" w14:textId="77777777" w:rsidR="00BB15D5" w:rsidRDefault="00BB15D5">
      <w:pPr>
        <w:pStyle w:val="BodyText"/>
        <w:rPr>
          <w:sz w:val="18"/>
        </w:rPr>
      </w:pPr>
    </w:p>
    <w:p w14:paraId="63BA5A20" w14:textId="77777777" w:rsidR="00BB15D5" w:rsidRDefault="007878E5">
      <w:pPr>
        <w:pStyle w:val="BodyText"/>
        <w:tabs>
          <w:tab w:val="left" w:pos="2771"/>
        </w:tabs>
        <w:ind w:left="220"/>
      </w:pPr>
      <w:r>
        <w:t>OBPRT</w:t>
      </w:r>
      <w:r>
        <w:tab/>
        <w:t>Orange-bellied Parrot Recovery</w:t>
      </w:r>
      <w:r>
        <w:rPr>
          <w:spacing w:val="-3"/>
        </w:rPr>
        <w:t xml:space="preserve"> </w:t>
      </w:r>
      <w:r>
        <w:t>Team</w:t>
      </w:r>
    </w:p>
    <w:p w14:paraId="7F206147" w14:textId="77777777" w:rsidR="00BB15D5" w:rsidRDefault="00BB15D5">
      <w:pPr>
        <w:pStyle w:val="BodyText"/>
        <w:spacing w:before="1"/>
        <w:rPr>
          <w:sz w:val="18"/>
        </w:rPr>
      </w:pPr>
    </w:p>
    <w:p w14:paraId="1840D0F7" w14:textId="77777777" w:rsidR="00BB15D5" w:rsidRDefault="007878E5">
      <w:pPr>
        <w:pStyle w:val="BodyText"/>
        <w:tabs>
          <w:tab w:val="left" w:pos="2771"/>
        </w:tabs>
        <w:ind w:left="220"/>
      </w:pPr>
      <w:r>
        <w:t>PBFD</w:t>
      </w:r>
      <w:r>
        <w:tab/>
        <w:t>Psittacine Beak and Feather Disease</w:t>
      </w:r>
    </w:p>
    <w:p w14:paraId="099D4410" w14:textId="77777777" w:rsidR="00BB15D5" w:rsidRDefault="00BB15D5">
      <w:pPr>
        <w:pStyle w:val="BodyText"/>
        <w:spacing w:before="12"/>
        <w:rPr>
          <w:sz w:val="17"/>
        </w:rPr>
      </w:pPr>
    </w:p>
    <w:p w14:paraId="7148D35B" w14:textId="77777777" w:rsidR="00BB15D5" w:rsidRDefault="007878E5">
      <w:pPr>
        <w:pStyle w:val="BodyText"/>
        <w:tabs>
          <w:tab w:val="left" w:pos="2771"/>
        </w:tabs>
        <w:ind w:left="220"/>
      </w:pPr>
      <w:r>
        <w:t>PCD</w:t>
      </w:r>
      <w:r>
        <w:tab/>
        <w:t>Psittacine Circoviral</w:t>
      </w:r>
      <w:r>
        <w:rPr>
          <w:spacing w:val="-3"/>
        </w:rPr>
        <w:t xml:space="preserve"> </w:t>
      </w:r>
      <w:r>
        <w:t>Disease</w:t>
      </w:r>
    </w:p>
    <w:p w14:paraId="11E13715" w14:textId="77777777" w:rsidR="00BB15D5" w:rsidRDefault="00BB15D5">
      <w:pPr>
        <w:pStyle w:val="BodyText"/>
        <w:spacing w:before="1"/>
        <w:rPr>
          <w:sz w:val="18"/>
        </w:rPr>
      </w:pPr>
    </w:p>
    <w:p w14:paraId="080ADF33" w14:textId="77777777" w:rsidR="00BB15D5" w:rsidRDefault="007878E5">
      <w:pPr>
        <w:pStyle w:val="BodyText"/>
        <w:tabs>
          <w:tab w:val="left" w:pos="2771"/>
        </w:tabs>
        <w:ind w:left="220"/>
      </w:pPr>
      <w:r>
        <w:t>PIT</w:t>
      </w:r>
      <w:r>
        <w:tab/>
        <w:t>Passive Integrated</w:t>
      </w:r>
      <w:r>
        <w:rPr>
          <w:spacing w:val="-2"/>
        </w:rPr>
        <w:t xml:space="preserve"> </w:t>
      </w:r>
      <w:r>
        <w:t>Transponder</w:t>
      </w:r>
    </w:p>
    <w:p w14:paraId="24214E58" w14:textId="77777777" w:rsidR="00BB15D5" w:rsidRDefault="00BB15D5">
      <w:pPr>
        <w:pStyle w:val="BodyText"/>
        <w:spacing w:before="11"/>
        <w:rPr>
          <w:sz w:val="17"/>
        </w:rPr>
      </w:pPr>
    </w:p>
    <w:p w14:paraId="2CC73CE5" w14:textId="77777777" w:rsidR="00BB15D5" w:rsidRDefault="007878E5">
      <w:pPr>
        <w:pStyle w:val="BodyText"/>
        <w:tabs>
          <w:tab w:val="left" w:pos="2771"/>
        </w:tabs>
        <w:spacing w:before="1"/>
        <w:ind w:left="220"/>
      </w:pPr>
      <w:r>
        <w:t>PVA</w:t>
      </w:r>
      <w:r>
        <w:tab/>
        <w:t>Population Viability</w:t>
      </w:r>
      <w:r>
        <w:rPr>
          <w:spacing w:val="-1"/>
        </w:rPr>
        <w:t xml:space="preserve"> </w:t>
      </w:r>
      <w:r>
        <w:t>Analysis</w:t>
      </w:r>
    </w:p>
    <w:p w14:paraId="7277D622" w14:textId="77777777" w:rsidR="00BB15D5" w:rsidRDefault="00BB15D5">
      <w:pPr>
        <w:pStyle w:val="BodyText"/>
        <w:rPr>
          <w:sz w:val="20"/>
        </w:rPr>
      </w:pPr>
    </w:p>
    <w:p w14:paraId="7A5ED859" w14:textId="77777777" w:rsidR="00BB15D5" w:rsidRDefault="00BB15D5">
      <w:pPr>
        <w:pStyle w:val="BodyText"/>
        <w:rPr>
          <w:sz w:val="20"/>
        </w:rPr>
      </w:pPr>
    </w:p>
    <w:p w14:paraId="239ED43B" w14:textId="77777777" w:rsidR="00BB15D5" w:rsidRDefault="00BB15D5">
      <w:pPr>
        <w:pStyle w:val="BodyText"/>
        <w:rPr>
          <w:sz w:val="20"/>
        </w:rPr>
      </w:pPr>
    </w:p>
    <w:p w14:paraId="1F40A5B1" w14:textId="77777777" w:rsidR="00BB15D5" w:rsidRDefault="00BB15D5">
      <w:pPr>
        <w:pStyle w:val="BodyText"/>
        <w:spacing w:before="3"/>
        <w:rPr>
          <w:sz w:val="17"/>
        </w:rPr>
      </w:pPr>
    </w:p>
    <w:p w14:paraId="0E212B01" w14:textId="77777777" w:rsidR="00BB15D5" w:rsidRDefault="00BB15D5">
      <w:pPr>
        <w:rPr>
          <w:sz w:val="17"/>
        </w:rPr>
        <w:sectPr w:rsidR="00BB15D5">
          <w:pgSz w:w="11910" w:h="16850"/>
          <w:pgMar w:top="1340" w:right="980" w:bottom="280" w:left="1220" w:header="720" w:footer="720" w:gutter="0"/>
          <w:cols w:space="720"/>
        </w:sectPr>
      </w:pPr>
    </w:p>
    <w:p w14:paraId="297B8594" w14:textId="05936F04" w:rsidR="00BB15D5" w:rsidRDefault="007878E5">
      <w:pPr>
        <w:spacing w:before="101" w:line="288" w:lineRule="auto"/>
        <w:ind w:left="220" w:right="21"/>
        <w:rPr>
          <w:sz w:val="11"/>
        </w:rPr>
      </w:pPr>
      <w:r>
        <w:rPr>
          <w:color w:val="808080"/>
          <w:sz w:val="11"/>
        </w:rPr>
        <w:t>Orange-bellied Parrot stocktake report Date: July 2018</w:t>
      </w:r>
    </w:p>
    <w:p w14:paraId="02C04BCC" w14:textId="77777777" w:rsidR="00BB15D5" w:rsidRDefault="007878E5">
      <w:pPr>
        <w:pStyle w:val="BodyText"/>
        <w:rPr>
          <w:sz w:val="20"/>
        </w:rPr>
      </w:pPr>
      <w:r>
        <w:br w:type="column"/>
      </w:r>
    </w:p>
    <w:p w14:paraId="26287A19" w14:textId="77777777" w:rsidR="00BB15D5" w:rsidRDefault="007878E5">
      <w:pPr>
        <w:spacing w:before="127"/>
        <w:ind w:left="220"/>
        <w:rPr>
          <w:sz w:val="16"/>
        </w:rPr>
      </w:pPr>
      <w:r>
        <w:rPr>
          <w:color w:val="0089C8"/>
          <w:sz w:val="16"/>
        </w:rPr>
        <w:t>179</w:t>
      </w:r>
    </w:p>
    <w:p w14:paraId="79E0D245"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0EF92F5" w14:textId="77777777" w:rsidR="00BB15D5" w:rsidRDefault="007878E5">
      <w:pPr>
        <w:pStyle w:val="BodyText"/>
        <w:tabs>
          <w:tab w:val="left" w:pos="2771"/>
        </w:tabs>
        <w:spacing w:before="77"/>
        <w:ind w:left="220"/>
      </w:pPr>
      <w:r>
        <w:t>RAOU</w:t>
      </w:r>
      <w:r>
        <w:tab/>
        <w:t>Royal Australasian Ornithologists</w:t>
      </w:r>
      <w:r>
        <w:rPr>
          <w:spacing w:val="-4"/>
        </w:rPr>
        <w:t xml:space="preserve"> </w:t>
      </w:r>
      <w:r>
        <w:t>Union</w:t>
      </w:r>
    </w:p>
    <w:p w14:paraId="41E59E71" w14:textId="77777777" w:rsidR="00BB15D5" w:rsidRDefault="00BB15D5">
      <w:pPr>
        <w:pStyle w:val="BodyText"/>
        <w:rPr>
          <w:sz w:val="18"/>
        </w:rPr>
      </w:pPr>
    </w:p>
    <w:p w14:paraId="20FC1BEF" w14:textId="77777777" w:rsidR="00BB15D5" w:rsidRDefault="007878E5">
      <w:pPr>
        <w:pStyle w:val="BodyText"/>
        <w:tabs>
          <w:tab w:val="left" w:pos="2771"/>
        </w:tabs>
        <w:ind w:left="220"/>
      </w:pPr>
      <w:r>
        <w:t>RFID</w:t>
      </w:r>
      <w:r>
        <w:tab/>
        <w:t>Radio Frequency Identification</w:t>
      </w:r>
      <w:r>
        <w:rPr>
          <w:spacing w:val="-2"/>
        </w:rPr>
        <w:t xml:space="preserve"> </w:t>
      </w:r>
      <w:r>
        <w:t>Device</w:t>
      </w:r>
    </w:p>
    <w:p w14:paraId="02C87339" w14:textId="77777777" w:rsidR="00BB15D5" w:rsidRDefault="00BB15D5">
      <w:pPr>
        <w:pStyle w:val="BodyText"/>
        <w:spacing w:before="1"/>
        <w:rPr>
          <w:sz w:val="18"/>
        </w:rPr>
      </w:pPr>
    </w:p>
    <w:p w14:paraId="5EF90B8D" w14:textId="77777777" w:rsidR="00BB15D5" w:rsidRDefault="007878E5">
      <w:pPr>
        <w:pStyle w:val="BodyText"/>
        <w:tabs>
          <w:tab w:val="left" w:pos="2771"/>
        </w:tabs>
        <w:spacing w:before="1"/>
        <w:ind w:left="220"/>
      </w:pPr>
      <w:r>
        <w:t>rPOM</w:t>
      </w:r>
      <w:r>
        <w:tab/>
        <w:t>Relative Potential Occurrence</w:t>
      </w:r>
      <w:r>
        <w:rPr>
          <w:spacing w:val="-3"/>
        </w:rPr>
        <w:t xml:space="preserve"> </w:t>
      </w:r>
      <w:r>
        <w:t>Model</w:t>
      </w:r>
    </w:p>
    <w:p w14:paraId="133D02C2" w14:textId="77777777" w:rsidR="00BB15D5" w:rsidRDefault="00BB15D5">
      <w:pPr>
        <w:pStyle w:val="BodyText"/>
        <w:spacing w:before="11"/>
        <w:rPr>
          <w:sz w:val="17"/>
        </w:rPr>
      </w:pPr>
    </w:p>
    <w:p w14:paraId="269F917D" w14:textId="77777777" w:rsidR="00BB15D5" w:rsidRDefault="007878E5">
      <w:pPr>
        <w:pStyle w:val="BodyText"/>
        <w:tabs>
          <w:tab w:val="left" w:pos="2771"/>
        </w:tabs>
        <w:ind w:left="220"/>
      </w:pPr>
      <w:r>
        <w:t>SAPG</w:t>
      </w:r>
      <w:r>
        <w:tab/>
        <w:t>Strategic Action Planning</w:t>
      </w:r>
      <w:r>
        <w:rPr>
          <w:spacing w:val="-2"/>
        </w:rPr>
        <w:t xml:space="preserve"> </w:t>
      </w:r>
      <w:r>
        <w:t>Group</w:t>
      </w:r>
    </w:p>
    <w:p w14:paraId="529D270D" w14:textId="77777777" w:rsidR="00BB15D5" w:rsidRDefault="00BB15D5">
      <w:pPr>
        <w:pStyle w:val="BodyText"/>
        <w:spacing w:before="1"/>
        <w:rPr>
          <w:sz w:val="18"/>
        </w:rPr>
      </w:pPr>
    </w:p>
    <w:p w14:paraId="71EFF1DD" w14:textId="77777777" w:rsidR="00BB15D5" w:rsidRDefault="007878E5">
      <w:pPr>
        <w:pStyle w:val="BodyText"/>
        <w:tabs>
          <w:tab w:val="left" w:pos="2771"/>
        </w:tabs>
        <w:ind w:left="220"/>
      </w:pPr>
      <w:r>
        <w:t>VBA</w:t>
      </w:r>
      <w:r>
        <w:tab/>
        <w:t>Victorian Biodiversity</w:t>
      </w:r>
      <w:r>
        <w:rPr>
          <w:spacing w:val="-1"/>
        </w:rPr>
        <w:t xml:space="preserve"> </w:t>
      </w:r>
      <w:r>
        <w:t>Atlas</w:t>
      </w:r>
    </w:p>
    <w:p w14:paraId="1D1EAAD1" w14:textId="77777777" w:rsidR="00BB15D5" w:rsidRDefault="00BB15D5">
      <w:pPr>
        <w:pStyle w:val="BodyText"/>
        <w:spacing w:before="11"/>
        <w:rPr>
          <w:sz w:val="17"/>
        </w:rPr>
      </w:pPr>
    </w:p>
    <w:p w14:paraId="3C8BCD65" w14:textId="77777777" w:rsidR="00BB15D5" w:rsidRDefault="007878E5">
      <w:pPr>
        <w:pStyle w:val="BodyText"/>
        <w:tabs>
          <w:tab w:val="left" w:pos="2771"/>
        </w:tabs>
        <w:spacing w:before="1"/>
        <w:ind w:left="220"/>
      </w:pPr>
      <w:r>
        <w:t>VHF</w:t>
      </w:r>
      <w:r>
        <w:tab/>
        <w:t>Very High</w:t>
      </w:r>
      <w:r>
        <w:rPr>
          <w:spacing w:val="1"/>
        </w:rPr>
        <w:t xml:space="preserve"> </w:t>
      </w:r>
      <w:r>
        <w:t>Frequency</w:t>
      </w:r>
    </w:p>
    <w:p w14:paraId="5A5381BE" w14:textId="77777777" w:rsidR="00BB15D5" w:rsidRDefault="00BB15D5">
      <w:pPr>
        <w:pStyle w:val="BodyText"/>
        <w:spacing w:before="1"/>
        <w:rPr>
          <w:sz w:val="18"/>
        </w:rPr>
      </w:pPr>
    </w:p>
    <w:p w14:paraId="50A53EFF" w14:textId="77777777" w:rsidR="00BB15D5" w:rsidRDefault="007878E5">
      <w:pPr>
        <w:pStyle w:val="BodyText"/>
        <w:tabs>
          <w:tab w:val="left" w:pos="2771"/>
        </w:tabs>
        <w:ind w:left="220"/>
      </w:pPr>
      <w:r>
        <w:t>VTRG</w:t>
      </w:r>
      <w:r>
        <w:tab/>
        <w:t>Veterinary Technical Reference</w:t>
      </w:r>
      <w:r>
        <w:rPr>
          <w:spacing w:val="-3"/>
        </w:rPr>
        <w:t xml:space="preserve"> </w:t>
      </w:r>
      <w:r>
        <w:t>Group</w:t>
      </w:r>
    </w:p>
    <w:p w14:paraId="6E6EA8D5" w14:textId="77777777" w:rsidR="00BB15D5" w:rsidRDefault="00BB15D5">
      <w:pPr>
        <w:pStyle w:val="BodyText"/>
        <w:spacing w:before="11"/>
        <w:rPr>
          <w:sz w:val="17"/>
        </w:rPr>
      </w:pPr>
    </w:p>
    <w:p w14:paraId="264FD84F" w14:textId="77777777" w:rsidR="00BB15D5" w:rsidRDefault="007878E5">
      <w:pPr>
        <w:pStyle w:val="BodyText"/>
        <w:tabs>
          <w:tab w:val="left" w:pos="2771"/>
        </w:tabs>
        <w:ind w:left="220"/>
      </w:pPr>
      <w:r>
        <w:t>WHA</w:t>
      </w:r>
      <w:r>
        <w:tab/>
        <w:t>Wildlife Health</w:t>
      </w:r>
      <w:r>
        <w:rPr>
          <w:spacing w:val="-1"/>
        </w:rPr>
        <w:t xml:space="preserve"> </w:t>
      </w:r>
      <w:r>
        <w:t>Australia</w:t>
      </w:r>
    </w:p>
    <w:p w14:paraId="602A1BF3" w14:textId="77777777" w:rsidR="00BB15D5" w:rsidRDefault="00BB15D5">
      <w:pPr>
        <w:pStyle w:val="BodyText"/>
        <w:spacing w:before="2"/>
        <w:rPr>
          <w:sz w:val="18"/>
        </w:rPr>
      </w:pPr>
    </w:p>
    <w:p w14:paraId="4A7F1D88" w14:textId="77777777" w:rsidR="00BB15D5" w:rsidRDefault="007878E5">
      <w:pPr>
        <w:pStyle w:val="BodyText"/>
        <w:tabs>
          <w:tab w:val="left" w:pos="2771"/>
        </w:tabs>
        <w:ind w:left="220"/>
      </w:pPr>
      <w:r>
        <w:t>WTP</w:t>
      </w:r>
      <w:r>
        <w:tab/>
        <w:t>Western Treatment Plant</w:t>
      </w:r>
      <w:r>
        <w:rPr>
          <w:spacing w:val="2"/>
        </w:rPr>
        <w:t xml:space="preserve"> </w:t>
      </w:r>
      <w:r>
        <w:t>(Werribee)</w:t>
      </w:r>
    </w:p>
    <w:p w14:paraId="099CC599" w14:textId="77777777" w:rsidR="00BB15D5" w:rsidRDefault="00BB15D5">
      <w:pPr>
        <w:pStyle w:val="BodyText"/>
        <w:spacing w:before="12"/>
        <w:rPr>
          <w:sz w:val="17"/>
        </w:rPr>
      </w:pPr>
    </w:p>
    <w:p w14:paraId="5E55343B" w14:textId="77777777" w:rsidR="00BB15D5" w:rsidRDefault="007878E5">
      <w:pPr>
        <w:pStyle w:val="BodyText"/>
        <w:tabs>
          <w:tab w:val="left" w:pos="2771"/>
        </w:tabs>
        <w:ind w:left="220"/>
      </w:pPr>
      <w:r>
        <w:t>WWF</w:t>
      </w:r>
      <w:r>
        <w:tab/>
        <w:t>World Wildlife</w:t>
      </w:r>
      <w:r>
        <w:rPr>
          <w:spacing w:val="-2"/>
        </w:rPr>
        <w:t xml:space="preserve"> </w:t>
      </w:r>
      <w:r>
        <w:t>Fund</w:t>
      </w:r>
    </w:p>
    <w:p w14:paraId="05C19760" w14:textId="77777777" w:rsidR="00BB15D5" w:rsidRDefault="00BB15D5">
      <w:pPr>
        <w:pStyle w:val="BodyText"/>
        <w:spacing w:before="1"/>
        <w:rPr>
          <w:sz w:val="18"/>
        </w:rPr>
      </w:pPr>
    </w:p>
    <w:p w14:paraId="6ED8EC7A" w14:textId="77777777" w:rsidR="00BB15D5" w:rsidRDefault="007878E5">
      <w:pPr>
        <w:pStyle w:val="BodyText"/>
        <w:tabs>
          <w:tab w:val="left" w:pos="2771"/>
        </w:tabs>
        <w:ind w:left="220"/>
      </w:pPr>
      <w:r>
        <w:t>ZAA</w:t>
      </w:r>
      <w:r>
        <w:tab/>
        <w:t>Zoos and Aquarium</w:t>
      </w:r>
      <w:r>
        <w:rPr>
          <w:spacing w:val="-2"/>
        </w:rPr>
        <w:t xml:space="preserve"> </w:t>
      </w:r>
      <w:r>
        <w:t>Association</w:t>
      </w:r>
    </w:p>
    <w:p w14:paraId="12F503C7" w14:textId="77777777" w:rsidR="00BB15D5" w:rsidRDefault="00BB15D5">
      <w:pPr>
        <w:pStyle w:val="BodyText"/>
        <w:rPr>
          <w:sz w:val="20"/>
        </w:rPr>
      </w:pPr>
    </w:p>
    <w:p w14:paraId="5C9E9BB8" w14:textId="77777777" w:rsidR="00BB15D5" w:rsidRDefault="00BB15D5">
      <w:pPr>
        <w:pStyle w:val="BodyText"/>
        <w:rPr>
          <w:sz w:val="20"/>
        </w:rPr>
      </w:pPr>
    </w:p>
    <w:p w14:paraId="4BC8C50C" w14:textId="77777777" w:rsidR="00BB15D5" w:rsidRDefault="00BB15D5">
      <w:pPr>
        <w:pStyle w:val="BodyText"/>
        <w:rPr>
          <w:sz w:val="20"/>
        </w:rPr>
      </w:pPr>
    </w:p>
    <w:p w14:paraId="703C4A14" w14:textId="77777777" w:rsidR="00BB15D5" w:rsidRDefault="00BB15D5">
      <w:pPr>
        <w:pStyle w:val="BodyText"/>
        <w:rPr>
          <w:sz w:val="20"/>
        </w:rPr>
      </w:pPr>
    </w:p>
    <w:p w14:paraId="53F2D09C" w14:textId="77777777" w:rsidR="00BB15D5" w:rsidRDefault="00BB15D5">
      <w:pPr>
        <w:pStyle w:val="BodyText"/>
        <w:rPr>
          <w:sz w:val="20"/>
        </w:rPr>
      </w:pPr>
    </w:p>
    <w:p w14:paraId="2539C784" w14:textId="77777777" w:rsidR="00BB15D5" w:rsidRDefault="00BB15D5">
      <w:pPr>
        <w:pStyle w:val="BodyText"/>
        <w:rPr>
          <w:sz w:val="20"/>
        </w:rPr>
      </w:pPr>
    </w:p>
    <w:p w14:paraId="34A7DA70" w14:textId="77777777" w:rsidR="00BB15D5" w:rsidRDefault="00BB15D5">
      <w:pPr>
        <w:pStyle w:val="BodyText"/>
        <w:rPr>
          <w:sz w:val="20"/>
        </w:rPr>
      </w:pPr>
    </w:p>
    <w:p w14:paraId="2673B91B" w14:textId="77777777" w:rsidR="00BB15D5" w:rsidRDefault="00BB15D5">
      <w:pPr>
        <w:pStyle w:val="BodyText"/>
        <w:rPr>
          <w:sz w:val="20"/>
        </w:rPr>
      </w:pPr>
    </w:p>
    <w:p w14:paraId="4091000C" w14:textId="77777777" w:rsidR="00BB15D5" w:rsidRDefault="00BB15D5">
      <w:pPr>
        <w:pStyle w:val="BodyText"/>
        <w:rPr>
          <w:sz w:val="20"/>
        </w:rPr>
      </w:pPr>
    </w:p>
    <w:p w14:paraId="15BBB1E4" w14:textId="77777777" w:rsidR="00BB15D5" w:rsidRDefault="00BB15D5">
      <w:pPr>
        <w:pStyle w:val="BodyText"/>
        <w:rPr>
          <w:sz w:val="20"/>
        </w:rPr>
      </w:pPr>
    </w:p>
    <w:p w14:paraId="5CA43006" w14:textId="77777777" w:rsidR="00BB15D5" w:rsidRDefault="00BB15D5">
      <w:pPr>
        <w:pStyle w:val="BodyText"/>
        <w:rPr>
          <w:sz w:val="20"/>
        </w:rPr>
      </w:pPr>
    </w:p>
    <w:p w14:paraId="21D338DD" w14:textId="77777777" w:rsidR="00BB15D5" w:rsidRDefault="00BB15D5">
      <w:pPr>
        <w:pStyle w:val="BodyText"/>
        <w:rPr>
          <w:sz w:val="20"/>
        </w:rPr>
      </w:pPr>
    </w:p>
    <w:p w14:paraId="3F39323A" w14:textId="77777777" w:rsidR="00BB15D5" w:rsidRDefault="00BB15D5">
      <w:pPr>
        <w:pStyle w:val="BodyText"/>
        <w:rPr>
          <w:sz w:val="20"/>
        </w:rPr>
      </w:pPr>
    </w:p>
    <w:p w14:paraId="1048C0E7" w14:textId="77777777" w:rsidR="00BB15D5" w:rsidRDefault="00BB15D5">
      <w:pPr>
        <w:pStyle w:val="BodyText"/>
        <w:rPr>
          <w:sz w:val="20"/>
        </w:rPr>
      </w:pPr>
    </w:p>
    <w:p w14:paraId="521D0BA0" w14:textId="77777777" w:rsidR="00BB15D5" w:rsidRDefault="00BB15D5">
      <w:pPr>
        <w:pStyle w:val="BodyText"/>
        <w:rPr>
          <w:sz w:val="20"/>
        </w:rPr>
      </w:pPr>
    </w:p>
    <w:p w14:paraId="3F53CB52" w14:textId="77777777" w:rsidR="00BB15D5" w:rsidRDefault="00BB15D5">
      <w:pPr>
        <w:pStyle w:val="BodyText"/>
        <w:rPr>
          <w:sz w:val="20"/>
        </w:rPr>
      </w:pPr>
    </w:p>
    <w:p w14:paraId="0CABEC99" w14:textId="77777777" w:rsidR="00BB15D5" w:rsidRDefault="00BB15D5">
      <w:pPr>
        <w:pStyle w:val="BodyText"/>
        <w:rPr>
          <w:sz w:val="20"/>
        </w:rPr>
      </w:pPr>
    </w:p>
    <w:p w14:paraId="3AA05AF6" w14:textId="77777777" w:rsidR="00BB15D5" w:rsidRDefault="00BB15D5">
      <w:pPr>
        <w:pStyle w:val="BodyText"/>
        <w:rPr>
          <w:sz w:val="20"/>
        </w:rPr>
      </w:pPr>
    </w:p>
    <w:p w14:paraId="34CE5DBE" w14:textId="77777777" w:rsidR="00BB15D5" w:rsidRDefault="00BB15D5">
      <w:pPr>
        <w:pStyle w:val="BodyText"/>
        <w:rPr>
          <w:sz w:val="20"/>
        </w:rPr>
      </w:pPr>
    </w:p>
    <w:p w14:paraId="6BEF1BB6" w14:textId="77777777" w:rsidR="00BB15D5" w:rsidRDefault="00BB15D5">
      <w:pPr>
        <w:pStyle w:val="BodyText"/>
        <w:rPr>
          <w:sz w:val="20"/>
        </w:rPr>
      </w:pPr>
    </w:p>
    <w:p w14:paraId="4F06FF37" w14:textId="77777777" w:rsidR="00BB15D5" w:rsidRDefault="00BB15D5">
      <w:pPr>
        <w:pStyle w:val="BodyText"/>
        <w:rPr>
          <w:sz w:val="20"/>
        </w:rPr>
      </w:pPr>
    </w:p>
    <w:p w14:paraId="5A79C29C" w14:textId="77777777" w:rsidR="00BB15D5" w:rsidRDefault="00BB15D5">
      <w:pPr>
        <w:pStyle w:val="BodyText"/>
        <w:rPr>
          <w:sz w:val="20"/>
        </w:rPr>
      </w:pPr>
    </w:p>
    <w:p w14:paraId="0C2BCE84" w14:textId="77777777" w:rsidR="00BB15D5" w:rsidRDefault="00BB15D5">
      <w:pPr>
        <w:pStyle w:val="BodyText"/>
        <w:rPr>
          <w:sz w:val="20"/>
        </w:rPr>
      </w:pPr>
    </w:p>
    <w:p w14:paraId="079E4A64" w14:textId="77777777" w:rsidR="00BB15D5" w:rsidRDefault="00BB15D5">
      <w:pPr>
        <w:pStyle w:val="BodyText"/>
        <w:rPr>
          <w:sz w:val="20"/>
        </w:rPr>
      </w:pPr>
    </w:p>
    <w:p w14:paraId="5E9886CA" w14:textId="77777777" w:rsidR="00BB15D5" w:rsidRDefault="00BB15D5">
      <w:pPr>
        <w:pStyle w:val="BodyText"/>
        <w:rPr>
          <w:sz w:val="20"/>
        </w:rPr>
      </w:pPr>
    </w:p>
    <w:p w14:paraId="1C77D085" w14:textId="77777777" w:rsidR="00BB15D5" w:rsidRDefault="00BB15D5">
      <w:pPr>
        <w:pStyle w:val="BodyText"/>
        <w:rPr>
          <w:sz w:val="20"/>
        </w:rPr>
      </w:pPr>
    </w:p>
    <w:p w14:paraId="3B874FB0" w14:textId="77777777" w:rsidR="00BB15D5" w:rsidRDefault="00BB15D5">
      <w:pPr>
        <w:pStyle w:val="BodyText"/>
        <w:rPr>
          <w:sz w:val="20"/>
        </w:rPr>
      </w:pPr>
    </w:p>
    <w:p w14:paraId="5108F6D1" w14:textId="77777777" w:rsidR="00BB15D5" w:rsidRDefault="00BB15D5">
      <w:pPr>
        <w:pStyle w:val="BodyText"/>
        <w:rPr>
          <w:sz w:val="20"/>
        </w:rPr>
      </w:pPr>
    </w:p>
    <w:p w14:paraId="5FF18EA2" w14:textId="77777777" w:rsidR="00BB15D5" w:rsidRDefault="00BB15D5">
      <w:pPr>
        <w:pStyle w:val="BodyText"/>
        <w:rPr>
          <w:sz w:val="20"/>
        </w:rPr>
      </w:pPr>
    </w:p>
    <w:p w14:paraId="50F9CD78" w14:textId="77777777" w:rsidR="00BB15D5" w:rsidRDefault="00BB15D5">
      <w:pPr>
        <w:pStyle w:val="BodyText"/>
        <w:rPr>
          <w:sz w:val="20"/>
        </w:rPr>
      </w:pPr>
    </w:p>
    <w:p w14:paraId="1A4C4EA9" w14:textId="77777777" w:rsidR="00BB15D5" w:rsidRDefault="00BB15D5">
      <w:pPr>
        <w:pStyle w:val="BodyText"/>
        <w:rPr>
          <w:sz w:val="20"/>
        </w:rPr>
      </w:pPr>
    </w:p>
    <w:p w14:paraId="7C72699B" w14:textId="77777777" w:rsidR="00BB15D5" w:rsidRDefault="00BB15D5">
      <w:pPr>
        <w:pStyle w:val="BodyText"/>
        <w:rPr>
          <w:sz w:val="20"/>
        </w:rPr>
      </w:pPr>
    </w:p>
    <w:p w14:paraId="4C4A52B3" w14:textId="77777777" w:rsidR="00BB15D5" w:rsidRDefault="00BB15D5">
      <w:pPr>
        <w:pStyle w:val="BodyText"/>
        <w:rPr>
          <w:sz w:val="20"/>
        </w:rPr>
      </w:pPr>
    </w:p>
    <w:p w14:paraId="5A536C60" w14:textId="77777777" w:rsidR="00BB15D5" w:rsidRDefault="00BB15D5">
      <w:pPr>
        <w:pStyle w:val="BodyText"/>
        <w:rPr>
          <w:sz w:val="20"/>
        </w:rPr>
      </w:pPr>
    </w:p>
    <w:p w14:paraId="4D71866D" w14:textId="77777777" w:rsidR="00BB15D5" w:rsidRDefault="00BB15D5">
      <w:pPr>
        <w:pStyle w:val="BodyText"/>
        <w:rPr>
          <w:sz w:val="20"/>
        </w:rPr>
      </w:pPr>
    </w:p>
    <w:p w14:paraId="173EDE7D" w14:textId="77777777" w:rsidR="00BB15D5" w:rsidRDefault="00BB15D5">
      <w:pPr>
        <w:pStyle w:val="BodyText"/>
        <w:rPr>
          <w:sz w:val="20"/>
        </w:rPr>
      </w:pPr>
    </w:p>
    <w:p w14:paraId="61EA218C" w14:textId="77777777" w:rsidR="00BB15D5" w:rsidRDefault="00BB15D5">
      <w:pPr>
        <w:pStyle w:val="BodyText"/>
        <w:rPr>
          <w:sz w:val="20"/>
        </w:rPr>
      </w:pPr>
    </w:p>
    <w:p w14:paraId="6E15E447" w14:textId="77777777" w:rsidR="00BB15D5" w:rsidRDefault="00BB15D5">
      <w:pPr>
        <w:pStyle w:val="BodyText"/>
        <w:spacing w:before="12"/>
        <w:rPr>
          <w:sz w:val="29"/>
        </w:rPr>
      </w:pPr>
    </w:p>
    <w:p w14:paraId="58E371A0" w14:textId="77777777" w:rsidR="00BB15D5" w:rsidRDefault="00BB15D5">
      <w:pPr>
        <w:rPr>
          <w:sz w:val="29"/>
        </w:rPr>
        <w:sectPr w:rsidR="00BB15D5">
          <w:pgSz w:w="11910" w:h="16850"/>
          <w:pgMar w:top="1360" w:right="980" w:bottom="280" w:left="1220" w:header="720" w:footer="720" w:gutter="0"/>
          <w:cols w:space="720"/>
        </w:sectPr>
      </w:pPr>
    </w:p>
    <w:p w14:paraId="288AEE74" w14:textId="0416A7BA" w:rsidR="00BB15D5" w:rsidRDefault="007878E5">
      <w:pPr>
        <w:spacing w:before="100" w:line="288" w:lineRule="auto"/>
        <w:ind w:left="220" w:right="21"/>
        <w:rPr>
          <w:sz w:val="11"/>
        </w:rPr>
      </w:pPr>
      <w:r>
        <w:rPr>
          <w:color w:val="808080"/>
          <w:sz w:val="11"/>
        </w:rPr>
        <w:t>Orange-bellied Parrot stocktake report Date: July 2018</w:t>
      </w:r>
    </w:p>
    <w:p w14:paraId="74EA9E1F" w14:textId="77777777" w:rsidR="00BB15D5" w:rsidRDefault="007878E5">
      <w:pPr>
        <w:pStyle w:val="BodyText"/>
        <w:rPr>
          <w:sz w:val="20"/>
        </w:rPr>
      </w:pPr>
      <w:r>
        <w:br w:type="column"/>
      </w:r>
    </w:p>
    <w:p w14:paraId="67C0FE20" w14:textId="77777777" w:rsidR="00BB15D5" w:rsidRDefault="007878E5">
      <w:pPr>
        <w:spacing w:before="126"/>
        <w:ind w:left="220"/>
        <w:rPr>
          <w:sz w:val="16"/>
        </w:rPr>
      </w:pPr>
      <w:r>
        <w:rPr>
          <w:color w:val="0089C8"/>
          <w:sz w:val="16"/>
        </w:rPr>
        <w:t>180</w:t>
      </w:r>
    </w:p>
    <w:p w14:paraId="71E1FCFF"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5B3A7A5" w14:textId="77777777" w:rsidR="00BB15D5" w:rsidRDefault="007878E5">
      <w:pPr>
        <w:pStyle w:val="Heading1"/>
        <w:ind w:left="220" w:firstLine="0"/>
      </w:pPr>
      <w:bookmarkStart w:id="227" w:name="_bookmark227"/>
      <w:bookmarkEnd w:id="227"/>
      <w:r>
        <w:rPr>
          <w:color w:val="006FC0"/>
        </w:rPr>
        <w:t>Appendix 2: Orange-bellied Parrot stakeholders</w:t>
      </w:r>
    </w:p>
    <w:p w14:paraId="583312B9" w14:textId="77777777" w:rsidR="00BB15D5" w:rsidRDefault="00BB15D5">
      <w:pPr>
        <w:pStyle w:val="BodyText"/>
        <w:spacing w:before="5"/>
        <w:rPr>
          <w:sz w:val="16"/>
        </w:rPr>
      </w:pPr>
    </w:p>
    <w:tbl>
      <w:tblPr>
        <w:tblW w:w="0" w:type="auto"/>
        <w:tblInd w:w="321" w:type="dxa"/>
        <w:tblLayout w:type="fixed"/>
        <w:tblCellMar>
          <w:left w:w="0" w:type="dxa"/>
          <w:right w:w="0" w:type="dxa"/>
        </w:tblCellMar>
        <w:tblLook w:val="01E0" w:firstRow="1" w:lastRow="1" w:firstColumn="1" w:lastColumn="1" w:noHBand="0" w:noVBand="0"/>
      </w:tblPr>
      <w:tblGrid>
        <w:gridCol w:w="7359"/>
      </w:tblGrid>
      <w:tr w:rsidR="00BB15D5" w14:paraId="60E74832" w14:textId="77777777">
        <w:trPr>
          <w:trHeight w:val="448"/>
        </w:trPr>
        <w:tc>
          <w:tcPr>
            <w:tcW w:w="7359" w:type="dxa"/>
            <w:shd w:val="clear" w:color="auto" w:fill="D7D7D7"/>
          </w:tcPr>
          <w:p w14:paraId="3A621C5F" w14:textId="77777777" w:rsidR="00BB15D5" w:rsidRDefault="007878E5">
            <w:pPr>
              <w:pStyle w:val="TableParagraph"/>
              <w:spacing w:before="32"/>
              <w:ind w:left="108"/>
              <w:rPr>
                <w:b/>
                <w:sz w:val="18"/>
              </w:rPr>
            </w:pPr>
            <w:r>
              <w:rPr>
                <w:b/>
                <w:sz w:val="18"/>
              </w:rPr>
              <w:t>Government Agencies</w:t>
            </w:r>
          </w:p>
        </w:tc>
      </w:tr>
      <w:tr w:rsidR="00BB15D5" w14:paraId="03FE5B03" w14:textId="77777777">
        <w:trPr>
          <w:trHeight w:val="367"/>
        </w:trPr>
        <w:tc>
          <w:tcPr>
            <w:tcW w:w="7359" w:type="dxa"/>
          </w:tcPr>
          <w:p w14:paraId="23C97E48" w14:textId="77777777" w:rsidR="00BB15D5" w:rsidRDefault="007878E5">
            <w:pPr>
              <w:pStyle w:val="TableParagraph"/>
              <w:spacing w:before="32"/>
              <w:ind w:left="108"/>
              <w:rPr>
                <w:sz w:val="18"/>
              </w:rPr>
            </w:pPr>
            <w:r>
              <w:rPr>
                <w:sz w:val="18"/>
              </w:rPr>
              <w:t>Department of Primary Industries, Parks, Water and Environment (Tasmania)</w:t>
            </w:r>
          </w:p>
        </w:tc>
      </w:tr>
      <w:tr w:rsidR="00BB15D5" w14:paraId="36154EF5" w14:textId="77777777">
        <w:trPr>
          <w:trHeight w:val="450"/>
        </w:trPr>
        <w:tc>
          <w:tcPr>
            <w:tcW w:w="7359" w:type="dxa"/>
          </w:tcPr>
          <w:p w14:paraId="4FF6472C" w14:textId="77777777" w:rsidR="00BB15D5" w:rsidRDefault="007878E5">
            <w:pPr>
              <w:pStyle w:val="TableParagraph"/>
              <w:spacing w:before="116"/>
              <w:ind w:left="108"/>
              <w:rPr>
                <w:sz w:val="18"/>
              </w:rPr>
            </w:pPr>
            <w:r>
              <w:rPr>
                <w:sz w:val="18"/>
              </w:rPr>
              <w:t>Department of Environment, Land, Water and Planning (Victoria)</w:t>
            </w:r>
          </w:p>
        </w:tc>
      </w:tr>
      <w:tr w:rsidR="00BB15D5" w14:paraId="39662F15" w14:textId="77777777">
        <w:trPr>
          <w:trHeight w:val="450"/>
        </w:trPr>
        <w:tc>
          <w:tcPr>
            <w:tcW w:w="7359" w:type="dxa"/>
          </w:tcPr>
          <w:p w14:paraId="6A82DD06" w14:textId="77777777" w:rsidR="00BB15D5" w:rsidRDefault="007878E5">
            <w:pPr>
              <w:pStyle w:val="TableParagraph"/>
              <w:spacing w:before="115"/>
              <w:ind w:left="108"/>
              <w:rPr>
                <w:sz w:val="18"/>
              </w:rPr>
            </w:pPr>
            <w:r>
              <w:rPr>
                <w:sz w:val="18"/>
              </w:rPr>
              <w:t>Department of Environment, Water and Natural Resources (South Australia)</w:t>
            </w:r>
          </w:p>
        </w:tc>
      </w:tr>
      <w:tr w:rsidR="00BB15D5" w14:paraId="630F7341" w14:textId="77777777">
        <w:trPr>
          <w:trHeight w:val="450"/>
        </w:trPr>
        <w:tc>
          <w:tcPr>
            <w:tcW w:w="7359" w:type="dxa"/>
          </w:tcPr>
          <w:p w14:paraId="202914CB" w14:textId="77777777" w:rsidR="00BB15D5" w:rsidRDefault="007878E5">
            <w:pPr>
              <w:pStyle w:val="TableParagraph"/>
              <w:spacing w:before="116"/>
              <w:ind w:left="108"/>
              <w:rPr>
                <w:sz w:val="18"/>
              </w:rPr>
            </w:pPr>
            <w:r>
              <w:rPr>
                <w:sz w:val="18"/>
              </w:rPr>
              <w:t>Department of Environment and Energy (Australian Government)</w:t>
            </w:r>
          </w:p>
        </w:tc>
      </w:tr>
      <w:tr w:rsidR="00BB15D5" w14:paraId="4C8E0E3B" w14:textId="77777777">
        <w:trPr>
          <w:trHeight w:val="450"/>
        </w:trPr>
        <w:tc>
          <w:tcPr>
            <w:tcW w:w="7359" w:type="dxa"/>
          </w:tcPr>
          <w:p w14:paraId="62C577B4" w14:textId="77777777" w:rsidR="00BB15D5" w:rsidRDefault="007878E5">
            <w:pPr>
              <w:pStyle w:val="TableParagraph"/>
              <w:spacing w:before="115"/>
              <w:ind w:left="108"/>
              <w:rPr>
                <w:sz w:val="18"/>
              </w:rPr>
            </w:pPr>
            <w:r>
              <w:rPr>
                <w:sz w:val="18"/>
              </w:rPr>
              <w:t>Zoos Victoria</w:t>
            </w:r>
          </w:p>
        </w:tc>
      </w:tr>
      <w:tr w:rsidR="00BB15D5" w14:paraId="16E44833" w14:textId="77777777">
        <w:trPr>
          <w:trHeight w:val="450"/>
        </w:trPr>
        <w:tc>
          <w:tcPr>
            <w:tcW w:w="7359" w:type="dxa"/>
          </w:tcPr>
          <w:p w14:paraId="00C4BF1C" w14:textId="77777777" w:rsidR="00BB15D5" w:rsidRDefault="007878E5">
            <w:pPr>
              <w:pStyle w:val="TableParagraph"/>
              <w:spacing w:before="116"/>
              <w:ind w:left="108"/>
              <w:rPr>
                <w:sz w:val="18"/>
              </w:rPr>
            </w:pPr>
            <w:r>
              <w:rPr>
                <w:sz w:val="18"/>
              </w:rPr>
              <w:t>Adelaide Zoo</w:t>
            </w:r>
          </w:p>
        </w:tc>
      </w:tr>
      <w:tr w:rsidR="00BB15D5" w14:paraId="34E7B55E" w14:textId="77777777">
        <w:trPr>
          <w:trHeight w:val="450"/>
        </w:trPr>
        <w:tc>
          <w:tcPr>
            <w:tcW w:w="7359" w:type="dxa"/>
          </w:tcPr>
          <w:p w14:paraId="4EB29AC1" w14:textId="77777777" w:rsidR="00BB15D5" w:rsidRDefault="007878E5">
            <w:pPr>
              <w:pStyle w:val="TableParagraph"/>
              <w:spacing w:before="115"/>
              <w:ind w:left="108"/>
              <w:rPr>
                <w:sz w:val="18"/>
              </w:rPr>
            </w:pPr>
            <w:r>
              <w:rPr>
                <w:sz w:val="18"/>
              </w:rPr>
              <w:t>Taroona Captive Wildlife Breeding Program</w:t>
            </w:r>
          </w:p>
        </w:tc>
      </w:tr>
      <w:tr w:rsidR="00BB15D5" w14:paraId="19234A29" w14:textId="77777777">
        <w:trPr>
          <w:trHeight w:val="450"/>
        </w:trPr>
        <w:tc>
          <w:tcPr>
            <w:tcW w:w="7359" w:type="dxa"/>
          </w:tcPr>
          <w:p w14:paraId="3825B1D0" w14:textId="77777777" w:rsidR="00BB15D5" w:rsidRDefault="007878E5">
            <w:pPr>
              <w:pStyle w:val="TableParagraph"/>
              <w:spacing w:before="116"/>
              <w:ind w:left="108"/>
              <w:rPr>
                <w:sz w:val="18"/>
              </w:rPr>
            </w:pPr>
            <w:r>
              <w:rPr>
                <w:sz w:val="18"/>
              </w:rPr>
              <w:t>Tasmanian Parks and Wildlife Service</w:t>
            </w:r>
          </w:p>
        </w:tc>
      </w:tr>
      <w:tr w:rsidR="00BB15D5" w14:paraId="41FDCAC6" w14:textId="77777777">
        <w:trPr>
          <w:trHeight w:val="533"/>
        </w:trPr>
        <w:tc>
          <w:tcPr>
            <w:tcW w:w="7359" w:type="dxa"/>
          </w:tcPr>
          <w:p w14:paraId="79E0D950" w14:textId="77777777" w:rsidR="00BB15D5" w:rsidRDefault="007878E5">
            <w:pPr>
              <w:pStyle w:val="TableParagraph"/>
              <w:spacing w:before="115"/>
              <w:ind w:left="108"/>
              <w:rPr>
                <w:sz w:val="18"/>
              </w:rPr>
            </w:pPr>
            <w:r>
              <w:rPr>
                <w:sz w:val="18"/>
              </w:rPr>
              <w:t>Parks Victoria</w:t>
            </w:r>
          </w:p>
        </w:tc>
      </w:tr>
      <w:tr w:rsidR="00BB15D5" w14:paraId="2B985B12" w14:textId="77777777">
        <w:trPr>
          <w:trHeight w:val="448"/>
        </w:trPr>
        <w:tc>
          <w:tcPr>
            <w:tcW w:w="7359" w:type="dxa"/>
            <w:shd w:val="clear" w:color="auto" w:fill="D7D7D7"/>
          </w:tcPr>
          <w:p w14:paraId="4058D962" w14:textId="77777777" w:rsidR="00BB15D5" w:rsidRDefault="007878E5">
            <w:pPr>
              <w:pStyle w:val="TableParagraph"/>
              <w:spacing w:before="32"/>
              <w:ind w:left="108"/>
              <w:rPr>
                <w:b/>
                <w:sz w:val="18"/>
              </w:rPr>
            </w:pPr>
            <w:r>
              <w:rPr>
                <w:b/>
                <w:sz w:val="18"/>
              </w:rPr>
              <w:t>Non-government Organisations</w:t>
            </w:r>
          </w:p>
        </w:tc>
      </w:tr>
      <w:tr w:rsidR="00BB15D5" w14:paraId="571E8384" w14:textId="77777777">
        <w:trPr>
          <w:trHeight w:val="367"/>
        </w:trPr>
        <w:tc>
          <w:tcPr>
            <w:tcW w:w="7359" w:type="dxa"/>
          </w:tcPr>
          <w:p w14:paraId="0EEA8C8C" w14:textId="77777777" w:rsidR="00BB15D5" w:rsidRDefault="007878E5">
            <w:pPr>
              <w:pStyle w:val="TableParagraph"/>
              <w:spacing w:before="32"/>
              <w:ind w:left="108"/>
              <w:rPr>
                <w:sz w:val="18"/>
              </w:rPr>
            </w:pPr>
            <w:r>
              <w:rPr>
                <w:sz w:val="18"/>
              </w:rPr>
              <w:t>BirdLife Australia</w:t>
            </w:r>
          </w:p>
        </w:tc>
      </w:tr>
      <w:tr w:rsidR="00BB15D5" w14:paraId="7A130458" w14:textId="77777777">
        <w:trPr>
          <w:trHeight w:val="450"/>
        </w:trPr>
        <w:tc>
          <w:tcPr>
            <w:tcW w:w="7359" w:type="dxa"/>
          </w:tcPr>
          <w:p w14:paraId="48A842AF" w14:textId="77777777" w:rsidR="00BB15D5" w:rsidRDefault="007878E5">
            <w:pPr>
              <w:pStyle w:val="TableParagraph"/>
              <w:spacing w:before="116"/>
              <w:ind w:left="108"/>
              <w:rPr>
                <w:sz w:val="18"/>
              </w:rPr>
            </w:pPr>
            <w:r>
              <w:rPr>
                <w:sz w:val="18"/>
              </w:rPr>
              <w:t>Tasmanian Conservation Trust</w:t>
            </w:r>
          </w:p>
        </w:tc>
      </w:tr>
      <w:tr w:rsidR="00BB15D5" w14:paraId="347F4A68" w14:textId="77777777">
        <w:trPr>
          <w:trHeight w:val="450"/>
        </w:trPr>
        <w:tc>
          <w:tcPr>
            <w:tcW w:w="7359" w:type="dxa"/>
          </w:tcPr>
          <w:p w14:paraId="469A9CD4" w14:textId="77777777" w:rsidR="00BB15D5" w:rsidRDefault="007878E5">
            <w:pPr>
              <w:pStyle w:val="TableParagraph"/>
              <w:spacing w:before="115"/>
              <w:ind w:left="108"/>
              <w:rPr>
                <w:sz w:val="18"/>
              </w:rPr>
            </w:pPr>
            <w:r>
              <w:rPr>
                <w:sz w:val="18"/>
              </w:rPr>
              <w:t>Threatened Species Network (World Wide Fund for Nature)</w:t>
            </w:r>
          </w:p>
        </w:tc>
      </w:tr>
      <w:tr w:rsidR="00BB15D5" w14:paraId="12C8867B" w14:textId="77777777">
        <w:trPr>
          <w:trHeight w:val="450"/>
        </w:trPr>
        <w:tc>
          <w:tcPr>
            <w:tcW w:w="7359" w:type="dxa"/>
          </w:tcPr>
          <w:p w14:paraId="12564602" w14:textId="77777777" w:rsidR="00BB15D5" w:rsidRDefault="007878E5">
            <w:pPr>
              <w:pStyle w:val="TableParagraph"/>
              <w:spacing w:before="116"/>
              <w:ind w:left="108"/>
              <w:rPr>
                <w:sz w:val="18"/>
              </w:rPr>
            </w:pPr>
            <w:r>
              <w:rPr>
                <w:sz w:val="18"/>
              </w:rPr>
              <w:t>La Trobe University (School of Genetics and Human Variation)</w:t>
            </w:r>
          </w:p>
        </w:tc>
      </w:tr>
      <w:tr w:rsidR="00BB15D5" w14:paraId="3E5DC6B5" w14:textId="77777777">
        <w:trPr>
          <w:trHeight w:val="900"/>
        </w:trPr>
        <w:tc>
          <w:tcPr>
            <w:tcW w:w="7359" w:type="dxa"/>
          </w:tcPr>
          <w:p w14:paraId="31DBE8A9" w14:textId="77777777" w:rsidR="00BB15D5" w:rsidRDefault="007878E5">
            <w:pPr>
              <w:pStyle w:val="TableParagraph"/>
              <w:spacing w:before="115"/>
              <w:ind w:left="108"/>
              <w:rPr>
                <w:sz w:val="18"/>
              </w:rPr>
            </w:pPr>
            <w:r>
              <w:rPr>
                <w:sz w:val="18"/>
              </w:rPr>
              <w:t>Sydney University</w:t>
            </w:r>
          </w:p>
          <w:p w14:paraId="5C797C47" w14:textId="77777777" w:rsidR="00BB15D5" w:rsidRDefault="00BB15D5">
            <w:pPr>
              <w:pStyle w:val="TableParagraph"/>
              <w:spacing w:before="1"/>
              <w:rPr>
                <w:sz w:val="19"/>
              </w:rPr>
            </w:pPr>
          </w:p>
          <w:p w14:paraId="3BA18450" w14:textId="77777777" w:rsidR="00BB15D5" w:rsidRDefault="007878E5">
            <w:pPr>
              <w:pStyle w:val="TableParagraph"/>
              <w:spacing w:before="1"/>
              <w:ind w:left="108"/>
              <w:rPr>
                <w:sz w:val="18"/>
              </w:rPr>
            </w:pPr>
            <w:r>
              <w:rPr>
                <w:sz w:val="18"/>
              </w:rPr>
              <w:t>Australian National University</w:t>
            </w:r>
          </w:p>
        </w:tc>
      </w:tr>
      <w:tr w:rsidR="00BB15D5" w14:paraId="52373D5E" w14:textId="77777777">
        <w:trPr>
          <w:trHeight w:val="450"/>
        </w:trPr>
        <w:tc>
          <w:tcPr>
            <w:tcW w:w="7359" w:type="dxa"/>
          </w:tcPr>
          <w:p w14:paraId="2E9CD8D5" w14:textId="77777777" w:rsidR="00BB15D5" w:rsidRDefault="007878E5">
            <w:pPr>
              <w:pStyle w:val="TableParagraph"/>
              <w:spacing w:before="115"/>
              <w:ind w:left="108"/>
              <w:rPr>
                <w:sz w:val="18"/>
              </w:rPr>
            </w:pPr>
            <w:r>
              <w:rPr>
                <w:sz w:val="18"/>
              </w:rPr>
              <w:t>Moonlit Sanctuary Wildlife Conservation Park</w:t>
            </w:r>
          </w:p>
        </w:tc>
      </w:tr>
      <w:tr w:rsidR="00BB15D5" w14:paraId="4CBAC9A0" w14:textId="77777777">
        <w:trPr>
          <w:trHeight w:val="450"/>
        </w:trPr>
        <w:tc>
          <w:tcPr>
            <w:tcW w:w="7359" w:type="dxa"/>
          </w:tcPr>
          <w:p w14:paraId="2C3A1EC2" w14:textId="77777777" w:rsidR="00BB15D5" w:rsidRDefault="007878E5">
            <w:pPr>
              <w:pStyle w:val="TableParagraph"/>
              <w:spacing w:before="116"/>
              <w:ind w:left="108"/>
              <w:rPr>
                <w:sz w:val="18"/>
              </w:rPr>
            </w:pPr>
            <w:r>
              <w:rPr>
                <w:sz w:val="18"/>
              </w:rPr>
              <w:t>Nature Glenelg Trust</w:t>
            </w:r>
          </w:p>
        </w:tc>
      </w:tr>
      <w:tr w:rsidR="00BB15D5" w14:paraId="09508029" w14:textId="77777777">
        <w:trPr>
          <w:trHeight w:val="450"/>
        </w:trPr>
        <w:tc>
          <w:tcPr>
            <w:tcW w:w="7359" w:type="dxa"/>
          </w:tcPr>
          <w:p w14:paraId="34D5CE1A" w14:textId="77777777" w:rsidR="00BB15D5" w:rsidRDefault="007878E5">
            <w:pPr>
              <w:pStyle w:val="TableParagraph"/>
              <w:spacing w:before="115"/>
              <w:ind w:left="108"/>
              <w:rPr>
                <w:sz w:val="18"/>
              </w:rPr>
            </w:pPr>
            <w:r>
              <w:rPr>
                <w:sz w:val="18"/>
              </w:rPr>
              <w:t>Wildlife Health Australia</w:t>
            </w:r>
          </w:p>
        </w:tc>
      </w:tr>
      <w:tr w:rsidR="00BB15D5" w14:paraId="79370305" w14:textId="77777777">
        <w:trPr>
          <w:trHeight w:val="450"/>
        </w:trPr>
        <w:tc>
          <w:tcPr>
            <w:tcW w:w="7359" w:type="dxa"/>
          </w:tcPr>
          <w:p w14:paraId="705147A9" w14:textId="77777777" w:rsidR="00BB15D5" w:rsidRDefault="007878E5">
            <w:pPr>
              <w:pStyle w:val="TableParagraph"/>
              <w:spacing w:before="116"/>
              <w:ind w:left="108"/>
              <w:rPr>
                <w:sz w:val="18"/>
              </w:rPr>
            </w:pPr>
            <w:r>
              <w:rPr>
                <w:sz w:val="18"/>
              </w:rPr>
              <w:t>Zoos and Aquarium Association</w:t>
            </w:r>
          </w:p>
        </w:tc>
      </w:tr>
      <w:tr w:rsidR="00BB15D5" w14:paraId="7FA4302E" w14:textId="77777777">
        <w:trPr>
          <w:trHeight w:val="533"/>
        </w:trPr>
        <w:tc>
          <w:tcPr>
            <w:tcW w:w="7359" w:type="dxa"/>
          </w:tcPr>
          <w:p w14:paraId="4E7BD4EC" w14:textId="77777777" w:rsidR="00BB15D5" w:rsidRDefault="007878E5">
            <w:pPr>
              <w:pStyle w:val="TableParagraph"/>
              <w:spacing w:before="115"/>
              <w:ind w:left="108"/>
              <w:rPr>
                <w:sz w:val="18"/>
              </w:rPr>
            </w:pPr>
            <w:r>
              <w:rPr>
                <w:sz w:val="18"/>
              </w:rPr>
              <w:t>Priam Parrot Breeding Centre</w:t>
            </w:r>
          </w:p>
        </w:tc>
      </w:tr>
      <w:tr w:rsidR="00BB15D5" w14:paraId="25A0FB10" w14:textId="77777777">
        <w:trPr>
          <w:trHeight w:val="448"/>
        </w:trPr>
        <w:tc>
          <w:tcPr>
            <w:tcW w:w="7359" w:type="dxa"/>
            <w:shd w:val="clear" w:color="auto" w:fill="D7D7D7"/>
          </w:tcPr>
          <w:p w14:paraId="58D95BBB" w14:textId="77777777" w:rsidR="00BB15D5" w:rsidRDefault="007878E5">
            <w:pPr>
              <w:pStyle w:val="TableParagraph"/>
              <w:spacing w:before="32"/>
              <w:ind w:left="108"/>
              <w:rPr>
                <w:b/>
                <w:sz w:val="18"/>
              </w:rPr>
            </w:pPr>
            <w:r>
              <w:rPr>
                <w:b/>
                <w:sz w:val="18"/>
              </w:rPr>
              <w:t>Recovery Groups</w:t>
            </w:r>
          </w:p>
        </w:tc>
      </w:tr>
      <w:tr w:rsidR="00BB15D5" w14:paraId="5A4E0A67" w14:textId="77777777">
        <w:trPr>
          <w:trHeight w:val="367"/>
        </w:trPr>
        <w:tc>
          <w:tcPr>
            <w:tcW w:w="7359" w:type="dxa"/>
          </w:tcPr>
          <w:p w14:paraId="2BCC5E65" w14:textId="77777777" w:rsidR="00BB15D5" w:rsidRDefault="007878E5">
            <w:pPr>
              <w:pStyle w:val="TableParagraph"/>
              <w:spacing w:before="32"/>
              <w:ind w:left="108"/>
              <w:rPr>
                <w:sz w:val="18"/>
              </w:rPr>
            </w:pPr>
            <w:r>
              <w:rPr>
                <w:sz w:val="18"/>
              </w:rPr>
              <w:t>Orange-bellied Parrot Recovery Team</w:t>
            </w:r>
          </w:p>
        </w:tc>
      </w:tr>
      <w:tr w:rsidR="00BB15D5" w14:paraId="2392E0DD" w14:textId="77777777">
        <w:trPr>
          <w:trHeight w:val="450"/>
        </w:trPr>
        <w:tc>
          <w:tcPr>
            <w:tcW w:w="7359" w:type="dxa"/>
          </w:tcPr>
          <w:p w14:paraId="7EF1F6B8" w14:textId="77777777" w:rsidR="00BB15D5" w:rsidRDefault="007878E5">
            <w:pPr>
              <w:pStyle w:val="TableParagraph"/>
              <w:spacing w:before="116"/>
              <w:ind w:left="108"/>
              <w:rPr>
                <w:sz w:val="18"/>
              </w:rPr>
            </w:pPr>
            <w:r>
              <w:rPr>
                <w:sz w:val="18"/>
              </w:rPr>
              <w:t>Strategic Planning Action Group</w:t>
            </w:r>
          </w:p>
        </w:tc>
      </w:tr>
      <w:tr w:rsidR="00BB15D5" w14:paraId="48B732C8" w14:textId="77777777">
        <w:trPr>
          <w:trHeight w:val="450"/>
        </w:trPr>
        <w:tc>
          <w:tcPr>
            <w:tcW w:w="7359" w:type="dxa"/>
          </w:tcPr>
          <w:p w14:paraId="54C9470A" w14:textId="77777777" w:rsidR="00BB15D5" w:rsidRDefault="007878E5">
            <w:pPr>
              <w:pStyle w:val="TableParagraph"/>
              <w:spacing w:before="115"/>
              <w:ind w:left="108"/>
              <w:rPr>
                <w:sz w:val="18"/>
              </w:rPr>
            </w:pPr>
            <w:r>
              <w:rPr>
                <w:sz w:val="18"/>
              </w:rPr>
              <w:t>Captive Management Group</w:t>
            </w:r>
          </w:p>
        </w:tc>
      </w:tr>
      <w:tr w:rsidR="00BB15D5" w14:paraId="7D5D85FE" w14:textId="77777777">
        <w:trPr>
          <w:trHeight w:val="450"/>
        </w:trPr>
        <w:tc>
          <w:tcPr>
            <w:tcW w:w="7359" w:type="dxa"/>
          </w:tcPr>
          <w:p w14:paraId="37240EEE" w14:textId="77777777" w:rsidR="00BB15D5" w:rsidRDefault="007878E5">
            <w:pPr>
              <w:pStyle w:val="TableParagraph"/>
              <w:spacing w:before="116"/>
              <w:ind w:left="108"/>
              <w:rPr>
                <w:sz w:val="18"/>
              </w:rPr>
            </w:pPr>
            <w:r>
              <w:rPr>
                <w:sz w:val="18"/>
              </w:rPr>
              <w:t>Veterinary Technical Reference Group</w:t>
            </w:r>
          </w:p>
        </w:tc>
      </w:tr>
      <w:tr w:rsidR="00BB15D5" w14:paraId="43267409" w14:textId="77777777">
        <w:trPr>
          <w:trHeight w:val="333"/>
        </w:trPr>
        <w:tc>
          <w:tcPr>
            <w:tcW w:w="7359" w:type="dxa"/>
          </w:tcPr>
          <w:p w14:paraId="07EA50B2" w14:textId="77777777" w:rsidR="00BB15D5" w:rsidRDefault="007878E5">
            <w:pPr>
              <w:pStyle w:val="TableParagraph"/>
              <w:spacing w:before="115" w:line="199" w:lineRule="exact"/>
              <w:ind w:left="108"/>
              <w:rPr>
                <w:sz w:val="18"/>
              </w:rPr>
            </w:pPr>
            <w:r>
              <w:rPr>
                <w:sz w:val="18"/>
              </w:rPr>
              <w:t>Environment Orange-bellied Parrot Group (Tas)</w:t>
            </w:r>
          </w:p>
        </w:tc>
      </w:tr>
    </w:tbl>
    <w:p w14:paraId="353E6007" w14:textId="77777777" w:rsidR="00BB15D5" w:rsidRDefault="00BB15D5">
      <w:pPr>
        <w:pStyle w:val="BodyText"/>
        <w:rPr>
          <w:sz w:val="20"/>
        </w:rPr>
      </w:pPr>
    </w:p>
    <w:p w14:paraId="34F6AF74" w14:textId="77777777" w:rsidR="00BB15D5" w:rsidRDefault="00BB15D5">
      <w:pPr>
        <w:pStyle w:val="BodyText"/>
        <w:rPr>
          <w:sz w:val="20"/>
        </w:rPr>
      </w:pPr>
    </w:p>
    <w:p w14:paraId="76B5D6D8" w14:textId="77777777" w:rsidR="00BB15D5" w:rsidRDefault="00BB15D5">
      <w:pPr>
        <w:pStyle w:val="BodyText"/>
        <w:rPr>
          <w:sz w:val="20"/>
        </w:rPr>
      </w:pPr>
    </w:p>
    <w:p w14:paraId="39001747" w14:textId="77777777" w:rsidR="00BB15D5" w:rsidRDefault="00BB15D5">
      <w:pPr>
        <w:pStyle w:val="BodyText"/>
        <w:rPr>
          <w:sz w:val="20"/>
        </w:rPr>
      </w:pPr>
    </w:p>
    <w:p w14:paraId="5389CD8B" w14:textId="77777777" w:rsidR="00BB15D5" w:rsidRDefault="00BB15D5">
      <w:pPr>
        <w:pStyle w:val="BodyText"/>
        <w:spacing w:before="11"/>
        <w:rPr>
          <w:sz w:val="21"/>
        </w:rPr>
      </w:pPr>
    </w:p>
    <w:p w14:paraId="689F23A9" w14:textId="77777777" w:rsidR="00BB15D5" w:rsidRDefault="00BB15D5">
      <w:pPr>
        <w:rPr>
          <w:sz w:val="21"/>
        </w:rPr>
        <w:sectPr w:rsidR="00BB15D5">
          <w:pgSz w:w="11910" w:h="16850"/>
          <w:pgMar w:top="1340" w:right="980" w:bottom="280" w:left="1220" w:header="720" w:footer="720" w:gutter="0"/>
          <w:cols w:space="720"/>
        </w:sectPr>
      </w:pPr>
    </w:p>
    <w:p w14:paraId="3C280640" w14:textId="67BAE069" w:rsidR="00BB15D5" w:rsidRDefault="007878E5">
      <w:pPr>
        <w:spacing w:before="101" w:line="288" w:lineRule="auto"/>
        <w:ind w:left="220" w:right="21"/>
        <w:rPr>
          <w:sz w:val="11"/>
        </w:rPr>
      </w:pPr>
      <w:r>
        <w:rPr>
          <w:color w:val="808080"/>
          <w:sz w:val="11"/>
        </w:rPr>
        <w:t>Orange-bellied Parrot stocktake report Date: July 2018</w:t>
      </w:r>
    </w:p>
    <w:p w14:paraId="6684A8C1" w14:textId="77777777" w:rsidR="00BB15D5" w:rsidRDefault="007878E5">
      <w:pPr>
        <w:pStyle w:val="BodyText"/>
        <w:rPr>
          <w:sz w:val="20"/>
        </w:rPr>
      </w:pPr>
      <w:r>
        <w:br w:type="column"/>
      </w:r>
    </w:p>
    <w:p w14:paraId="0A4AD659" w14:textId="77777777" w:rsidR="00BB15D5" w:rsidRDefault="007878E5">
      <w:pPr>
        <w:spacing w:before="127"/>
        <w:ind w:left="220"/>
        <w:rPr>
          <w:sz w:val="16"/>
        </w:rPr>
      </w:pPr>
      <w:r>
        <w:rPr>
          <w:color w:val="0089C8"/>
          <w:sz w:val="16"/>
        </w:rPr>
        <w:t>181</w:t>
      </w:r>
    </w:p>
    <w:p w14:paraId="740DCCD3"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tbl>
      <w:tblPr>
        <w:tblW w:w="0" w:type="auto"/>
        <w:tblInd w:w="321" w:type="dxa"/>
        <w:tblLayout w:type="fixed"/>
        <w:tblCellMar>
          <w:left w:w="0" w:type="dxa"/>
          <w:right w:w="0" w:type="dxa"/>
        </w:tblCellMar>
        <w:tblLook w:val="01E0" w:firstRow="1" w:lastRow="1" w:firstColumn="1" w:lastColumn="1" w:noHBand="0" w:noVBand="0"/>
      </w:tblPr>
      <w:tblGrid>
        <w:gridCol w:w="7359"/>
      </w:tblGrid>
      <w:tr w:rsidR="00BB15D5" w14:paraId="1C08F827" w14:textId="77777777">
        <w:trPr>
          <w:trHeight w:val="416"/>
        </w:trPr>
        <w:tc>
          <w:tcPr>
            <w:tcW w:w="7359" w:type="dxa"/>
          </w:tcPr>
          <w:p w14:paraId="5077B935" w14:textId="77777777" w:rsidR="00BB15D5" w:rsidRDefault="007878E5">
            <w:pPr>
              <w:pStyle w:val="TableParagraph"/>
              <w:spacing w:line="209" w:lineRule="exact"/>
              <w:ind w:left="108"/>
              <w:rPr>
                <w:sz w:val="18"/>
              </w:rPr>
            </w:pPr>
            <w:r>
              <w:rPr>
                <w:sz w:val="18"/>
              </w:rPr>
              <w:t>Orange-bellied Parrot Tasmanian Program</w:t>
            </w:r>
          </w:p>
        </w:tc>
      </w:tr>
      <w:tr w:rsidR="00BB15D5" w14:paraId="5EB77F4E" w14:textId="77777777">
        <w:trPr>
          <w:trHeight w:val="451"/>
        </w:trPr>
        <w:tc>
          <w:tcPr>
            <w:tcW w:w="7359" w:type="dxa"/>
            <w:shd w:val="clear" w:color="auto" w:fill="D7D7D7"/>
          </w:tcPr>
          <w:p w14:paraId="1F24B81A" w14:textId="77777777" w:rsidR="00BB15D5" w:rsidRDefault="007878E5">
            <w:pPr>
              <w:pStyle w:val="TableParagraph"/>
              <w:spacing w:before="23"/>
              <w:ind w:left="108"/>
              <w:rPr>
                <w:b/>
                <w:sz w:val="18"/>
              </w:rPr>
            </w:pPr>
            <w:r>
              <w:rPr>
                <w:b/>
                <w:sz w:val="18"/>
              </w:rPr>
              <w:t>Support Groups/Affiliations</w:t>
            </w:r>
          </w:p>
        </w:tc>
      </w:tr>
      <w:tr w:rsidR="00BB15D5" w14:paraId="331DDD2E" w14:textId="77777777">
        <w:trPr>
          <w:trHeight w:val="366"/>
        </w:trPr>
        <w:tc>
          <w:tcPr>
            <w:tcW w:w="7359" w:type="dxa"/>
          </w:tcPr>
          <w:p w14:paraId="409BC693" w14:textId="77777777" w:rsidR="00BB15D5" w:rsidRDefault="007878E5">
            <w:pPr>
              <w:pStyle w:val="TableParagraph"/>
              <w:spacing w:before="23"/>
              <w:ind w:left="108"/>
              <w:rPr>
                <w:sz w:val="18"/>
              </w:rPr>
            </w:pPr>
            <w:r>
              <w:rPr>
                <w:sz w:val="18"/>
              </w:rPr>
              <w:t>Wildcare Friends of the OBP</w:t>
            </w:r>
          </w:p>
        </w:tc>
      </w:tr>
      <w:tr w:rsidR="00BB15D5" w14:paraId="6EA7FA37" w14:textId="77777777">
        <w:trPr>
          <w:trHeight w:val="450"/>
        </w:trPr>
        <w:tc>
          <w:tcPr>
            <w:tcW w:w="7359" w:type="dxa"/>
          </w:tcPr>
          <w:p w14:paraId="1BBAF725" w14:textId="77777777" w:rsidR="00BB15D5" w:rsidRDefault="007878E5">
            <w:pPr>
              <w:pStyle w:val="TableParagraph"/>
              <w:spacing w:before="105"/>
              <w:ind w:left="108"/>
              <w:rPr>
                <w:sz w:val="18"/>
              </w:rPr>
            </w:pPr>
            <w:r>
              <w:rPr>
                <w:sz w:val="18"/>
              </w:rPr>
              <w:t>Melbourne Water</w:t>
            </w:r>
          </w:p>
        </w:tc>
      </w:tr>
      <w:tr w:rsidR="00BB15D5" w14:paraId="01A8ED1A" w14:textId="77777777">
        <w:trPr>
          <w:trHeight w:val="334"/>
        </w:trPr>
        <w:tc>
          <w:tcPr>
            <w:tcW w:w="7359" w:type="dxa"/>
          </w:tcPr>
          <w:p w14:paraId="3D36FD87" w14:textId="77777777" w:rsidR="00BB15D5" w:rsidRDefault="007878E5">
            <w:pPr>
              <w:pStyle w:val="TableParagraph"/>
              <w:spacing w:before="106" w:line="209" w:lineRule="exact"/>
              <w:ind w:left="108"/>
              <w:rPr>
                <w:sz w:val="18"/>
              </w:rPr>
            </w:pPr>
            <w:r>
              <w:rPr>
                <w:sz w:val="18"/>
              </w:rPr>
              <w:t>Bush birds and beyond: Chris Tzaros</w:t>
            </w:r>
          </w:p>
        </w:tc>
      </w:tr>
    </w:tbl>
    <w:p w14:paraId="489CB5BE" w14:textId="77777777" w:rsidR="00BB15D5" w:rsidRDefault="00BB15D5">
      <w:pPr>
        <w:pStyle w:val="BodyText"/>
        <w:rPr>
          <w:sz w:val="20"/>
        </w:rPr>
      </w:pPr>
    </w:p>
    <w:p w14:paraId="3EF515D0" w14:textId="77777777" w:rsidR="00BB15D5" w:rsidRDefault="00BB15D5">
      <w:pPr>
        <w:pStyle w:val="BodyText"/>
        <w:rPr>
          <w:sz w:val="20"/>
        </w:rPr>
      </w:pPr>
    </w:p>
    <w:p w14:paraId="5B529F0F" w14:textId="77777777" w:rsidR="00BB15D5" w:rsidRDefault="00BB15D5">
      <w:pPr>
        <w:pStyle w:val="BodyText"/>
        <w:rPr>
          <w:sz w:val="20"/>
        </w:rPr>
      </w:pPr>
    </w:p>
    <w:p w14:paraId="0BACDBC4" w14:textId="77777777" w:rsidR="00BB15D5" w:rsidRDefault="00BB15D5">
      <w:pPr>
        <w:pStyle w:val="BodyText"/>
        <w:rPr>
          <w:sz w:val="20"/>
        </w:rPr>
      </w:pPr>
    </w:p>
    <w:p w14:paraId="0177B577" w14:textId="77777777" w:rsidR="00BB15D5" w:rsidRDefault="00BB15D5">
      <w:pPr>
        <w:pStyle w:val="BodyText"/>
        <w:rPr>
          <w:sz w:val="20"/>
        </w:rPr>
      </w:pPr>
    </w:p>
    <w:p w14:paraId="68793FBD" w14:textId="77777777" w:rsidR="00BB15D5" w:rsidRDefault="00BB15D5">
      <w:pPr>
        <w:pStyle w:val="BodyText"/>
        <w:rPr>
          <w:sz w:val="20"/>
        </w:rPr>
      </w:pPr>
    </w:p>
    <w:p w14:paraId="0E8F27A1" w14:textId="77777777" w:rsidR="00BB15D5" w:rsidRDefault="00BB15D5">
      <w:pPr>
        <w:pStyle w:val="BodyText"/>
        <w:rPr>
          <w:sz w:val="20"/>
        </w:rPr>
      </w:pPr>
    </w:p>
    <w:p w14:paraId="24F014FF" w14:textId="77777777" w:rsidR="00BB15D5" w:rsidRDefault="00BB15D5">
      <w:pPr>
        <w:pStyle w:val="BodyText"/>
        <w:rPr>
          <w:sz w:val="20"/>
        </w:rPr>
      </w:pPr>
    </w:p>
    <w:p w14:paraId="29623562" w14:textId="77777777" w:rsidR="00BB15D5" w:rsidRDefault="00BB15D5">
      <w:pPr>
        <w:pStyle w:val="BodyText"/>
        <w:rPr>
          <w:sz w:val="20"/>
        </w:rPr>
      </w:pPr>
    </w:p>
    <w:p w14:paraId="37A6B3AA" w14:textId="77777777" w:rsidR="00BB15D5" w:rsidRDefault="00BB15D5">
      <w:pPr>
        <w:pStyle w:val="BodyText"/>
        <w:rPr>
          <w:sz w:val="20"/>
        </w:rPr>
      </w:pPr>
    </w:p>
    <w:p w14:paraId="11474A0A" w14:textId="77777777" w:rsidR="00BB15D5" w:rsidRDefault="00BB15D5">
      <w:pPr>
        <w:pStyle w:val="BodyText"/>
        <w:rPr>
          <w:sz w:val="20"/>
        </w:rPr>
      </w:pPr>
    </w:p>
    <w:p w14:paraId="76F02DD5" w14:textId="77777777" w:rsidR="00BB15D5" w:rsidRDefault="00BB15D5">
      <w:pPr>
        <w:pStyle w:val="BodyText"/>
        <w:rPr>
          <w:sz w:val="20"/>
        </w:rPr>
      </w:pPr>
    </w:p>
    <w:p w14:paraId="771B3A2A" w14:textId="77777777" w:rsidR="00BB15D5" w:rsidRDefault="00BB15D5">
      <w:pPr>
        <w:pStyle w:val="BodyText"/>
        <w:rPr>
          <w:sz w:val="20"/>
        </w:rPr>
      </w:pPr>
    </w:p>
    <w:p w14:paraId="6A934BC6" w14:textId="77777777" w:rsidR="00BB15D5" w:rsidRDefault="00BB15D5">
      <w:pPr>
        <w:pStyle w:val="BodyText"/>
        <w:rPr>
          <w:sz w:val="20"/>
        </w:rPr>
      </w:pPr>
    </w:p>
    <w:p w14:paraId="2FCEE823" w14:textId="77777777" w:rsidR="00BB15D5" w:rsidRDefault="00BB15D5">
      <w:pPr>
        <w:pStyle w:val="BodyText"/>
        <w:rPr>
          <w:sz w:val="20"/>
        </w:rPr>
      </w:pPr>
    </w:p>
    <w:p w14:paraId="2FAC4E33" w14:textId="77777777" w:rsidR="00BB15D5" w:rsidRDefault="00BB15D5">
      <w:pPr>
        <w:pStyle w:val="BodyText"/>
        <w:rPr>
          <w:sz w:val="20"/>
        </w:rPr>
      </w:pPr>
    </w:p>
    <w:p w14:paraId="0040B8F2" w14:textId="77777777" w:rsidR="00BB15D5" w:rsidRDefault="00BB15D5">
      <w:pPr>
        <w:pStyle w:val="BodyText"/>
        <w:rPr>
          <w:sz w:val="20"/>
        </w:rPr>
      </w:pPr>
    </w:p>
    <w:p w14:paraId="4E03DB27" w14:textId="77777777" w:rsidR="00BB15D5" w:rsidRDefault="00BB15D5">
      <w:pPr>
        <w:pStyle w:val="BodyText"/>
        <w:rPr>
          <w:sz w:val="20"/>
        </w:rPr>
      </w:pPr>
    </w:p>
    <w:p w14:paraId="04FB4CB4" w14:textId="77777777" w:rsidR="00BB15D5" w:rsidRDefault="00BB15D5">
      <w:pPr>
        <w:pStyle w:val="BodyText"/>
        <w:rPr>
          <w:sz w:val="20"/>
        </w:rPr>
      </w:pPr>
    </w:p>
    <w:p w14:paraId="37BA359C" w14:textId="77777777" w:rsidR="00BB15D5" w:rsidRDefault="00BB15D5">
      <w:pPr>
        <w:pStyle w:val="BodyText"/>
        <w:rPr>
          <w:sz w:val="20"/>
        </w:rPr>
      </w:pPr>
    </w:p>
    <w:p w14:paraId="7DA77F8E" w14:textId="77777777" w:rsidR="00BB15D5" w:rsidRDefault="00BB15D5">
      <w:pPr>
        <w:pStyle w:val="BodyText"/>
        <w:rPr>
          <w:sz w:val="20"/>
        </w:rPr>
      </w:pPr>
    </w:p>
    <w:p w14:paraId="1DD55B48" w14:textId="77777777" w:rsidR="00BB15D5" w:rsidRDefault="00BB15D5">
      <w:pPr>
        <w:pStyle w:val="BodyText"/>
        <w:rPr>
          <w:sz w:val="20"/>
        </w:rPr>
      </w:pPr>
    </w:p>
    <w:p w14:paraId="1D1B93D4" w14:textId="77777777" w:rsidR="00BB15D5" w:rsidRDefault="00BB15D5">
      <w:pPr>
        <w:pStyle w:val="BodyText"/>
        <w:rPr>
          <w:sz w:val="20"/>
        </w:rPr>
      </w:pPr>
    </w:p>
    <w:p w14:paraId="4602E81C" w14:textId="77777777" w:rsidR="00BB15D5" w:rsidRDefault="00BB15D5">
      <w:pPr>
        <w:pStyle w:val="BodyText"/>
        <w:rPr>
          <w:sz w:val="20"/>
        </w:rPr>
      </w:pPr>
    </w:p>
    <w:p w14:paraId="788F4792" w14:textId="77777777" w:rsidR="00BB15D5" w:rsidRDefault="00BB15D5">
      <w:pPr>
        <w:pStyle w:val="BodyText"/>
        <w:rPr>
          <w:sz w:val="20"/>
        </w:rPr>
      </w:pPr>
    </w:p>
    <w:p w14:paraId="2BB99E3B" w14:textId="77777777" w:rsidR="00BB15D5" w:rsidRDefault="00BB15D5">
      <w:pPr>
        <w:pStyle w:val="BodyText"/>
        <w:rPr>
          <w:sz w:val="20"/>
        </w:rPr>
      </w:pPr>
    </w:p>
    <w:p w14:paraId="0AF81062" w14:textId="77777777" w:rsidR="00BB15D5" w:rsidRDefault="00BB15D5">
      <w:pPr>
        <w:pStyle w:val="BodyText"/>
        <w:rPr>
          <w:sz w:val="20"/>
        </w:rPr>
      </w:pPr>
    </w:p>
    <w:p w14:paraId="699935FF" w14:textId="77777777" w:rsidR="00BB15D5" w:rsidRDefault="00BB15D5">
      <w:pPr>
        <w:pStyle w:val="BodyText"/>
        <w:rPr>
          <w:sz w:val="20"/>
        </w:rPr>
      </w:pPr>
    </w:p>
    <w:p w14:paraId="35B972E5" w14:textId="77777777" w:rsidR="00BB15D5" w:rsidRDefault="00BB15D5">
      <w:pPr>
        <w:pStyle w:val="BodyText"/>
        <w:rPr>
          <w:sz w:val="20"/>
        </w:rPr>
      </w:pPr>
    </w:p>
    <w:p w14:paraId="26798D51" w14:textId="77777777" w:rsidR="00BB15D5" w:rsidRDefault="00BB15D5">
      <w:pPr>
        <w:pStyle w:val="BodyText"/>
        <w:rPr>
          <w:sz w:val="20"/>
        </w:rPr>
      </w:pPr>
    </w:p>
    <w:p w14:paraId="202F12E7" w14:textId="77777777" w:rsidR="00BB15D5" w:rsidRDefault="00BB15D5">
      <w:pPr>
        <w:pStyle w:val="BodyText"/>
        <w:rPr>
          <w:sz w:val="20"/>
        </w:rPr>
      </w:pPr>
    </w:p>
    <w:p w14:paraId="48F4DD6B" w14:textId="77777777" w:rsidR="00BB15D5" w:rsidRDefault="00BB15D5">
      <w:pPr>
        <w:pStyle w:val="BodyText"/>
        <w:rPr>
          <w:sz w:val="20"/>
        </w:rPr>
      </w:pPr>
    </w:p>
    <w:p w14:paraId="74DF1FDE" w14:textId="77777777" w:rsidR="00BB15D5" w:rsidRDefault="00BB15D5">
      <w:pPr>
        <w:pStyle w:val="BodyText"/>
        <w:rPr>
          <w:sz w:val="20"/>
        </w:rPr>
      </w:pPr>
    </w:p>
    <w:p w14:paraId="2ED68B39" w14:textId="77777777" w:rsidR="00BB15D5" w:rsidRDefault="00BB15D5">
      <w:pPr>
        <w:pStyle w:val="BodyText"/>
        <w:rPr>
          <w:sz w:val="20"/>
        </w:rPr>
      </w:pPr>
    </w:p>
    <w:p w14:paraId="77A7E20B" w14:textId="77777777" w:rsidR="00BB15D5" w:rsidRDefault="00BB15D5">
      <w:pPr>
        <w:pStyle w:val="BodyText"/>
        <w:rPr>
          <w:sz w:val="20"/>
        </w:rPr>
      </w:pPr>
    </w:p>
    <w:p w14:paraId="7E97C61D" w14:textId="77777777" w:rsidR="00BB15D5" w:rsidRDefault="00BB15D5">
      <w:pPr>
        <w:pStyle w:val="BodyText"/>
        <w:rPr>
          <w:sz w:val="20"/>
        </w:rPr>
      </w:pPr>
    </w:p>
    <w:p w14:paraId="1F984C22" w14:textId="77777777" w:rsidR="00BB15D5" w:rsidRDefault="00BB15D5">
      <w:pPr>
        <w:pStyle w:val="BodyText"/>
        <w:rPr>
          <w:sz w:val="20"/>
        </w:rPr>
      </w:pPr>
    </w:p>
    <w:p w14:paraId="30AD8919" w14:textId="77777777" w:rsidR="00BB15D5" w:rsidRDefault="00BB15D5">
      <w:pPr>
        <w:pStyle w:val="BodyText"/>
        <w:rPr>
          <w:sz w:val="20"/>
        </w:rPr>
      </w:pPr>
    </w:p>
    <w:p w14:paraId="0C714845" w14:textId="77777777" w:rsidR="00BB15D5" w:rsidRDefault="00BB15D5">
      <w:pPr>
        <w:pStyle w:val="BodyText"/>
        <w:rPr>
          <w:sz w:val="20"/>
        </w:rPr>
      </w:pPr>
    </w:p>
    <w:p w14:paraId="70EE3DC7" w14:textId="77777777" w:rsidR="00BB15D5" w:rsidRDefault="00BB15D5">
      <w:pPr>
        <w:pStyle w:val="BodyText"/>
        <w:rPr>
          <w:sz w:val="20"/>
        </w:rPr>
      </w:pPr>
    </w:p>
    <w:p w14:paraId="7EC4FCC4" w14:textId="77777777" w:rsidR="00BB15D5" w:rsidRDefault="00BB15D5">
      <w:pPr>
        <w:pStyle w:val="BodyText"/>
        <w:rPr>
          <w:sz w:val="20"/>
        </w:rPr>
      </w:pPr>
    </w:p>
    <w:p w14:paraId="6621E69C" w14:textId="77777777" w:rsidR="00BB15D5" w:rsidRDefault="00BB15D5">
      <w:pPr>
        <w:pStyle w:val="BodyText"/>
        <w:rPr>
          <w:sz w:val="20"/>
        </w:rPr>
      </w:pPr>
    </w:p>
    <w:p w14:paraId="3D98CECE" w14:textId="77777777" w:rsidR="00BB15D5" w:rsidRDefault="00BB15D5">
      <w:pPr>
        <w:pStyle w:val="BodyText"/>
        <w:rPr>
          <w:sz w:val="20"/>
        </w:rPr>
      </w:pPr>
    </w:p>
    <w:p w14:paraId="2A429066" w14:textId="77777777" w:rsidR="00BB15D5" w:rsidRDefault="00BB15D5">
      <w:pPr>
        <w:pStyle w:val="BodyText"/>
        <w:rPr>
          <w:sz w:val="20"/>
        </w:rPr>
      </w:pPr>
    </w:p>
    <w:p w14:paraId="56AA718B" w14:textId="77777777" w:rsidR="00BB15D5" w:rsidRDefault="00BB15D5">
      <w:pPr>
        <w:pStyle w:val="BodyText"/>
        <w:rPr>
          <w:sz w:val="20"/>
        </w:rPr>
      </w:pPr>
    </w:p>
    <w:p w14:paraId="63D2CF30" w14:textId="77777777" w:rsidR="00BB15D5" w:rsidRDefault="00BB15D5">
      <w:pPr>
        <w:pStyle w:val="BodyText"/>
        <w:rPr>
          <w:sz w:val="20"/>
        </w:rPr>
      </w:pPr>
    </w:p>
    <w:p w14:paraId="296361A5" w14:textId="77777777" w:rsidR="00BB15D5" w:rsidRDefault="00BB15D5">
      <w:pPr>
        <w:pStyle w:val="BodyText"/>
        <w:rPr>
          <w:sz w:val="20"/>
        </w:rPr>
      </w:pPr>
    </w:p>
    <w:p w14:paraId="64A5BE6C" w14:textId="77777777" w:rsidR="00BB15D5" w:rsidRDefault="00BB15D5">
      <w:pPr>
        <w:pStyle w:val="BodyText"/>
        <w:rPr>
          <w:sz w:val="20"/>
        </w:rPr>
      </w:pPr>
    </w:p>
    <w:p w14:paraId="45871A03" w14:textId="77777777" w:rsidR="00BB15D5" w:rsidRDefault="00BB15D5">
      <w:pPr>
        <w:pStyle w:val="BodyText"/>
        <w:rPr>
          <w:sz w:val="20"/>
        </w:rPr>
      </w:pPr>
    </w:p>
    <w:p w14:paraId="6AFDCAB1" w14:textId="77777777" w:rsidR="00BB15D5" w:rsidRDefault="00BB15D5">
      <w:pPr>
        <w:rPr>
          <w:sz w:val="20"/>
        </w:rPr>
        <w:sectPr w:rsidR="00BB15D5">
          <w:pgSz w:w="11910" w:h="16850"/>
          <w:pgMar w:top="1460" w:right="980" w:bottom="280" w:left="1220" w:header="720" w:footer="720" w:gutter="0"/>
          <w:cols w:space="720"/>
        </w:sectPr>
      </w:pPr>
    </w:p>
    <w:p w14:paraId="2555CDD5" w14:textId="04D7D960" w:rsidR="00BB15D5" w:rsidRDefault="00BB15D5">
      <w:pPr>
        <w:pStyle w:val="BodyText"/>
        <w:rPr>
          <w:sz w:val="12"/>
        </w:rPr>
      </w:pPr>
    </w:p>
    <w:p w14:paraId="67C61CA6" w14:textId="77777777" w:rsidR="00BB15D5" w:rsidRDefault="007878E5">
      <w:pPr>
        <w:spacing w:before="92" w:line="288" w:lineRule="auto"/>
        <w:ind w:left="220" w:right="21"/>
        <w:rPr>
          <w:sz w:val="11"/>
        </w:rPr>
      </w:pPr>
      <w:r>
        <w:rPr>
          <w:color w:val="808080"/>
          <w:sz w:val="11"/>
        </w:rPr>
        <w:t>Orange-bellied Parrot stocktake report Date: July 2018</w:t>
      </w:r>
    </w:p>
    <w:p w14:paraId="3645F5F4" w14:textId="77777777" w:rsidR="00BB15D5" w:rsidRDefault="007878E5">
      <w:pPr>
        <w:pStyle w:val="BodyText"/>
        <w:rPr>
          <w:sz w:val="20"/>
        </w:rPr>
      </w:pPr>
      <w:r>
        <w:br w:type="column"/>
      </w:r>
    </w:p>
    <w:p w14:paraId="34F96FD4" w14:textId="77777777" w:rsidR="00BB15D5" w:rsidRDefault="00BB15D5">
      <w:pPr>
        <w:pStyle w:val="BodyText"/>
        <w:spacing w:before="9"/>
        <w:rPr>
          <w:sz w:val="21"/>
        </w:rPr>
      </w:pPr>
    </w:p>
    <w:p w14:paraId="6043D7DA" w14:textId="77777777" w:rsidR="00BB15D5" w:rsidRDefault="007878E5">
      <w:pPr>
        <w:ind w:left="220"/>
        <w:rPr>
          <w:sz w:val="16"/>
        </w:rPr>
      </w:pPr>
      <w:r>
        <w:rPr>
          <w:color w:val="0089C8"/>
          <w:sz w:val="16"/>
        </w:rPr>
        <w:t>182</w:t>
      </w:r>
    </w:p>
    <w:p w14:paraId="25BCBD1C"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4AF98C3" w14:textId="77777777" w:rsidR="00BB15D5" w:rsidRDefault="007878E5">
      <w:pPr>
        <w:pStyle w:val="Heading1"/>
        <w:ind w:left="220" w:firstLine="0"/>
      </w:pPr>
      <w:bookmarkStart w:id="228" w:name="_bookmark228"/>
      <w:bookmarkEnd w:id="228"/>
      <w:r>
        <w:rPr>
          <w:color w:val="006FC0"/>
        </w:rPr>
        <w:t>Appendix 3: Progress summary – 2006-2011 OBP Recovery Plan</w:t>
      </w:r>
    </w:p>
    <w:p w14:paraId="6F845684" w14:textId="77777777" w:rsidR="00BB15D5" w:rsidRDefault="007878E5">
      <w:pPr>
        <w:pStyle w:val="BodyText"/>
        <w:spacing w:before="217" w:line="261" w:lineRule="auto"/>
        <w:ind w:left="220" w:right="619"/>
      </w:pPr>
      <w:r>
        <w:t>The following table outlines the specific progress summaries against the 2006-2011 OBP Recovery Plan objectives and actions (sourced and adapted from Pritchard, 2014).</w:t>
      </w:r>
    </w:p>
    <w:p w14:paraId="42F7F273" w14:textId="77777777" w:rsidR="00BB15D5" w:rsidRDefault="00BB15D5">
      <w:pPr>
        <w:pStyle w:val="BodyText"/>
        <w:spacing w:before="7"/>
        <w:rPr>
          <w:sz w:val="14"/>
        </w:rPr>
      </w:pPr>
    </w:p>
    <w:tbl>
      <w:tblPr>
        <w:tblW w:w="0" w:type="auto"/>
        <w:tblInd w:w="335" w:type="dxa"/>
        <w:tblLayout w:type="fixed"/>
        <w:tblCellMar>
          <w:left w:w="0" w:type="dxa"/>
          <w:right w:w="0" w:type="dxa"/>
        </w:tblCellMar>
        <w:tblLook w:val="01E0" w:firstRow="1" w:lastRow="1" w:firstColumn="1" w:lastColumn="1" w:noHBand="0" w:noVBand="0"/>
      </w:tblPr>
      <w:tblGrid>
        <w:gridCol w:w="1794"/>
        <w:gridCol w:w="854"/>
        <w:gridCol w:w="895"/>
        <w:gridCol w:w="5533"/>
      </w:tblGrid>
      <w:tr w:rsidR="00BB15D5" w14:paraId="7456D8F4" w14:textId="77777777">
        <w:trPr>
          <w:trHeight w:val="690"/>
        </w:trPr>
        <w:tc>
          <w:tcPr>
            <w:tcW w:w="1794" w:type="dxa"/>
            <w:tcBorders>
              <w:top w:val="single" w:sz="12" w:space="0" w:color="000000"/>
              <w:bottom w:val="single" w:sz="12" w:space="0" w:color="000000"/>
            </w:tcBorders>
            <w:shd w:val="clear" w:color="auto" w:fill="D9D9D9"/>
          </w:tcPr>
          <w:p w14:paraId="3D1D0037" w14:textId="77777777" w:rsidR="00BB15D5" w:rsidRDefault="00BB15D5">
            <w:pPr>
              <w:pStyle w:val="TableParagraph"/>
              <w:spacing w:before="7"/>
              <w:rPr>
                <w:sz w:val="24"/>
              </w:rPr>
            </w:pPr>
          </w:p>
          <w:p w14:paraId="1C9E210A" w14:textId="77777777" w:rsidR="00BB15D5" w:rsidRDefault="007878E5">
            <w:pPr>
              <w:pStyle w:val="TableParagraph"/>
              <w:ind w:left="107"/>
              <w:rPr>
                <w:b/>
                <w:sz w:val="16"/>
              </w:rPr>
            </w:pPr>
            <w:r>
              <w:rPr>
                <w:b/>
                <w:sz w:val="16"/>
              </w:rPr>
              <w:t>Objective</w:t>
            </w:r>
          </w:p>
        </w:tc>
        <w:tc>
          <w:tcPr>
            <w:tcW w:w="854" w:type="dxa"/>
            <w:tcBorders>
              <w:top w:val="single" w:sz="12" w:space="0" w:color="000000"/>
              <w:bottom w:val="single" w:sz="12" w:space="0" w:color="000000"/>
            </w:tcBorders>
            <w:shd w:val="clear" w:color="auto" w:fill="D9D9D9"/>
          </w:tcPr>
          <w:p w14:paraId="7966350D" w14:textId="77777777" w:rsidR="00BB15D5" w:rsidRDefault="00BB15D5">
            <w:pPr>
              <w:pStyle w:val="TableParagraph"/>
              <w:spacing w:before="7"/>
              <w:rPr>
                <w:sz w:val="24"/>
              </w:rPr>
            </w:pPr>
          </w:p>
          <w:p w14:paraId="610E2B4E" w14:textId="77777777" w:rsidR="00BB15D5" w:rsidRDefault="007878E5">
            <w:pPr>
              <w:pStyle w:val="TableParagraph"/>
              <w:ind w:left="149" w:right="95"/>
              <w:jc w:val="center"/>
              <w:rPr>
                <w:b/>
                <w:sz w:val="16"/>
              </w:rPr>
            </w:pPr>
            <w:r>
              <w:rPr>
                <w:b/>
                <w:sz w:val="16"/>
              </w:rPr>
              <w:t>Action</w:t>
            </w:r>
          </w:p>
        </w:tc>
        <w:tc>
          <w:tcPr>
            <w:tcW w:w="895" w:type="dxa"/>
            <w:tcBorders>
              <w:top w:val="single" w:sz="12" w:space="0" w:color="000000"/>
              <w:bottom w:val="single" w:sz="12" w:space="0" w:color="000000"/>
            </w:tcBorders>
            <w:shd w:val="clear" w:color="auto" w:fill="D9D9D9"/>
          </w:tcPr>
          <w:p w14:paraId="77A04BA4" w14:textId="77777777" w:rsidR="00BB15D5" w:rsidRDefault="00BB15D5">
            <w:pPr>
              <w:pStyle w:val="TableParagraph"/>
              <w:spacing w:before="7"/>
              <w:rPr>
                <w:sz w:val="24"/>
              </w:rPr>
            </w:pPr>
          </w:p>
          <w:p w14:paraId="5B82B987" w14:textId="77777777" w:rsidR="00BB15D5" w:rsidRDefault="007878E5">
            <w:pPr>
              <w:pStyle w:val="TableParagraph"/>
              <w:ind w:left="92" w:right="89"/>
              <w:jc w:val="center"/>
              <w:rPr>
                <w:b/>
                <w:sz w:val="16"/>
              </w:rPr>
            </w:pPr>
            <w:r>
              <w:rPr>
                <w:b/>
                <w:sz w:val="16"/>
              </w:rPr>
              <w:t>Priority</w:t>
            </w:r>
          </w:p>
        </w:tc>
        <w:tc>
          <w:tcPr>
            <w:tcW w:w="5533" w:type="dxa"/>
            <w:tcBorders>
              <w:top w:val="single" w:sz="12" w:space="0" w:color="000000"/>
              <w:bottom w:val="single" w:sz="12" w:space="0" w:color="000000"/>
            </w:tcBorders>
            <w:shd w:val="clear" w:color="auto" w:fill="D9D9D9"/>
          </w:tcPr>
          <w:p w14:paraId="41146010" w14:textId="77777777" w:rsidR="00BB15D5" w:rsidRDefault="00BB15D5">
            <w:pPr>
              <w:pStyle w:val="TableParagraph"/>
              <w:spacing w:before="7"/>
              <w:rPr>
                <w:sz w:val="24"/>
              </w:rPr>
            </w:pPr>
          </w:p>
          <w:p w14:paraId="45B60E7E" w14:textId="77777777" w:rsidR="00BB15D5" w:rsidRDefault="007878E5">
            <w:pPr>
              <w:pStyle w:val="TableParagraph"/>
              <w:ind w:left="105"/>
              <w:rPr>
                <w:b/>
                <w:sz w:val="16"/>
              </w:rPr>
            </w:pPr>
            <w:r>
              <w:rPr>
                <w:b/>
                <w:sz w:val="16"/>
              </w:rPr>
              <w:t>Progress summary</w:t>
            </w:r>
          </w:p>
        </w:tc>
      </w:tr>
      <w:tr w:rsidR="00BB15D5" w14:paraId="0067B2BE" w14:textId="77777777">
        <w:trPr>
          <w:trHeight w:val="3454"/>
        </w:trPr>
        <w:tc>
          <w:tcPr>
            <w:tcW w:w="1794" w:type="dxa"/>
            <w:tcBorders>
              <w:top w:val="single" w:sz="12" w:space="0" w:color="000000"/>
            </w:tcBorders>
          </w:tcPr>
          <w:p w14:paraId="42CDF909" w14:textId="77777777" w:rsidR="00BB15D5" w:rsidRDefault="00BB15D5">
            <w:pPr>
              <w:pStyle w:val="TableParagraph"/>
              <w:spacing w:before="4"/>
              <w:rPr>
                <w:sz w:val="29"/>
              </w:rPr>
            </w:pPr>
          </w:p>
          <w:p w14:paraId="72D7936D" w14:textId="77777777" w:rsidR="00BB15D5" w:rsidRDefault="007878E5">
            <w:pPr>
              <w:pStyle w:val="TableParagraph"/>
              <w:spacing w:line="307" w:lineRule="auto"/>
              <w:ind w:left="107" w:right="201"/>
              <w:rPr>
                <w:sz w:val="16"/>
              </w:rPr>
            </w:pPr>
            <w:r>
              <w:rPr>
                <w:sz w:val="16"/>
              </w:rPr>
              <w:t>To monitor the population size, productivity, survival and life history of the OBP</w:t>
            </w:r>
          </w:p>
        </w:tc>
        <w:tc>
          <w:tcPr>
            <w:tcW w:w="854" w:type="dxa"/>
            <w:tcBorders>
              <w:top w:val="single" w:sz="12" w:space="0" w:color="000000"/>
            </w:tcBorders>
          </w:tcPr>
          <w:p w14:paraId="533FAF89" w14:textId="77777777" w:rsidR="00BB15D5" w:rsidRDefault="00BB15D5">
            <w:pPr>
              <w:pStyle w:val="TableParagraph"/>
              <w:spacing w:before="4"/>
              <w:rPr>
                <w:sz w:val="29"/>
              </w:rPr>
            </w:pPr>
          </w:p>
          <w:p w14:paraId="4D3E0D2F" w14:textId="77777777" w:rsidR="00BB15D5" w:rsidRDefault="007878E5">
            <w:pPr>
              <w:pStyle w:val="TableParagraph"/>
              <w:ind w:left="149" w:right="95"/>
              <w:jc w:val="center"/>
              <w:rPr>
                <w:sz w:val="16"/>
              </w:rPr>
            </w:pPr>
            <w:r>
              <w:rPr>
                <w:sz w:val="16"/>
              </w:rPr>
              <w:t>1.1</w:t>
            </w:r>
          </w:p>
        </w:tc>
        <w:tc>
          <w:tcPr>
            <w:tcW w:w="895" w:type="dxa"/>
            <w:tcBorders>
              <w:top w:val="single" w:sz="12" w:space="0" w:color="000000"/>
            </w:tcBorders>
          </w:tcPr>
          <w:p w14:paraId="608CABEC" w14:textId="77777777" w:rsidR="00BB15D5" w:rsidRDefault="00BB15D5">
            <w:pPr>
              <w:pStyle w:val="TableParagraph"/>
              <w:spacing w:before="4"/>
              <w:rPr>
                <w:sz w:val="29"/>
              </w:rPr>
            </w:pPr>
          </w:p>
          <w:p w14:paraId="0FAC7380" w14:textId="77777777" w:rsidR="00BB15D5" w:rsidRDefault="007878E5">
            <w:pPr>
              <w:pStyle w:val="TableParagraph"/>
              <w:ind w:left="91" w:right="89"/>
              <w:jc w:val="center"/>
              <w:rPr>
                <w:sz w:val="16"/>
              </w:rPr>
            </w:pPr>
            <w:r>
              <w:rPr>
                <w:sz w:val="16"/>
              </w:rPr>
              <w:t>High</w:t>
            </w:r>
          </w:p>
        </w:tc>
        <w:tc>
          <w:tcPr>
            <w:tcW w:w="5533" w:type="dxa"/>
            <w:tcBorders>
              <w:top w:val="single" w:sz="12" w:space="0" w:color="000000"/>
            </w:tcBorders>
          </w:tcPr>
          <w:p w14:paraId="65D7A527" w14:textId="77777777" w:rsidR="00BB15D5" w:rsidRDefault="00BB15D5">
            <w:pPr>
              <w:pStyle w:val="TableParagraph"/>
              <w:spacing w:before="4"/>
              <w:rPr>
                <w:sz w:val="29"/>
              </w:rPr>
            </w:pPr>
          </w:p>
          <w:p w14:paraId="1CE7B717" w14:textId="77777777" w:rsidR="00BB15D5" w:rsidRDefault="007878E5">
            <w:pPr>
              <w:pStyle w:val="TableParagraph"/>
              <w:spacing w:line="309" w:lineRule="auto"/>
              <w:ind w:left="105" w:right="107"/>
              <w:jc w:val="both"/>
              <w:rPr>
                <w:sz w:val="16"/>
              </w:rPr>
            </w:pPr>
            <w:r>
              <w:rPr>
                <w:sz w:val="16"/>
              </w:rPr>
              <w:t>Standardised observations of breeding birds focussed on records of</w:t>
            </w:r>
            <w:r>
              <w:rPr>
                <w:spacing w:val="-9"/>
                <w:sz w:val="16"/>
              </w:rPr>
              <w:t xml:space="preserve"> </w:t>
            </w:r>
            <w:r>
              <w:rPr>
                <w:sz w:val="16"/>
              </w:rPr>
              <w:t>banded</w:t>
            </w:r>
            <w:r>
              <w:rPr>
                <w:spacing w:val="-7"/>
                <w:sz w:val="16"/>
              </w:rPr>
              <w:t xml:space="preserve"> </w:t>
            </w:r>
            <w:r>
              <w:rPr>
                <w:sz w:val="16"/>
              </w:rPr>
              <w:t>birds</w:t>
            </w:r>
            <w:r>
              <w:rPr>
                <w:spacing w:val="-9"/>
                <w:sz w:val="16"/>
              </w:rPr>
              <w:t xml:space="preserve"> </w:t>
            </w:r>
            <w:r>
              <w:rPr>
                <w:sz w:val="16"/>
              </w:rPr>
              <w:t>sighted</w:t>
            </w:r>
            <w:r>
              <w:rPr>
                <w:spacing w:val="-8"/>
                <w:sz w:val="16"/>
              </w:rPr>
              <w:t xml:space="preserve"> </w:t>
            </w:r>
            <w:r>
              <w:rPr>
                <w:sz w:val="16"/>
              </w:rPr>
              <w:t>on</w:t>
            </w:r>
            <w:r>
              <w:rPr>
                <w:spacing w:val="-8"/>
                <w:sz w:val="16"/>
              </w:rPr>
              <w:t xml:space="preserve"> </w:t>
            </w:r>
            <w:r>
              <w:rPr>
                <w:sz w:val="16"/>
              </w:rPr>
              <w:t>the</w:t>
            </w:r>
            <w:r>
              <w:rPr>
                <w:spacing w:val="-10"/>
                <w:sz w:val="16"/>
              </w:rPr>
              <w:t xml:space="preserve"> </w:t>
            </w:r>
            <w:r>
              <w:rPr>
                <w:sz w:val="16"/>
              </w:rPr>
              <w:t>feed</w:t>
            </w:r>
            <w:r>
              <w:rPr>
                <w:spacing w:val="-6"/>
                <w:sz w:val="16"/>
              </w:rPr>
              <w:t xml:space="preserve"> </w:t>
            </w:r>
            <w:r>
              <w:rPr>
                <w:sz w:val="16"/>
              </w:rPr>
              <w:t>table</w:t>
            </w:r>
            <w:r>
              <w:rPr>
                <w:spacing w:val="-7"/>
                <w:sz w:val="16"/>
              </w:rPr>
              <w:t xml:space="preserve"> </w:t>
            </w:r>
            <w:r>
              <w:rPr>
                <w:sz w:val="16"/>
              </w:rPr>
              <w:t>at</w:t>
            </w:r>
            <w:r>
              <w:rPr>
                <w:spacing w:val="-8"/>
                <w:sz w:val="16"/>
              </w:rPr>
              <w:t xml:space="preserve"> </w:t>
            </w:r>
            <w:r>
              <w:rPr>
                <w:sz w:val="16"/>
              </w:rPr>
              <w:t>Melaleuca.</w:t>
            </w:r>
            <w:r>
              <w:rPr>
                <w:spacing w:val="-9"/>
                <w:sz w:val="16"/>
              </w:rPr>
              <w:t xml:space="preserve"> </w:t>
            </w:r>
            <w:r>
              <w:rPr>
                <w:sz w:val="16"/>
              </w:rPr>
              <w:t>These</w:t>
            </w:r>
            <w:r>
              <w:rPr>
                <w:spacing w:val="-6"/>
                <w:sz w:val="16"/>
              </w:rPr>
              <w:t xml:space="preserve"> </w:t>
            </w:r>
            <w:r>
              <w:rPr>
                <w:sz w:val="16"/>
              </w:rPr>
              <w:t>data have proved to be invaluable to estimate annual survival, population trends, and to identify low breeding participation of females. the high quality of field data collected provided reliable information</w:t>
            </w:r>
            <w:r>
              <w:rPr>
                <w:spacing w:val="-15"/>
                <w:sz w:val="16"/>
              </w:rPr>
              <w:t xml:space="preserve"> </w:t>
            </w:r>
            <w:r>
              <w:rPr>
                <w:sz w:val="16"/>
              </w:rPr>
              <w:t>for</w:t>
            </w:r>
            <w:r>
              <w:rPr>
                <w:spacing w:val="-12"/>
                <w:sz w:val="16"/>
              </w:rPr>
              <w:t xml:space="preserve"> </w:t>
            </w:r>
            <w:r>
              <w:rPr>
                <w:sz w:val="16"/>
              </w:rPr>
              <w:t>decisions.</w:t>
            </w:r>
            <w:r>
              <w:rPr>
                <w:spacing w:val="-15"/>
                <w:sz w:val="16"/>
              </w:rPr>
              <w:t xml:space="preserve"> </w:t>
            </w:r>
            <w:r>
              <w:rPr>
                <w:sz w:val="16"/>
              </w:rPr>
              <w:t>Demographic</w:t>
            </w:r>
            <w:r>
              <w:rPr>
                <w:spacing w:val="-10"/>
                <w:sz w:val="16"/>
              </w:rPr>
              <w:t xml:space="preserve"> </w:t>
            </w:r>
            <w:r>
              <w:rPr>
                <w:sz w:val="16"/>
              </w:rPr>
              <w:t>analyses</w:t>
            </w:r>
            <w:r>
              <w:rPr>
                <w:spacing w:val="-11"/>
                <w:sz w:val="16"/>
              </w:rPr>
              <w:t xml:space="preserve"> </w:t>
            </w:r>
            <w:r>
              <w:rPr>
                <w:sz w:val="16"/>
              </w:rPr>
              <w:t>in</w:t>
            </w:r>
            <w:r>
              <w:rPr>
                <w:spacing w:val="-14"/>
                <w:sz w:val="16"/>
              </w:rPr>
              <w:t xml:space="preserve"> </w:t>
            </w:r>
            <w:r>
              <w:rPr>
                <w:sz w:val="16"/>
              </w:rPr>
              <w:t>2010</w:t>
            </w:r>
            <w:r>
              <w:rPr>
                <w:spacing w:val="-11"/>
                <w:sz w:val="16"/>
              </w:rPr>
              <w:t xml:space="preserve"> </w:t>
            </w:r>
            <w:r>
              <w:rPr>
                <w:sz w:val="16"/>
              </w:rPr>
              <w:t>identified a very low proportion of females participating in breeding and a declining population, promoting urgent actions, including supplementary feeding to encourage more females to participate in reproduction. Analysis of data did not occur until 2010 because this activity was not given the appropriate level of priority or resources.</w:t>
            </w:r>
          </w:p>
        </w:tc>
      </w:tr>
      <w:tr w:rsidR="00BB15D5" w14:paraId="097627FF" w14:textId="77777777">
        <w:trPr>
          <w:trHeight w:val="2249"/>
        </w:trPr>
        <w:tc>
          <w:tcPr>
            <w:tcW w:w="1794" w:type="dxa"/>
          </w:tcPr>
          <w:p w14:paraId="2540DE25" w14:textId="77777777" w:rsidR="00BB15D5" w:rsidRDefault="00BB15D5">
            <w:pPr>
              <w:pStyle w:val="TableParagraph"/>
              <w:rPr>
                <w:rFonts w:ascii="Times New Roman"/>
                <w:sz w:val="16"/>
              </w:rPr>
            </w:pPr>
          </w:p>
        </w:tc>
        <w:tc>
          <w:tcPr>
            <w:tcW w:w="854" w:type="dxa"/>
          </w:tcPr>
          <w:p w14:paraId="4496F0FB" w14:textId="77777777" w:rsidR="00BB15D5" w:rsidRDefault="007878E5">
            <w:pPr>
              <w:pStyle w:val="TableParagraph"/>
              <w:spacing w:before="152"/>
              <w:ind w:left="149" w:right="95"/>
              <w:jc w:val="center"/>
              <w:rPr>
                <w:sz w:val="16"/>
              </w:rPr>
            </w:pPr>
            <w:r>
              <w:rPr>
                <w:sz w:val="16"/>
              </w:rPr>
              <w:t>1.2</w:t>
            </w:r>
          </w:p>
        </w:tc>
        <w:tc>
          <w:tcPr>
            <w:tcW w:w="895" w:type="dxa"/>
          </w:tcPr>
          <w:p w14:paraId="6DA7B69B" w14:textId="77777777" w:rsidR="00BB15D5" w:rsidRDefault="007878E5">
            <w:pPr>
              <w:pStyle w:val="TableParagraph"/>
              <w:spacing w:before="152"/>
              <w:ind w:left="91" w:right="89"/>
              <w:jc w:val="center"/>
              <w:rPr>
                <w:sz w:val="16"/>
              </w:rPr>
            </w:pPr>
            <w:r>
              <w:rPr>
                <w:sz w:val="16"/>
              </w:rPr>
              <w:t>High</w:t>
            </w:r>
          </w:p>
        </w:tc>
        <w:tc>
          <w:tcPr>
            <w:tcW w:w="5533" w:type="dxa"/>
          </w:tcPr>
          <w:p w14:paraId="561547F3" w14:textId="77777777" w:rsidR="00BB15D5" w:rsidRDefault="007878E5">
            <w:pPr>
              <w:pStyle w:val="TableParagraph"/>
              <w:spacing w:before="152" w:line="309" w:lineRule="auto"/>
              <w:ind w:left="105" w:right="108"/>
              <w:jc w:val="both"/>
              <w:rPr>
                <w:sz w:val="16"/>
              </w:rPr>
            </w:pPr>
            <w:r>
              <w:rPr>
                <w:sz w:val="16"/>
              </w:rPr>
              <w:t>The annual summer monitoring has delivered on many of the specified activities. Nest boxes were checked annually and their nestlings banded, physical attributes of nests were recorded, samples were collected for later PCD analysis, and blood samples were taken for later DNA analysis. It is not possible to determine clutch and brood size at all natural nests, and because some unbanded birds persist in the wild population, it is not possible to determine parentage of all broods.</w:t>
            </w:r>
          </w:p>
        </w:tc>
      </w:tr>
      <w:tr w:rsidR="00BB15D5" w14:paraId="1BC4C0B8" w14:textId="77777777">
        <w:trPr>
          <w:trHeight w:val="2012"/>
        </w:trPr>
        <w:tc>
          <w:tcPr>
            <w:tcW w:w="1794" w:type="dxa"/>
          </w:tcPr>
          <w:p w14:paraId="14E918A3" w14:textId="77777777" w:rsidR="00BB15D5" w:rsidRDefault="00BB15D5">
            <w:pPr>
              <w:pStyle w:val="TableParagraph"/>
              <w:rPr>
                <w:rFonts w:ascii="Times New Roman"/>
                <w:sz w:val="16"/>
              </w:rPr>
            </w:pPr>
          </w:p>
        </w:tc>
        <w:tc>
          <w:tcPr>
            <w:tcW w:w="854" w:type="dxa"/>
          </w:tcPr>
          <w:p w14:paraId="4D62E521" w14:textId="77777777" w:rsidR="00BB15D5" w:rsidRDefault="007878E5">
            <w:pPr>
              <w:pStyle w:val="TableParagraph"/>
              <w:spacing w:before="153"/>
              <w:ind w:left="149" w:right="95"/>
              <w:jc w:val="center"/>
              <w:rPr>
                <w:sz w:val="16"/>
              </w:rPr>
            </w:pPr>
            <w:r>
              <w:rPr>
                <w:sz w:val="16"/>
              </w:rPr>
              <w:t>1.3</w:t>
            </w:r>
          </w:p>
        </w:tc>
        <w:tc>
          <w:tcPr>
            <w:tcW w:w="895" w:type="dxa"/>
          </w:tcPr>
          <w:p w14:paraId="65FCFA81" w14:textId="77777777" w:rsidR="00BB15D5" w:rsidRDefault="007878E5">
            <w:pPr>
              <w:pStyle w:val="TableParagraph"/>
              <w:spacing w:before="153"/>
              <w:ind w:left="91" w:right="89"/>
              <w:jc w:val="center"/>
              <w:rPr>
                <w:sz w:val="16"/>
              </w:rPr>
            </w:pPr>
            <w:r>
              <w:rPr>
                <w:sz w:val="16"/>
              </w:rPr>
              <w:t>High</w:t>
            </w:r>
          </w:p>
        </w:tc>
        <w:tc>
          <w:tcPr>
            <w:tcW w:w="5533" w:type="dxa"/>
          </w:tcPr>
          <w:p w14:paraId="352306B3" w14:textId="77777777" w:rsidR="00BB15D5" w:rsidRDefault="007878E5">
            <w:pPr>
              <w:pStyle w:val="TableParagraph"/>
              <w:spacing w:before="153" w:line="309" w:lineRule="auto"/>
              <w:ind w:left="105" w:right="107"/>
              <w:jc w:val="both"/>
              <w:rPr>
                <w:sz w:val="16"/>
              </w:rPr>
            </w:pPr>
            <w:r>
              <w:rPr>
                <w:sz w:val="16"/>
              </w:rPr>
              <w:t>May, July, and September counts occurred each year. Regional Coordinators and Project Officers from the Mainland Habitat Project worked with volunteers to improve their identification skills, ability to record coloured leg-bands, and to improve the quality</w:t>
            </w:r>
            <w:r>
              <w:rPr>
                <w:spacing w:val="-15"/>
                <w:sz w:val="16"/>
              </w:rPr>
              <w:t xml:space="preserve"> </w:t>
            </w:r>
            <w:r>
              <w:rPr>
                <w:sz w:val="16"/>
              </w:rPr>
              <w:t>of</w:t>
            </w:r>
            <w:r>
              <w:rPr>
                <w:spacing w:val="-15"/>
                <w:sz w:val="16"/>
              </w:rPr>
              <w:t xml:space="preserve"> </w:t>
            </w:r>
            <w:r>
              <w:rPr>
                <w:sz w:val="16"/>
              </w:rPr>
              <w:t>survey</w:t>
            </w:r>
            <w:r>
              <w:rPr>
                <w:spacing w:val="-16"/>
                <w:sz w:val="16"/>
              </w:rPr>
              <w:t xml:space="preserve"> </w:t>
            </w:r>
            <w:r>
              <w:rPr>
                <w:sz w:val="16"/>
              </w:rPr>
              <w:t>reports</w:t>
            </w:r>
            <w:r>
              <w:rPr>
                <w:spacing w:val="-15"/>
                <w:sz w:val="16"/>
              </w:rPr>
              <w:t xml:space="preserve"> </w:t>
            </w:r>
            <w:r>
              <w:rPr>
                <w:sz w:val="16"/>
              </w:rPr>
              <w:t>to</w:t>
            </w:r>
            <w:r>
              <w:rPr>
                <w:spacing w:val="-14"/>
                <w:sz w:val="16"/>
              </w:rPr>
              <w:t xml:space="preserve"> </w:t>
            </w:r>
            <w:r>
              <w:rPr>
                <w:sz w:val="16"/>
              </w:rPr>
              <w:t>include</w:t>
            </w:r>
            <w:r>
              <w:rPr>
                <w:spacing w:val="-15"/>
                <w:sz w:val="16"/>
              </w:rPr>
              <w:t xml:space="preserve"> </w:t>
            </w:r>
            <w:r>
              <w:rPr>
                <w:sz w:val="16"/>
              </w:rPr>
              <w:t>both</w:t>
            </w:r>
            <w:r>
              <w:rPr>
                <w:spacing w:val="-15"/>
                <w:sz w:val="16"/>
              </w:rPr>
              <w:t xml:space="preserve"> </w:t>
            </w:r>
            <w:r>
              <w:rPr>
                <w:sz w:val="16"/>
              </w:rPr>
              <w:t>null</w:t>
            </w:r>
            <w:r>
              <w:rPr>
                <w:spacing w:val="-16"/>
                <w:sz w:val="16"/>
              </w:rPr>
              <w:t xml:space="preserve"> </w:t>
            </w:r>
            <w:r>
              <w:rPr>
                <w:sz w:val="16"/>
              </w:rPr>
              <w:t>and</w:t>
            </w:r>
            <w:r>
              <w:rPr>
                <w:spacing w:val="-15"/>
                <w:sz w:val="16"/>
              </w:rPr>
              <w:t xml:space="preserve"> </w:t>
            </w:r>
            <w:r>
              <w:rPr>
                <w:sz w:val="16"/>
              </w:rPr>
              <w:t>positive</w:t>
            </w:r>
            <w:r>
              <w:rPr>
                <w:spacing w:val="-14"/>
                <w:sz w:val="16"/>
              </w:rPr>
              <w:t xml:space="preserve"> </w:t>
            </w:r>
            <w:r>
              <w:rPr>
                <w:sz w:val="16"/>
              </w:rPr>
              <w:t>sightings. A</w:t>
            </w:r>
            <w:r>
              <w:rPr>
                <w:spacing w:val="-7"/>
                <w:sz w:val="16"/>
              </w:rPr>
              <w:t xml:space="preserve"> </w:t>
            </w:r>
            <w:r>
              <w:rPr>
                <w:sz w:val="16"/>
              </w:rPr>
              <w:t>detailed</w:t>
            </w:r>
            <w:r>
              <w:rPr>
                <w:spacing w:val="-7"/>
                <w:sz w:val="16"/>
              </w:rPr>
              <w:t xml:space="preserve"> </w:t>
            </w:r>
            <w:r>
              <w:rPr>
                <w:sz w:val="16"/>
              </w:rPr>
              <w:t>analysis</w:t>
            </w:r>
            <w:r>
              <w:rPr>
                <w:spacing w:val="-7"/>
                <w:sz w:val="16"/>
              </w:rPr>
              <w:t xml:space="preserve"> </w:t>
            </w:r>
            <w:r>
              <w:rPr>
                <w:sz w:val="16"/>
              </w:rPr>
              <w:t>of</w:t>
            </w:r>
            <w:r>
              <w:rPr>
                <w:spacing w:val="-7"/>
                <w:sz w:val="16"/>
              </w:rPr>
              <w:t xml:space="preserve"> </w:t>
            </w:r>
            <w:r>
              <w:rPr>
                <w:sz w:val="16"/>
              </w:rPr>
              <w:t>records</w:t>
            </w:r>
            <w:r>
              <w:rPr>
                <w:spacing w:val="-10"/>
                <w:sz w:val="16"/>
              </w:rPr>
              <w:t xml:space="preserve"> </w:t>
            </w:r>
            <w:r>
              <w:rPr>
                <w:sz w:val="16"/>
              </w:rPr>
              <w:t>of</w:t>
            </w:r>
            <w:r>
              <w:rPr>
                <w:spacing w:val="-6"/>
                <w:sz w:val="16"/>
              </w:rPr>
              <w:t xml:space="preserve"> </w:t>
            </w:r>
            <w:r>
              <w:rPr>
                <w:sz w:val="16"/>
              </w:rPr>
              <w:t>banded</w:t>
            </w:r>
            <w:r>
              <w:rPr>
                <w:spacing w:val="-7"/>
                <w:sz w:val="16"/>
              </w:rPr>
              <w:t xml:space="preserve"> </w:t>
            </w:r>
            <w:r>
              <w:rPr>
                <w:sz w:val="16"/>
              </w:rPr>
              <w:t>birds</w:t>
            </w:r>
            <w:r>
              <w:rPr>
                <w:spacing w:val="-10"/>
                <w:sz w:val="16"/>
              </w:rPr>
              <w:t xml:space="preserve"> </w:t>
            </w:r>
            <w:r>
              <w:rPr>
                <w:sz w:val="16"/>
              </w:rPr>
              <w:t>on</w:t>
            </w:r>
            <w:r>
              <w:rPr>
                <w:spacing w:val="-6"/>
                <w:sz w:val="16"/>
              </w:rPr>
              <w:t xml:space="preserve"> </w:t>
            </w:r>
            <w:r>
              <w:rPr>
                <w:sz w:val="16"/>
              </w:rPr>
              <w:t>the</w:t>
            </w:r>
            <w:r>
              <w:rPr>
                <w:spacing w:val="-7"/>
                <w:sz w:val="16"/>
              </w:rPr>
              <w:t xml:space="preserve"> </w:t>
            </w:r>
            <w:r>
              <w:rPr>
                <w:sz w:val="16"/>
              </w:rPr>
              <w:t>mainland</w:t>
            </w:r>
            <w:r>
              <w:rPr>
                <w:spacing w:val="-5"/>
                <w:sz w:val="16"/>
              </w:rPr>
              <w:t xml:space="preserve"> </w:t>
            </w:r>
            <w:r>
              <w:rPr>
                <w:sz w:val="16"/>
              </w:rPr>
              <w:t>has yet to be</w:t>
            </w:r>
            <w:r>
              <w:rPr>
                <w:spacing w:val="-1"/>
                <w:sz w:val="16"/>
              </w:rPr>
              <w:t xml:space="preserve"> </w:t>
            </w:r>
            <w:r>
              <w:rPr>
                <w:sz w:val="16"/>
              </w:rPr>
              <w:t>undertaken.</w:t>
            </w:r>
          </w:p>
        </w:tc>
      </w:tr>
      <w:tr w:rsidR="00BB15D5" w14:paraId="10D06655" w14:textId="77777777">
        <w:trPr>
          <w:trHeight w:val="525"/>
        </w:trPr>
        <w:tc>
          <w:tcPr>
            <w:tcW w:w="1794" w:type="dxa"/>
          </w:tcPr>
          <w:p w14:paraId="66221574" w14:textId="77777777" w:rsidR="00BB15D5" w:rsidRDefault="00BB15D5">
            <w:pPr>
              <w:pStyle w:val="TableParagraph"/>
              <w:rPr>
                <w:rFonts w:ascii="Times New Roman"/>
                <w:sz w:val="16"/>
              </w:rPr>
            </w:pPr>
          </w:p>
        </w:tc>
        <w:tc>
          <w:tcPr>
            <w:tcW w:w="854" w:type="dxa"/>
          </w:tcPr>
          <w:p w14:paraId="449DEF56" w14:textId="77777777" w:rsidR="00BB15D5" w:rsidRDefault="007878E5">
            <w:pPr>
              <w:pStyle w:val="TableParagraph"/>
              <w:spacing w:before="166"/>
              <w:ind w:left="149" w:right="95"/>
              <w:jc w:val="center"/>
              <w:rPr>
                <w:sz w:val="16"/>
              </w:rPr>
            </w:pPr>
            <w:r>
              <w:rPr>
                <w:sz w:val="16"/>
              </w:rPr>
              <w:t>1.4</w:t>
            </w:r>
          </w:p>
        </w:tc>
        <w:tc>
          <w:tcPr>
            <w:tcW w:w="895" w:type="dxa"/>
          </w:tcPr>
          <w:p w14:paraId="79F39B2B" w14:textId="77777777" w:rsidR="00BB15D5" w:rsidRDefault="007878E5">
            <w:pPr>
              <w:pStyle w:val="TableParagraph"/>
              <w:spacing w:before="166"/>
              <w:ind w:left="91" w:right="89"/>
              <w:jc w:val="center"/>
              <w:rPr>
                <w:sz w:val="16"/>
              </w:rPr>
            </w:pPr>
            <w:r>
              <w:rPr>
                <w:sz w:val="16"/>
              </w:rPr>
              <w:t>High</w:t>
            </w:r>
          </w:p>
        </w:tc>
        <w:tc>
          <w:tcPr>
            <w:tcW w:w="5533" w:type="dxa"/>
          </w:tcPr>
          <w:p w14:paraId="1194B42A" w14:textId="77777777" w:rsidR="00BB15D5" w:rsidRDefault="007878E5">
            <w:pPr>
              <w:pStyle w:val="TableParagraph"/>
              <w:spacing w:before="166"/>
              <w:ind w:left="105"/>
              <w:rPr>
                <w:sz w:val="16"/>
              </w:rPr>
            </w:pPr>
            <w:r>
              <w:rPr>
                <w:sz w:val="16"/>
              </w:rPr>
              <w:t>No progress due to lack of funding and limited staff time.</w:t>
            </w:r>
          </w:p>
        </w:tc>
      </w:tr>
      <w:tr w:rsidR="00BB15D5" w14:paraId="61BDF88F" w14:textId="77777777">
        <w:trPr>
          <w:trHeight w:val="2013"/>
        </w:trPr>
        <w:tc>
          <w:tcPr>
            <w:tcW w:w="1794" w:type="dxa"/>
          </w:tcPr>
          <w:p w14:paraId="25F291C3" w14:textId="77777777" w:rsidR="00BB15D5" w:rsidRDefault="007878E5">
            <w:pPr>
              <w:pStyle w:val="TableParagraph"/>
              <w:spacing w:before="166" w:line="309" w:lineRule="auto"/>
              <w:ind w:left="107" w:right="151"/>
              <w:rPr>
                <w:sz w:val="16"/>
              </w:rPr>
            </w:pPr>
            <w:r>
              <w:rPr>
                <w:sz w:val="16"/>
              </w:rPr>
              <w:t>To identify all sites used by OBPs and better understand migration movements</w:t>
            </w:r>
          </w:p>
        </w:tc>
        <w:tc>
          <w:tcPr>
            <w:tcW w:w="854" w:type="dxa"/>
          </w:tcPr>
          <w:p w14:paraId="65CEB93C" w14:textId="77777777" w:rsidR="00BB15D5" w:rsidRDefault="007878E5">
            <w:pPr>
              <w:pStyle w:val="TableParagraph"/>
              <w:spacing w:before="166"/>
              <w:ind w:left="149" w:right="95"/>
              <w:jc w:val="center"/>
              <w:rPr>
                <w:sz w:val="16"/>
              </w:rPr>
            </w:pPr>
            <w:r>
              <w:rPr>
                <w:sz w:val="16"/>
              </w:rPr>
              <w:t>2.1</w:t>
            </w:r>
          </w:p>
        </w:tc>
        <w:tc>
          <w:tcPr>
            <w:tcW w:w="895" w:type="dxa"/>
          </w:tcPr>
          <w:p w14:paraId="46A51301" w14:textId="77777777" w:rsidR="00BB15D5" w:rsidRDefault="007878E5">
            <w:pPr>
              <w:pStyle w:val="TableParagraph"/>
              <w:spacing w:before="166"/>
              <w:ind w:left="91" w:right="89"/>
              <w:jc w:val="center"/>
              <w:rPr>
                <w:sz w:val="16"/>
              </w:rPr>
            </w:pPr>
            <w:r>
              <w:rPr>
                <w:sz w:val="16"/>
              </w:rPr>
              <w:t>High</w:t>
            </w:r>
          </w:p>
        </w:tc>
        <w:tc>
          <w:tcPr>
            <w:tcW w:w="5533" w:type="dxa"/>
          </w:tcPr>
          <w:p w14:paraId="45D6EFE5" w14:textId="77777777" w:rsidR="00BB15D5" w:rsidRDefault="007878E5">
            <w:pPr>
              <w:pStyle w:val="TableParagraph"/>
              <w:spacing w:before="166" w:line="309" w:lineRule="auto"/>
              <w:ind w:left="105" w:right="106"/>
              <w:jc w:val="both"/>
              <w:rPr>
                <w:sz w:val="16"/>
              </w:rPr>
            </w:pPr>
            <w:r>
              <w:rPr>
                <w:sz w:val="16"/>
              </w:rPr>
              <w:t>There was no funding to undertake this activity. However, the Mainland Habitat Project improved definitions of non-breeding habitat and mapped all saltmarsh and pasture habitats areas in Victoria</w:t>
            </w:r>
            <w:r>
              <w:rPr>
                <w:spacing w:val="-10"/>
                <w:sz w:val="16"/>
              </w:rPr>
              <w:t xml:space="preserve"> </w:t>
            </w:r>
            <w:r>
              <w:rPr>
                <w:sz w:val="16"/>
              </w:rPr>
              <w:t>and</w:t>
            </w:r>
            <w:r>
              <w:rPr>
                <w:spacing w:val="-8"/>
                <w:sz w:val="16"/>
              </w:rPr>
              <w:t xml:space="preserve"> </w:t>
            </w:r>
            <w:r>
              <w:rPr>
                <w:sz w:val="16"/>
              </w:rPr>
              <w:t>South</w:t>
            </w:r>
            <w:r>
              <w:rPr>
                <w:spacing w:val="-9"/>
                <w:sz w:val="16"/>
              </w:rPr>
              <w:t xml:space="preserve"> </w:t>
            </w:r>
            <w:r>
              <w:rPr>
                <w:sz w:val="16"/>
              </w:rPr>
              <w:t>Australia</w:t>
            </w:r>
            <w:r>
              <w:rPr>
                <w:spacing w:val="-9"/>
                <w:sz w:val="16"/>
              </w:rPr>
              <w:t xml:space="preserve"> </w:t>
            </w:r>
            <w:r>
              <w:rPr>
                <w:sz w:val="16"/>
              </w:rPr>
              <w:t>at</w:t>
            </w:r>
            <w:r>
              <w:rPr>
                <w:spacing w:val="-12"/>
                <w:sz w:val="16"/>
              </w:rPr>
              <w:t xml:space="preserve"> </w:t>
            </w:r>
            <w:r>
              <w:rPr>
                <w:sz w:val="16"/>
              </w:rPr>
              <w:t>1:10,000.</w:t>
            </w:r>
            <w:r>
              <w:rPr>
                <w:spacing w:val="-9"/>
                <w:sz w:val="16"/>
              </w:rPr>
              <w:t xml:space="preserve"> </w:t>
            </w:r>
            <w:r>
              <w:rPr>
                <w:sz w:val="16"/>
              </w:rPr>
              <w:t>More</w:t>
            </w:r>
            <w:r>
              <w:rPr>
                <w:spacing w:val="-10"/>
                <w:sz w:val="16"/>
              </w:rPr>
              <w:t xml:space="preserve"> </w:t>
            </w:r>
            <w:r>
              <w:rPr>
                <w:sz w:val="16"/>
              </w:rPr>
              <w:t>detailed</w:t>
            </w:r>
            <w:r>
              <w:rPr>
                <w:spacing w:val="-11"/>
                <w:sz w:val="16"/>
              </w:rPr>
              <w:t xml:space="preserve"> </w:t>
            </w:r>
            <w:r>
              <w:rPr>
                <w:sz w:val="16"/>
              </w:rPr>
              <w:t>vegetation maps for saltmarsh have or are being prepared in each state as part of saltmarsh conservation projects. Significant habitat identification work was also completed on King</w:t>
            </w:r>
            <w:r>
              <w:rPr>
                <w:spacing w:val="-8"/>
                <w:sz w:val="16"/>
              </w:rPr>
              <w:t xml:space="preserve"> </w:t>
            </w:r>
            <w:r>
              <w:rPr>
                <w:sz w:val="16"/>
              </w:rPr>
              <w:t>Island.</w:t>
            </w:r>
          </w:p>
        </w:tc>
      </w:tr>
      <w:tr w:rsidR="00BB15D5" w14:paraId="570A4B91" w14:textId="77777777">
        <w:trPr>
          <w:trHeight w:val="1098"/>
        </w:trPr>
        <w:tc>
          <w:tcPr>
            <w:tcW w:w="1794" w:type="dxa"/>
          </w:tcPr>
          <w:p w14:paraId="4FF57405" w14:textId="77777777" w:rsidR="00BB15D5" w:rsidRDefault="00BB15D5">
            <w:pPr>
              <w:pStyle w:val="TableParagraph"/>
              <w:rPr>
                <w:rFonts w:ascii="Times New Roman"/>
                <w:sz w:val="16"/>
              </w:rPr>
            </w:pPr>
          </w:p>
        </w:tc>
        <w:tc>
          <w:tcPr>
            <w:tcW w:w="854" w:type="dxa"/>
          </w:tcPr>
          <w:p w14:paraId="1670B724" w14:textId="77777777" w:rsidR="00BB15D5" w:rsidRDefault="007878E5">
            <w:pPr>
              <w:pStyle w:val="TableParagraph"/>
              <w:spacing w:before="152"/>
              <w:ind w:left="149" w:right="95"/>
              <w:jc w:val="center"/>
              <w:rPr>
                <w:sz w:val="16"/>
              </w:rPr>
            </w:pPr>
            <w:r>
              <w:rPr>
                <w:sz w:val="16"/>
              </w:rPr>
              <w:t>2.2</w:t>
            </w:r>
          </w:p>
        </w:tc>
        <w:tc>
          <w:tcPr>
            <w:tcW w:w="895" w:type="dxa"/>
          </w:tcPr>
          <w:p w14:paraId="7D2E92F3" w14:textId="77777777" w:rsidR="00BB15D5" w:rsidRDefault="007878E5">
            <w:pPr>
              <w:pStyle w:val="TableParagraph"/>
              <w:spacing w:before="152"/>
              <w:ind w:left="91" w:right="89"/>
              <w:jc w:val="center"/>
              <w:rPr>
                <w:sz w:val="16"/>
              </w:rPr>
            </w:pPr>
            <w:r>
              <w:rPr>
                <w:sz w:val="16"/>
              </w:rPr>
              <w:t>High</w:t>
            </w:r>
          </w:p>
        </w:tc>
        <w:tc>
          <w:tcPr>
            <w:tcW w:w="5533" w:type="dxa"/>
          </w:tcPr>
          <w:p w14:paraId="7EC8814A" w14:textId="77777777" w:rsidR="00BB15D5" w:rsidRDefault="007878E5">
            <w:pPr>
              <w:pStyle w:val="TableParagraph"/>
              <w:spacing w:before="152" w:line="309" w:lineRule="auto"/>
              <w:ind w:left="105" w:right="108"/>
              <w:jc w:val="both"/>
              <w:rPr>
                <w:sz w:val="16"/>
              </w:rPr>
            </w:pPr>
            <w:r>
              <w:rPr>
                <w:sz w:val="16"/>
              </w:rPr>
              <w:t>The Mainland Habitat Project increased the capacity of volunteers to</w:t>
            </w:r>
            <w:r>
              <w:rPr>
                <w:spacing w:val="-5"/>
                <w:sz w:val="16"/>
              </w:rPr>
              <w:t xml:space="preserve"> </w:t>
            </w:r>
            <w:r>
              <w:rPr>
                <w:sz w:val="16"/>
              </w:rPr>
              <w:t>report</w:t>
            </w:r>
            <w:r>
              <w:rPr>
                <w:spacing w:val="-8"/>
                <w:sz w:val="16"/>
              </w:rPr>
              <w:t xml:space="preserve"> </w:t>
            </w:r>
            <w:r>
              <w:rPr>
                <w:sz w:val="16"/>
              </w:rPr>
              <w:t>sightings</w:t>
            </w:r>
            <w:r>
              <w:rPr>
                <w:spacing w:val="-5"/>
                <w:sz w:val="16"/>
              </w:rPr>
              <w:t xml:space="preserve"> </w:t>
            </w:r>
            <w:r>
              <w:rPr>
                <w:sz w:val="16"/>
              </w:rPr>
              <w:t>and</w:t>
            </w:r>
            <w:r>
              <w:rPr>
                <w:spacing w:val="-7"/>
                <w:sz w:val="16"/>
              </w:rPr>
              <w:t xml:space="preserve"> </w:t>
            </w:r>
            <w:r>
              <w:rPr>
                <w:sz w:val="16"/>
              </w:rPr>
              <w:t>made</w:t>
            </w:r>
            <w:r>
              <w:rPr>
                <w:spacing w:val="-8"/>
                <w:sz w:val="16"/>
              </w:rPr>
              <w:t xml:space="preserve"> </w:t>
            </w:r>
            <w:r>
              <w:rPr>
                <w:sz w:val="16"/>
              </w:rPr>
              <w:t>detailed</w:t>
            </w:r>
            <w:r>
              <w:rPr>
                <w:spacing w:val="-4"/>
                <w:sz w:val="16"/>
              </w:rPr>
              <w:t xml:space="preserve"> </w:t>
            </w:r>
            <w:r>
              <w:rPr>
                <w:sz w:val="16"/>
              </w:rPr>
              <w:t>assessments</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foraging and</w:t>
            </w:r>
            <w:r>
              <w:rPr>
                <w:spacing w:val="26"/>
                <w:sz w:val="16"/>
              </w:rPr>
              <w:t xml:space="preserve"> </w:t>
            </w:r>
            <w:r>
              <w:rPr>
                <w:sz w:val="16"/>
              </w:rPr>
              <w:t>roosting</w:t>
            </w:r>
            <w:r>
              <w:rPr>
                <w:spacing w:val="27"/>
                <w:sz w:val="16"/>
              </w:rPr>
              <w:t xml:space="preserve"> </w:t>
            </w:r>
            <w:r>
              <w:rPr>
                <w:sz w:val="16"/>
              </w:rPr>
              <w:t>habitat</w:t>
            </w:r>
            <w:r>
              <w:rPr>
                <w:spacing w:val="25"/>
                <w:sz w:val="16"/>
              </w:rPr>
              <w:t xml:space="preserve"> </w:t>
            </w:r>
            <w:r>
              <w:rPr>
                <w:sz w:val="16"/>
              </w:rPr>
              <w:t>use</w:t>
            </w:r>
            <w:r>
              <w:rPr>
                <w:spacing w:val="24"/>
                <w:sz w:val="16"/>
              </w:rPr>
              <w:t xml:space="preserve"> </w:t>
            </w:r>
            <w:r>
              <w:rPr>
                <w:sz w:val="16"/>
              </w:rPr>
              <w:t>of</w:t>
            </w:r>
            <w:r>
              <w:rPr>
                <w:spacing w:val="24"/>
                <w:sz w:val="16"/>
              </w:rPr>
              <w:t xml:space="preserve"> </w:t>
            </w:r>
            <w:r>
              <w:rPr>
                <w:sz w:val="16"/>
              </w:rPr>
              <w:t>birds</w:t>
            </w:r>
            <w:r>
              <w:rPr>
                <w:spacing w:val="24"/>
                <w:sz w:val="16"/>
              </w:rPr>
              <w:t xml:space="preserve"> </w:t>
            </w:r>
            <w:r>
              <w:rPr>
                <w:sz w:val="16"/>
              </w:rPr>
              <w:t>between</w:t>
            </w:r>
            <w:r>
              <w:rPr>
                <w:spacing w:val="22"/>
                <w:sz w:val="16"/>
              </w:rPr>
              <w:t xml:space="preserve"> </w:t>
            </w:r>
            <w:r>
              <w:rPr>
                <w:sz w:val="16"/>
              </w:rPr>
              <w:t>2006</w:t>
            </w:r>
            <w:r>
              <w:rPr>
                <w:spacing w:val="25"/>
                <w:sz w:val="16"/>
              </w:rPr>
              <w:t xml:space="preserve"> </w:t>
            </w:r>
            <w:r>
              <w:rPr>
                <w:sz w:val="16"/>
              </w:rPr>
              <w:t>and</w:t>
            </w:r>
            <w:r>
              <w:rPr>
                <w:spacing w:val="24"/>
                <w:sz w:val="16"/>
              </w:rPr>
              <w:t xml:space="preserve"> </w:t>
            </w:r>
            <w:r>
              <w:rPr>
                <w:sz w:val="16"/>
              </w:rPr>
              <w:t>2008.</w:t>
            </w:r>
            <w:r>
              <w:rPr>
                <w:spacing w:val="25"/>
                <w:sz w:val="16"/>
              </w:rPr>
              <w:t xml:space="preserve"> </w:t>
            </w:r>
            <w:r>
              <w:rPr>
                <w:sz w:val="16"/>
              </w:rPr>
              <w:t>The</w:t>
            </w:r>
          </w:p>
          <w:p w14:paraId="6D14EE63" w14:textId="77777777" w:rsidR="00BB15D5" w:rsidRDefault="007878E5">
            <w:pPr>
              <w:pStyle w:val="TableParagraph"/>
              <w:spacing w:line="173" w:lineRule="exact"/>
              <w:ind w:left="105"/>
              <w:jc w:val="both"/>
              <w:rPr>
                <w:sz w:val="16"/>
              </w:rPr>
            </w:pPr>
            <w:r>
              <w:rPr>
                <w:sz w:val="16"/>
              </w:rPr>
              <w:t xml:space="preserve">project report provides contemporary and broad ranging data </w:t>
            </w:r>
            <w:r>
              <w:rPr>
                <w:spacing w:val="7"/>
                <w:sz w:val="16"/>
              </w:rPr>
              <w:t xml:space="preserve"> </w:t>
            </w:r>
            <w:r>
              <w:rPr>
                <w:sz w:val="16"/>
              </w:rPr>
              <w:t>on</w:t>
            </w:r>
          </w:p>
        </w:tc>
      </w:tr>
    </w:tbl>
    <w:p w14:paraId="4101E067" w14:textId="77777777" w:rsidR="00BB15D5" w:rsidRDefault="00BB15D5">
      <w:pPr>
        <w:pStyle w:val="BodyText"/>
        <w:rPr>
          <w:sz w:val="20"/>
        </w:rPr>
      </w:pPr>
    </w:p>
    <w:p w14:paraId="000AAA63" w14:textId="77777777" w:rsidR="00BB15D5" w:rsidRDefault="00BB15D5">
      <w:pPr>
        <w:pStyle w:val="BodyText"/>
        <w:rPr>
          <w:sz w:val="20"/>
        </w:rPr>
      </w:pPr>
    </w:p>
    <w:p w14:paraId="343738B6" w14:textId="77777777" w:rsidR="00BB15D5" w:rsidRDefault="00BB15D5">
      <w:pPr>
        <w:pStyle w:val="BodyText"/>
        <w:spacing w:before="1"/>
        <w:rPr>
          <w:sz w:val="29"/>
        </w:rPr>
      </w:pPr>
    </w:p>
    <w:p w14:paraId="4587600E" w14:textId="77777777" w:rsidR="00BB15D5" w:rsidRDefault="00BB15D5">
      <w:pPr>
        <w:rPr>
          <w:sz w:val="29"/>
        </w:rPr>
        <w:sectPr w:rsidR="00BB15D5">
          <w:pgSz w:w="11910" w:h="16850"/>
          <w:pgMar w:top="1340" w:right="980" w:bottom="280" w:left="1220" w:header="720" w:footer="720" w:gutter="0"/>
          <w:cols w:space="720"/>
        </w:sectPr>
      </w:pPr>
    </w:p>
    <w:p w14:paraId="757CDA91" w14:textId="742D31AE" w:rsidR="00BB15D5" w:rsidRDefault="007878E5">
      <w:pPr>
        <w:spacing w:before="100" w:line="288" w:lineRule="auto"/>
        <w:ind w:left="220" w:right="21"/>
        <w:rPr>
          <w:sz w:val="11"/>
        </w:rPr>
      </w:pPr>
      <w:r>
        <w:rPr>
          <w:color w:val="808080"/>
          <w:sz w:val="11"/>
        </w:rPr>
        <w:t>Orange-bellied Parrot stocktake report Date: July 2018</w:t>
      </w:r>
    </w:p>
    <w:p w14:paraId="51D9D294" w14:textId="77777777" w:rsidR="00BB15D5" w:rsidRDefault="007878E5">
      <w:pPr>
        <w:pStyle w:val="BodyText"/>
        <w:rPr>
          <w:sz w:val="20"/>
        </w:rPr>
      </w:pPr>
      <w:r>
        <w:br w:type="column"/>
      </w:r>
    </w:p>
    <w:p w14:paraId="2C7052CE" w14:textId="77777777" w:rsidR="00BB15D5" w:rsidRDefault="007878E5">
      <w:pPr>
        <w:spacing w:before="127"/>
        <w:ind w:left="220"/>
        <w:rPr>
          <w:sz w:val="16"/>
        </w:rPr>
      </w:pPr>
      <w:r>
        <w:rPr>
          <w:color w:val="0089C8"/>
          <w:sz w:val="16"/>
        </w:rPr>
        <w:t>183</w:t>
      </w:r>
    </w:p>
    <w:p w14:paraId="6C2576E9"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tbl>
      <w:tblPr>
        <w:tblW w:w="0" w:type="auto"/>
        <w:tblInd w:w="243" w:type="dxa"/>
        <w:tblLayout w:type="fixed"/>
        <w:tblCellMar>
          <w:left w:w="0" w:type="dxa"/>
          <w:right w:w="0" w:type="dxa"/>
        </w:tblCellMar>
        <w:tblLook w:val="01E0" w:firstRow="1" w:lastRow="1" w:firstColumn="1" w:lastColumn="1" w:noHBand="0" w:noVBand="0"/>
      </w:tblPr>
      <w:tblGrid>
        <w:gridCol w:w="2001"/>
        <w:gridCol w:w="670"/>
        <w:gridCol w:w="950"/>
        <w:gridCol w:w="5639"/>
      </w:tblGrid>
      <w:tr w:rsidR="00BB15D5" w14:paraId="517EACF2" w14:textId="77777777">
        <w:trPr>
          <w:trHeight w:val="597"/>
        </w:trPr>
        <w:tc>
          <w:tcPr>
            <w:tcW w:w="2001" w:type="dxa"/>
          </w:tcPr>
          <w:p w14:paraId="744FACD2" w14:textId="77777777" w:rsidR="00BB15D5" w:rsidRDefault="00BB15D5">
            <w:pPr>
              <w:pStyle w:val="TableParagraph"/>
              <w:rPr>
                <w:rFonts w:ascii="Times New Roman"/>
                <w:sz w:val="14"/>
              </w:rPr>
            </w:pPr>
          </w:p>
        </w:tc>
        <w:tc>
          <w:tcPr>
            <w:tcW w:w="670" w:type="dxa"/>
          </w:tcPr>
          <w:p w14:paraId="2FA5EEF3" w14:textId="77777777" w:rsidR="00BB15D5" w:rsidRDefault="00BB15D5">
            <w:pPr>
              <w:pStyle w:val="TableParagraph"/>
              <w:rPr>
                <w:rFonts w:ascii="Times New Roman"/>
                <w:sz w:val="14"/>
              </w:rPr>
            </w:pPr>
          </w:p>
        </w:tc>
        <w:tc>
          <w:tcPr>
            <w:tcW w:w="950" w:type="dxa"/>
          </w:tcPr>
          <w:p w14:paraId="0BCCA118" w14:textId="77777777" w:rsidR="00BB15D5" w:rsidRDefault="00BB15D5">
            <w:pPr>
              <w:pStyle w:val="TableParagraph"/>
              <w:rPr>
                <w:rFonts w:ascii="Times New Roman"/>
                <w:sz w:val="14"/>
              </w:rPr>
            </w:pPr>
          </w:p>
        </w:tc>
        <w:tc>
          <w:tcPr>
            <w:tcW w:w="5639" w:type="dxa"/>
          </w:tcPr>
          <w:p w14:paraId="444CCDC4" w14:textId="77777777" w:rsidR="00BB15D5" w:rsidRDefault="007878E5">
            <w:pPr>
              <w:pStyle w:val="TableParagraph"/>
              <w:spacing w:line="309" w:lineRule="auto"/>
              <w:ind w:left="119"/>
              <w:rPr>
                <w:sz w:val="16"/>
              </w:rPr>
            </w:pPr>
            <w:r>
              <w:rPr>
                <w:sz w:val="16"/>
              </w:rPr>
              <w:t>habitat use on the mainland. Results have been directly applied to some habitat restoration projects in Victoria and South Australia.</w:t>
            </w:r>
          </w:p>
        </w:tc>
      </w:tr>
      <w:tr w:rsidR="00BB15D5" w14:paraId="6DB7178C" w14:textId="77777777">
        <w:trPr>
          <w:trHeight w:val="1250"/>
        </w:trPr>
        <w:tc>
          <w:tcPr>
            <w:tcW w:w="2001" w:type="dxa"/>
          </w:tcPr>
          <w:p w14:paraId="03BDAA77" w14:textId="77777777" w:rsidR="00BB15D5" w:rsidRDefault="00BB15D5">
            <w:pPr>
              <w:pStyle w:val="TableParagraph"/>
              <w:rPr>
                <w:rFonts w:ascii="Times New Roman"/>
                <w:sz w:val="14"/>
              </w:rPr>
            </w:pPr>
          </w:p>
        </w:tc>
        <w:tc>
          <w:tcPr>
            <w:tcW w:w="670" w:type="dxa"/>
          </w:tcPr>
          <w:p w14:paraId="1E4155F3" w14:textId="77777777" w:rsidR="00BB15D5" w:rsidRDefault="007878E5">
            <w:pPr>
              <w:pStyle w:val="TableParagraph"/>
              <w:spacing w:before="144"/>
              <w:ind w:left="188" w:right="180"/>
              <w:jc w:val="center"/>
              <w:rPr>
                <w:sz w:val="16"/>
              </w:rPr>
            </w:pPr>
            <w:r>
              <w:rPr>
                <w:sz w:val="16"/>
              </w:rPr>
              <w:t>2.3</w:t>
            </w:r>
          </w:p>
        </w:tc>
        <w:tc>
          <w:tcPr>
            <w:tcW w:w="950" w:type="dxa"/>
          </w:tcPr>
          <w:p w14:paraId="4B8B0007" w14:textId="77777777" w:rsidR="00BB15D5" w:rsidRDefault="007878E5">
            <w:pPr>
              <w:pStyle w:val="TableParagraph"/>
              <w:spacing w:before="144"/>
              <w:ind w:left="180" w:right="95"/>
              <w:jc w:val="center"/>
              <w:rPr>
                <w:sz w:val="16"/>
              </w:rPr>
            </w:pPr>
            <w:r>
              <w:rPr>
                <w:sz w:val="16"/>
              </w:rPr>
              <w:t>High</w:t>
            </w:r>
          </w:p>
        </w:tc>
        <w:tc>
          <w:tcPr>
            <w:tcW w:w="5639" w:type="dxa"/>
          </w:tcPr>
          <w:p w14:paraId="2E8CE197" w14:textId="77777777" w:rsidR="00BB15D5" w:rsidRDefault="007878E5">
            <w:pPr>
              <w:pStyle w:val="TableParagraph"/>
              <w:spacing w:before="144" w:line="309" w:lineRule="auto"/>
              <w:ind w:left="119" w:right="199"/>
              <w:jc w:val="both"/>
              <w:rPr>
                <w:sz w:val="16"/>
              </w:rPr>
            </w:pPr>
            <w:r>
              <w:rPr>
                <w:sz w:val="16"/>
              </w:rPr>
              <w:t>A major survey was conducted in the first year of the Recovery Plan which identified low numbers of birds at three other sites. Surveys were repeated in January 2010 and failed to detect and breeding birds outside the Melaleuca area.</w:t>
            </w:r>
          </w:p>
        </w:tc>
      </w:tr>
      <w:tr w:rsidR="00BB15D5" w14:paraId="39CB6E22" w14:textId="77777777">
        <w:trPr>
          <w:trHeight w:val="1749"/>
        </w:trPr>
        <w:tc>
          <w:tcPr>
            <w:tcW w:w="2001" w:type="dxa"/>
          </w:tcPr>
          <w:p w14:paraId="240F50D2" w14:textId="77777777" w:rsidR="00BB15D5" w:rsidRDefault="00BB15D5">
            <w:pPr>
              <w:pStyle w:val="TableParagraph"/>
              <w:rPr>
                <w:rFonts w:ascii="Times New Roman"/>
                <w:sz w:val="14"/>
              </w:rPr>
            </w:pPr>
          </w:p>
        </w:tc>
        <w:tc>
          <w:tcPr>
            <w:tcW w:w="670" w:type="dxa"/>
          </w:tcPr>
          <w:p w14:paraId="7A9C3E9C" w14:textId="77777777" w:rsidR="00BB15D5" w:rsidRDefault="007878E5">
            <w:pPr>
              <w:pStyle w:val="TableParagraph"/>
              <w:spacing w:before="144"/>
              <w:ind w:left="188" w:right="180"/>
              <w:jc w:val="center"/>
              <w:rPr>
                <w:sz w:val="16"/>
              </w:rPr>
            </w:pPr>
            <w:r>
              <w:rPr>
                <w:sz w:val="16"/>
              </w:rPr>
              <w:t>2.4</w:t>
            </w:r>
          </w:p>
        </w:tc>
        <w:tc>
          <w:tcPr>
            <w:tcW w:w="950" w:type="dxa"/>
          </w:tcPr>
          <w:p w14:paraId="571ADAF6" w14:textId="77777777" w:rsidR="00BB15D5" w:rsidRDefault="00BB15D5">
            <w:pPr>
              <w:pStyle w:val="TableParagraph"/>
              <w:rPr>
                <w:rFonts w:ascii="Times New Roman"/>
                <w:sz w:val="14"/>
              </w:rPr>
            </w:pPr>
          </w:p>
        </w:tc>
        <w:tc>
          <w:tcPr>
            <w:tcW w:w="5639" w:type="dxa"/>
          </w:tcPr>
          <w:p w14:paraId="3C4EE59C" w14:textId="77777777" w:rsidR="00BB15D5" w:rsidRDefault="007878E5">
            <w:pPr>
              <w:pStyle w:val="TableParagraph"/>
              <w:spacing w:before="144" w:line="309" w:lineRule="auto"/>
              <w:ind w:left="119" w:right="199"/>
              <w:jc w:val="both"/>
              <w:rPr>
                <w:sz w:val="16"/>
              </w:rPr>
            </w:pPr>
            <w:r>
              <w:rPr>
                <w:sz w:val="16"/>
              </w:rPr>
              <w:t>A review of available technologies was undertaken early in the implementation phase. At the time, radio- and satellite-tracking technology was not available for such a small bird. Prototype acoustic monitoring technology was trialled but does not yet</w:t>
            </w:r>
            <w:r>
              <w:rPr>
                <w:spacing w:val="-34"/>
                <w:sz w:val="16"/>
              </w:rPr>
              <w:t xml:space="preserve"> </w:t>
            </w:r>
            <w:r>
              <w:rPr>
                <w:sz w:val="16"/>
              </w:rPr>
              <w:t>meet the needs of the recovery program. The expectations of technological development were</w:t>
            </w:r>
            <w:r>
              <w:rPr>
                <w:spacing w:val="-6"/>
                <w:sz w:val="16"/>
              </w:rPr>
              <w:t xml:space="preserve"> </w:t>
            </w:r>
            <w:r>
              <w:rPr>
                <w:sz w:val="16"/>
              </w:rPr>
              <w:t>unrealistic.</w:t>
            </w:r>
          </w:p>
        </w:tc>
      </w:tr>
      <w:tr w:rsidR="00BB15D5" w14:paraId="7DA7D701" w14:textId="77777777">
        <w:trPr>
          <w:trHeight w:val="2750"/>
        </w:trPr>
        <w:tc>
          <w:tcPr>
            <w:tcW w:w="2001" w:type="dxa"/>
          </w:tcPr>
          <w:p w14:paraId="4C4CEDBC" w14:textId="77777777" w:rsidR="00BB15D5" w:rsidRDefault="007878E5">
            <w:pPr>
              <w:pStyle w:val="TableParagraph"/>
              <w:spacing w:before="145" w:line="309" w:lineRule="auto"/>
              <w:ind w:left="200" w:right="189"/>
              <w:rPr>
                <w:sz w:val="16"/>
              </w:rPr>
            </w:pPr>
            <w:r>
              <w:rPr>
                <w:sz w:val="16"/>
              </w:rPr>
              <w:t>To increase the carrying capacity of habitat through active management of sites throughout the species' range</w:t>
            </w:r>
          </w:p>
        </w:tc>
        <w:tc>
          <w:tcPr>
            <w:tcW w:w="670" w:type="dxa"/>
          </w:tcPr>
          <w:p w14:paraId="3E4927E7" w14:textId="77777777" w:rsidR="00BB15D5" w:rsidRDefault="007878E5">
            <w:pPr>
              <w:pStyle w:val="TableParagraph"/>
              <w:spacing w:before="145"/>
              <w:ind w:left="188" w:right="180"/>
              <w:jc w:val="center"/>
              <w:rPr>
                <w:sz w:val="16"/>
              </w:rPr>
            </w:pPr>
            <w:r>
              <w:rPr>
                <w:sz w:val="16"/>
              </w:rPr>
              <w:t>3.1</w:t>
            </w:r>
          </w:p>
        </w:tc>
        <w:tc>
          <w:tcPr>
            <w:tcW w:w="950" w:type="dxa"/>
          </w:tcPr>
          <w:p w14:paraId="178CA442" w14:textId="77777777" w:rsidR="00BB15D5" w:rsidRDefault="007878E5">
            <w:pPr>
              <w:pStyle w:val="TableParagraph"/>
              <w:spacing w:before="145"/>
              <w:ind w:left="180" w:right="97"/>
              <w:jc w:val="center"/>
              <w:rPr>
                <w:sz w:val="16"/>
              </w:rPr>
            </w:pPr>
            <w:r>
              <w:rPr>
                <w:sz w:val="16"/>
              </w:rPr>
              <w:t>Medium</w:t>
            </w:r>
          </w:p>
        </w:tc>
        <w:tc>
          <w:tcPr>
            <w:tcW w:w="5639" w:type="dxa"/>
          </w:tcPr>
          <w:p w14:paraId="09863B91" w14:textId="77777777" w:rsidR="00BB15D5" w:rsidRDefault="007878E5">
            <w:pPr>
              <w:pStyle w:val="TableParagraph"/>
              <w:spacing w:before="145" w:line="309" w:lineRule="auto"/>
              <w:ind w:left="119" w:right="198"/>
              <w:jc w:val="both"/>
              <w:rPr>
                <w:sz w:val="16"/>
              </w:rPr>
            </w:pPr>
            <w:r>
              <w:rPr>
                <w:sz w:val="16"/>
              </w:rPr>
              <w:t>Fire Management Plans for south-west Tasmania were not implemented to the benefit of OBP habitat management until 2011.</w:t>
            </w:r>
            <w:r>
              <w:rPr>
                <w:spacing w:val="-13"/>
                <w:sz w:val="16"/>
              </w:rPr>
              <w:t xml:space="preserve"> </w:t>
            </w:r>
            <w:r>
              <w:rPr>
                <w:sz w:val="16"/>
              </w:rPr>
              <w:t>In</w:t>
            </w:r>
            <w:r>
              <w:rPr>
                <w:spacing w:val="-11"/>
                <w:sz w:val="16"/>
              </w:rPr>
              <w:t xml:space="preserve"> </w:t>
            </w:r>
            <w:r>
              <w:rPr>
                <w:sz w:val="16"/>
              </w:rPr>
              <w:t>addition,</w:t>
            </w:r>
            <w:r>
              <w:rPr>
                <w:spacing w:val="-8"/>
                <w:sz w:val="16"/>
              </w:rPr>
              <w:t xml:space="preserve"> </w:t>
            </w:r>
            <w:r>
              <w:rPr>
                <w:sz w:val="16"/>
              </w:rPr>
              <w:t>a</w:t>
            </w:r>
            <w:r>
              <w:rPr>
                <w:spacing w:val="-9"/>
                <w:sz w:val="16"/>
              </w:rPr>
              <w:t xml:space="preserve"> </w:t>
            </w:r>
            <w:r>
              <w:rPr>
                <w:sz w:val="16"/>
              </w:rPr>
              <w:t>new</w:t>
            </w:r>
            <w:r>
              <w:rPr>
                <w:spacing w:val="-11"/>
                <w:sz w:val="16"/>
              </w:rPr>
              <w:t xml:space="preserve"> </w:t>
            </w:r>
            <w:r>
              <w:rPr>
                <w:sz w:val="16"/>
              </w:rPr>
              <w:t>small-scale</w:t>
            </w:r>
            <w:r>
              <w:rPr>
                <w:spacing w:val="-7"/>
                <w:sz w:val="16"/>
              </w:rPr>
              <w:t xml:space="preserve"> </w:t>
            </w:r>
            <w:r>
              <w:rPr>
                <w:sz w:val="16"/>
              </w:rPr>
              <w:t>tourist</w:t>
            </w:r>
            <w:r>
              <w:rPr>
                <w:spacing w:val="-9"/>
                <w:sz w:val="16"/>
              </w:rPr>
              <w:t xml:space="preserve"> </w:t>
            </w:r>
            <w:r>
              <w:rPr>
                <w:sz w:val="16"/>
              </w:rPr>
              <w:t>development</w:t>
            </w:r>
            <w:r>
              <w:rPr>
                <w:spacing w:val="-11"/>
                <w:sz w:val="16"/>
              </w:rPr>
              <w:t xml:space="preserve"> </w:t>
            </w:r>
            <w:r>
              <w:rPr>
                <w:sz w:val="16"/>
              </w:rPr>
              <w:t>in</w:t>
            </w:r>
            <w:r>
              <w:rPr>
                <w:spacing w:val="-11"/>
                <w:sz w:val="16"/>
              </w:rPr>
              <w:t xml:space="preserve"> </w:t>
            </w:r>
            <w:r>
              <w:rPr>
                <w:sz w:val="16"/>
              </w:rPr>
              <w:t>south- west Tasmania failed to appropriately engage species experts at an early stage to avoid impacts on habitat. Few new</w:t>
            </w:r>
            <w:r>
              <w:rPr>
                <w:spacing w:val="-38"/>
                <w:sz w:val="16"/>
              </w:rPr>
              <w:t xml:space="preserve"> </w:t>
            </w:r>
            <w:r>
              <w:rPr>
                <w:sz w:val="16"/>
              </w:rPr>
              <w:t>management plans of relevance to OBP habitat were developed. Where plans were drafted, project staff working on OBP provided direct input. No staff were available to undertake a major review of all plans and strategies to identify new linkages of benefit to the recovery program.</w:t>
            </w:r>
          </w:p>
        </w:tc>
      </w:tr>
      <w:tr w:rsidR="00BB15D5" w14:paraId="7EECE7DA" w14:textId="77777777">
        <w:trPr>
          <w:trHeight w:val="2250"/>
        </w:trPr>
        <w:tc>
          <w:tcPr>
            <w:tcW w:w="2001" w:type="dxa"/>
          </w:tcPr>
          <w:p w14:paraId="2AF03D72" w14:textId="77777777" w:rsidR="00BB15D5" w:rsidRDefault="00BB15D5">
            <w:pPr>
              <w:pStyle w:val="TableParagraph"/>
              <w:rPr>
                <w:rFonts w:ascii="Times New Roman"/>
                <w:sz w:val="14"/>
              </w:rPr>
            </w:pPr>
          </w:p>
        </w:tc>
        <w:tc>
          <w:tcPr>
            <w:tcW w:w="670" w:type="dxa"/>
          </w:tcPr>
          <w:p w14:paraId="5D721076" w14:textId="77777777" w:rsidR="00BB15D5" w:rsidRDefault="007878E5">
            <w:pPr>
              <w:pStyle w:val="TableParagraph"/>
              <w:spacing w:before="144"/>
              <w:ind w:left="188" w:right="180"/>
              <w:jc w:val="center"/>
              <w:rPr>
                <w:sz w:val="16"/>
              </w:rPr>
            </w:pPr>
            <w:r>
              <w:rPr>
                <w:sz w:val="16"/>
              </w:rPr>
              <w:t>3.2</w:t>
            </w:r>
          </w:p>
        </w:tc>
        <w:tc>
          <w:tcPr>
            <w:tcW w:w="950" w:type="dxa"/>
          </w:tcPr>
          <w:p w14:paraId="7BEE54BB" w14:textId="77777777" w:rsidR="00BB15D5" w:rsidRDefault="007878E5">
            <w:pPr>
              <w:pStyle w:val="TableParagraph"/>
              <w:spacing w:before="144"/>
              <w:ind w:left="180" w:right="95"/>
              <w:jc w:val="center"/>
              <w:rPr>
                <w:sz w:val="16"/>
              </w:rPr>
            </w:pPr>
            <w:r>
              <w:rPr>
                <w:sz w:val="16"/>
              </w:rPr>
              <w:t>High</w:t>
            </w:r>
          </w:p>
        </w:tc>
        <w:tc>
          <w:tcPr>
            <w:tcW w:w="5639" w:type="dxa"/>
          </w:tcPr>
          <w:p w14:paraId="01359049" w14:textId="77777777" w:rsidR="00BB15D5" w:rsidRDefault="007878E5">
            <w:pPr>
              <w:pStyle w:val="TableParagraph"/>
              <w:spacing w:before="144" w:line="309" w:lineRule="auto"/>
              <w:ind w:left="119" w:right="197"/>
              <w:jc w:val="both"/>
              <w:rPr>
                <w:sz w:val="16"/>
              </w:rPr>
            </w:pPr>
            <w:r>
              <w:rPr>
                <w:sz w:val="16"/>
              </w:rPr>
              <w:t>There was no progress until 2010. Delays were due to the complexities surrounding fire management in the World Heritage Area</w:t>
            </w:r>
            <w:r>
              <w:rPr>
                <w:spacing w:val="-11"/>
                <w:sz w:val="16"/>
              </w:rPr>
              <w:t xml:space="preserve"> </w:t>
            </w:r>
            <w:r>
              <w:rPr>
                <w:sz w:val="16"/>
              </w:rPr>
              <w:t>and</w:t>
            </w:r>
            <w:r>
              <w:rPr>
                <w:spacing w:val="-9"/>
                <w:sz w:val="16"/>
              </w:rPr>
              <w:t xml:space="preserve"> </w:t>
            </w:r>
            <w:r>
              <w:rPr>
                <w:sz w:val="16"/>
              </w:rPr>
              <w:t>resource</w:t>
            </w:r>
            <w:r>
              <w:rPr>
                <w:spacing w:val="-8"/>
                <w:sz w:val="16"/>
              </w:rPr>
              <w:t xml:space="preserve"> </w:t>
            </w:r>
            <w:r>
              <w:rPr>
                <w:sz w:val="16"/>
              </w:rPr>
              <w:t>limitations</w:t>
            </w:r>
            <w:r>
              <w:rPr>
                <w:spacing w:val="-7"/>
                <w:sz w:val="16"/>
              </w:rPr>
              <w:t xml:space="preserve"> </w:t>
            </w:r>
            <w:r>
              <w:rPr>
                <w:sz w:val="16"/>
              </w:rPr>
              <w:t>for</w:t>
            </w:r>
            <w:r>
              <w:rPr>
                <w:spacing w:val="-8"/>
                <w:sz w:val="16"/>
              </w:rPr>
              <w:t xml:space="preserve"> </w:t>
            </w:r>
            <w:r>
              <w:rPr>
                <w:sz w:val="16"/>
              </w:rPr>
              <w:t>the</w:t>
            </w:r>
            <w:r>
              <w:rPr>
                <w:spacing w:val="-10"/>
                <w:sz w:val="16"/>
              </w:rPr>
              <w:t xml:space="preserve"> </w:t>
            </w:r>
            <w:r>
              <w:rPr>
                <w:sz w:val="16"/>
              </w:rPr>
              <w:t>Tasmanian</w:t>
            </w:r>
            <w:r>
              <w:rPr>
                <w:spacing w:val="-8"/>
                <w:sz w:val="16"/>
              </w:rPr>
              <w:t xml:space="preserve"> </w:t>
            </w:r>
            <w:r>
              <w:rPr>
                <w:sz w:val="16"/>
              </w:rPr>
              <w:t>Parks</w:t>
            </w:r>
            <w:r>
              <w:rPr>
                <w:spacing w:val="-11"/>
                <w:sz w:val="16"/>
              </w:rPr>
              <w:t xml:space="preserve"> </w:t>
            </w:r>
            <w:r>
              <w:rPr>
                <w:sz w:val="16"/>
              </w:rPr>
              <w:t>and</w:t>
            </w:r>
            <w:r>
              <w:rPr>
                <w:spacing w:val="-7"/>
                <w:sz w:val="16"/>
              </w:rPr>
              <w:t xml:space="preserve"> </w:t>
            </w:r>
            <w:r>
              <w:rPr>
                <w:sz w:val="16"/>
              </w:rPr>
              <w:t>Wildlife Service. This lengthy delay may have had a serious impact on</w:t>
            </w:r>
            <w:r>
              <w:rPr>
                <w:spacing w:val="-22"/>
                <w:sz w:val="16"/>
              </w:rPr>
              <w:t xml:space="preserve"> </w:t>
            </w:r>
            <w:r>
              <w:rPr>
                <w:sz w:val="16"/>
              </w:rPr>
              <w:t>the quantity of quality feeding habitat for OBPs and subsequently on breeding productivity and population decline. The first burns of strategic and ecological importance occurred in autumn 2011. No fire ecology research was conducted due to limited</w:t>
            </w:r>
            <w:r>
              <w:rPr>
                <w:spacing w:val="-15"/>
                <w:sz w:val="16"/>
              </w:rPr>
              <w:t xml:space="preserve"> </w:t>
            </w:r>
            <w:r>
              <w:rPr>
                <w:sz w:val="16"/>
              </w:rPr>
              <w:t>resources.</w:t>
            </w:r>
          </w:p>
        </w:tc>
      </w:tr>
      <w:tr w:rsidR="00BB15D5" w14:paraId="236D0477" w14:textId="77777777">
        <w:trPr>
          <w:trHeight w:val="1749"/>
        </w:trPr>
        <w:tc>
          <w:tcPr>
            <w:tcW w:w="2001" w:type="dxa"/>
          </w:tcPr>
          <w:p w14:paraId="6187A442" w14:textId="77777777" w:rsidR="00BB15D5" w:rsidRDefault="00BB15D5">
            <w:pPr>
              <w:pStyle w:val="TableParagraph"/>
              <w:rPr>
                <w:rFonts w:ascii="Times New Roman"/>
                <w:sz w:val="14"/>
              </w:rPr>
            </w:pPr>
          </w:p>
        </w:tc>
        <w:tc>
          <w:tcPr>
            <w:tcW w:w="670" w:type="dxa"/>
          </w:tcPr>
          <w:p w14:paraId="2BB56C57" w14:textId="77777777" w:rsidR="00BB15D5" w:rsidRDefault="007878E5">
            <w:pPr>
              <w:pStyle w:val="TableParagraph"/>
              <w:spacing w:before="146"/>
              <w:ind w:left="188" w:right="180"/>
              <w:jc w:val="center"/>
              <w:rPr>
                <w:sz w:val="16"/>
              </w:rPr>
            </w:pPr>
            <w:r>
              <w:rPr>
                <w:sz w:val="16"/>
              </w:rPr>
              <w:t>3.3</w:t>
            </w:r>
          </w:p>
        </w:tc>
        <w:tc>
          <w:tcPr>
            <w:tcW w:w="950" w:type="dxa"/>
          </w:tcPr>
          <w:p w14:paraId="6A0A22D0" w14:textId="77777777" w:rsidR="00BB15D5" w:rsidRDefault="007878E5">
            <w:pPr>
              <w:pStyle w:val="TableParagraph"/>
              <w:spacing w:before="146"/>
              <w:ind w:left="180" w:right="95"/>
              <w:jc w:val="center"/>
              <w:rPr>
                <w:sz w:val="16"/>
              </w:rPr>
            </w:pPr>
            <w:r>
              <w:rPr>
                <w:sz w:val="16"/>
              </w:rPr>
              <w:t>High</w:t>
            </w:r>
          </w:p>
        </w:tc>
        <w:tc>
          <w:tcPr>
            <w:tcW w:w="5639" w:type="dxa"/>
          </w:tcPr>
          <w:p w14:paraId="21E68445" w14:textId="77777777" w:rsidR="00BB15D5" w:rsidRDefault="007878E5">
            <w:pPr>
              <w:pStyle w:val="TableParagraph"/>
              <w:spacing w:before="146" w:line="307" w:lineRule="auto"/>
              <w:ind w:left="119" w:right="198"/>
              <w:jc w:val="both"/>
              <w:rPr>
                <w:sz w:val="16"/>
              </w:rPr>
            </w:pPr>
            <w:r>
              <w:rPr>
                <w:sz w:val="16"/>
              </w:rPr>
              <w:t>Nest boxes have been maintained and monitored, facilitating the colour-banding program and monitoring of nest productivity. These activities provided high quality demographic data for monitoring the population. Nest boxes have continued to be important. Control of starlings and honeybees has been implemented as required.</w:t>
            </w:r>
          </w:p>
        </w:tc>
      </w:tr>
      <w:tr w:rsidR="00BB15D5" w14:paraId="593A554C" w14:textId="77777777">
        <w:trPr>
          <w:trHeight w:val="1000"/>
        </w:trPr>
        <w:tc>
          <w:tcPr>
            <w:tcW w:w="2001" w:type="dxa"/>
          </w:tcPr>
          <w:p w14:paraId="285101F4" w14:textId="77777777" w:rsidR="00BB15D5" w:rsidRDefault="00BB15D5">
            <w:pPr>
              <w:pStyle w:val="TableParagraph"/>
              <w:rPr>
                <w:rFonts w:ascii="Times New Roman"/>
                <w:sz w:val="14"/>
              </w:rPr>
            </w:pPr>
          </w:p>
        </w:tc>
        <w:tc>
          <w:tcPr>
            <w:tcW w:w="670" w:type="dxa"/>
          </w:tcPr>
          <w:p w14:paraId="46C4B45F" w14:textId="77777777" w:rsidR="00BB15D5" w:rsidRDefault="007878E5">
            <w:pPr>
              <w:pStyle w:val="TableParagraph"/>
              <w:spacing w:before="146"/>
              <w:ind w:left="188" w:right="180"/>
              <w:jc w:val="center"/>
              <w:rPr>
                <w:sz w:val="16"/>
              </w:rPr>
            </w:pPr>
            <w:r>
              <w:rPr>
                <w:sz w:val="16"/>
              </w:rPr>
              <w:t>3.4</w:t>
            </w:r>
          </w:p>
        </w:tc>
        <w:tc>
          <w:tcPr>
            <w:tcW w:w="950" w:type="dxa"/>
          </w:tcPr>
          <w:p w14:paraId="03488C56" w14:textId="77777777" w:rsidR="00BB15D5" w:rsidRDefault="007878E5">
            <w:pPr>
              <w:pStyle w:val="TableParagraph"/>
              <w:spacing w:before="146"/>
              <w:ind w:left="180" w:right="95"/>
              <w:jc w:val="center"/>
              <w:rPr>
                <w:sz w:val="16"/>
              </w:rPr>
            </w:pPr>
            <w:r>
              <w:rPr>
                <w:sz w:val="16"/>
              </w:rPr>
              <w:t>High</w:t>
            </w:r>
          </w:p>
        </w:tc>
        <w:tc>
          <w:tcPr>
            <w:tcW w:w="5639" w:type="dxa"/>
          </w:tcPr>
          <w:p w14:paraId="113C8155" w14:textId="77777777" w:rsidR="00BB15D5" w:rsidRDefault="007878E5">
            <w:pPr>
              <w:pStyle w:val="TableParagraph"/>
              <w:spacing w:before="146" w:line="309" w:lineRule="auto"/>
              <w:ind w:left="119" w:right="202"/>
              <w:jc w:val="both"/>
              <w:rPr>
                <w:sz w:val="16"/>
              </w:rPr>
            </w:pPr>
            <w:r>
              <w:rPr>
                <w:sz w:val="16"/>
              </w:rPr>
              <w:t>Little information was provided to assess this action. Available information suggested that there has been little progress due to competing pressures for resources.</w:t>
            </w:r>
          </w:p>
        </w:tc>
      </w:tr>
      <w:tr w:rsidR="00BB15D5" w14:paraId="3EDF52C9" w14:textId="77777777">
        <w:trPr>
          <w:trHeight w:val="1847"/>
        </w:trPr>
        <w:tc>
          <w:tcPr>
            <w:tcW w:w="2001" w:type="dxa"/>
          </w:tcPr>
          <w:p w14:paraId="2DE73707" w14:textId="77777777" w:rsidR="00BB15D5" w:rsidRDefault="00BB15D5">
            <w:pPr>
              <w:pStyle w:val="TableParagraph"/>
              <w:rPr>
                <w:rFonts w:ascii="Times New Roman"/>
                <w:sz w:val="14"/>
              </w:rPr>
            </w:pPr>
          </w:p>
        </w:tc>
        <w:tc>
          <w:tcPr>
            <w:tcW w:w="670" w:type="dxa"/>
          </w:tcPr>
          <w:p w14:paraId="1A36C908" w14:textId="77777777" w:rsidR="00BB15D5" w:rsidRDefault="007878E5">
            <w:pPr>
              <w:pStyle w:val="TableParagraph"/>
              <w:spacing w:before="144"/>
              <w:ind w:left="188" w:right="180"/>
              <w:jc w:val="center"/>
              <w:rPr>
                <w:sz w:val="16"/>
              </w:rPr>
            </w:pPr>
            <w:r>
              <w:rPr>
                <w:sz w:val="16"/>
              </w:rPr>
              <w:t>3.5</w:t>
            </w:r>
          </w:p>
        </w:tc>
        <w:tc>
          <w:tcPr>
            <w:tcW w:w="950" w:type="dxa"/>
          </w:tcPr>
          <w:p w14:paraId="42CB084E" w14:textId="77777777" w:rsidR="00BB15D5" w:rsidRDefault="007878E5">
            <w:pPr>
              <w:pStyle w:val="TableParagraph"/>
              <w:spacing w:before="144"/>
              <w:ind w:left="180" w:right="95"/>
              <w:jc w:val="center"/>
              <w:rPr>
                <w:sz w:val="16"/>
              </w:rPr>
            </w:pPr>
            <w:r>
              <w:rPr>
                <w:sz w:val="16"/>
              </w:rPr>
              <w:t>High</w:t>
            </w:r>
          </w:p>
        </w:tc>
        <w:tc>
          <w:tcPr>
            <w:tcW w:w="5639" w:type="dxa"/>
          </w:tcPr>
          <w:p w14:paraId="020A6E5C" w14:textId="77777777" w:rsidR="00BB15D5" w:rsidRDefault="007878E5">
            <w:pPr>
              <w:pStyle w:val="TableParagraph"/>
              <w:spacing w:before="144" w:line="309" w:lineRule="auto"/>
              <w:ind w:left="119" w:right="200"/>
              <w:jc w:val="both"/>
              <w:rPr>
                <w:sz w:val="16"/>
              </w:rPr>
            </w:pPr>
            <w:r>
              <w:rPr>
                <w:sz w:val="16"/>
              </w:rPr>
              <w:t>Habitat restoration activities focussed largely on roost site revegetation near existing feeding habitats in Victoria and South Australia.</w:t>
            </w:r>
            <w:r>
              <w:rPr>
                <w:spacing w:val="-7"/>
                <w:sz w:val="16"/>
              </w:rPr>
              <w:t xml:space="preserve"> </w:t>
            </w:r>
            <w:r>
              <w:rPr>
                <w:sz w:val="16"/>
              </w:rPr>
              <w:t>This</w:t>
            </w:r>
            <w:r>
              <w:rPr>
                <w:spacing w:val="-6"/>
                <w:sz w:val="16"/>
              </w:rPr>
              <w:t xml:space="preserve"> </w:t>
            </w:r>
            <w:r>
              <w:rPr>
                <w:sz w:val="16"/>
              </w:rPr>
              <w:t>approach</w:t>
            </w:r>
            <w:r>
              <w:rPr>
                <w:spacing w:val="-9"/>
                <w:sz w:val="16"/>
              </w:rPr>
              <w:t xml:space="preserve"> </w:t>
            </w:r>
            <w:r>
              <w:rPr>
                <w:sz w:val="16"/>
              </w:rPr>
              <w:t>sought</w:t>
            </w:r>
            <w:r>
              <w:rPr>
                <w:spacing w:val="-6"/>
                <w:sz w:val="16"/>
              </w:rPr>
              <w:t xml:space="preserve"> </w:t>
            </w:r>
            <w:r>
              <w:rPr>
                <w:sz w:val="16"/>
              </w:rPr>
              <w:t>to</w:t>
            </w:r>
            <w:r>
              <w:rPr>
                <w:spacing w:val="-5"/>
                <w:sz w:val="16"/>
              </w:rPr>
              <w:t xml:space="preserve"> </w:t>
            </w:r>
            <w:r>
              <w:rPr>
                <w:sz w:val="16"/>
              </w:rPr>
              <w:t>improve</w:t>
            </w:r>
            <w:r>
              <w:rPr>
                <w:spacing w:val="-6"/>
                <w:sz w:val="16"/>
              </w:rPr>
              <w:t xml:space="preserve"> </w:t>
            </w:r>
            <w:r>
              <w:rPr>
                <w:sz w:val="16"/>
              </w:rPr>
              <w:t>the</w:t>
            </w:r>
            <w:r>
              <w:rPr>
                <w:spacing w:val="-6"/>
                <w:sz w:val="16"/>
              </w:rPr>
              <w:t xml:space="preserve"> </w:t>
            </w:r>
            <w:r>
              <w:rPr>
                <w:sz w:val="16"/>
              </w:rPr>
              <w:t>amenity</w:t>
            </w:r>
            <w:r>
              <w:rPr>
                <w:spacing w:val="-5"/>
                <w:sz w:val="16"/>
              </w:rPr>
              <w:t xml:space="preserve"> </w:t>
            </w:r>
            <w:r>
              <w:rPr>
                <w:sz w:val="16"/>
              </w:rPr>
              <w:t>of</w:t>
            </w:r>
            <w:r>
              <w:rPr>
                <w:spacing w:val="-7"/>
                <w:sz w:val="16"/>
              </w:rPr>
              <w:t xml:space="preserve"> </w:t>
            </w:r>
            <w:r>
              <w:rPr>
                <w:sz w:val="16"/>
              </w:rPr>
              <w:t>feeding areas by providing roosting locations. Some saltmarsh revegetation occur in Victoria, but in many cases establishment</w:t>
            </w:r>
            <w:r>
              <w:rPr>
                <w:spacing w:val="-41"/>
                <w:sz w:val="16"/>
              </w:rPr>
              <w:t xml:space="preserve"> </w:t>
            </w:r>
            <w:r>
              <w:rPr>
                <w:sz w:val="16"/>
              </w:rPr>
              <w:t>of the  new  plantings  was  poor.  The  Werribee  River  Mouth</w:t>
            </w:r>
            <w:r>
              <w:rPr>
                <w:spacing w:val="46"/>
                <w:sz w:val="16"/>
              </w:rPr>
              <w:t xml:space="preserve"> </w:t>
            </w:r>
            <w:r>
              <w:rPr>
                <w:sz w:val="16"/>
              </w:rPr>
              <w:t>was</w:t>
            </w:r>
          </w:p>
          <w:p w14:paraId="6538609D" w14:textId="77777777" w:rsidR="00BB15D5" w:rsidRDefault="007878E5">
            <w:pPr>
              <w:pStyle w:val="TableParagraph"/>
              <w:spacing w:line="178" w:lineRule="exact"/>
              <w:ind w:left="119"/>
              <w:jc w:val="both"/>
              <w:rPr>
                <w:sz w:val="16"/>
              </w:rPr>
            </w:pPr>
            <w:r>
              <w:rPr>
                <w:sz w:val="16"/>
              </w:rPr>
              <w:t>afforded</w:t>
            </w:r>
            <w:r>
              <w:rPr>
                <w:spacing w:val="-8"/>
                <w:sz w:val="16"/>
              </w:rPr>
              <w:t xml:space="preserve"> </w:t>
            </w:r>
            <w:r>
              <w:rPr>
                <w:sz w:val="16"/>
              </w:rPr>
              <w:t>greater</w:t>
            </w:r>
            <w:r>
              <w:rPr>
                <w:spacing w:val="-6"/>
                <w:sz w:val="16"/>
              </w:rPr>
              <w:t xml:space="preserve"> </w:t>
            </w:r>
            <w:r>
              <w:rPr>
                <w:sz w:val="16"/>
              </w:rPr>
              <w:t>protection</w:t>
            </w:r>
            <w:r>
              <w:rPr>
                <w:spacing w:val="-6"/>
                <w:sz w:val="16"/>
              </w:rPr>
              <w:t xml:space="preserve"> </w:t>
            </w:r>
            <w:r>
              <w:rPr>
                <w:sz w:val="16"/>
              </w:rPr>
              <w:t>when</w:t>
            </w:r>
            <w:r>
              <w:rPr>
                <w:spacing w:val="-4"/>
                <w:sz w:val="16"/>
              </w:rPr>
              <w:t xml:space="preserve"> </w:t>
            </w:r>
            <w:r>
              <w:rPr>
                <w:sz w:val="16"/>
              </w:rPr>
              <w:t>it</w:t>
            </w:r>
            <w:r>
              <w:rPr>
                <w:spacing w:val="-6"/>
                <w:sz w:val="16"/>
              </w:rPr>
              <w:t xml:space="preserve"> </w:t>
            </w:r>
            <w:r>
              <w:rPr>
                <w:sz w:val="16"/>
              </w:rPr>
              <w:t>was</w:t>
            </w:r>
            <w:r>
              <w:rPr>
                <w:spacing w:val="-7"/>
                <w:sz w:val="16"/>
              </w:rPr>
              <w:t xml:space="preserve"> </w:t>
            </w:r>
            <w:r>
              <w:rPr>
                <w:sz w:val="16"/>
              </w:rPr>
              <w:t>protected</w:t>
            </w:r>
            <w:r>
              <w:rPr>
                <w:spacing w:val="-5"/>
                <w:sz w:val="16"/>
              </w:rPr>
              <w:t xml:space="preserve"> </w:t>
            </w:r>
            <w:r>
              <w:rPr>
                <w:sz w:val="16"/>
              </w:rPr>
              <w:t>as</w:t>
            </w:r>
            <w:r>
              <w:rPr>
                <w:spacing w:val="-5"/>
                <w:sz w:val="16"/>
              </w:rPr>
              <w:t xml:space="preserve"> </w:t>
            </w:r>
            <w:r>
              <w:rPr>
                <w:sz w:val="16"/>
              </w:rPr>
              <w:t>the</w:t>
            </w:r>
            <w:r>
              <w:rPr>
                <w:spacing w:val="-5"/>
                <w:sz w:val="16"/>
              </w:rPr>
              <w:t xml:space="preserve"> </w:t>
            </w:r>
            <w:r>
              <w:rPr>
                <w:sz w:val="16"/>
              </w:rPr>
              <w:t>Werribee</w:t>
            </w:r>
          </w:p>
        </w:tc>
      </w:tr>
    </w:tbl>
    <w:p w14:paraId="1877BB25" w14:textId="77777777" w:rsidR="00BB15D5" w:rsidRDefault="00BB15D5">
      <w:pPr>
        <w:pStyle w:val="BodyText"/>
        <w:rPr>
          <w:sz w:val="20"/>
        </w:rPr>
      </w:pPr>
    </w:p>
    <w:p w14:paraId="445330EA" w14:textId="77777777" w:rsidR="00BB15D5" w:rsidRDefault="00BB15D5">
      <w:pPr>
        <w:pStyle w:val="BodyText"/>
        <w:rPr>
          <w:sz w:val="20"/>
        </w:rPr>
      </w:pPr>
    </w:p>
    <w:p w14:paraId="46885CDF" w14:textId="77777777" w:rsidR="00BB15D5" w:rsidRDefault="00BB15D5">
      <w:pPr>
        <w:pStyle w:val="BodyText"/>
        <w:rPr>
          <w:sz w:val="20"/>
        </w:rPr>
      </w:pPr>
    </w:p>
    <w:p w14:paraId="785FA502" w14:textId="77777777" w:rsidR="00BB15D5" w:rsidRDefault="00BB15D5">
      <w:pPr>
        <w:rPr>
          <w:sz w:val="20"/>
        </w:rPr>
        <w:sectPr w:rsidR="00BB15D5">
          <w:pgSz w:w="11910" w:h="16850"/>
          <w:pgMar w:top="1480" w:right="980" w:bottom="280" w:left="1220" w:header="720" w:footer="720" w:gutter="0"/>
          <w:cols w:space="720"/>
        </w:sectPr>
      </w:pPr>
    </w:p>
    <w:p w14:paraId="084A414E" w14:textId="07400041" w:rsidR="00BB15D5" w:rsidRDefault="00BB15D5">
      <w:pPr>
        <w:pStyle w:val="BodyText"/>
        <w:rPr>
          <w:sz w:val="12"/>
        </w:rPr>
      </w:pPr>
    </w:p>
    <w:p w14:paraId="23B7FF51" w14:textId="77777777" w:rsidR="00BB15D5" w:rsidRDefault="007878E5">
      <w:pPr>
        <w:spacing w:before="76" w:line="288" w:lineRule="auto"/>
        <w:ind w:left="220" w:right="21"/>
        <w:rPr>
          <w:sz w:val="11"/>
        </w:rPr>
      </w:pPr>
      <w:r>
        <w:rPr>
          <w:color w:val="808080"/>
          <w:sz w:val="11"/>
        </w:rPr>
        <w:t>Orange-bellied Parrot stocktake report Date: July 2018</w:t>
      </w:r>
    </w:p>
    <w:p w14:paraId="64CA7FD2" w14:textId="77777777" w:rsidR="00BB15D5" w:rsidRDefault="007878E5">
      <w:pPr>
        <w:pStyle w:val="BodyText"/>
        <w:rPr>
          <w:sz w:val="20"/>
        </w:rPr>
      </w:pPr>
      <w:r>
        <w:br w:type="column"/>
      </w:r>
    </w:p>
    <w:p w14:paraId="47967A5F" w14:textId="77777777" w:rsidR="00BB15D5" w:rsidRDefault="00BB15D5">
      <w:pPr>
        <w:pStyle w:val="BodyText"/>
        <w:spacing w:before="5"/>
        <w:rPr>
          <w:sz w:val="20"/>
        </w:rPr>
      </w:pPr>
    </w:p>
    <w:p w14:paraId="72E17B9B" w14:textId="77777777" w:rsidR="00BB15D5" w:rsidRDefault="007878E5">
      <w:pPr>
        <w:ind w:left="220"/>
        <w:rPr>
          <w:sz w:val="16"/>
        </w:rPr>
      </w:pPr>
      <w:r>
        <w:rPr>
          <w:color w:val="0089C8"/>
          <w:sz w:val="16"/>
        </w:rPr>
        <w:t>184</w:t>
      </w:r>
    </w:p>
    <w:p w14:paraId="4F4FD521"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tbl>
      <w:tblPr>
        <w:tblW w:w="0" w:type="auto"/>
        <w:tblInd w:w="243" w:type="dxa"/>
        <w:tblLayout w:type="fixed"/>
        <w:tblCellMar>
          <w:left w:w="0" w:type="dxa"/>
          <w:right w:w="0" w:type="dxa"/>
        </w:tblCellMar>
        <w:tblLook w:val="01E0" w:firstRow="1" w:lastRow="1" w:firstColumn="1" w:lastColumn="1" w:noHBand="0" w:noVBand="0"/>
      </w:tblPr>
      <w:tblGrid>
        <w:gridCol w:w="1975"/>
        <w:gridCol w:w="696"/>
        <w:gridCol w:w="950"/>
        <w:gridCol w:w="5637"/>
      </w:tblGrid>
      <w:tr w:rsidR="00BB15D5" w14:paraId="0DD7181A" w14:textId="77777777">
        <w:trPr>
          <w:trHeight w:val="2847"/>
        </w:trPr>
        <w:tc>
          <w:tcPr>
            <w:tcW w:w="1975" w:type="dxa"/>
          </w:tcPr>
          <w:p w14:paraId="44B03B83" w14:textId="77777777" w:rsidR="00BB15D5" w:rsidRDefault="00BB15D5">
            <w:pPr>
              <w:pStyle w:val="TableParagraph"/>
              <w:rPr>
                <w:rFonts w:ascii="Times New Roman"/>
                <w:sz w:val="14"/>
              </w:rPr>
            </w:pPr>
          </w:p>
        </w:tc>
        <w:tc>
          <w:tcPr>
            <w:tcW w:w="696" w:type="dxa"/>
          </w:tcPr>
          <w:p w14:paraId="37E7F957" w14:textId="77777777" w:rsidR="00BB15D5" w:rsidRDefault="00BB15D5">
            <w:pPr>
              <w:pStyle w:val="TableParagraph"/>
              <w:rPr>
                <w:rFonts w:ascii="Times New Roman"/>
                <w:sz w:val="14"/>
              </w:rPr>
            </w:pPr>
          </w:p>
        </w:tc>
        <w:tc>
          <w:tcPr>
            <w:tcW w:w="950" w:type="dxa"/>
          </w:tcPr>
          <w:p w14:paraId="595555E5" w14:textId="77777777" w:rsidR="00BB15D5" w:rsidRDefault="00BB15D5">
            <w:pPr>
              <w:pStyle w:val="TableParagraph"/>
              <w:rPr>
                <w:rFonts w:ascii="Times New Roman"/>
                <w:sz w:val="14"/>
              </w:rPr>
            </w:pPr>
          </w:p>
        </w:tc>
        <w:tc>
          <w:tcPr>
            <w:tcW w:w="5637" w:type="dxa"/>
          </w:tcPr>
          <w:p w14:paraId="39CD237C" w14:textId="77777777" w:rsidR="00BB15D5" w:rsidRDefault="007878E5">
            <w:pPr>
              <w:pStyle w:val="TableParagraph"/>
              <w:spacing w:line="309" w:lineRule="auto"/>
              <w:ind w:left="119" w:right="196"/>
              <w:jc w:val="both"/>
              <w:rPr>
                <w:sz w:val="16"/>
              </w:rPr>
            </w:pPr>
            <w:r>
              <w:rPr>
                <w:sz w:val="16"/>
              </w:rPr>
              <w:t>River Park for management by Parks Victoria, but the Saltmarsh Revegetation Plan has not been implemented. Much habitat protection and management on private land occurred as part of broader land stewardship programs undertaken by NRMs and CMAs. Because the objectives of the stewardship programs were much broader than OBP habitat management, it is difficult to ascertain exactly how much habitat was created or better managed under these programs. Habitat restoration activities were not implemented with an adaptive experimental approach due to funding limitations which are often provided for on-ground works, but not lasting monitoring of the impacts of those works.</w:t>
            </w:r>
          </w:p>
        </w:tc>
      </w:tr>
      <w:tr w:rsidR="00BB15D5" w14:paraId="0726A560" w14:textId="77777777">
        <w:trPr>
          <w:trHeight w:val="1250"/>
        </w:trPr>
        <w:tc>
          <w:tcPr>
            <w:tcW w:w="1975" w:type="dxa"/>
          </w:tcPr>
          <w:p w14:paraId="0FC45EF0" w14:textId="77777777" w:rsidR="00BB15D5" w:rsidRDefault="00BB15D5">
            <w:pPr>
              <w:pStyle w:val="TableParagraph"/>
              <w:rPr>
                <w:rFonts w:ascii="Times New Roman"/>
                <w:sz w:val="14"/>
              </w:rPr>
            </w:pPr>
          </w:p>
        </w:tc>
        <w:tc>
          <w:tcPr>
            <w:tcW w:w="696" w:type="dxa"/>
          </w:tcPr>
          <w:p w14:paraId="7B7AC738" w14:textId="77777777" w:rsidR="00BB15D5" w:rsidRDefault="007878E5">
            <w:pPr>
              <w:pStyle w:val="TableParagraph"/>
              <w:spacing w:before="146"/>
              <w:ind w:left="214" w:right="180"/>
              <w:jc w:val="center"/>
              <w:rPr>
                <w:sz w:val="16"/>
              </w:rPr>
            </w:pPr>
            <w:r>
              <w:rPr>
                <w:sz w:val="16"/>
              </w:rPr>
              <w:t>3.6</w:t>
            </w:r>
          </w:p>
        </w:tc>
        <w:tc>
          <w:tcPr>
            <w:tcW w:w="950" w:type="dxa"/>
          </w:tcPr>
          <w:p w14:paraId="3039ABBA" w14:textId="77777777" w:rsidR="00BB15D5" w:rsidRDefault="007878E5">
            <w:pPr>
              <w:pStyle w:val="TableParagraph"/>
              <w:spacing w:before="146"/>
              <w:ind w:left="180" w:right="97"/>
              <w:jc w:val="center"/>
              <w:rPr>
                <w:sz w:val="16"/>
              </w:rPr>
            </w:pPr>
            <w:r>
              <w:rPr>
                <w:sz w:val="16"/>
              </w:rPr>
              <w:t>Medium</w:t>
            </w:r>
          </w:p>
        </w:tc>
        <w:tc>
          <w:tcPr>
            <w:tcW w:w="5637" w:type="dxa"/>
          </w:tcPr>
          <w:p w14:paraId="2F7DC621" w14:textId="77777777" w:rsidR="00BB15D5" w:rsidRDefault="007878E5">
            <w:pPr>
              <w:pStyle w:val="TableParagraph"/>
              <w:spacing w:before="146" w:line="307" w:lineRule="auto"/>
              <w:ind w:left="119" w:right="199"/>
              <w:jc w:val="both"/>
              <w:rPr>
                <w:sz w:val="16"/>
              </w:rPr>
            </w:pPr>
            <w:r>
              <w:rPr>
                <w:sz w:val="16"/>
              </w:rPr>
              <w:t>No releases were made on the mainland. The OBPRT determined that the higher priority for releases during this period was Birchs Inlet where an attempt was made to establish a second breeding population.</w:t>
            </w:r>
          </w:p>
        </w:tc>
      </w:tr>
      <w:tr w:rsidR="00BB15D5" w14:paraId="59B854D0" w14:textId="77777777">
        <w:trPr>
          <w:trHeight w:val="1500"/>
        </w:trPr>
        <w:tc>
          <w:tcPr>
            <w:tcW w:w="1975" w:type="dxa"/>
          </w:tcPr>
          <w:p w14:paraId="70A30EFE" w14:textId="77777777" w:rsidR="00BB15D5" w:rsidRDefault="00BB15D5">
            <w:pPr>
              <w:pStyle w:val="TableParagraph"/>
              <w:rPr>
                <w:rFonts w:ascii="Times New Roman"/>
                <w:sz w:val="14"/>
              </w:rPr>
            </w:pPr>
          </w:p>
        </w:tc>
        <w:tc>
          <w:tcPr>
            <w:tcW w:w="696" w:type="dxa"/>
          </w:tcPr>
          <w:p w14:paraId="3A830C2D" w14:textId="77777777" w:rsidR="00BB15D5" w:rsidRDefault="007878E5">
            <w:pPr>
              <w:pStyle w:val="TableParagraph"/>
              <w:spacing w:before="146"/>
              <w:ind w:left="214" w:right="180"/>
              <w:jc w:val="center"/>
              <w:rPr>
                <w:sz w:val="16"/>
              </w:rPr>
            </w:pPr>
            <w:r>
              <w:rPr>
                <w:sz w:val="16"/>
              </w:rPr>
              <w:t>3.7</w:t>
            </w:r>
          </w:p>
        </w:tc>
        <w:tc>
          <w:tcPr>
            <w:tcW w:w="950" w:type="dxa"/>
          </w:tcPr>
          <w:p w14:paraId="5076F563" w14:textId="77777777" w:rsidR="00BB15D5" w:rsidRDefault="007878E5">
            <w:pPr>
              <w:pStyle w:val="TableParagraph"/>
              <w:spacing w:before="146"/>
              <w:ind w:left="180" w:right="95"/>
              <w:jc w:val="center"/>
              <w:rPr>
                <w:sz w:val="16"/>
              </w:rPr>
            </w:pPr>
            <w:r>
              <w:rPr>
                <w:sz w:val="16"/>
              </w:rPr>
              <w:t>High</w:t>
            </w:r>
          </w:p>
        </w:tc>
        <w:tc>
          <w:tcPr>
            <w:tcW w:w="5637" w:type="dxa"/>
          </w:tcPr>
          <w:p w14:paraId="7EB0A509" w14:textId="77777777" w:rsidR="00BB15D5" w:rsidRDefault="007878E5">
            <w:pPr>
              <w:pStyle w:val="TableParagraph"/>
              <w:spacing w:before="146" w:line="307" w:lineRule="auto"/>
              <w:ind w:left="119" w:right="199"/>
              <w:jc w:val="both"/>
              <w:rPr>
                <w:sz w:val="16"/>
              </w:rPr>
            </w:pPr>
            <w:r>
              <w:rPr>
                <w:sz w:val="16"/>
              </w:rPr>
              <w:t>A small study, funded from an offset payment, investigated the impacts</w:t>
            </w:r>
            <w:r>
              <w:rPr>
                <w:spacing w:val="-9"/>
                <w:sz w:val="16"/>
              </w:rPr>
              <w:t xml:space="preserve"> </w:t>
            </w:r>
            <w:r>
              <w:rPr>
                <w:sz w:val="16"/>
              </w:rPr>
              <w:t>of</w:t>
            </w:r>
            <w:r>
              <w:rPr>
                <w:spacing w:val="-11"/>
                <w:sz w:val="16"/>
              </w:rPr>
              <w:t xml:space="preserve"> </w:t>
            </w:r>
            <w:r>
              <w:rPr>
                <w:sz w:val="16"/>
              </w:rPr>
              <w:t>sheep</w:t>
            </w:r>
            <w:r>
              <w:rPr>
                <w:spacing w:val="-11"/>
                <w:sz w:val="16"/>
              </w:rPr>
              <w:t xml:space="preserve"> </w:t>
            </w:r>
            <w:r>
              <w:rPr>
                <w:sz w:val="16"/>
              </w:rPr>
              <w:t>grazing</w:t>
            </w:r>
            <w:r>
              <w:rPr>
                <w:spacing w:val="-9"/>
                <w:sz w:val="16"/>
              </w:rPr>
              <w:t xml:space="preserve"> </w:t>
            </w:r>
            <w:r>
              <w:rPr>
                <w:sz w:val="16"/>
              </w:rPr>
              <w:t>at</w:t>
            </w:r>
            <w:r>
              <w:rPr>
                <w:spacing w:val="-11"/>
                <w:sz w:val="16"/>
              </w:rPr>
              <w:t xml:space="preserve"> </w:t>
            </w:r>
            <w:r>
              <w:rPr>
                <w:sz w:val="16"/>
              </w:rPr>
              <w:t>the</w:t>
            </w:r>
            <w:r>
              <w:rPr>
                <w:spacing w:val="-9"/>
                <w:sz w:val="16"/>
              </w:rPr>
              <w:t xml:space="preserve"> </w:t>
            </w:r>
            <w:r>
              <w:rPr>
                <w:sz w:val="16"/>
              </w:rPr>
              <w:t>Spit</w:t>
            </w:r>
            <w:r>
              <w:rPr>
                <w:spacing w:val="-8"/>
                <w:sz w:val="16"/>
              </w:rPr>
              <w:t xml:space="preserve"> </w:t>
            </w:r>
            <w:r>
              <w:rPr>
                <w:sz w:val="16"/>
              </w:rPr>
              <w:t>Nature</w:t>
            </w:r>
            <w:r>
              <w:rPr>
                <w:spacing w:val="-10"/>
                <w:sz w:val="16"/>
              </w:rPr>
              <w:t xml:space="preserve"> </w:t>
            </w:r>
            <w:r>
              <w:rPr>
                <w:sz w:val="16"/>
              </w:rPr>
              <w:t>Conservation</w:t>
            </w:r>
            <w:r>
              <w:rPr>
                <w:spacing w:val="-11"/>
                <w:sz w:val="16"/>
              </w:rPr>
              <w:t xml:space="preserve"> </w:t>
            </w:r>
            <w:r>
              <w:rPr>
                <w:sz w:val="16"/>
              </w:rPr>
              <w:t>Reserve. The study did not find a significant effect of sheep grazing. However, the results should be used to inform a more thorough investigation in the</w:t>
            </w:r>
            <w:r>
              <w:rPr>
                <w:spacing w:val="-2"/>
                <w:sz w:val="16"/>
              </w:rPr>
              <w:t xml:space="preserve"> </w:t>
            </w:r>
            <w:r>
              <w:rPr>
                <w:sz w:val="16"/>
              </w:rPr>
              <w:t>future.</w:t>
            </w:r>
          </w:p>
        </w:tc>
      </w:tr>
      <w:tr w:rsidR="00BB15D5" w14:paraId="28A8AB7C" w14:textId="77777777">
        <w:trPr>
          <w:trHeight w:val="1624"/>
        </w:trPr>
        <w:tc>
          <w:tcPr>
            <w:tcW w:w="1975" w:type="dxa"/>
          </w:tcPr>
          <w:p w14:paraId="0F9A83DC" w14:textId="77777777" w:rsidR="00BB15D5" w:rsidRDefault="007878E5">
            <w:pPr>
              <w:pStyle w:val="TableParagraph"/>
              <w:spacing w:before="90" w:line="250" w:lineRule="atLeast"/>
              <w:ind w:left="200" w:right="215"/>
              <w:rPr>
                <w:sz w:val="16"/>
              </w:rPr>
            </w:pPr>
            <w:r>
              <w:rPr>
                <w:sz w:val="16"/>
              </w:rPr>
              <w:t>To identify, measure and ameliorate threats, particularly in migratory and winter habitats</w:t>
            </w:r>
          </w:p>
        </w:tc>
        <w:tc>
          <w:tcPr>
            <w:tcW w:w="696" w:type="dxa"/>
          </w:tcPr>
          <w:p w14:paraId="35C14FA9" w14:textId="77777777" w:rsidR="00BB15D5" w:rsidRDefault="007878E5">
            <w:pPr>
              <w:pStyle w:val="TableParagraph"/>
              <w:spacing w:before="146"/>
              <w:ind w:left="214" w:right="180"/>
              <w:jc w:val="center"/>
              <w:rPr>
                <w:sz w:val="16"/>
              </w:rPr>
            </w:pPr>
            <w:r>
              <w:rPr>
                <w:sz w:val="16"/>
              </w:rPr>
              <w:t>4.1</w:t>
            </w:r>
          </w:p>
        </w:tc>
        <w:tc>
          <w:tcPr>
            <w:tcW w:w="950" w:type="dxa"/>
          </w:tcPr>
          <w:p w14:paraId="5419DDD6" w14:textId="77777777" w:rsidR="00BB15D5" w:rsidRDefault="007878E5">
            <w:pPr>
              <w:pStyle w:val="TableParagraph"/>
              <w:spacing w:before="146"/>
              <w:ind w:left="180" w:right="95"/>
              <w:jc w:val="center"/>
              <w:rPr>
                <w:sz w:val="16"/>
              </w:rPr>
            </w:pPr>
            <w:r>
              <w:rPr>
                <w:sz w:val="16"/>
              </w:rPr>
              <w:t>High</w:t>
            </w:r>
          </w:p>
        </w:tc>
        <w:tc>
          <w:tcPr>
            <w:tcW w:w="5637" w:type="dxa"/>
          </w:tcPr>
          <w:p w14:paraId="7F60339B" w14:textId="77777777" w:rsidR="00BB15D5" w:rsidRDefault="007878E5">
            <w:pPr>
              <w:pStyle w:val="TableParagraph"/>
              <w:spacing w:before="146" w:line="307" w:lineRule="auto"/>
              <w:ind w:left="119" w:right="196"/>
              <w:jc w:val="both"/>
              <w:rPr>
                <w:sz w:val="16"/>
              </w:rPr>
            </w:pPr>
            <w:r>
              <w:rPr>
                <w:sz w:val="16"/>
              </w:rPr>
              <w:t>Monitoring of human activity at the listed sites was not seen as a priority for limited resources. However, controls are in place to restrict access to Swan Island and sensitive areas of the Western Treatment Plant which have potentially limited the impacts of human activity.</w:t>
            </w:r>
          </w:p>
        </w:tc>
      </w:tr>
      <w:tr w:rsidR="00BB15D5" w14:paraId="1AED5029" w14:textId="77777777">
        <w:trPr>
          <w:trHeight w:val="2125"/>
        </w:trPr>
        <w:tc>
          <w:tcPr>
            <w:tcW w:w="1975" w:type="dxa"/>
          </w:tcPr>
          <w:p w14:paraId="69C7765B" w14:textId="77777777" w:rsidR="00BB15D5" w:rsidRDefault="00BB15D5">
            <w:pPr>
              <w:pStyle w:val="TableParagraph"/>
              <w:rPr>
                <w:rFonts w:ascii="Times New Roman"/>
                <w:sz w:val="14"/>
              </w:rPr>
            </w:pPr>
          </w:p>
        </w:tc>
        <w:tc>
          <w:tcPr>
            <w:tcW w:w="696" w:type="dxa"/>
          </w:tcPr>
          <w:p w14:paraId="241477BF" w14:textId="77777777" w:rsidR="00BB15D5" w:rsidRDefault="007878E5">
            <w:pPr>
              <w:pStyle w:val="TableParagraph"/>
              <w:spacing w:before="21"/>
              <w:ind w:left="214" w:right="180"/>
              <w:jc w:val="center"/>
              <w:rPr>
                <w:sz w:val="16"/>
              </w:rPr>
            </w:pPr>
            <w:r>
              <w:rPr>
                <w:sz w:val="16"/>
              </w:rPr>
              <w:t>4.2</w:t>
            </w:r>
          </w:p>
        </w:tc>
        <w:tc>
          <w:tcPr>
            <w:tcW w:w="950" w:type="dxa"/>
          </w:tcPr>
          <w:p w14:paraId="4042A970" w14:textId="77777777" w:rsidR="00BB15D5" w:rsidRDefault="007878E5">
            <w:pPr>
              <w:pStyle w:val="TableParagraph"/>
              <w:spacing w:before="21"/>
              <w:ind w:left="180" w:right="95"/>
              <w:jc w:val="center"/>
              <w:rPr>
                <w:sz w:val="16"/>
              </w:rPr>
            </w:pPr>
            <w:r>
              <w:rPr>
                <w:sz w:val="16"/>
              </w:rPr>
              <w:t>High</w:t>
            </w:r>
          </w:p>
        </w:tc>
        <w:tc>
          <w:tcPr>
            <w:tcW w:w="5637" w:type="dxa"/>
          </w:tcPr>
          <w:p w14:paraId="586AF95D" w14:textId="77777777" w:rsidR="00BB15D5" w:rsidRDefault="007878E5">
            <w:pPr>
              <w:pStyle w:val="TableParagraph"/>
              <w:spacing w:before="21" w:line="309" w:lineRule="auto"/>
              <w:ind w:left="119" w:right="197"/>
              <w:jc w:val="both"/>
              <w:rPr>
                <w:sz w:val="16"/>
              </w:rPr>
            </w:pPr>
            <w:r>
              <w:rPr>
                <w:sz w:val="16"/>
              </w:rPr>
              <w:t>State and Commonwealth Government agencies have procedures for managing the risks of wind farms and these procedures effectively detect potential risks to OBPs and manage them through standard protocols for managing risks to EPBC-listed birds.</w:t>
            </w:r>
            <w:r>
              <w:rPr>
                <w:spacing w:val="-14"/>
                <w:sz w:val="16"/>
              </w:rPr>
              <w:t xml:space="preserve"> </w:t>
            </w:r>
            <w:r>
              <w:rPr>
                <w:sz w:val="16"/>
              </w:rPr>
              <w:t>Media</w:t>
            </w:r>
            <w:r>
              <w:rPr>
                <w:spacing w:val="-13"/>
                <w:sz w:val="16"/>
              </w:rPr>
              <w:t xml:space="preserve"> </w:t>
            </w:r>
            <w:r>
              <w:rPr>
                <w:sz w:val="16"/>
              </w:rPr>
              <w:t>coverage</w:t>
            </w:r>
            <w:r>
              <w:rPr>
                <w:spacing w:val="-13"/>
                <w:sz w:val="16"/>
              </w:rPr>
              <w:t xml:space="preserve"> </w:t>
            </w:r>
            <w:r>
              <w:rPr>
                <w:sz w:val="16"/>
              </w:rPr>
              <w:t>surrounding</w:t>
            </w:r>
            <w:r>
              <w:rPr>
                <w:spacing w:val="-9"/>
                <w:sz w:val="16"/>
              </w:rPr>
              <w:t xml:space="preserve"> </w:t>
            </w:r>
            <w:r>
              <w:rPr>
                <w:sz w:val="16"/>
              </w:rPr>
              <w:t>the</w:t>
            </w:r>
            <w:r>
              <w:rPr>
                <w:spacing w:val="-12"/>
                <w:sz w:val="16"/>
              </w:rPr>
              <w:t xml:space="preserve"> </w:t>
            </w:r>
            <w:r>
              <w:rPr>
                <w:sz w:val="16"/>
              </w:rPr>
              <w:t>Bald</w:t>
            </w:r>
            <w:r>
              <w:rPr>
                <w:spacing w:val="-10"/>
                <w:sz w:val="16"/>
              </w:rPr>
              <w:t xml:space="preserve"> </w:t>
            </w:r>
            <w:r>
              <w:rPr>
                <w:sz w:val="16"/>
              </w:rPr>
              <w:t>Hills</w:t>
            </w:r>
            <w:r>
              <w:rPr>
                <w:spacing w:val="-9"/>
                <w:sz w:val="16"/>
              </w:rPr>
              <w:t xml:space="preserve"> </w:t>
            </w:r>
            <w:r>
              <w:rPr>
                <w:sz w:val="16"/>
              </w:rPr>
              <w:t>Windfarm</w:t>
            </w:r>
            <w:r>
              <w:rPr>
                <w:spacing w:val="-13"/>
                <w:sz w:val="16"/>
              </w:rPr>
              <w:t xml:space="preserve"> </w:t>
            </w:r>
            <w:r>
              <w:rPr>
                <w:sz w:val="16"/>
              </w:rPr>
              <w:t>in</w:t>
            </w:r>
            <w:r>
              <w:rPr>
                <w:spacing w:val="-11"/>
                <w:sz w:val="16"/>
              </w:rPr>
              <w:t xml:space="preserve"> </w:t>
            </w:r>
            <w:r>
              <w:rPr>
                <w:sz w:val="16"/>
              </w:rPr>
              <w:t>2007 raised the profile of potential conflicts between OBPs and wind farms making the industry, the public and agencies sensitised to the</w:t>
            </w:r>
            <w:r>
              <w:rPr>
                <w:spacing w:val="1"/>
                <w:sz w:val="16"/>
              </w:rPr>
              <w:t xml:space="preserve"> </w:t>
            </w:r>
            <w:r>
              <w:rPr>
                <w:sz w:val="16"/>
              </w:rPr>
              <w:t>issue.</w:t>
            </w:r>
          </w:p>
        </w:tc>
      </w:tr>
      <w:tr w:rsidR="00BB15D5" w14:paraId="6335973C" w14:textId="77777777">
        <w:trPr>
          <w:trHeight w:val="2274"/>
        </w:trPr>
        <w:tc>
          <w:tcPr>
            <w:tcW w:w="1975" w:type="dxa"/>
          </w:tcPr>
          <w:p w14:paraId="1D28F389" w14:textId="77777777" w:rsidR="00BB15D5" w:rsidRDefault="00BB15D5">
            <w:pPr>
              <w:pStyle w:val="TableParagraph"/>
              <w:rPr>
                <w:rFonts w:ascii="Times New Roman"/>
                <w:sz w:val="14"/>
              </w:rPr>
            </w:pPr>
          </w:p>
        </w:tc>
        <w:tc>
          <w:tcPr>
            <w:tcW w:w="696" w:type="dxa"/>
          </w:tcPr>
          <w:p w14:paraId="4713A2EA" w14:textId="77777777" w:rsidR="00BB15D5" w:rsidRDefault="007878E5">
            <w:pPr>
              <w:pStyle w:val="TableParagraph"/>
              <w:spacing w:before="144"/>
              <w:ind w:left="214" w:right="180"/>
              <w:jc w:val="center"/>
              <w:rPr>
                <w:sz w:val="16"/>
              </w:rPr>
            </w:pPr>
            <w:r>
              <w:rPr>
                <w:sz w:val="16"/>
              </w:rPr>
              <w:t>4.3</w:t>
            </w:r>
          </w:p>
        </w:tc>
        <w:tc>
          <w:tcPr>
            <w:tcW w:w="950" w:type="dxa"/>
          </w:tcPr>
          <w:p w14:paraId="575DC42C" w14:textId="77777777" w:rsidR="00BB15D5" w:rsidRDefault="007878E5">
            <w:pPr>
              <w:pStyle w:val="TableParagraph"/>
              <w:spacing w:before="144"/>
              <w:ind w:left="180" w:right="97"/>
              <w:jc w:val="center"/>
              <w:rPr>
                <w:sz w:val="16"/>
              </w:rPr>
            </w:pPr>
            <w:r>
              <w:rPr>
                <w:sz w:val="16"/>
              </w:rPr>
              <w:t>Medium</w:t>
            </w:r>
          </w:p>
        </w:tc>
        <w:tc>
          <w:tcPr>
            <w:tcW w:w="5637" w:type="dxa"/>
          </w:tcPr>
          <w:p w14:paraId="433BABAB" w14:textId="77777777" w:rsidR="00BB15D5" w:rsidRDefault="007878E5">
            <w:pPr>
              <w:pStyle w:val="TableParagraph"/>
              <w:spacing w:before="144" w:line="309" w:lineRule="auto"/>
              <w:ind w:left="119" w:right="198"/>
              <w:jc w:val="both"/>
              <w:rPr>
                <w:sz w:val="16"/>
              </w:rPr>
            </w:pPr>
            <w:r>
              <w:rPr>
                <w:sz w:val="16"/>
              </w:rPr>
              <w:t>Little progress has been made. Anecdotal reports of parrots attracted to squid boats are occasionally reported but it is unclear if these stem from a single or multiple occurrences. Recent investigations (2010) suggest that squid fisheries would rarely overlap with migrating OBPs so the risk would only be present in a small proportion of migration events. However, no progress has been</w:t>
            </w:r>
            <w:r>
              <w:rPr>
                <w:spacing w:val="-15"/>
                <w:sz w:val="16"/>
              </w:rPr>
              <w:t xml:space="preserve"> </w:t>
            </w:r>
            <w:r>
              <w:rPr>
                <w:sz w:val="16"/>
              </w:rPr>
              <w:t>made</w:t>
            </w:r>
            <w:r>
              <w:rPr>
                <w:spacing w:val="-13"/>
                <w:sz w:val="16"/>
              </w:rPr>
              <w:t xml:space="preserve"> </w:t>
            </w:r>
            <w:r>
              <w:rPr>
                <w:sz w:val="16"/>
              </w:rPr>
              <w:t>to</w:t>
            </w:r>
            <w:r>
              <w:rPr>
                <w:spacing w:val="-16"/>
                <w:sz w:val="16"/>
              </w:rPr>
              <w:t xml:space="preserve"> </w:t>
            </w:r>
            <w:r>
              <w:rPr>
                <w:sz w:val="16"/>
              </w:rPr>
              <w:t>determine</w:t>
            </w:r>
            <w:r>
              <w:rPr>
                <w:spacing w:val="-13"/>
                <w:sz w:val="16"/>
              </w:rPr>
              <w:t xml:space="preserve"> </w:t>
            </w:r>
            <w:r>
              <w:rPr>
                <w:sz w:val="16"/>
              </w:rPr>
              <w:t>the</w:t>
            </w:r>
            <w:r>
              <w:rPr>
                <w:spacing w:val="-14"/>
                <w:sz w:val="16"/>
              </w:rPr>
              <w:t xml:space="preserve"> </w:t>
            </w:r>
            <w:r>
              <w:rPr>
                <w:sz w:val="16"/>
              </w:rPr>
              <w:t>degree</w:t>
            </w:r>
            <w:r>
              <w:rPr>
                <w:spacing w:val="-15"/>
                <w:sz w:val="16"/>
              </w:rPr>
              <w:t xml:space="preserve"> </w:t>
            </w:r>
            <w:r>
              <w:rPr>
                <w:sz w:val="16"/>
              </w:rPr>
              <w:t>of</w:t>
            </w:r>
            <w:r>
              <w:rPr>
                <w:spacing w:val="-15"/>
                <w:sz w:val="16"/>
              </w:rPr>
              <w:t xml:space="preserve"> </w:t>
            </w:r>
            <w:r>
              <w:rPr>
                <w:sz w:val="16"/>
              </w:rPr>
              <w:t>risk</w:t>
            </w:r>
            <w:r>
              <w:rPr>
                <w:spacing w:val="-16"/>
                <w:sz w:val="16"/>
              </w:rPr>
              <w:t xml:space="preserve"> </w:t>
            </w:r>
            <w:r>
              <w:rPr>
                <w:sz w:val="16"/>
              </w:rPr>
              <w:t>posed</w:t>
            </w:r>
            <w:r>
              <w:rPr>
                <w:spacing w:val="-15"/>
                <w:sz w:val="16"/>
              </w:rPr>
              <w:t xml:space="preserve"> </w:t>
            </w:r>
            <w:r>
              <w:rPr>
                <w:sz w:val="16"/>
              </w:rPr>
              <w:t>when</w:t>
            </w:r>
            <w:r>
              <w:rPr>
                <w:spacing w:val="-15"/>
                <w:sz w:val="16"/>
              </w:rPr>
              <w:t xml:space="preserve"> </w:t>
            </w:r>
            <w:r>
              <w:rPr>
                <w:sz w:val="16"/>
              </w:rPr>
              <w:t>squid</w:t>
            </w:r>
            <w:r>
              <w:rPr>
                <w:spacing w:val="-15"/>
                <w:sz w:val="16"/>
              </w:rPr>
              <w:t xml:space="preserve"> </w:t>
            </w:r>
            <w:r>
              <w:rPr>
                <w:sz w:val="16"/>
              </w:rPr>
              <w:t>boats and OBP migration do</w:t>
            </w:r>
            <w:r>
              <w:rPr>
                <w:spacing w:val="-4"/>
                <w:sz w:val="16"/>
              </w:rPr>
              <w:t xml:space="preserve"> </w:t>
            </w:r>
            <w:r>
              <w:rPr>
                <w:sz w:val="16"/>
              </w:rPr>
              <w:t>overlap.</w:t>
            </w:r>
          </w:p>
        </w:tc>
      </w:tr>
      <w:tr w:rsidR="00BB15D5" w14:paraId="594794B7" w14:textId="77777777">
        <w:trPr>
          <w:trHeight w:val="1622"/>
        </w:trPr>
        <w:tc>
          <w:tcPr>
            <w:tcW w:w="1975" w:type="dxa"/>
          </w:tcPr>
          <w:p w14:paraId="19F7CA04" w14:textId="77777777" w:rsidR="00BB15D5" w:rsidRDefault="00BB15D5">
            <w:pPr>
              <w:pStyle w:val="TableParagraph"/>
              <w:rPr>
                <w:rFonts w:ascii="Times New Roman"/>
                <w:sz w:val="14"/>
              </w:rPr>
            </w:pPr>
          </w:p>
        </w:tc>
        <w:tc>
          <w:tcPr>
            <w:tcW w:w="696" w:type="dxa"/>
          </w:tcPr>
          <w:p w14:paraId="520DC089" w14:textId="77777777" w:rsidR="00BB15D5" w:rsidRDefault="007878E5">
            <w:pPr>
              <w:pStyle w:val="TableParagraph"/>
              <w:spacing w:before="170"/>
              <w:ind w:left="214" w:right="180"/>
              <w:jc w:val="center"/>
              <w:rPr>
                <w:sz w:val="16"/>
              </w:rPr>
            </w:pPr>
            <w:r>
              <w:rPr>
                <w:sz w:val="16"/>
              </w:rPr>
              <w:t>4.4</w:t>
            </w:r>
          </w:p>
        </w:tc>
        <w:tc>
          <w:tcPr>
            <w:tcW w:w="950" w:type="dxa"/>
          </w:tcPr>
          <w:p w14:paraId="74A033BD" w14:textId="77777777" w:rsidR="00BB15D5" w:rsidRDefault="007878E5">
            <w:pPr>
              <w:pStyle w:val="TableParagraph"/>
              <w:spacing w:before="170"/>
              <w:ind w:left="180" w:right="97"/>
              <w:jc w:val="center"/>
              <w:rPr>
                <w:sz w:val="16"/>
              </w:rPr>
            </w:pPr>
            <w:r>
              <w:rPr>
                <w:sz w:val="16"/>
              </w:rPr>
              <w:t>Medium</w:t>
            </w:r>
          </w:p>
        </w:tc>
        <w:tc>
          <w:tcPr>
            <w:tcW w:w="5637" w:type="dxa"/>
          </w:tcPr>
          <w:p w14:paraId="40EDD00C" w14:textId="77777777" w:rsidR="00BB15D5" w:rsidRDefault="007878E5">
            <w:pPr>
              <w:pStyle w:val="TableParagraph"/>
              <w:spacing w:before="170" w:line="309" w:lineRule="auto"/>
              <w:ind w:left="119" w:right="198"/>
              <w:jc w:val="both"/>
              <w:rPr>
                <w:sz w:val="16"/>
              </w:rPr>
            </w:pPr>
            <w:r>
              <w:rPr>
                <w:sz w:val="16"/>
              </w:rPr>
              <w:t>Some</w:t>
            </w:r>
            <w:r>
              <w:rPr>
                <w:spacing w:val="-16"/>
                <w:sz w:val="16"/>
              </w:rPr>
              <w:t xml:space="preserve"> </w:t>
            </w:r>
            <w:r>
              <w:rPr>
                <w:sz w:val="16"/>
              </w:rPr>
              <w:t>predator</w:t>
            </w:r>
            <w:r>
              <w:rPr>
                <w:spacing w:val="-12"/>
                <w:sz w:val="16"/>
              </w:rPr>
              <w:t xml:space="preserve"> </w:t>
            </w:r>
            <w:r>
              <w:rPr>
                <w:sz w:val="16"/>
              </w:rPr>
              <w:t>control</w:t>
            </w:r>
            <w:r>
              <w:rPr>
                <w:spacing w:val="-13"/>
                <w:sz w:val="16"/>
              </w:rPr>
              <w:t xml:space="preserve"> </w:t>
            </w:r>
            <w:r>
              <w:rPr>
                <w:sz w:val="16"/>
              </w:rPr>
              <w:t>programs</w:t>
            </w:r>
            <w:r>
              <w:rPr>
                <w:spacing w:val="-11"/>
                <w:sz w:val="16"/>
              </w:rPr>
              <w:t xml:space="preserve"> </w:t>
            </w:r>
            <w:r>
              <w:rPr>
                <w:sz w:val="16"/>
              </w:rPr>
              <w:t>have</w:t>
            </w:r>
            <w:r>
              <w:rPr>
                <w:spacing w:val="-12"/>
                <w:sz w:val="16"/>
              </w:rPr>
              <w:t xml:space="preserve"> </w:t>
            </w:r>
            <w:r>
              <w:rPr>
                <w:sz w:val="16"/>
              </w:rPr>
              <w:t>been</w:t>
            </w:r>
            <w:r>
              <w:rPr>
                <w:spacing w:val="-11"/>
                <w:sz w:val="16"/>
              </w:rPr>
              <w:t xml:space="preserve"> </w:t>
            </w:r>
            <w:r>
              <w:rPr>
                <w:sz w:val="16"/>
              </w:rPr>
              <w:t>implemented</w:t>
            </w:r>
            <w:r>
              <w:rPr>
                <w:spacing w:val="-11"/>
                <w:sz w:val="16"/>
              </w:rPr>
              <w:t xml:space="preserve"> </w:t>
            </w:r>
            <w:r>
              <w:rPr>
                <w:sz w:val="16"/>
              </w:rPr>
              <w:t>but</w:t>
            </w:r>
            <w:r>
              <w:rPr>
                <w:spacing w:val="-12"/>
                <w:sz w:val="16"/>
              </w:rPr>
              <w:t xml:space="preserve"> </w:t>
            </w:r>
            <w:r>
              <w:rPr>
                <w:sz w:val="16"/>
              </w:rPr>
              <w:t>have been lacking a specific research or monitoring component to address the efficacy for OBP protection. In the majority of cases, predator control has been implemented for broader biodiversity conservation</w:t>
            </w:r>
            <w:r>
              <w:rPr>
                <w:spacing w:val="29"/>
                <w:sz w:val="16"/>
              </w:rPr>
              <w:t xml:space="preserve"> </w:t>
            </w:r>
            <w:r>
              <w:rPr>
                <w:sz w:val="16"/>
              </w:rPr>
              <w:t>objectives</w:t>
            </w:r>
            <w:r>
              <w:rPr>
                <w:spacing w:val="31"/>
                <w:sz w:val="16"/>
              </w:rPr>
              <w:t xml:space="preserve"> </w:t>
            </w:r>
            <w:r>
              <w:rPr>
                <w:sz w:val="16"/>
              </w:rPr>
              <w:t>with</w:t>
            </w:r>
            <w:r>
              <w:rPr>
                <w:spacing w:val="30"/>
                <w:sz w:val="16"/>
              </w:rPr>
              <w:t xml:space="preserve"> </w:t>
            </w:r>
            <w:r>
              <w:rPr>
                <w:sz w:val="16"/>
              </w:rPr>
              <w:t>potential</w:t>
            </w:r>
            <w:r>
              <w:rPr>
                <w:spacing w:val="32"/>
                <w:sz w:val="16"/>
              </w:rPr>
              <w:t xml:space="preserve"> </w:t>
            </w:r>
            <w:r>
              <w:rPr>
                <w:sz w:val="16"/>
              </w:rPr>
              <w:t>benefits</w:t>
            </w:r>
            <w:r>
              <w:rPr>
                <w:spacing w:val="31"/>
                <w:sz w:val="16"/>
              </w:rPr>
              <w:t xml:space="preserve"> </w:t>
            </w:r>
            <w:r>
              <w:rPr>
                <w:sz w:val="16"/>
              </w:rPr>
              <w:t>for</w:t>
            </w:r>
            <w:r>
              <w:rPr>
                <w:spacing w:val="29"/>
                <w:sz w:val="16"/>
              </w:rPr>
              <w:t xml:space="preserve"> </w:t>
            </w:r>
            <w:r>
              <w:rPr>
                <w:sz w:val="16"/>
              </w:rPr>
              <w:t>OBPs.</w:t>
            </w:r>
            <w:r>
              <w:rPr>
                <w:spacing w:val="28"/>
                <w:sz w:val="16"/>
              </w:rPr>
              <w:t xml:space="preserve"> </w:t>
            </w:r>
            <w:r>
              <w:rPr>
                <w:sz w:val="16"/>
              </w:rPr>
              <w:t>As</w:t>
            </w:r>
            <w:r>
              <w:rPr>
                <w:spacing w:val="31"/>
                <w:sz w:val="16"/>
              </w:rPr>
              <w:t xml:space="preserve"> </w:t>
            </w:r>
            <w:r>
              <w:rPr>
                <w:sz w:val="16"/>
              </w:rPr>
              <w:t>an</w:t>
            </w:r>
          </w:p>
          <w:p w14:paraId="7E5335E5" w14:textId="77777777" w:rsidR="00BB15D5" w:rsidRDefault="007878E5">
            <w:pPr>
              <w:pStyle w:val="TableParagraph"/>
              <w:spacing w:line="179" w:lineRule="exact"/>
              <w:ind w:left="119"/>
              <w:jc w:val="both"/>
              <w:rPr>
                <w:sz w:val="16"/>
              </w:rPr>
            </w:pPr>
            <w:r>
              <w:rPr>
                <w:sz w:val="16"/>
              </w:rPr>
              <w:t>exception, a Cat Management Plan was developed for King</w:t>
            </w:r>
            <w:r>
              <w:rPr>
                <w:spacing w:val="15"/>
                <w:sz w:val="16"/>
              </w:rPr>
              <w:t xml:space="preserve"> </w:t>
            </w:r>
            <w:r>
              <w:rPr>
                <w:sz w:val="16"/>
              </w:rPr>
              <w:t>Island</w:t>
            </w:r>
          </w:p>
        </w:tc>
      </w:tr>
    </w:tbl>
    <w:p w14:paraId="2A211A81" w14:textId="77777777" w:rsidR="00BB15D5" w:rsidRDefault="00BB15D5">
      <w:pPr>
        <w:pStyle w:val="BodyText"/>
        <w:rPr>
          <w:sz w:val="20"/>
        </w:rPr>
      </w:pPr>
    </w:p>
    <w:p w14:paraId="5302A187" w14:textId="77777777" w:rsidR="00BB15D5" w:rsidRDefault="00BB15D5">
      <w:pPr>
        <w:pStyle w:val="BodyText"/>
        <w:rPr>
          <w:sz w:val="20"/>
        </w:rPr>
      </w:pPr>
    </w:p>
    <w:p w14:paraId="26FB89A4" w14:textId="77777777" w:rsidR="00BB15D5" w:rsidRDefault="00BB15D5">
      <w:pPr>
        <w:pStyle w:val="BodyText"/>
        <w:spacing w:before="10"/>
        <w:rPr>
          <w:sz w:val="25"/>
        </w:rPr>
      </w:pPr>
    </w:p>
    <w:p w14:paraId="1ADC2B00" w14:textId="77777777" w:rsidR="00BB15D5" w:rsidRDefault="00BB15D5">
      <w:pPr>
        <w:rPr>
          <w:sz w:val="25"/>
        </w:rPr>
        <w:sectPr w:rsidR="00BB15D5">
          <w:pgSz w:w="11910" w:h="16850"/>
          <w:pgMar w:top="1480" w:right="980" w:bottom="280" w:left="1220" w:header="720" w:footer="720" w:gutter="0"/>
          <w:cols w:space="720"/>
        </w:sectPr>
      </w:pPr>
    </w:p>
    <w:p w14:paraId="0B6A715A" w14:textId="3D566480" w:rsidR="00BB15D5" w:rsidRDefault="007878E5">
      <w:pPr>
        <w:spacing w:before="101" w:line="288" w:lineRule="auto"/>
        <w:ind w:left="220" w:right="21"/>
        <w:rPr>
          <w:sz w:val="11"/>
        </w:rPr>
      </w:pPr>
      <w:r>
        <w:rPr>
          <w:color w:val="808080"/>
          <w:sz w:val="11"/>
        </w:rPr>
        <w:t>Orange-bellied Parrot stocktake report Date: July 2018</w:t>
      </w:r>
    </w:p>
    <w:p w14:paraId="0D8B2EB7" w14:textId="77777777" w:rsidR="00BB15D5" w:rsidRDefault="007878E5">
      <w:pPr>
        <w:pStyle w:val="BodyText"/>
        <w:rPr>
          <w:sz w:val="20"/>
        </w:rPr>
      </w:pPr>
      <w:r>
        <w:br w:type="column"/>
      </w:r>
    </w:p>
    <w:p w14:paraId="2F8BCB9E" w14:textId="77777777" w:rsidR="00BB15D5" w:rsidRDefault="007878E5">
      <w:pPr>
        <w:spacing w:before="127"/>
        <w:ind w:left="220"/>
        <w:rPr>
          <w:sz w:val="16"/>
        </w:rPr>
      </w:pPr>
      <w:r>
        <w:rPr>
          <w:color w:val="0089C8"/>
          <w:sz w:val="16"/>
        </w:rPr>
        <w:t>185</w:t>
      </w:r>
    </w:p>
    <w:p w14:paraId="210F3B86"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tbl>
      <w:tblPr>
        <w:tblW w:w="0" w:type="auto"/>
        <w:tblInd w:w="2252" w:type="dxa"/>
        <w:tblLayout w:type="fixed"/>
        <w:tblCellMar>
          <w:left w:w="0" w:type="dxa"/>
          <w:right w:w="0" w:type="dxa"/>
        </w:tblCellMar>
        <w:tblLook w:val="01E0" w:firstRow="1" w:lastRow="1" w:firstColumn="1" w:lastColumn="1" w:noHBand="0" w:noVBand="0"/>
      </w:tblPr>
      <w:tblGrid>
        <w:gridCol w:w="730"/>
        <w:gridCol w:w="817"/>
        <w:gridCol w:w="5704"/>
      </w:tblGrid>
      <w:tr w:rsidR="00BB15D5" w14:paraId="2D56E3BC" w14:textId="77777777">
        <w:trPr>
          <w:trHeight w:val="846"/>
        </w:trPr>
        <w:tc>
          <w:tcPr>
            <w:tcW w:w="730" w:type="dxa"/>
          </w:tcPr>
          <w:p w14:paraId="606B5653" w14:textId="77777777" w:rsidR="00BB15D5" w:rsidRDefault="00BB15D5">
            <w:pPr>
              <w:pStyle w:val="TableParagraph"/>
              <w:rPr>
                <w:rFonts w:ascii="Times New Roman"/>
                <w:sz w:val="14"/>
              </w:rPr>
            </w:pPr>
          </w:p>
        </w:tc>
        <w:tc>
          <w:tcPr>
            <w:tcW w:w="817" w:type="dxa"/>
          </w:tcPr>
          <w:p w14:paraId="10DB9568" w14:textId="77777777" w:rsidR="00BB15D5" w:rsidRDefault="00BB15D5">
            <w:pPr>
              <w:pStyle w:val="TableParagraph"/>
              <w:rPr>
                <w:rFonts w:ascii="Times New Roman"/>
                <w:sz w:val="14"/>
              </w:rPr>
            </w:pPr>
          </w:p>
        </w:tc>
        <w:tc>
          <w:tcPr>
            <w:tcW w:w="5704" w:type="dxa"/>
          </w:tcPr>
          <w:p w14:paraId="52FF75CC" w14:textId="77777777" w:rsidR="00BB15D5" w:rsidRDefault="007878E5">
            <w:pPr>
              <w:pStyle w:val="TableParagraph"/>
              <w:spacing w:line="307" w:lineRule="auto"/>
              <w:ind w:left="184" w:right="199"/>
              <w:jc w:val="both"/>
              <w:rPr>
                <w:sz w:val="16"/>
              </w:rPr>
            </w:pPr>
            <w:r>
              <w:rPr>
                <w:sz w:val="16"/>
              </w:rPr>
              <w:t>with funding to specifically address risks to migrating OBPs. Implementation of the Cat Management Plan has been hampered by limited support from the broader King Island community.</w:t>
            </w:r>
          </w:p>
        </w:tc>
      </w:tr>
      <w:tr w:rsidR="00BB15D5" w14:paraId="4E3FCB70" w14:textId="77777777">
        <w:trPr>
          <w:trHeight w:val="500"/>
        </w:trPr>
        <w:tc>
          <w:tcPr>
            <w:tcW w:w="730" w:type="dxa"/>
          </w:tcPr>
          <w:p w14:paraId="796B67DA" w14:textId="77777777" w:rsidR="00BB15D5" w:rsidRDefault="007878E5">
            <w:pPr>
              <w:pStyle w:val="TableParagraph"/>
              <w:spacing w:before="144"/>
              <w:ind w:left="181" w:right="246"/>
              <w:jc w:val="center"/>
              <w:rPr>
                <w:sz w:val="16"/>
              </w:rPr>
            </w:pPr>
            <w:r>
              <w:rPr>
                <w:sz w:val="16"/>
              </w:rPr>
              <w:t>4.5</w:t>
            </w:r>
          </w:p>
        </w:tc>
        <w:tc>
          <w:tcPr>
            <w:tcW w:w="817" w:type="dxa"/>
          </w:tcPr>
          <w:p w14:paraId="287C1E1E" w14:textId="77777777" w:rsidR="00BB15D5" w:rsidRDefault="007878E5">
            <w:pPr>
              <w:pStyle w:val="TableParagraph"/>
              <w:spacing w:before="144"/>
              <w:ind w:right="206"/>
              <w:jc w:val="right"/>
              <w:rPr>
                <w:sz w:val="16"/>
              </w:rPr>
            </w:pPr>
            <w:r>
              <w:rPr>
                <w:sz w:val="16"/>
              </w:rPr>
              <w:t>Low</w:t>
            </w:r>
          </w:p>
        </w:tc>
        <w:tc>
          <w:tcPr>
            <w:tcW w:w="5704" w:type="dxa"/>
          </w:tcPr>
          <w:p w14:paraId="3C9C2B8E" w14:textId="77777777" w:rsidR="00BB15D5" w:rsidRDefault="007878E5">
            <w:pPr>
              <w:pStyle w:val="TableParagraph"/>
              <w:spacing w:before="144"/>
              <w:ind w:left="184"/>
              <w:rPr>
                <w:sz w:val="16"/>
              </w:rPr>
            </w:pPr>
            <w:r>
              <w:rPr>
                <w:sz w:val="16"/>
              </w:rPr>
              <w:t>No progress due to resource limitations.</w:t>
            </w:r>
          </w:p>
        </w:tc>
      </w:tr>
      <w:tr w:rsidR="00BB15D5" w14:paraId="7347F964" w14:textId="77777777">
        <w:trPr>
          <w:trHeight w:val="3000"/>
        </w:trPr>
        <w:tc>
          <w:tcPr>
            <w:tcW w:w="730" w:type="dxa"/>
          </w:tcPr>
          <w:p w14:paraId="006C7443" w14:textId="77777777" w:rsidR="00BB15D5" w:rsidRDefault="007878E5">
            <w:pPr>
              <w:pStyle w:val="TableParagraph"/>
              <w:spacing w:before="146"/>
              <w:ind w:left="181" w:right="246"/>
              <w:jc w:val="center"/>
              <w:rPr>
                <w:sz w:val="16"/>
              </w:rPr>
            </w:pPr>
            <w:r>
              <w:rPr>
                <w:sz w:val="16"/>
              </w:rPr>
              <w:t>4.6</w:t>
            </w:r>
          </w:p>
        </w:tc>
        <w:tc>
          <w:tcPr>
            <w:tcW w:w="817" w:type="dxa"/>
          </w:tcPr>
          <w:p w14:paraId="5BB4E962" w14:textId="77777777" w:rsidR="00BB15D5" w:rsidRDefault="007878E5">
            <w:pPr>
              <w:pStyle w:val="TableParagraph"/>
              <w:spacing w:before="146"/>
              <w:ind w:right="181"/>
              <w:jc w:val="right"/>
              <w:rPr>
                <w:sz w:val="16"/>
              </w:rPr>
            </w:pPr>
            <w:r>
              <w:rPr>
                <w:sz w:val="16"/>
              </w:rPr>
              <w:t>High</w:t>
            </w:r>
          </w:p>
        </w:tc>
        <w:tc>
          <w:tcPr>
            <w:tcW w:w="5704" w:type="dxa"/>
          </w:tcPr>
          <w:p w14:paraId="466A3389" w14:textId="77777777" w:rsidR="00BB15D5" w:rsidRDefault="007878E5">
            <w:pPr>
              <w:pStyle w:val="TableParagraph"/>
              <w:spacing w:before="146" w:line="309" w:lineRule="auto"/>
              <w:ind w:left="184" w:right="198"/>
              <w:jc w:val="both"/>
              <w:rPr>
                <w:sz w:val="16"/>
              </w:rPr>
            </w:pPr>
            <w:r>
              <w:rPr>
                <w:sz w:val="16"/>
              </w:rPr>
              <w:t>There has been little coordinated progress on this action. Some habitat restoration projects targeted weed infestations in an opportunistic manner and some land management agencies have site-specific control programs. It is also likely that NRM bodies provide incentives for the control of key weeds in some locations. Because</w:t>
            </w:r>
            <w:r>
              <w:rPr>
                <w:spacing w:val="-10"/>
                <w:sz w:val="16"/>
              </w:rPr>
              <w:t xml:space="preserve"> </w:t>
            </w:r>
            <w:r>
              <w:rPr>
                <w:sz w:val="16"/>
              </w:rPr>
              <w:t>there</w:t>
            </w:r>
            <w:r>
              <w:rPr>
                <w:spacing w:val="-10"/>
                <w:sz w:val="16"/>
              </w:rPr>
              <w:t xml:space="preserve"> </w:t>
            </w:r>
            <w:r>
              <w:rPr>
                <w:sz w:val="16"/>
              </w:rPr>
              <w:t>has</w:t>
            </w:r>
            <w:r>
              <w:rPr>
                <w:spacing w:val="-10"/>
                <w:sz w:val="16"/>
              </w:rPr>
              <w:t xml:space="preserve"> </w:t>
            </w:r>
            <w:r>
              <w:rPr>
                <w:sz w:val="16"/>
              </w:rPr>
              <w:t>been</w:t>
            </w:r>
            <w:r>
              <w:rPr>
                <w:spacing w:val="-8"/>
                <w:sz w:val="16"/>
              </w:rPr>
              <w:t xml:space="preserve"> </w:t>
            </w:r>
            <w:r>
              <w:rPr>
                <w:sz w:val="16"/>
              </w:rPr>
              <w:t>little</w:t>
            </w:r>
            <w:r>
              <w:rPr>
                <w:spacing w:val="-7"/>
                <w:sz w:val="16"/>
              </w:rPr>
              <w:t xml:space="preserve"> </w:t>
            </w:r>
            <w:r>
              <w:rPr>
                <w:sz w:val="16"/>
              </w:rPr>
              <w:t>coordination</w:t>
            </w:r>
            <w:r>
              <w:rPr>
                <w:spacing w:val="-11"/>
                <w:sz w:val="16"/>
              </w:rPr>
              <w:t xml:space="preserve"> </w:t>
            </w:r>
            <w:r>
              <w:rPr>
                <w:sz w:val="16"/>
              </w:rPr>
              <w:t>of</w:t>
            </w:r>
            <w:r>
              <w:rPr>
                <w:spacing w:val="-9"/>
                <w:sz w:val="16"/>
              </w:rPr>
              <w:t xml:space="preserve"> </w:t>
            </w:r>
            <w:r>
              <w:rPr>
                <w:sz w:val="16"/>
              </w:rPr>
              <w:t>this</w:t>
            </w:r>
            <w:r>
              <w:rPr>
                <w:spacing w:val="-7"/>
                <w:sz w:val="16"/>
              </w:rPr>
              <w:t xml:space="preserve"> </w:t>
            </w:r>
            <w:r>
              <w:rPr>
                <w:sz w:val="16"/>
              </w:rPr>
              <w:t>activity,</w:t>
            </w:r>
            <w:r>
              <w:rPr>
                <w:spacing w:val="-8"/>
                <w:sz w:val="16"/>
              </w:rPr>
              <w:t xml:space="preserve"> </w:t>
            </w:r>
            <w:r>
              <w:rPr>
                <w:sz w:val="16"/>
              </w:rPr>
              <w:t>it</w:t>
            </w:r>
            <w:r>
              <w:rPr>
                <w:spacing w:val="-11"/>
                <w:sz w:val="16"/>
              </w:rPr>
              <w:t xml:space="preserve"> </w:t>
            </w:r>
            <w:r>
              <w:rPr>
                <w:sz w:val="16"/>
              </w:rPr>
              <w:t>is</w:t>
            </w:r>
            <w:r>
              <w:rPr>
                <w:spacing w:val="-7"/>
                <w:sz w:val="16"/>
              </w:rPr>
              <w:t xml:space="preserve"> </w:t>
            </w:r>
            <w:r>
              <w:rPr>
                <w:sz w:val="16"/>
              </w:rPr>
              <w:t>very difficult to measure the success of control measures. Significant effort has been made by (Sea) Spurge Remote Area Teams to control</w:t>
            </w:r>
            <w:r>
              <w:rPr>
                <w:spacing w:val="-18"/>
                <w:sz w:val="16"/>
              </w:rPr>
              <w:t xml:space="preserve"> </w:t>
            </w:r>
            <w:r>
              <w:rPr>
                <w:sz w:val="16"/>
              </w:rPr>
              <w:t>Sea</w:t>
            </w:r>
            <w:r>
              <w:rPr>
                <w:spacing w:val="-15"/>
                <w:sz w:val="16"/>
              </w:rPr>
              <w:t xml:space="preserve"> </w:t>
            </w:r>
            <w:r>
              <w:rPr>
                <w:sz w:val="16"/>
              </w:rPr>
              <w:t>Spurge</w:t>
            </w:r>
            <w:r>
              <w:rPr>
                <w:spacing w:val="-13"/>
                <w:sz w:val="16"/>
              </w:rPr>
              <w:t xml:space="preserve"> </w:t>
            </w:r>
            <w:r>
              <w:rPr>
                <w:sz w:val="16"/>
              </w:rPr>
              <w:t>along</w:t>
            </w:r>
            <w:r>
              <w:rPr>
                <w:spacing w:val="-14"/>
                <w:sz w:val="16"/>
              </w:rPr>
              <w:t xml:space="preserve"> </w:t>
            </w:r>
            <w:r>
              <w:rPr>
                <w:sz w:val="16"/>
              </w:rPr>
              <w:t>the</w:t>
            </w:r>
            <w:r>
              <w:rPr>
                <w:spacing w:val="-17"/>
                <w:sz w:val="16"/>
              </w:rPr>
              <w:t xml:space="preserve"> </w:t>
            </w:r>
            <w:r>
              <w:rPr>
                <w:sz w:val="16"/>
              </w:rPr>
              <w:t>west</w:t>
            </w:r>
            <w:r>
              <w:rPr>
                <w:spacing w:val="-14"/>
                <w:sz w:val="16"/>
              </w:rPr>
              <w:t xml:space="preserve"> </w:t>
            </w:r>
            <w:r>
              <w:rPr>
                <w:sz w:val="16"/>
              </w:rPr>
              <w:t>coast</w:t>
            </w:r>
            <w:r>
              <w:rPr>
                <w:spacing w:val="-15"/>
                <w:sz w:val="16"/>
              </w:rPr>
              <w:t xml:space="preserve"> </w:t>
            </w:r>
            <w:r>
              <w:rPr>
                <w:sz w:val="16"/>
              </w:rPr>
              <w:t>of</w:t>
            </w:r>
            <w:r>
              <w:rPr>
                <w:spacing w:val="-13"/>
                <w:sz w:val="16"/>
              </w:rPr>
              <w:t xml:space="preserve"> </w:t>
            </w:r>
            <w:r>
              <w:rPr>
                <w:sz w:val="16"/>
              </w:rPr>
              <w:t>Tasmania.</w:t>
            </w:r>
            <w:r>
              <w:rPr>
                <w:spacing w:val="-15"/>
                <w:sz w:val="16"/>
              </w:rPr>
              <w:t xml:space="preserve"> </w:t>
            </w:r>
            <w:r>
              <w:rPr>
                <w:sz w:val="16"/>
              </w:rPr>
              <w:t>This</w:t>
            </w:r>
            <w:r>
              <w:rPr>
                <w:spacing w:val="-14"/>
                <w:sz w:val="16"/>
              </w:rPr>
              <w:t xml:space="preserve"> </w:t>
            </w:r>
            <w:r>
              <w:rPr>
                <w:sz w:val="16"/>
              </w:rPr>
              <w:t>invasive weed has been effectively controlled within the WHA through this program which is coordinated and funded through Wildcare</w:t>
            </w:r>
            <w:r>
              <w:rPr>
                <w:spacing w:val="-17"/>
                <w:sz w:val="16"/>
              </w:rPr>
              <w:t xml:space="preserve"> </w:t>
            </w:r>
            <w:r>
              <w:rPr>
                <w:sz w:val="16"/>
              </w:rPr>
              <w:t>Inc.</w:t>
            </w:r>
          </w:p>
        </w:tc>
      </w:tr>
      <w:tr w:rsidR="00BB15D5" w14:paraId="434D50D1" w14:textId="77777777">
        <w:trPr>
          <w:trHeight w:val="7251"/>
        </w:trPr>
        <w:tc>
          <w:tcPr>
            <w:tcW w:w="730" w:type="dxa"/>
          </w:tcPr>
          <w:p w14:paraId="2B375D60" w14:textId="77777777" w:rsidR="00BB15D5" w:rsidRDefault="007878E5">
            <w:pPr>
              <w:pStyle w:val="TableParagraph"/>
              <w:spacing w:before="146"/>
              <w:ind w:left="181" w:right="246"/>
              <w:jc w:val="center"/>
              <w:rPr>
                <w:sz w:val="16"/>
              </w:rPr>
            </w:pPr>
            <w:r>
              <w:rPr>
                <w:sz w:val="16"/>
              </w:rPr>
              <w:t>4.7</w:t>
            </w:r>
          </w:p>
        </w:tc>
        <w:tc>
          <w:tcPr>
            <w:tcW w:w="817" w:type="dxa"/>
          </w:tcPr>
          <w:p w14:paraId="06060305" w14:textId="77777777" w:rsidR="00BB15D5" w:rsidRDefault="007878E5">
            <w:pPr>
              <w:pStyle w:val="TableParagraph"/>
              <w:spacing w:before="146"/>
              <w:ind w:right="181"/>
              <w:jc w:val="right"/>
              <w:rPr>
                <w:sz w:val="16"/>
              </w:rPr>
            </w:pPr>
            <w:r>
              <w:rPr>
                <w:sz w:val="16"/>
              </w:rPr>
              <w:t>High</w:t>
            </w:r>
          </w:p>
        </w:tc>
        <w:tc>
          <w:tcPr>
            <w:tcW w:w="5704" w:type="dxa"/>
          </w:tcPr>
          <w:p w14:paraId="2FAE93CF" w14:textId="77777777" w:rsidR="00BB15D5" w:rsidRDefault="007878E5">
            <w:pPr>
              <w:pStyle w:val="TableParagraph"/>
              <w:spacing w:before="146" w:line="309" w:lineRule="auto"/>
              <w:ind w:left="184" w:right="197"/>
              <w:jc w:val="both"/>
              <w:rPr>
                <w:sz w:val="16"/>
              </w:rPr>
            </w:pPr>
            <w:r>
              <w:rPr>
                <w:sz w:val="16"/>
              </w:rPr>
              <w:t>A new PVA model was prepared at an OBPRT workshop in 2007. The model was not used to examine the threats to the species as envisaged by the recovery plan. Instead, the model was explored to examine the impacts of removing 8 juvenile models from Melaleuca to add to the captive-breeding population. The model also considered population growth at Melaleuca, the captive population and the Birchs Inlet translocated population in a metapopulation model. This approach identified that low survival at Birchs Inlet was limiting the growth of that sub-population, During the modelling exercise, the percentage of females contributing to reproduction had to be reduced to produce population</w:t>
            </w:r>
            <w:r>
              <w:rPr>
                <w:spacing w:val="-16"/>
                <w:sz w:val="16"/>
              </w:rPr>
              <w:t xml:space="preserve"> </w:t>
            </w:r>
            <w:r>
              <w:rPr>
                <w:sz w:val="16"/>
              </w:rPr>
              <w:t>growth</w:t>
            </w:r>
            <w:r>
              <w:rPr>
                <w:spacing w:val="-15"/>
                <w:sz w:val="16"/>
              </w:rPr>
              <w:t xml:space="preserve"> </w:t>
            </w:r>
            <w:r>
              <w:rPr>
                <w:sz w:val="16"/>
              </w:rPr>
              <w:t>figures</w:t>
            </w:r>
            <w:r>
              <w:rPr>
                <w:spacing w:val="-15"/>
                <w:sz w:val="16"/>
              </w:rPr>
              <w:t xml:space="preserve"> </w:t>
            </w:r>
            <w:r>
              <w:rPr>
                <w:sz w:val="16"/>
              </w:rPr>
              <w:t>approaching</w:t>
            </w:r>
            <w:r>
              <w:rPr>
                <w:spacing w:val="-12"/>
                <w:sz w:val="16"/>
              </w:rPr>
              <w:t xml:space="preserve"> </w:t>
            </w:r>
            <w:r>
              <w:rPr>
                <w:sz w:val="16"/>
              </w:rPr>
              <w:t>the</w:t>
            </w:r>
            <w:r>
              <w:rPr>
                <w:spacing w:val="-15"/>
                <w:sz w:val="16"/>
              </w:rPr>
              <w:t xml:space="preserve"> </w:t>
            </w:r>
            <w:r>
              <w:rPr>
                <w:sz w:val="16"/>
              </w:rPr>
              <w:t>apparent</w:t>
            </w:r>
            <w:r>
              <w:rPr>
                <w:spacing w:val="-15"/>
                <w:sz w:val="16"/>
              </w:rPr>
              <w:t xml:space="preserve"> </w:t>
            </w:r>
            <w:r>
              <w:rPr>
                <w:sz w:val="16"/>
              </w:rPr>
              <w:t>stability</w:t>
            </w:r>
            <w:r>
              <w:rPr>
                <w:spacing w:val="-14"/>
                <w:sz w:val="16"/>
              </w:rPr>
              <w:t xml:space="preserve"> </w:t>
            </w:r>
            <w:r>
              <w:rPr>
                <w:sz w:val="16"/>
              </w:rPr>
              <w:t>of</w:t>
            </w:r>
            <w:r>
              <w:rPr>
                <w:spacing w:val="-14"/>
                <w:sz w:val="16"/>
              </w:rPr>
              <w:t xml:space="preserve"> </w:t>
            </w:r>
            <w:r>
              <w:rPr>
                <w:sz w:val="16"/>
              </w:rPr>
              <w:t>the wild population. Without this adjustment the models predicted population growth far beyond what was observed in the wild. Further interrogation of the model assisted in the identification of low female breeding participation as a potential factor limiting population growth. Analysis of observational data from Melaleuca suggested that this was indeed occurring in the</w:t>
            </w:r>
            <w:r>
              <w:rPr>
                <w:spacing w:val="-6"/>
                <w:sz w:val="16"/>
              </w:rPr>
              <w:t xml:space="preserve"> </w:t>
            </w:r>
            <w:r>
              <w:rPr>
                <w:sz w:val="16"/>
              </w:rPr>
              <w:t>wild.</w:t>
            </w:r>
          </w:p>
          <w:p w14:paraId="5769407E" w14:textId="77777777" w:rsidR="00BB15D5" w:rsidRDefault="00BB15D5">
            <w:pPr>
              <w:pStyle w:val="TableParagraph"/>
              <w:spacing w:before="3"/>
              <w:rPr>
                <w:sz w:val="19"/>
              </w:rPr>
            </w:pPr>
          </w:p>
          <w:p w14:paraId="7BDC08DF" w14:textId="77777777" w:rsidR="00BB15D5" w:rsidRDefault="007878E5">
            <w:pPr>
              <w:pStyle w:val="TableParagraph"/>
              <w:spacing w:line="309" w:lineRule="auto"/>
              <w:ind w:left="184" w:right="198"/>
              <w:jc w:val="both"/>
              <w:rPr>
                <w:sz w:val="16"/>
              </w:rPr>
            </w:pPr>
            <w:r>
              <w:rPr>
                <w:sz w:val="16"/>
              </w:rPr>
              <w:t>During 2011, a simplified PVA was used to examine the impacts on the wild population of collecting new birds for the captive- breeding program. The simplified approach was used because the model was examining a very small wild population, which PVA approaches have limited capacity to estimate. Nevertheless, the modelling approach provided some information on the relative impacts of different harvest scenarios which helped to inform the OBPRT decision to collect most of the juveniles produced in summer 2010/11.</w:t>
            </w:r>
          </w:p>
        </w:tc>
      </w:tr>
      <w:tr w:rsidR="00BB15D5" w14:paraId="0881C400" w14:textId="77777777">
        <w:trPr>
          <w:trHeight w:val="1596"/>
        </w:trPr>
        <w:tc>
          <w:tcPr>
            <w:tcW w:w="730" w:type="dxa"/>
          </w:tcPr>
          <w:p w14:paraId="08223ADF" w14:textId="77777777" w:rsidR="00BB15D5" w:rsidRDefault="007878E5">
            <w:pPr>
              <w:pStyle w:val="TableParagraph"/>
              <w:spacing w:before="146"/>
              <w:ind w:left="181" w:right="246"/>
              <w:jc w:val="center"/>
              <w:rPr>
                <w:sz w:val="16"/>
              </w:rPr>
            </w:pPr>
            <w:r>
              <w:rPr>
                <w:sz w:val="16"/>
              </w:rPr>
              <w:t>4.8</w:t>
            </w:r>
          </w:p>
        </w:tc>
        <w:tc>
          <w:tcPr>
            <w:tcW w:w="817" w:type="dxa"/>
          </w:tcPr>
          <w:p w14:paraId="2439216E" w14:textId="77777777" w:rsidR="00BB15D5" w:rsidRDefault="007878E5">
            <w:pPr>
              <w:pStyle w:val="TableParagraph"/>
              <w:spacing w:before="146"/>
              <w:ind w:right="181"/>
              <w:jc w:val="right"/>
              <w:rPr>
                <w:sz w:val="16"/>
              </w:rPr>
            </w:pPr>
            <w:r>
              <w:rPr>
                <w:sz w:val="16"/>
              </w:rPr>
              <w:t>High</w:t>
            </w:r>
          </w:p>
        </w:tc>
        <w:tc>
          <w:tcPr>
            <w:tcW w:w="5704" w:type="dxa"/>
          </w:tcPr>
          <w:p w14:paraId="3EC43714" w14:textId="77777777" w:rsidR="00BB15D5" w:rsidRDefault="007878E5">
            <w:pPr>
              <w:pStyle w:val="TableParagraph"/>
              <w:spacing w:before="90" w:line="250" w:lineRule="atLeast"/>
              <w:ind w:left="184" w:right="201"/>
              <w:jc w:val="both"/>
              <w:rPr>
                <w:sz w:val="16"/>
              </w:rPr>
            </w:pPr>
            <w:r>
              <w:rPr>
                <w:sz w:val="16"/>
              </w:rPr>
              <w:t>Little information was provided to assess this action. Implementation is suspected to be limited. A new interpretative trail established at Melaleuca failed to take into account OBP requirements in the early planning phase and necessitated relocation of the supplementary feeding table away from the new trail.</w:t>
            </w:r>
          </w:p>
        </w:tc>
      </w:tr>
    </w:tbl>
    <w:p w14:paraId="7548DD48" w14:textId="77777777" w:rsidR="00BB15D5" w:rsidRDefault="00BB15D5">
      <w:pPr>
        <w:pStyle w:val="BodyText"/>
        <w:rPr>
          <w:sz w:val="20"/>
        </w:rPr>
      </w:pPr>
    </w:p>
    <w:p w14:paraId="075E1696" w14:textId="77777777" w:rsidR="00BB15D5" w:rsidRDefault="00BB15D5">
      <w:pPr>
        <w:pStyle w:val="BodyText"/>
        <w:rPr>
          <w:sz w:val="20"/>
        </w:rPr>
      </w:pPr>
    </w:p>
    <w:p w14:paraId="3F951CAF" w14:textId="77777777" w:rsidR="00BB15D5" w:rsidRDefault="00BB15D5">
      <w:pPr>
        <w:pStyle w:val="BodyText"/>
        <w:rPr>
          <w:sz w:val="20"/>
        </w:rPr>
      </w:pPr>
    </w:p>
    <w:p w14:paraId="567A3526" w14:textId="77777777" w:rsidR="00BB15D5" w:rsidRDefault="00BB15D5">
      <w:pPr>
        <w:rPr>
          <w:sz w:val="20"/>
        </w:rPr>
        <w:sectPr w:rsidR="00BB15D5">
          <w:pgSz w:w="11910" w:h="16850"/>
          <w:pgMar w:top="1480" w:right="980" w:bottom="280" w:left="1220" w:header="720" w:footer="720" w:gutter="0"/>
          <w:cols w:space="720"/>
        </w:sectPr>
      </w:pPr>
    </w:p>
    <w:p w14:paraId="2955C8E6" w14:textId="365A66C1" w:rsidR="00BB15D5" w:rsidRDefault="00BB15D5">
      <w:pPr>
        <w:pStyle w:val="BodyText"/>
        <w:rPr>
          <w:sz w:val="12"/>
        </w:rPr>
      </w:pPr>
    </w:p>
    <w:p w14:paraId="5B08EE14" w14:textId="77777777" w:rsidR="00BB15D5" w:rsidRDefault="007878E5">
      <w:pPr>
        <w:spacing w:before="76" w:line="288" w:lineRule="auto"/>
        <w:ind w:left="220" w:right="21"/>
        <w:rPr>
          <w:sz w:val="11"/>
        </w:rPr>
      </w:pPr>
      <w:r>
        <w:rPr>
          <w:color w:val="808080"/>
          <w:sz w:val="11"/>
        </w:rPr>
        <w:t>Orange-bellied Parrot stocktake report Date: July 2018</w:t>
      </w:r>
    </w:p>
    <w:p w14:paraId="00A25CE5" w14:textId="77777777" w:rsidR="00BB15D5" w:rsidRDefault="007878E5">
      <w:pPr>
        <w:pStyle w:val="BodyText"/>
        <w:rPr>
          <w:sz w:val="20"/>
        </w:rPr>
      </w:pPr>
      <w:r>
        <w:br w:type="column"/>
      </w:r>
    </w:p>
    <w:p w14:paraId="6FD278AF" w14:textId="77777777" w:rsidR="00BB15D5" w:rsidRDefault="00BB15D5">
      <w:pPr>
        <w:pStyle w:val="BodyText"/>
        <w:spacing w:before="5"/>
        <w:rPr>
          <w:sz w:val="20"/>
        </w:rPr>
      </w:pPr>
    </w:p>
    <w:p w14:paraId="786CB3F4" w14:textId="77777777" w:rsidR="00BB15D5" w:rsidRDefault="007878E5">
      <w:pPr>
        <w:ind w:left="220"/>
        <w:rPr>
          <w:sz w:val="16"/>
        </w:rPr>
      </w:pPr>
      <w:r>
        <w:rPr>
          <w:color w:val="0089C8"/>
          <w:sz w:val="16"/>
        </w:rPr>
        <w:t>186</w:t>
      </w:r>
    </w:p>
    <w:p w14:paraId="7D40900C"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30E318AB" w14:textId="77777777" w:rsidR="00BB15D5" w:rsidRDefault="00BB15D5">
      <w:pPr>
        <w:pStyle w:val="BodyText"/>
        <w:spacing w:before="2"/>
        <w:rPr>
          <w:sz w:val="14"/>
        </w:rPr>
      </w:pPr>
    </w:p>
    <w:tbl>
      <w:tblPr>
        <w:tblW w:w="0" w:type="auto"/>
        <w:tblInd w:w="243" w:type="dxa"/>
        <w:tblLayout w:type="fixed"/>
        <w:tblCellMar>
          <w:left w:w="0" w:type="dxa"/>
          <w:right w:w="0" w:type="dxa"/>
        </w:tblCellMar>
        <w:tblLook w:val="01E0" w:firstRow="1" w:lastRow="1" w:firstColumn="1" w:lastColumn="1" w:noHBand="0" w:noVBand="0"/>
      </w:tblPr>
      <w:tblGrid>
        <w:gridCol w:w="2001"/>
        <w:gridCol w:w="671"/>
        <w:gridCol w:w="950"/>
        <w:gridCol w:w="5637"/>
      </w:tblGrid>
      <w:tr w:rsidR="00BB15D5" w14:paraId="3452668D" w14:textId="77777777">
        <w:trPr>
          <w:trHeight w:val="3347"/>
        </w:trPr>
        <w:tc>
          <w:tcPr>
            <w:tcW w:w="2001" w:type="dxa"/>
          </w:tcPr>
          <w:p w14:paraId="133618CA" w14:textId="77777777" w:rsidR="00BB15D5" w:rsidRDefault="007878E5">
            <w:pPr>
              <w:pStyle w:val="TableParagraph"/>
              <w:spacing w:before="1" w:line="307" w:lineRule="auto"/>
              <w:ind w:left="200" w:right="206"/>
              <w:rPr>
                <w:sz w:val="16"/>
              </w:rPr>
            </w:pPr>
            <w:r>
              <w:rPr>
                <w:sz w:val="16"/>
              </w:rPr>
              <w:t>To increase the number of breeding sub-populations or groups</w:t>
            </w:r>
          </w:p>
        </w:tc>
        <w:tc>
          <w:tcPr>
            <w:tcW w:w="671" w:type="dxa"/>
          </w:tcPr>
          <w:p w14:paraId="1D61A77F" w14:textId="77777777" w:rsidR="00BB15D5" w:rsidRDefault="007878E5">
            <w:pPr>
              <w:pStyle w:val="TableParagraph"/>
              <w:spacing w:before="1"/>
              <w:ind w:left="188" w:right="181"/>
              <w:jc w:val="center"/>
              <w:rPr>
                <w:sz w:val="16"/>
              </w:rPr>
            </w:pPr>
            <w:r>
              <w:rPr>
                <w:sz w:val="16"/>
              </w:rPr>
              <w:t>5.1</w:t>
            </w:r>
          </w:p>
        </w:tc>
        <w:tc>
          <w:tcPr>
            <w:tcW w:w="950" w:type="dxa"/>
          </w:tcPr>
          <w:p w14:paraId="466369C2" w14:textId="77777777" w:rsidR="00BB15D5" w:rsidRDefault="007878E5">
            <w:pPr>
              <w:pStyle w:val="TableParagraph"/>
              <w:spacing w:before="1"/>
              <w:ind w:left="180" w:right="97"/>
              <w:jc w:val="center"/>
              <w:rPr>
                <w:sz w:val="16"/>
              </w:rPr>
            </w:pPr>
            <w:r>
              <w:rPr>
                <w:sz w:val="16"/>
              </w:rPr>
              <w:t>High</w:t>
            </w:r>
          </w:p>
        </w:tc>
        <w:tc>
          <w:tcPr>
            <w:tcW w:w="5637" w:type="dxa"/>
          </w:tcPr>
          <w:p w14:paraId="6EDD2146" w14:textId="77777777" w:rsidR="00BB15D5" w:rsidRDefault="007878E5">
            <w:pPr>
              <w:pStyle w:val="TableParagraph"/>
              <w:spacing w:before="1" w:line="309" w:lineRule="auto"/>
              <w:ind w:left="118" w:right="199"/>
              <w:jc w:val="both"/>
              <w:rPr>
                <w:sz w:val="16"/>
              </w:rPr>
            </w:pPr>
            <w:r>
              <w:rPr>
                <w:sz w:val="16"/>
              </w:rPr>
              <w:t>Birds were released at Birchs Inlet in most years. Many aspects</w:t>
            </w:r>
            <w:r>
              <w:rPr>
                <w:spacing w:val="-37"/>
                <w:sz w:val="16"/>
              </w:rPr>
              <w:t xml:space="preserve"> </w:t>
            </w:r>
            <w:r>
              <w:rPr>
                <w:sz w:val="16"/>
              </w:rPr>
              <w:t>of the release program were successful - captive-bred birds were available for release, volunteers assisted with husbandry of birds at the Taroona Wildlife Centre and monitored released birds, and potential</w:t>
            </w:r>
            <w:r>
              <w:rPr>
                <w:spacing w:val="-12"/>
                <w:sz w:val="16"/>
              </w:rPr>
              <w:t xml:space="preserve"> </w:t>
            </w:r>
            <w:r>
              <w:rPr>
                <w:sz w:val="16"/>
              </w:rPr>
              <w:t>competitors</w:t>
            </w:r>
            <w:r>
              <w:rPr>
                <w:spacing w:val="-13"/>
                <w:sz w:val="16"/>
              </w:rPr>
              <w:t xml:space="preserve"> </w:t>
            </w:r>
            <w:r>
              <w:rPr>
                <w:sz w:val="16"/>
              </w:rPr>
              <w:t>were</w:t>
            </w:r>
            <w:r>
              <w:rPr>
                <w:spacing w:val="-13"/>
                <w:sz w:val="16"/>
              </w:rPr>
              <w:t xml:space="preserve"> </w:t>
            </w:r>
            <w:r>
              <w:rPr>
                <w:sz w:val="16"/>
              </w:rPr>
              <w:t>monitored</w:t>
            </w:r>
            <w:r>
              <w:rPr>
                <w:spacing w:val="-12"/>
                <w:sz w:val="16"/>
              </w:rPr>
              <w:t xml:space="preserve"> </w:t>
            </w:r>
            <w:r>
              <w:rPr>
                <w:sz w:val="16"/>
              </w:rPr>
              <w:t>by</w:t>
            </w:r>
            <w:r>
              <w:rPr>
                <w:spacing w:val="-12"/>
                <w:sz w:val="16"/>
              </w:rPr>
              <w:t xml:space="preserve"> </w:t>
            </w:r>
            <w:r>
              <w:rPr>
                <w:sz w:val="16"/>
              </w:rPr>
              <w:t>volunteers</w:t>
            </w:r>
            <w:r>
              <w:rPr>
                <w:spacing w:val="-13"/>
                <w:sz w:val="16"/>
              </w:rPr>
              <w:t xml:space="preserve"> </w:t>
            </w:r>
            <w:r>
              <w:rPr>
                <w:sz w:val="16"/>
              </w:rPr>
              <w:t>and</w:t>
            </w:r>
            <w:r>
              <w:rPr>
                <w:spacing w:val="-12"/>
                <w:sz w:val="16"/>
              </w:rPr>
              <w:t xml:space="preserve"> </w:t>
            </w:r>
            <w:r>
              <w:rPr>
                <w:sz w:val="16"/>
              </w:rPr>
              <w:t>controlled by DPIPWE when required. Released birds had good post-release survival and some paired and bred at the site before undertaking migration. Breeding success was, however, low, as was annual survival. Fire management was not undertaken due to the complexities of applying fire in the WHA. Strategic reviews of the effectiveness</w:t>
            </w:r>
            <w:r>
              <w:rPr>
                <w:spacing w:val="-8"/>
                <w:sz w:val="16"/>
              </w:rPr>
              <w:t xml:space="preserve"> </w:t>
            </w:r>
            <w:r>
              <w:rPr>
                <w:sz w:val="16"/>
              </w:rPr>
              <w:t>of</w:t>
            </w:r>
            <w:r>
              <w:rPr>
                <w:spacing w:val="-6"/>
                <w:sz w:val="16"/>
              </w:rPr>
              <w:t xml:space="preserve"> </w:t>
            </w:r>
            <w:r>
              <w:rPr>
                <w:sz w:val="16"/>
              </w:rPr>
              <w:t>the</w:t>
            </w:r>
            <w:r>
              <w:rPr>
                <w:spacing w:val="-7"/>
                <w:sz w:val="16"/>
              </w:rPr>
              <w:t xml:space="preserve"> </w:t>
            </w:r>
            <w:r>
              <w:rPr>
                <w:sz w:val="16"/>
              </w:rPr>
              <w:t>release</w:t>
            </w:r>
            <w:r>
              <w:rPr>
                <w:spacing w:val="-8"/>
                <w:sz w:val="16"/>
              </w:rPr>
              <w:t xml:space="preserve"> </w:t>
            </w:r>
            <w:r>
              <w:rPr>
                <w:sz w:val="16"/>
              </w:rPr>
              <w:t>program</w:t>
            </w:r>
            <w:r>
              <w:rPr>
                <w:spacing w:val="-8"/>
                <w:sz w:val="16"/>
              </w:rPr>
              <w:t xml:space="preserve"> </w:t>
            </w:r>
            <w:r>
              <w:rPr>
                <w:sz w:val="16"/>
              </w:rPr>
              <w:t>were</w:t>
            </w:r>
            <w:r>
              <w:rPr>
                <w:spacing w:val="-5"/>
                <w:sz w:val="16"/>
              </w:rPr>
              <w:t xml:space="preserve"> </w:t>
            </w:r>
            <w:r>
              <w:rPr>
                <w:sz w:val="16"/>
              </w:rPr>
              <w:t>limited</w:t>
            </w:r>
            <w:r>
              <w:rPr>
                <w:spacing w:val="-5"/>
                <w:sz w:val="16"/>
              </w:rPr>
              <w:t xml:space="preserve"> </w:t>
            </w:r>
            <w:r>
              <w:rPr>
                <w:sz w:val="16"/>
              </w:rPr>
              <w:t>to</w:t>
            </w:r>
            <w:r>
              <w:rPr>
                <w:spacing w:val="-4"/>
                <w:sz w:val="16"/>
              </w:rPr>
              <w:t xml:space="preserve"> </w:t>
            </w:r>
            <w:r>
              <w:rPr>
                <w:sz w:val="16"/>
              </w:rPr>
              <w:t>the</w:t>
            </w:r>
            <w:r>
              <w:rPr>
                <w:spacing w:val="-8"/>
                <w:sz w:val="16"/>
              </w:rPr>
              <w:t xml:space="preserve"> </w:t>
            </w:r>
            <w:r>
              <w:rPr>
                <w:sz w:val="16"/>
              </w:rPr>
              <w:t>2007</w:t>
            </w:r>
            <w:r>
              <w:rPr>
                <w:spacing w:val="-4"/>
                <w:sz w:val="16"/>
              </w:rPr>
              <w:t xml:space="preserve"> </w:t>
            </w:r>
            <w:r>
              <w:rPr>
                <w:sz w:val="16"/>
              </w:rPr>
              <w:t>PVA metapopulation analysis and the 2010 report to the OBPRT which resulted in a recommendation to cease the release</w:t>
            </w:r>
            <w:r>
              <w:rPr>
                <w:spacing w:val="-12"/>
                <w:sz w:val="16"/>
              </w:rPr>
              <w:t xml:space="preserve"> </w:t>
            </w:r>
            <w:r>
              <w:rPr>
                <w:sz w:val="16"/>
              </w:rPr>
              <w:t>program.</w:t>
            </w:r>
          </w:p>
        </w:tc>
      </w:tr>
      <w:tr w:rsidR="00BB15D5" w14:paraId="1775416D" w14:textId="77777777">
        <w:trPr>
          <w:trHeight w:val="999"/>
        </w:trPr>
        <w:tc>
          <w:tcPr>
            <w:tcW w:w="2001" w:type="dxa"/>
          </w:tcPr>
          <w:p w14:paraId="58350D42" w14:textId="77777777" w:rsidR="00BB15D5" w:rsidRDefault="00BB15D5">
            <w:pPr>
              <w:pStyle w:val="TableParagraph"/>
              <w:rPr>
                <w:rFonts w:ascii="Times New Roman"/>
                <w:sz w:val="16"/>
              </w:rPr>
            </w:pPr>
          </w:p>
        </w:tc>
        <w:tc>
          <w:tcPr>
            <w:tcW w:w="671" w:type="dxa"/>
          </w:tcPr>
          <w:p w14:paraId="064A753F" w14:textId="77777777" w:rsidR="00BB15D5" w:rsidRDefault="007878E5">
            <w:pPr>
              <w:pStyle w:val="TableParagraph"/>
              <w:spacing w:before="153"/>
              <w:ind w:left="188" w:right="181"/>
              <w:jc w:val="center"/>
              <w:rPr>
                <w:sz w:val="16"/>
              </w:rPr>
            </w:pPr>
            <w:r>
              <w:rPr>
                <w:sz w:val="16"/>
              </w:rPr>
              <w:t>5.2</w:t>
            </w:r>
          </w:p>
        </w:tc>
        <w:tc>
          <w:tcPr>
            <w:tcW w:w="950" w:type="dxa"/>
          </w:tcPr>
          <w:p w14:paraId="7180A450" w14:textId="77777777" w:rsidR="00BB15D5" w:rsidRDefault="007878E5">
            <w:pPr>
              <w:pStyle w:val="TableParagraph"/>
              <w:spacing w:before="153"/>
              <w:ind w:left="179" w:right="98"/>
              <w:jc w:val="center"/>
              <w:rPr>
                <w:sz w:val="16"/>
              </w:rPr>
            </w:pPr>
            <w:r>
              <w:rPr>
                <w:sz w:val="16"/>
              </w:rPr>
              <w:t>Medium</w:t>
            </w:r>
          </w:p>
        </w:tc>
        <w:tc>
          <w:tcPr>
            <w:tcW w:w="5637" w:type="dxa"/>
          </w:tcPr>
          <w:p w14:paraId="6F2C7444" w14:textId="77777777" w:rsidR="00BB15D5" w:rsidRDefault="007878E5">
            <w:pPr>
              <w:pStyle w:val="TableParagraph"/>
              <w:spacing w:before="153" w:line="307" w:lineRule="auto"/>
              <w:ind w:left="118" w:right="201"/>
              <w:jc w:val="both"/>
              <w:rPr>
                <w:sz w:val="16"/>
              </w:rPr>
            </w:pPr>
            <w:r>
              <w:rPr>
                <w:sz w:val="16"/>
              </w:rPr>
              <w:t>No progress because of the focus of the release program was Birchs Inlet. Limited funding resulted in no staff capacity to investigate other options for the future.</w:t>
            </w:r>
          </w:p>
        </w:tc>
      </w:tr>
      <w:tr w:rsidR="00BB15D5" w14:paraId="5BCAD37B" w14:textId="77777777">
        <w:trPr>
          <w:trHeight w:val="1500"/>
        </w:trPr>
        <w:tc>
          <w:tcPr>
            <w:tcW w:w="2001" w:type="dxa"/>
          </w:tcPr>
          <w:p w14:paraId="085BBBA8" w14:textId="77777777" w:rsidR="00BB15D5" w:rsidRDefault="007878E5">
            <w:pPr>
              <w:pStyle w:val="TableParagraph"/>
              <w:spacing w:before="154" w:line="307" w:lineRule="auto"/>
              <w:ind w:left="200" w:right="691"/>
              <w:jc w:val="both"/>
              <w:rPr>
                <w:sz w:val="16"/>
              </w:rPr>
            </w:pPr>
            <w:r>
              <w:rPr>
                <w:sz w:val="16"/>
              </w:rPr>
              <w:t>To maintain a viable captive population</w:t>
            </w:r>
          </w:p>
        </w:tc>
        <w:tc>
          <w:tcPr>
            <w:tcW w:w="671" w:type="dxa"/>
          </w:tcPr>
          <w:p w14:paraId="423AD354" w14:textId="77777777" w:rsidR="00BB15D5" w:rsidRDefault="007878E5">
            <w:pPr>
              <w:pStyle w:val="TableParagraph"/>
              <w:spacing w:before="154"/>
              <w:ind w:left="188" w:right="181"/>
              <w:jc w:val="center"/>
              <w:rPr>
                <w:sz w:val="16"/>
              </w:rPr>
            </w:pPr>
            <w:r>
              <w:rPr>
                <w:sz w:val="16"/>
              </w:rPr>
              <w:t>6.1</w:t>
            </w:r>
          </w:p>
        </w:tc>
        <w:tc>
          <w:tcPr>
            <w:tcW w:w="950" w:type="dxa"/>
          </w:tcPr>
          <w:p w14:paraId="65CA194D" w14:textId="77777777" w:rsidR="00BB15D5" w:rsidRDefault="007878E5">
            <w:pPr>
              <w:pStyle w:val="TableParagraph"/>
              <w:spacing w:before="154"/>
              <w:ind w:left="180" w:right="97"/>
              <w:jc w:val="center"/>
              <w:rPr>
                <w:sz w:val="16"/>
              </w:rPr>
            </w:pPr>
            <w:r>
              <w:rPr>
                <w:sz w:val="16"/>
              </w:rPr>
              <w:t>High</w:t>
            </w:r>
          </w:p>
        </w:tc>
        <w:tc>
          <w:tcPr>
            <w:tcW w:w="5637" w:type="dxa"/>
          </w:tcPr>
          <w:p w14:paraId="15398C5F" w14:textId="77777777" w:rsidR="00BB15D5" w:rsidRDefault="007878E5">
            <w:pPr>
              <w:pStyle w:val="TableParagraph"/>
              <w:spacing w:before="154" w:line="307" w:lineRule="auto"/>
              <w:ind w:left="118" w:right="197"/>
              <w:jc w:val="both"/>
              <w:rPr>
                <w:sz w:val="16"/>
              </w:rPr>
            </w:pPr>
            <w:r>
              <w:rPr>
                <w:sz w:val="16"/>
              </w:rPr>
              <w:t>New aviaries were constructed at the Taroona Wildlife Centre and Healesville Sanctuary in 2008/09 when funding became available. The captive population was maintained at around 150 birds. This population size and level of productivity produced sufficient juveniles to support the release program at Birchs Inlet.</w:t>
            </w:r>
          </w:p>
        </w:tc>
      </w:tr>
      <w:tr w:rsidR="00BB15D5" w14:paraId="70D0BCDE" w14:textId="77777777">
        <w:trPr>
          <w:trHeight w:val="3251"/>
        </w:trPr>
        <w:tc>
          <w:tcPr>
            <w:tcW w:w="2001" w:type="dxa"/>
          </w:tcPr>
          <w:p w14:paraId="0F1FEDA7" w14:textId="77777777" w:rsidR="00BB15D5" w:rsidRDefault="00BB15D5">
            <w:pPr>
              <w:pStyle w:val="TableParagraph"/>
              <w:rPr>
                <w:rFonts w:ascii="Times New Roman"/>
                <w:sz w:val="16"/>
              </w:rPr>
            </w:pPr>
          </w:p>
        </w:tc>
        <w:tc>
          <w:tcPr>
            <w:tcW w:w="671" w:type="dxa"/>
          </w:tcPr>
          <w:p w14:paraId="56ECDC95" w14:textId="77777777" w:rsidR="00BB15D5" w:rsidRDefault="007878E5">
            <w:pPr>
              <w:pStyle w:val="TableParagraph"/>
              <w:spacing w:before="154"/>
              <w:ind w:left="188" w:right="181"/>
              <w:jc w:val="center"/>
              <w:rPr>
                <w:sz w:val="16"/>
              </w:rPr>
            </w:pPr>
            <w:r>
              <w:rPr>
                <w:sz w:val="16"/>
              </w:rPr>
              <w:t>6.2</w:t>
            </w:r>
          </w:p>
        </w:tc>
        <w:tc>
          <w:tcPr>
            <w:tcW w:w="950" w:type="dxa"/>
          </w:tcPr>
          <w:p w14:paraId="57D733D1" w14:textId="77777777" w:rsidR="00BB15D5" w:rsidRDefault="007878E5">
            <w:pPr>
              <w:pStyle w:val="TableParagraph"/>
              <w:spacing w:before="154"/>
              <w:ind w:left="180" w:right="97"/>
              <w:jc w:val="center"/>
              <w:rPr>
                <w:sz w:val="16"/>
              </w:rPr>
            </w:pPr>
            <w:r>
              <w:rPr>
                <w:sz w:val="16"/>
              </w:rPr>
              <w:t>High</w:t>
            </w:r>
          </w:p>
        </w:tc>
        <w:tc>
          <w:tcPr>
            <w:tcW w:w="5637" w:type="dxa"/>
          </w:tcPr>
          <w:p w14:paraId="75EBC425" w14:textId="77777777" w:rsidR="00BB15D5" w:rsidRDefault="007878E5">
            <w:pPr>
              <w:pStyle w:val="TableParagraph"/>
              <w:spacing w:before="154" w:line="309" w:lineRule="auto"/>
              <w:ind w:left="118" w:right="199"/>
              <w:jc w:val="both"/>
              <w:rPr>
                <w:sz w:val="16"/>
              </w:rPr>
            </w:pPr>
            <w:r>
              <w:rPr>
                <w:sz w:val="16"/>
              </w:rPr>
              <w:t>Funding limitations prevented monitoring of heterozygosity in the wild and captivity. A Melbourne Water funded project at the University of Melbourne is currently examining the loss of genetic variation from the wild and captive populations over time. However, the need for more genetic variation in the captive population</w:t>
            </w:r>
            <w:r>
              <w:rPr>
                <w:spacing w:val="-14"/>
                <w:sz w:val="16"/>
              </w:rPr>
              <w:t xml:space="preserve"> </w:t>
            </w:r>
            <w:r>
              <w:rPr>
                <w:sz w:val="16"/>
              </w:rPr>
              <w:t>was</w:t>
            </w:r>
            <w:r>
              <w:rPr>
                <w:spacing w:val="-13"/>
                <w:sz w:val="16"/>
              </w:rPr>
              <w:t xml:space="preserve"> </w:t>
            </w:r>
            <w:r>
              <w:rPr>
                <w:sz w:val="16"/>
              </w:rPr>
              <w:t>inferred</w:t>
            </w:r>
            <w:r>
              <w:rPr>
                <w:spacing w:val="-12"/>
                <w:sz w:val="16"/>
              </w:rPr>
              <w:t xml:space="preserve"> </w:t>
            </w:r>
            <w:r>
              <w:rPr>
                <w:sz w:val="16"/>
              </w:rPr>
              <w:t>by</w:t>
            </w:r>
            <w:r>
              <w:rPr>
                <w:spacing w:val="-13"/>
                <w:sz w:val="16"/>
              </w:rPr>
              <w:t xml:space="preserve"> </w:t>
            </w:r>
            <w:r>
              <w:rPr>
                <w:sz w:val="16"/>
              </w:rPr>
              <w:t>persistent</w:t>
            </w:r>
            <w:r>
              <w:rPr>
                <w:spacing w:val="-12"/>
                <w:sz w:val="16"/>
              </w:rPr>
              <w:t xml:space="preserve"> </w:t>
            </w:r>
            <w:r>
              <w:rPr>
                <w:sz w:val="16"/>
              </w:rPr>
              <w:t>low</w:t>
            </w:r>
            <w:r>
              <w:rPr>
                <w:spacing w:val="-13"/>
                <w:sz w:val="16"/>
              </w:rPr>
              <w:t xml:space="preserve"> </w:t>
            </w:r>
            <w:r>
              <w:rPr>
                <w:sz w:val="16"/>
              </w:rPr>
              <w:t>egg</w:t>
            </w:r>
            <w:r>
              <w:rPr>
                <w:spacing w:val="-12"/>
                <w:sz w:val="16"/>
              </w:rPr>
              <w:t xml:space="preserve"> </w:t>
            </w:r>
            <w:r>
              <w:rPr>
                <w:sz w:val="16"/>
              </w:rPr>
              <w:t>fertility</w:t>
            </w:r>
            <w:r>
              <w:rPr>
                <w:spacing w:val="-10"/>
                <w:sz w:val="16"/>
              </w:rPr>
              <w:t xml:space="preserve"> </w:t>
            </w:r>
            <w:r>
              <w:rPr>
                <w:sz w:val="16"/>
              </w:rPr>
              <w:t>rates</w:t>
            </w:r>
            <w:r>
              <w:rPr>
                <w:spacing w:val="-13"/>
                <w:sz w:val="16"/>
              </w:rPr>
              <w:t xml:space="preserve"> </w:t>
            </w:r>
            <w:r>
              <w:rPr>
                <w:sz w:val="16"/>
              </w:rPr>
              <w:t>despite improved husbandry and an association between inbreeding coefficients and infertility in the captive population. Two founders were collected in 2008. When the severe decline of the wild population was identified in 2010, a concerted effort was made to collect new founders for the captive-breeding program, with 23 individuals collected in 2010 and</w:t>
            </w:r>
            <w:r>
              <w:rPr>
                <w:spacing w:val="-3"/>
                <w:sz w:val="16"/>
              </w:rPr>
              <w:t xml:space="preserve"> </w:t>
            </w:r>
            <w:r>
              <w:rPr>
                <w:sz w:val="16"/>
              </w:rPr>
              <w:t>2011.</w:t>
            </w:r>
          </w:p>
        </w:tc>
      </w:tr>
      <w:tr w:rsidR="00BB15D5" w14:paraId="5C46E029" w14:textId="77777777">
        <w:trPr>
          <w:trHeight w:val="2749"/>
        </w:trPr>
        <w:tc>
          <w:tcPr>
            <w:tcW w:w="2001" w:type="dxa"/>
          </w:tcPr>
          <w:p w14:paraId="12EA938D" w14:textId="77777777" w:rsidR="00BB15D5" w:rsidRDefault="007878E5">
            <w:pPr>
              <w:pStyle w:val="TableParagraph"/>
              <w:spacing w:before="152" w:line="309" w:lineRule="auto"/>
              <w:ind w:left="200" w:right="277"/>
              <w:rPr>
                <w:sz w:val="16"/>
              </w:rPr>
            </w:pPr>
            <w:r>
              <w:rPr>
                <w:sz w:val="16"/>
              </w:rPr>
              <w:t>Foster community support and involvement in the conservation and recovery of the species and its habitat</w:t>
            </w:r>
          </w:p>
        </w:tc>
        <w:tc>
          <w:tcPr>
            <w:tcW w:w="671" w:type="dxa"/>
          </w:tcPr>
          <w:p w14:paraId="4C2B4849" w14:textId="77777777" w:rsidR="00BB15D5" w:rsidRDefault="007878E5">
            <w:pPr>
              <w:pStyle w:val="TableParagraph"/>
              <w:spacing w:before="152"/>
              <w:ind w:left="188" w:right="181"/>
              <w:jc w:val="center"/>
              <w:rPr>
                <w:sz w:val="16"/>
              </w:rPr>
            </w:pPr>
            <w:r>
              <w:rPr>
                <w:sz w:val="16"/>
              </w:rPr>
              <w:t>7.1</w:t>
            </w:r>
          </w:p>
        </w:tc>
        <w:tc>
          <w:tcPr>
            <w:tcW w:w="950" w:type="dxa"/>
          </w:tcPr>
          <w:p w14:paraId="3380FDF9" w14:textId="77777777" w:rsidR="00BB15D5" w:rsidRDefault="007878E5">
            <w:pPr>
              <w:pStyle w:val="TableParagraph"/>
              <w:spacing w:before="152"/>
              <w:ind w:left="180" w:right="97"/>
              <w:jc w:val="center"/>
              <w:rPr>
                <w:sz w:val="16"/>
              </w:rPr>
            </w:pPr>
            <w:r>
              <w:rPr>
                <w:sz w:val="16"/>
              </w:rPr>
              <w:t>High</w:t>
            </w:r>
          </w:p>
        </w:tc>
        <w:tc>
          <w:tcPr>
            <w:tcW w:w="5637" w:type="dxa"/>
          </w:tcPr>
          <w:p w14:paraId="769C110C" w14:textId="77777777" w:rsidR="00BB15D5" w:rsidRDefault="007878E5">
            <w:pPr>
              <w:pStyle w:val="TableParagraph"/>
              <w:spacing w:before="152" w:line="309" w:lineRule="auto"/>
              <w:ind w:left="118" w:right="197"/>
              <w:jc w:val="both"/>
              <w:rPr>
                <w:sz w:val="16"/>
              </w:rPr>
            </w:pPr>
            <w:r>
              <w:rPr>
                <w:sz w:val="16"/>
              </w:rPr>
              <w:t>Significant progress was made during the Mainland Habitat Project. Project Officers prepared identification brochures, an up- to-date</w:t>
            </w:r>
            <w:r>
              <w:rPr>
                <w:spacing w:val="-9"/>
                <w:sz w:val="16"/>
              </w:rPr>
              <w:t xml:space="preserve"> </w:t>
            </w:r>
            <w:r>
              <w:rPr>
                <w:sz w:val="16"/>
              </w:rPr>
              <w:t>website</w:t>
            </w:r>
            <w:r>
              <w:rPr>
                <w:spacing w:val="-8"/>
                <w:sz w:val="16"/>
              </w:rPr>
              <w:t xml:space="preserve"> </w:t>
            </w:r>
            <w:r>
              <w:rPr>
                <w:sz w:val="16"/>
              </w:rPr>
              <w:t>hosted</w:t>
            </w:r>
            <w:r>
              <w:rPr>
                <w:spacing w:val="-8"/>
                <w:sz w:val="16"/>
              </w:rPr>
              <w:t xml:space="preserve"> </w:t>
            </w:r>
            <w:r>
              <w:rPr>
                <w:sz w:val="16"/>
              </w:rPr>
              <w:t>by</w:t>
            </w:r>
            <w:r>
              <w:rPr>
                <w:spacing w:val="-8"/>
                <w:sz w:val="16"/>
              </w:rPr>
              <w:t xml:space="preserve"> </w:t>
            </w:r>
            <w:r>
              <w:rPr>
                <w:sz w:val="16"/>
              </w:rPr>
              <w:t>BirdLife</w:t>
            </w:r>
            <w:r>
              <w:rPr>
                <w:spacing w:val="-8"/>
                <w:sz w:val="16"/>
              </w:rPr>
              <w:t xml:space="preserve"> </w:t>
            </w:r>
            <w:r>
              <w:rPr>
                <w:sz w:val="16"/>
              </w:rPr>
              <w:t>Australia</w:t>
            </w:r>
            <w:r>
              <w:rPr>
                <w:spacing w:val="-9"/>
                <w:sz w:val="16"/>
              </w:rPr>
              <w:t xml:space="preserve"> </w:t>
            </w:r>
            <w:r>
              <w:rPr>
                <w:sz w:val="16"/>
              </w:rPr>
              <w:t>and</w:t>
            </w:r>
            <w:r>
              <w:rPr>
                <w:spacing w:val="-8"/>
                <w:sz w:val="16"/>
              </w:rPr>
              <w:t xml:space="preserve"> </w:t>
            </w:r>
            <w:r>
              <w:rPr>
                <w:sz w:val="16"/>
              </w:rPr>
              <w:t>held</w:t>
            </w:r>
            <w:r>
              <w:rPr>
                <w:spacing w:val="-8"/>
                <w:sz w:val="16"/>
              </w:rPr>
              <w:t xml:space="preserve"> </w:t>
            </w:r>
            <w:r>
              <w:rPr>
                <w:sz w:val="16"/>
              </w:rPr>
              <w:t>identification workshops and field days to build the capacity of volunteers to assist in the winter survey effort. Some of the communications tools identified in the plan became redundant and were therefore not produced, for example internet based media has superseded the need for a multi-media CD-ROM. Many of the coordination tasks were not fulfilled because of lack of resources to undertake the work.</w:t>
            </w:r>
          </w:p>
        </w:tc>
      </w:tr>
      <w:tr w:rsidR="00BB15D5" w14:paraId="3ACC2609" w14:textId="77777777">
        <w:trPr>
          <w:trHeight w:val="1097"/>
        </w:trPr>
        <w:tc>
          <w:tcPr>
            <w:tcW w:w="2001" w:type="dxa"/>
          </w:tcPr>
          <w:p w14:paraId="261266D4" w14:textId="77777777" w:rsidR="00BB15D5" w:rsidRDefault="00BB15D5">
            <w:pPr>
              <w:pStyle w:val="TableParagraph"/>
              <w:rPr>
                <w:rFonts w:ascii="Times New Roman"/>
                <w:sz w:val="16"/>
              </w:rPr>
            </w:pPr>
          </w:p>
        </w:tc>
        <w:tc>
          <w:tcPr>
            <w:tcW w:w="671" w:type="dxa"/>
          </w:tcPr>
          <w:p w14:paraId="2AFF9601" w14:textId="77777777" w:rsidR="00BB15D5" w:rsidRDefault="007878E5">
            <w:pPr>
              <w:pStyle w:val="TableParagraph"/>
              <w:spacing w:before="154"/>
              <w:ind w:left="188" w:right="181"/>
              <w:jc w:val="center"/>
              <w:rPr>
                <w:sz w:val="16"/>
              </w:rPr>
            </w:pPr>
            <w:r>
              <w:rPr>
                <w:sz w:val="16"/>
              </w:rPr>
              <w:t>7.2</w:t>
            </w:r>
          </w:p>
        </w:tc>
        <w:tc>
          <w:tcPr>
            <w:tcW w:w="950" w:type="dxa"/>
          </w:tcPr>
          <w:p w14:paraId="2A2A66AD" w14:textId="77777777" w:rsidR="00BB15D5" w:rsidRDefault="007878E5">
            <w:pPr>
              <w:pStyle w:val="TableParagraph"/>
              <w:spacing w:before="154"/>
              <w:ind w:left="180" w:right="97"/>
              <w:jc w:val="center"/>
              <w:rPr>
                <w:sz w:val="16"/>
              </w:rPr>
            </w:pPr>
            <w:r>
              <w:rPr>
                <w:sz w:val="16"/>
              </w:rPr>
              <w:t>High</w:t>
            </w:r>
          </w:p>
        </w:tc>
        <w:tc>
          <w:tcPr>
            <w:tcW w:w="5637" w:type="dxa"/>
          </w:tcPr>
          <w:p w14:paraId="37B1CB2C" w14:textId="77777777" w:rsidR="00BB15D5" w:rsidRDefault="007878E5">
            <w:pPr>
              <w:pStyle w:val="TableParagraph"/>
              <w:spacing w:before="98" w:line="250" w:lineRule="atLeast"/>
              <w:ind w:left="118" w:right="200"/>
              <w:jc w:val="both"/>
              <w:rPr>
                <w:sz w:val="16"/>
              </w:rPr>
            </w:pPr>
            <w:r>
              <w:rPr>
                <w:sz w:val="16"/>
              </w:rPr>
              <w:t>During the period of the plan the Regional Group network expanded to include three South Australian, three Victorian, and one Tasmanian group. The Mainland Habitat Project provided significant support to mainland groups, preparing reference</w:t>
            </w:r>
          </w:p>
        </w:tc>
      </w:tr>
    </w:tbl>
    <w:p w14:paraId="44DBF2F2" w14:textId="77777777" w:rsidR="00BB15D5" w:rsidRDefault="00BB15D5">
      <w:pPr>
        <w:pStyle w:val="BodyText"/>
        <w:rPr>
          <w:sz w:val="20"/>
        </w:rPr>
      </w:pPr>
    </w:p>
    <w:p w14:paraId="45041949" w14:textId="77777777" w:rsidR="00BB15D5" w:rsidRDefault="00BB15D5">
      <w:pPr>
        <w:pStyle w:val="BodyText"/>
        <w:rPr>
          <w:sz w:val="20"/>
        </w:rPr>
      </w:pPr>
    </w:p>
    <w:p w14:paraId="494AEA86" w14:textId="77777777" w:rsidR="00BB15D5" w:rsidRDefault="00BB15D5">
      <w:pPr>
        <w:pStyle w:val="BodyText"/>
        <w:spacing w:before="6"/>
        <w:rPr>
          <w:sz w:val="26"/>
        </w:rPr>
      </w:pPr>
    </w:p>
    <w:p w14:paraId="5A13EAD3" w14:textId="77777777" w:rsidR="00BB15D5" w:rsidRDefault="00BB15D5">
      <w:pPr>
        <w:rPr>
          <w:sz w:val="26"/>
        </w:rPr>
        <w:sectPr w:rsidR="00BB15D5">
          <w:pgSz w:w="11910" w:h="16850"/>
          <w:pgMar w:top="1600" w:right="980" w:bottom="280" w:left="1220" w:header="720" w:footer="720" w:gutter="0"/>
          <w:cols w:space="720"/>
        </w:sectPr>
      </w:pPr>
    </w:p>
    <w:p w14:paraId="492479D1" w14:textId="4524D54D" w:rsidR="00BB15D5" w:rsidRDefault="007878E5">
      <w:pPr>
        <w:spacing w:before="101" w:line="288" w:lineRule="auto"/>
        <w:ind w:left="220" w:right="21"/>
        <w:rPr>
          <w:sz w:val="11"/>
        </w:rPr>
      </w:pPr>
      <w:r>
        <w:rPr>
          <w:color w:val="808080"/>
          <w:sz w:val="11"/>
        </w:rPr>
        <w:t>Orange-bellied Parrot stocktake report Date: July 2018</w:t>
      </w:r>
    </w:p>
    <w:p w14:paraId="1762269D" w14:textId="77777777" w:rsidR="00BB15D5" w:rsidRDefault="007878E5">
      <w:pPr>
        <w:pStyle w:val="BodyText"/>
        <w:rPr>
          <w:sz w:val="20"/>
        </w:rPr>
      </w:pPr>
      <w:r>
        <w:br w:type="column"/>
      </w:r>
    </w:p>
    <w:p w14:paraId="2B7006CA" w14:textId="77777777" w:rsidR="00BB15D5" w:rsidRDefault="007878E5">
      <w:pPr>
        <w:spacing w:before="127"/>
        <w:ind w:left="220"/>
        <w:rPr>
          <w:sz w:val="16"/>
        </w:rPr>
      </w:pPr>
      <w:r>
        <w:rPr>
          <w:color w:val="0089C8"/>
          <w:sz w:val="16"/>
        </w:rPr>
        <w:t>187</w:t>
      </w:r>
    </w:p>
    <w:p w14:paraId="03C13E3D"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tbl>
      <w:tblPr>
        <w:tblW w:w="0" w:type="auto"/>
        <w:tblInd w:w="243" w:type="dxa"/>
        <w:tblLayout w:type="fixed"/>
        <w:tblCellMar>
          <w:left w:w="0" w:type="dxa"/>
          <w:right w:w="0" w:type="dxa"/>
        </w:tblCellMar>
        <w:tblLook w:val="01E0" w:firstRow="1" w:lastRow="1" w:firstColumn="1" w:lastColumn="1" w:noHBand="0" w:noVBand="0"/>
      </w:tblPr>
      <w:tblGrid>
        <w:gridCol w:w="2015"/>
        <w:gridCol w:w="724"/>
        <w:gridCol w:w="817"/>
        <w:gridCol w:w="5703"/>
      </w:tblGrid>
      <w:tr w:rsidR="00BB15D5" w14:paraId="31E0097D" w14:textId="77777777">
        <w:trPr>
          <w:trHeight w:val="2597"/>
        </w:trPr>
        <w:tc>
          <w:tcPr>
            <w:tcW w:w="2015" w:type="dxa"/>
          </w:tcPr>
          <w:p w14:paraId="277D6F3F" w14:textId="77777777" w:rsidR="00BB15D5" w:rsidRDefault="00BB15D5">
            <w:pPr>
              <w:pStyle w:val="TableParagraph"/>
              <w:rPr>
                <w:rFonts w:ascii="Times New Roman"/>
                <w:sz w:val="14"/>
              </w:rPr>
            </w:pPr>
          </w:p>
        </w:tc>
        <w:tc>
          <w:tcPr>
            <w:tcW w:w="724" w:type="dxa"/>
          </w:tcPr>
          <w:p w14:paraId="12218980" w14:textId="77777777" w:rsidR="00BB15D5" w:rsidRDefault="00BB15D5">
            <w:pPr>
              <w:pStyle w:val="TableParagraph"/>
              <w:rPr>
                <w:rFonts w:ascii="Times New Roman"/>
                <w:sz w:val="14"/>
              </w:rPr>
            </w:pPr>
          </w:p>
        </w:tc>
        <w:tc>
          <w:tcPr>
            <w:tcW w:w="817" w:type="dxa"/>
          </w:tcPr>
          <w:p w14:paraId="2BA49D29" w14:textId="77777777" w:rsidR="00BB15D5" w:rsidRDefault="00BB15D5">
            <w:pPr>
              <w:pStyle w:val="TableParagraph"/>
              <w:rPr>
                <w:rFonts w:ascii="Times New Roman"/>
                <w:sz w:val="14"/>
              </w:rPr>
            </w:pPr>
          </w:p>
        </w:tc>
        <w:tc>
          <w:tcPr>
            <w:tcW w:w="5703" w:type="dxa"/>
          </w:tcPr>
          <w:p w14:paraId="652E076F" w14:textId="77777777" w:rsidR="00BB15D5" w:rsidRDefault="007878E5">
            <w:pPr>
              <w:pStyle w:val="TableParagraph"/>
              <w:spacing w:line="309" w:lineRule="auto"/>
              <w:ind w:left="184" w:right="198"/>
              <w:jc w:val="both"/>
              <w:rPr>
                <w:sz w:val="16"/>
              </w:rPr>
            </w:pPr>
            <w:r>
              <w:rPr>
                <w:sz w:val="16"/>
              </w:rPr>
              <w:t xml:space="preserve">materials and holding </w:t>
            </w:r>
            <w:r>
              <w:rPr>
                <w:i/>
                <w:sz w:val="16"/>
              </w:rPr>
              <w:t xml:space="preserve">Neophema </w:t>
            </w:r>
            <w:r>
              <w:rPr>
                <w:sz w:val="16"/>
              </w:rPr>
              <w:t>and food identification training workshops to increase the capacity of volunteers. The Regional Group</w:t>
            </w:r>
            <w:r>
              <w:rPr>
                <w:spacing w:val="-5"/>
                <w:sz w:val="16"/>
              </w:rPr>
              <w:t xml:space="preserve"> </w:t>
            </w:r>
            <w:r>
              <w:rPr>
                <w:sz w:val="16"/>
              </w:rPr>
              <w:t>model</w:t>
            </w:r>
            <w:r>
              <w:rPr>
                <w:spacing w:val="-5"/>
                <w:sz w:val="16"/>
              </w:rPr>
              <w:t xml:space="preserve"> </w:t>
            </w:r>
            <w:r>
              <w:rPr>
                <w:sz w:val="16"/>
              </w:rPr>
              <w:t>worked</w:t>
            </w:r>
            <w:r>
              <w:rPr>
                <w:spacing w:val="-4"/>
                <w:sz w:val="16"/>
              </w:rPr>
              <w:t xml:space="preserve"> </w:t>
            </w:r>
            <w:r>
              <w:rPr>
                <w:sz w:val="16"/>
              </w:rPr>
              <w:t>well</w:t>
            </w:r>
            <w:r>
              <w:rPr>
                <w:spacing w:val="-4"/>
                <w:sz w:val="16"/>
              </w:rPr>
              <w:t xml:space="preserve"> </w:t>
            </w:r>
            <w:r>
              <w:rPr>
                <w:sz w:val="16"/>
              </w:rPr>
              <w:t>to</w:t>
            </w:r>
            <w:r>
              <w:rPr>
                <w:spacing w:val="-7"/>
                <w:sz w:val="16"/>
              </w:rPr>
              <w:t xml:space="preserve"> </w:t>
            </w:r>
            <w:r>
              <w:rPr>
                <w:sz w:val="16"/>
              </w:rPr>
              <w:t>mobilise</w:t>
            </w:r>
            <w:r>
              <w:rPr>
                <w:spacing w:val="-5"/>
                <w:sz w:val="16"/>
              </w:rPr>
              <w:t xml:space="preserve"> </w:t>
            </w:r>
            <w:r>
              <w:rPr>
                <w:sz w:val="16"/>
              </w:rPr>
              <w:t>support</w:t>
            </w:r>
            <w:r>
              <w:rPr>
                <w:spacing w:val="-6"/>
                <w:sz w:val="16"/>
              </w:rPr>
              <w:t xml:space="preserve"> </w:t>
            </w:r>
            <w:r>
              <w:rPr>
                <w:sz w:val="16"/>
              </w:rPr>
              <w:t>from</w:t>
            </w:r>
            <w:r>
              <w:rPr>
                <w:spacing w:val="-5"/>
                <w:sz w:val="16"/>
              </w:rPr>
              <w:t xml:space="preserve"> </w:t>
            </w:r>
            <w:r>
              <w:rPr>
                <w:sz w:val="16"/>
              </w:rPr>
              <w:t>volunteers</w:t>
            </w:r>
            <w:r>
              <w:rPr>
                <w:spacing w:val="-5"/>
                <w:sz w:val="16"/>
              </w:rPr>
              <w:t xml:space="preserve"> </w:t>
            </w:r>
            <w:r>
              <w:rPr>
                <w:sz w:val="16"/>
              </w:rPr>
              <w:t>and landholders. Regional workshops increased the skill level in volunteers and improved the quality of sightings reported. Other improved volunteer services included improved coverage of habitat areas for surveys, and an increase in the reporting of relevant anecdotal observations. This model of regional coordination</w:t>
            </w:r>
            <w:r>
              <w:rPr>
                <w:spacing w:val="-7"/>
                <w:sz w:val="16"/>
              </w:rPr>
              <w:t xml:space="preserve"> </w:t>
            </w:r>
            <w:r>
              <w:rPr>
                <w:sz w:val="16"/>
              </w:rPr>
              <w:t>also</w:t>
            </w:r>
            <w:r>
              <w:rPr>
                <w:spacing w:val="-8"/>
                <w:sz w:val="16"/>
              </w:rPr>
              <w:t xml:space="preserve"> </w:t>
            </w:r>
            <w:r>
              <w:rPr>
                <w:sz w:val="16"/>
              </w:rPr>
              <w:t>improved</w:t>
            </w:r>
            <w:r>
              <w:rPr>
                <w:spacing w:val="-7"/>
                <w:sz w:val="16"/>
              </w:rPr>
              <w:t xml:space="preserve"> </w:t>
            </w:r>
            <w:r>
              <w:rPr>
                <w:sz w:val="16"/>
              </w:rPr>
              <w:t>access</w:t>
            </w:r>
            <w:r>
              <w:rPr>
                <w:spacing w:val="-7"/>
                <w:sz w:val="16"/>
              </w:rPr>
              <w:t xml:space="preserve"> </w:t>
            </w:r>
            <w:r>
              <w:rPr>
                <w:sz w:val="16"/>
              </w:rPr>
              <w:t>to</w:t>
            </w:r>
            <w:r>
              <w:rPr>
                <w:spacing w:val="-7"/>
                <w:sz w:val="16"/>
              </w:rPr>
              <w:t xml:space="preserve"> </w:t>
            </w:r>
            <w:r>
              <w:rPr>
                <w:sz w:val="16"/>
              </w:rPr>
              <w:t>local</w:t>
            </w:r>
            <w:r>
              <w:rPr>
                <w:spacing w:val="-7"/>
                <w:sz w:val="16"/>
              </w:rPr>
              <w:t xml:space="preserve"> </w:t>
            </w:r>
            <w:r>
              <w:rPr>
                <w:sz w:val="16"/>
              </w:rPr>
              <w:t>news</w:t>
            </w:r>
            <w:r>
              <w:rPr>
                <w:spacing w:val="-7"/>
                <w:sz w:val="16"/>
              </w:rPr>
              <w:t xml:space="preserve"> </w:t>
            </w:r>
            <w:r>
              <w:rPr>
                <w:sz w:val="16"/>
              </w:rPr>
              <w:t>outlets</w:t>
            </w:r>
            <w:r>
              <w:rPr>
                <w:spacing w:val="-8"/>
                <w:sz w:val="16"/>
              </w:rPr>
              <w:t xml:space="preserve"> </w:t>
            </w:r>
            <w:r>
              <w:rPr>
                <w:sz w:val="16"/>
              </w:rPr>
              <w:t>and</w:t>
            </w:r>
            <w:r>
              <w:rPr>
                <w:spacing w:val="-9"/>
                <w:sz w:val="16"/>
              </w:rPr>
              <w:t xml:space="preserve"> </w:t>
            </w:r>
            <w:r>
              <w:rPr>
                <w:sz w:val="16"/>
              </w:rPr>
              <w:t>raised community understanding of OBP conservation</w:t>
            </w:r>
            <w:r>
              <w:rPr>
                <w:spacing w:val="-8"/>
                <w:sz w:val="16"/>
              </w:rPr>
              <w:t xml:space="preserve"> </w:t>
            </w:r>
            <w:r>
              <w:rPr>
                <w:sz w:val="16"/>
              </w:rPr>
              <w:t>issues.</w:t>
            </w:r>
          </w:p>
        </w:tc>
      </w:tr>
      <w:tr w:rsidR="00BB15D5" w14:paraId="5BF388FC" w14:textId="77777777">
        <w:trPr>
          <w:trHeight w:val="2000"/>
        </w:trPr>
        <w:tc>
          <w:tcPr>
            <w:tcW w:w="2015" w:type="dxa"/>
          </w:tcPr>
          <w:p w14:paraId="7AD8C3EB" w14:textId="77777777" w:rsidR="00BB15D5" w:rsidRDefault="00BB15D5">
            <w:pPr>
              <w:pStyle w:val="TableParagraph"/>
              <w:rPr>
                <w:rFonts w:ascii="Times New Roman"/>
                <w:sz w:val="14"/>
              </w:rPr>
            </w:pPr>
          </w:p>
        </w:tc>
        <w:tc>
          <w:tcPr>
            <w:tcW w:w="724" w:type="dxa"/>
          </w:tcPr>
          <w:p w14:paraId="68E10175" w14:textId="77777777" w:rsidR="00BB15D5" w:rsidRDefault="007878E5">
            <w:pPr>
              <w:pStyle w:val="TableParagraph"/>
              <w:spacing w:before="146"/>
              <w:ind w:left="175" w:right="246"/>
              <w:jc w:val="center"/>
              <w:rPr>
                <w:sz w:val="16"/>
              </w:rPr>
            </w:pPr>
            <w:r>
              <w:rPr>
                <w:sz w:val="16"/>
              </w:rPr>
              <w:t>7.3</w:t>
            </w:r>
          </w:p>
        </w:tc>
        <w:tc>
          <w:tcPr>
            <w:tcW w:w="817" w:type="dxa"/>
          </w:tcPr>
          <w:p w14:paraId="1B01E5B5" w14:textId="77777777" w:rsidR="00BB15D5" w:rsidRDefault="007878E5">
            <w:pPr>
              <w:pStyle w:val="TableParagraph"/>
              <w:spacing w:before="146"/>
              <w:ind w:right="182"/>
              <w:jc w:val="right"/>
              <w:rPr>
                <w:sz w:val="16"/>
              </w:rPr>
            </w:pPr>
            <w:r>
              <w:rPr>
                <w:sz w:val="16"/>
              </w:rPr>
              <w:t>High</w:t>
            </w:r>
          </w:p>
        </w:tc>
        <w:tc>
          <w:tcPr>
            <w:tcW w:w="5703" w:type="dxa"/>
          </w:tcPr>
          <w:p w14:paraId="32D6226D" w14:textId="77777777" w:rsidR="00BB15D5" w:rsidRDefault="007878E5">
            <w:pPr>
              <w:pStyle w:val="TableParagraph"/>
              <w:spacing w:before="146" w:line="309" w:lineRule="auto"/>
              <w:ind w:left="184" w:right="199"/>
              <w:jc w:val="both"/>
              <w:rPr>
                <w:sz w:val="16"/>
              </w:rPr>
            </w:pPr>
            <w:r>
              <w:rPr>
                <w:sz w:val="16"/>
              </w:rPr>
              <w:t xml:space="preserve">The </w:t>
            </w:r>
            <w:r>
              <w:rPr>
                <w:i/>
                <w:sz w:val="16"/>
              </w:rPr>
              <w:t xml:space="preserve">Trumped-up Corella </w:t>
            </w:r>
            <w:r>
              <w:rPr>
                <w:sz w:val="16"/>
              </w:rPr>
              <w:t>was not published until 2009. This delay was due to the absence of funding for the Recovery Project Coordinator and the Winter Project Officer positions and therefore a lack of staff to support the volunteer editor. In 2009, the publication was reinvigorated under the voluntary support of one of the Regional Coordinators and the Birds Australia Threatened Bird Network Coordinator.</w:t>
            </w:r>
          </w:p>
        </w:tc>
      </w:tr>
      <w:tr w:rsidR="00BB15D5" w14:paraId="7E809FFE" w14:textId="77777777">
        <w:trPr>
          <w:trHeight w:val="2248"/>
        </w:trPr>
        <w:tc>
          <w:tcPr>
            <w:tcW w:w="2015" w:type="dxa"/>
          </w:tcPr>
          <w:p w14:paraId="28DB2023" w14:textId="77777777" w:rsidR="00BB15D5" w:rsidRDefault="00BB15D5">
            <w:pPr>
              <w:pStyle w:val="TableParagraph"/>
              <w:rPr>
                <w:rFonts w:ascii="Times New Roman"/>
                <w:sz w:val="14"/>
              </w:rPr>
            </w:pPr>
          </w:p>
        </w:tc>
        <w:tc>
          <w:tcPr>
            <w:tcW w:w="724" w:type="dxa"/>
          </w:tcPr>
          <w:p w14:paraId="796CAA77" w14:textId="77777777" w:rsidR="00BB15D5" w:rsidRDefault="007878E5">
            <w:pPr>
              <w:pStyle w:val="TableParagraph"/>
              <w:spacing w:before="144"/>
              <w:ind w:left="175" w:right="246"/>
              <w:jc w:val="center"/>
              <w:rPr>
                <w:sz w:val="16"/>
              </w:rPr>
            </w:pPr>
            <w:r>
              <w:rPr>
                <w:sz w:val="16"/>
              </w:rPr>
              <w:t>7.4</w:t>
            </w:r>
          </w:p>
        </w:tc>
        <w:tc>
          <w:tcPr>
            <w:tcW w:w="817" w:type="dxa"/>
          </w:tcPr>
          <w:p w14:paraId="58D48992" w14:textId="77777777" w:rsidR="00BB15D5" w:rsidRDefault="007878E5">
            <w:pPr>
              <w:pStyle w:val="TableParagraph"/>
              <w:spacing w:before="144"/>
              <w:ind w:right="182"/>
              <w:jc w:val="right"/>
              <w:rPr>
                <w:sz w:val="16"/>
              </w:rPr>
            </w:pPr>
            <w:r>
              <w:rPr>
                <w:sz w:val="16"/>
              </w:rPr>
              <w:t>High</w:t>
            </w:r>
          </w:p>
        </w:tc>
        <w:tc>
          <w:tcPr>
            <w:tcW w:w="5703" w:type="dxa"/>
          </w:tcPr>
          <w:p w14:paraId="6CAE8712" w14:textId="77777777" w:rsidR="00BB15D5" w:rsidRDefault="007878E5">
            <w:pPr>
              <w:pStyle w:val="TableParagraph"/>
              <w:spacing w:before="144" w:line="309" w:lineRule="auto"/>
              <w:ind w:left="184" w:right="198"/>
              <w:jc w:val="both"/>
              <w:rPr>
                <w:sz w:val="16"/>
              </w:rPr>
            </w:pPr>
            <w:r>
              <w:rPr>
                <w:sz w:val="16"/>
              </w:rPr>
              <w:t>There</w:t>
            </w:r>
            <w:r>
              <w:rPr>
                <w:spacing w:val="-13"/>
                <w:sz w:val="16"/>
              </w:rPr>
              <w:t xml:space="preserve"> </w:t>
            </w:r>
            <w:r>
              <w:rPr>
                <w:sz w:val="16"/>
              </w:rPr>
              <w:t>was</w:t>
            </w:r>
            <w:r>
              <w:rPr>
                <w:spacing w:val="-13"/>
                <w:sz w:val="16"/>
              </w:rPr>
              <w:t xml:space="preserve"> </w:t>
            </w:r>
            <w:r>
              <w:rPr>
                <w:sz w:val="16"/>
              </w:rPr>
              <w:t>no</w:t>
            </w:r>
            <w:r>
              <w:rPr>
                <w:spacing w:val="-12"/>
                <w:sz w:val="16"/>
              </w:rPr>
              <w:t xml:space="preserve"> </w:t>
            </w:r>
            <w:r>
              <w:rPr>
                <w:sz w:val="16"/>
              </w:rPr>
              <w:t>central</w:t>
            </w:r>
            <w:r>
              <w:rPr>
                <w:spacing w:val="-13"/>
                <w:sz w:val="16"/>
              </w:rPr>
              <w:t xml:space="preserve"> </w:t>
            </w:r>
            <w:r>
              <w:rPr>
                <w:sz w:val="16"/>
              </w:rPr>
              <w:t>coordination</w:t>
            </w:r>
            <w:r>
              <w:rPr>
                <w:spacing w:val="-14"/>
                <w:sz w:val="16"/>
              </w:rPr>
              <w:t xml:space="preserve"> </w:t>
            </w:r>
            <w:r>
              <w:rPr>
                <w:sz w:val="16"/>
              </w:rPr>
              <w:t>of</w:t>
            </w:r>
            <w:r>
              <w:rPr>
                <w:spacing w:val="-15"/>
                <w:sz w:val="16"/>
              </w:rPr>
              <w:t xml:space="preserve"> </w:t>
            </w:r>
            <w:r>
              <w:rPr>
                <w:sz w:val="16"/>
              </w:rPr>
              <w:t>volunteer</w:t>
            </w:r>
            <w:r>
              <w:rPr>
                <w:spacing w:val="-12"/>
                <w:sz w:val="16"/>
              </w:rPr>
              <w:t xml:space="preserve"> </w:t>
            </w:r>
            <w:r>
              <w:rPr>
                <w:sz w:val="16"/>
              </w:rPr>
              <w:t>activities</w:t>
            </w:r>
            <w:r>
              <w:rPr>
                <w:spacing w:val="-12"/>
                <w:sz w:val="16"/>
              </w:rPr>
              <w:t xml:space="preserve"> </w:t>
            </w:r>
            <w:r>
              <w:rPr>
                <w:sz w:val="16"/>
              </w:rPr>
              <w:t>across</w:t>
            </w:r>
            <w:r>
              <w:rPr>
                <w:spacing w:val="-13"/>
                <w:sz w:val="16"/>
              </w:rPr>
              <w:t xml:space="preserve"> </w:t>
            </w:r>
            <w:r>
              <w:rPr>
                <w:sz w:val="16"/>
              </w:rPr>
              <w:t>the recovery</w:t>
            </w:r>
            <w:r>
              <w:rPr>
                <w:spacing w:val="-10"/>
                <w:sz w:val="16"/>
              </w:rPr>
              <w:t xml:space="preserve"> </w:t>
            </w:r>
            <w:r>
              <w:rPr>
                <w:sz w:val="16"/>
              </w:rPr>
              <w:t>program.</w:t>
            </w:r>
            <w:r>
              <w:rPr>
                <w:spacing w:val="-12"/>
                <w:sz w:val="16"/>
              </w:rPr>
              <w:t xml:space="preserve"> </w:t>
            </w:r>
            <w:r>
              <w:rPr>
                <w:sz w:val="16"/>
              </w:rPr>
              <w:t>However,</w:t>
            </w:r>
            <w:r>
              <w:rPr>
                <w:spacing w:val="-11"/>
                <w:sz w:val="16"/>
              </w:rPr>
              <w:t xml:space="preserve"> </w:t>
            </w:r>
            <w:r>
              <w:rPr>
                <w:sz w:val="16"/>
              </w:rPr>
              <w:t>Friends</w:t>
            </w:r>
            <w:r>
              <w:rPr>
                <w:spacing w:val="-11"/>
                <w:sz w:val="16"/>
              </w:rPr>
              <w:t xml:space="preserve"> </w:t>
            </w:r>
            <w:r>
              <w:rPr>
                <w:sz w:val="16"/>
              </w:rPr>
              <w:t>of</w:t>
            </w:r>
            <w:r>
              <w:rPr>
                <w:spacing w:val="-10"/>
                <w:sz w:val="16"/>
              </w:rPr>
              <w:t xml:space="preserve"> </w:t>
            </w:r>
            <w:r>
              <w:rPr>
                <w:sz w:val="16"/>
              </w:rPr>
              <w:t>the</w:t>
            </w:r>
            <w:r>
              <w:rPr>
                <w:spacing w:val="-10"/>
                <w:sz w:val="16"/>
              </w:rPr>
              <w:t xml:space="preserve"> </w:t>
            </w:r>
            <w:r>
              <w:rPr>
                <w:sz w:val="16"/>
              </w:rPr>
              <w:t>OBP</w:t>
            </w:r>
            <w:r>
              <w:rPr>
                <w:spacing w:val="-9"/>
                <w:sz w:val="16"/>
              </w:rPr>
              <w:t xml:space="preserve"> </w:t>
            </w:r>
            <w:r>
              <w:rPr>
                <w:sz w:val="16"/>
              </w:rPr>
              <w:t>WildCare</w:t>
            </w:r>
            <w:r>
              <w:rPr>
                <w:spacing w:val="-11"/>
                <w:sz w:val="16"/>
              </w:rPr>
              <w:t xml:space="preserve"> </w:t>
            </w:r>
            <w:r>
              <w:rPr>
                <w:sz w:val="16"/>
              </w:rPr>
              <w:t>provides support of the summer volunteer program, and Regional Coordinators and the Winter Count Coordinator provide management</w:t>
            </w:r>
            <w:r>
              <w:rPr>
                <w:spacing w:val="-7"/>
                <w:sz w:val="16"/>
              </w:rPr>
              <w:t xml:space="preserve"> </w:t>
            </w:r>
            <w:r>
              <w:rPr>
                <w:sz w:val="16"/>
              </w:rPr>
              <w:t>and</w:t>
            </w:r>
            <w:r>
              <w:rPr>
                <w:spacing w:val="-6"/>
                <w:sz w:val="16"/>
              </w:rPr>
              <w:t xml:space="preserve"> </w:t>
            </w:r>
            <w:r>
              <w:rPr>
                <w:sz w:val="16"/>
              </w:rPr>
              <w:t>support</w:t>
            </w:r>
            <w:r>
              <w:rPr>
                <w:spacing w:val="-9"/>
                <w:sz w:val="16"/>
              </w:rPr>
              <w:t xml:space="preserve"> </w:t>
            </w:r>
            <w:r>
              <w:rPr>
                <w:sz w:val="16"/>
              </w:rPr>
              <w:t>of</w:t>
            </w:r>
            <w:r>
              <w:rPr>
                <w:spacing w:val="-5"/>
                <w:sz w:val="16"/>
              </w:rPr>
              <w:t xml:space="preserve"> </w:t>
            </w:r>
            <w:r>
              <w:rPr>
                <w:sz w:val="16"/>
              </w:rPr>
              <w:t>the</w:t>
            </w:r>
            <w:r>
              <w:rPr>
                <w:spacing w:val="-6"/>
                <w:sz w:val="16"/>
              </w:rPr>
              <w:t xml:space="preserve"> </w:t>
            </w:r>
            <w:r>
              <w:rPr>
                <w:sz w:val="16"/>
              </w:rPr>
              <w:t>winter</w:t>
            </w:r>
            <w:r>
              <w:rPr>
                <w:spacing w:val="-10"/>
                <w:sz w:val="16"/>
              </w:rPr>
              <w:t xml:space="preserve"> </w:t>
            </w:r>
            <w:r>
              <w:rPr>
                <w:sz w:val="16"/>
              </w:rPr>
              <w:t>volunteer</w:t>
            </w:r>
            <w:r>
              <w:rPr>
                <w:spacing w:val="-7"/>
                <w:sz w:val="16"/>
              </w:rPr>
              <w:t xml:space="preserve"> </w:t>
            </w:r>
            <w:r>
              <w:rPr>
                <w:sz w:val="16"/>
              </w:rPr>
              <w:t>program.</w:t>
            </w:r>
            <w:r>
              <w:rPr>
                <w:spacing w:val="-10"/>
                <w:sz w:val="16"/>
              </w:rPr>
              <w:t xml:space="preserve"> </w:t>
            </w:r>
            <w:r>
              <w:rPr>
                <w:sz w:val="16"/>
              </w:rPr>
              <w:t>Where other OBP projects occurred, Project Officers determined the</w:t>
            </w:r>
            <w:r>
              <w:rPr>
                <w:spacing w:val="-39"/>
                <w:sz w:val="16"/>
              </w:rPr>
              <w:t xml:space="preserve"> </w:t>
            </w:r>
            <w:r>
              <w:rPr>
                <w:sz w:val="16"/>
              </w:rPr>
              <w:t>level of volunteer involvement and managed volunteer participation locally.</w:t>
            </w:r>
          </w:p>
        </w:tc>
      </w:tr>
      <w:tr w:rsidR="00BB15D5" w14:paraId="31150351" w14:textId="77777777">
        <w:trPr>
          <w:trHeight w:val="876"/>
        </w:trPr>
        <w:tc>
          <w:tcPr>
            <w:tcW w:w="2015" w:type="dxa"/>
          </w:tcPr>
          <w:p w14:paraId="2786C730" w14:textId="77777777" w:rsidR="00BB15D5" w:rsidRDefault="007878E5">
            <w:pPr>
              <w:pStyle w:val="TableParagraph"/>
              <w:spacing w:before="144"/>
              <w:ind w:left="200"/>
              <w:rPr>
                <w:sz w:val="16"/>
              </w:rPr>
            </w:pPr>
            <w:r>
              <w:rPr>
                <w:sz w:val="16"/>
              </w:rPr>
              <w:t>Develop and</w:t>
            </w:r>
          </w:p>
          <w:p w14:paraId="78945646" w14:textId="77777777" w:rsidR="00BB15D5" w:rsidRDefault="007878E5">
            <w:pPr>
              <w:pStyle w:val="TableParagraph"/>
              <w:spacing w:before="2" w:line="250" w:lineRule="atLeast"/>
              <w:ind w:left="200" w:right="210"/>
              <w:rPr>
                <w:sz w:val="16"/>
              </w:rPr>
            </w:pPr>
            <w:r>
              <w:rPr>
                <w:sz w:val="16"/>
              </w:rPr>
              <w:t>implement a Recovery Fund Plan</w:t>
            </w:r>
          </w:p>
        </w:tc>
        <w:tc>
          <w:tcPr>
            <w:tcW w:w="724" w:type="dxa"/>
          </w:tcPr>
          <w:p w14:paraId="6DBEB376" w14:textId="77777777" w:rsidR="00BB15D5" w:rsidRDefault="007878E5">
            <w:pPr>
              <w:pStyle w:val="TableParagraph"/>
              <w:spacing w:before="144"/>
              <w:ind w:left="175" w:right="246"/>
              <w:jc w:val="center"/>
              <w:rPr>
                <w:sz w:val="16"/>
              </w:rPr>
            </w:pPr>
            <w:r>
              <w:rPr>
                <w:sz w:val="16"/>
              </w:rPr>
              <w:t>8.1</w:t>
            </w:r>
          </w:p>
        </w:tc>
        <w:tc>
          <w:tcPr>
            <w:tcW w:w="817" w:type="dxa"/>
          </w:tcPr>
          <w:p w14:paraId="47F7B5C5" w14:textId="77777777" w:rsidR="00BB15D5" w:rsidRDefault="007878E5">
            <w:pPr>
              <w:pStyle w:val="TableParagraph"/>
              <w:spacing w:before="144"/>
              <w:ind w:right="182"/>
              <w:jc w:val="right"/>
              <w:rPr>
                <w:sz w:val="16"/>
              </w:rPr>
            </w:pPr>
            <w:r>
              <w:rPr>
                <w:sz w:val="16"/>
              </w:rPr>
              <w:t>High</w:t>
            </w:r>
          </w:p>
        </w:tc>
        <w:tc>
          <w:tcPr>
            <w:tcW w:w="5703" w:type="dxa"/>
          </w:tcPr>
          <w:p w14:paraId="050522CF" w14:textId="77777777" w:rsidR="00BB15D5" w:rsidRDefault="007878E5">
            <w:pPr>
              <w:pStyle w:val="TableParagraph"/>
              <w:spacing w:before="144"/>
              <w:ind w:left="184"/>
              <w:rPr>
                <w:sz w:val="16"/>
              </w:rPr>
            </w:pPr>
            <w:r>
              <w:rPr>
                <w:sz w:val="16"/>
              </w:rPr>
              <w:t>No progress was made on this action due to resource limitations.</w:t>
            </w:r>
          </w:p>
        </w:tc>
      </w:tr>
      <w:tr w:rsidR="00BB15D5" w14:paraId="6C4A9736" w14:textId="77777777">
        <w:trPr>
          <w:trHeight w:val="1375"/>
        </w:trPr>
        <w:tc>
          <w:tcPr>
            <w:tcW w:w="2015" w:type="dxa"/>
          </w:tcPr>
          <w:p w14:paraId="0E2D0309" w14:textId="77777777" w:rsidR="00BB15D5" w:rsidRDefault="00BB15D5">
            <w:pPr>
              <w:pStyle w:val="TableParagraph"/>
              <w:rPr>
                <w:rFonts w:ascii="Times New Roman"/>
                <w:sz w:val="14"/>
              </w:rPr>
            </w:pPr>
          </w:p>
        </w:tc>
        <w:tc>
          <w:tcPr>
            <w:tcW w:w="724" w:type="dxa"/>
          </w:tcPr>
          <w:p w14:paraId="6FDA241E" w14:textId="77777777" w:rsidR="00BB15D5" w:rsidRDefault="007878E5">
            <w:pPr>
              <w:pStyle w:val="TableParagraph"/>
              <w:spacing w:before="20"/>
              <w:ind w:left="175" w:right="246"/>
              <w:jc w:val="center"/>
              <w:rPr>
                <w:sz w:val="16"/>
              </w:rPr>
            </w:pPr>
            <w:r>
              <w:rPr>
                <w:sz w:val="16"/>
              </w:rPr>
              <w:t>8.2</w:t>
            </w:r>
          </w:p>
        </w:tc>
        <w:tc>
          <w:tcPr>
            <w:tcW w:w="817" w:type="dxa"/>
          </w:tcPr>
          <w:p w14:paraId="1EA8876A" w14:textId="77777777" w:rsidR="00BB15D5" w:rsidRDefault="007878E5">
            <w:pPr>
              <w:pStyle w:val="TableParagraph"/>
              <w:spacing w:before="20"/>
              <w:ind w:right="182"/>
              <w:jc w:val="right"/>
              <w:rPr>
                <w:sz w:val="16"/>
              </w:rPr>
            </w:pPr>
            <w:r>
              <w:rPr>
                <w:sz w:val="16"/>
              </w:rPr>
              <w:t>High</w:t>
            </w:r>
          </w:p>
        </w:tc>
        <w:tc>
          <w:tcPr>
            <w:tcW w:w="5703" w:type="dxa"/>
          </w:tcPr>
          <w:p w14:paraId="425FB25E" w14:textId="77777777" w:rsidR="00BB15D5" w:rsidRDefault="007878E5">
            <w:pPr>
              <w:pStyle w:val="TableParagraph"/>
              <w:spacing w:before="20" w:line="309" w:lineRule="auto"/>
              <w:ind w:left="184" w:right="197"/>
              <w:jc w:val="both"/>
              <w:rPr>
                <w:sz w:val="16"/>
              </w:rPr>
            </w:pPr>
            <w:r>
              <w:rPr>
                <w:sz w:val="16"/>
              </w:rPr>
              <w:t>An initial attempt to outline research priorities was made in 2009, with more discussion at the OBPRT meeting in 2010. However,</w:t>
            </w:r>
            <w:r>
              <w:rPr>
                <w:spacing w:val="-30"/>
                <w:sz w:val="16"/>
              </w:rPr>
              <w:t xml:space="preserve"> </w:t>
            </w:r>
            <w:r>
              <w:rPr>
                <w:sz w:val="16"/>
              </w:rPr>
              <w:t>no formal</w:t>
            </w:r>
            <w:r>
              <w:rPr>
                <w:spacing w:val="-17"/>
                <w:sz w:val="16"/>
              </w:rPr>
              <w:t xml:space="preserve"> </w:t>
            </w:r>
            <w:r>
              <w:rPr>
                <w:sz w:val="16"/>
              </w:rPr>
              <w:t>process</w:t>
            </w:r>
            <w:r>
              <w:rPr>
                <w:spacing w:val="-17"/>
                <w:sz w:val="16"/>
              </w:rPr>
              <w:t xml:space="preserve"> </w:t>
            </w:r>
            <w:r>
              <w:rPr>
                <w:sz w:val="16"/>
              </w:rPr>
              <w:t>for</w:t>
            </w:r>
            <w:r>
              <w:rPr>
                <w:spacing w:val="-15"/>
                <w:sz w:val="16"/>
              </w:rPr>
              <w:t xml:space="preserve"> </w:t>
            </w:r>
            <w:r>
              <w:rPr>
                <w:sz w:val="16"/>
              </w:rPr>
              <w:t>seeking</w:t>
            </w:r>
            <w:r>
              <w:rPr>
                <w:spacing w:val="-18"/>
                <w:sz w:val="16"/>
              </w:rPr>
              <w:t xml:space="preserve"> </w:t>
            </w:r>
            <w:r>
              <w:rPr>
                <w:sz w:val="16"/>
              </w:rPr>
              <w:t>collaborative</w:t>
            </w:r>
            <w:r>
              <w:rPr>
                <w:spacing w:val="-15"/>
                <w:sz w:val="16"/>
              </w:rPr>
              <w:t xml:space="preserve"> </w:t>
            </w:r>
            <w:r>
              <w:rPr>
                <w:sz w:val="16"/>
              </w:rPr>
              <w:t>research</w:t>
            </w:r>
            <w:r>
              <w:rPr>
                <w:spacing w:val="-16"/>
                <w:sz w:val="16"/>
              </w:rPr>
              <w:t xml:space="preserve"> </w:t>
            </w:r>
            <w:r>
              <w:rPr>
                <w:sz w:val="16"/>
              </w:rPr>
              <w:t>opportunities</w:t>
            </w:r>
            <w:r>
              <w:rPr>
                <w:spacing w:val="-16"/>
                <w:sz w:val="16"/>
              </w:rPr>
              <w:t xml:space="preserve"> </w:t>
            </w:r>
            <w:r>
              <w:rPr>
                <w:sz w:val="16"/>
              </w:rPr>
              <w:t>has been undertaken. The limited progress results from a lack of funding for the Recovery Program Coordinator</w:t>
            </w:r>
            <w:r>
              <w:rPr>
                <w:spacing w:val="-8"/>
                <w:sz w:val="16"/>
              </w:rPr>
              <w:t xml:space="preserve"> </w:t>
            </w:r>
            <w:r>
              <w:rPr>
                <w:sz w:val="16"/>
              </w:rPr>
              <w:t>position.</w:t>
            </w:r>
          </w:p>
        </w:tc>
      </w:tr>
      <w:tr w:rsidR="00BB15D5" w14:paraId="5AFCF4E4" w14:textId="77777777">
        <w:trPr>
          <w:trHeight w:val="3000"/>
        </w:trPr>
        <w:tc>
          <w:tcPr>
            <w:tcW w:w="2015" w:type="dxa"/>
          </w:tcPr>
          <w:p w14:paraId="0497F55F" w14:textId="77777777" w:rsidR="00BB15D5" w:rsidRDefault="007878E5">
            <w:pPr>
              <w:pStyle w:val="TableParagraph"/>
              <w:spacing w:before="144" w:line="307" w:lineRule="auto"/>
              <w:ind w:left="200" w:right="175"/>
              <w:rPr>
                <w:sz w:val="16"/>
              </w:rPr>
            </w:pPr>
            <w:r>
              <w:rPr>
                <w:sz w:val="16"/>
              </w:rPr>
              <w:t>Manage, review and report on the recovery process</w:t>
            </w:r>
          </w:p>
        </w:tc>
        <w:tc>
          <w:tcPr>
            <w:tcW w:w="724" w:type="dxa"/>
          </w:tcPr>
          <w:p w14:paraId="54ACEFA3" w14:textId="77777777" w:rsidR="00BB15D5" w:rsidRDefault="007878E5">
            <w:pPr>
              <w:pStyle w:val="TableParagraph"/>
              <w:spacing w:before="144"/>
              <w:ind w:left="175" w:right="246"/>
              <w:jc w:val="center"/>
              <w:rPr>
                <w:sz w:val="16"/>
              </w:rPr>
            </w:pPr>
            <w:r>
              <w:rPr>
                <w:sz w:val="16"/>
              </w:rPr>
              <w:t>9.1</w:t>
            </w:r>
          </w:p>
        </w:tc>
        <w:tc>
          <w:tcPr>
            <w:tcW w:w="817" w:type="dxa"/>
          </w:tcPr>
          <w:p w14:paraId="09722DEA" w14:textId="77777777" w:rsidR="00BB15D5" w:rsidRDefault="007878E5">
            <w:pPr>
              <w:pStyle w:val="TableParagraph"/>
              <w:spacing w:before="144"/>
              <w:ind w:right="182"/>
              <w:jc w:val="right"/>
              <w:rPr>
                <w:sz w:val="16"/>
              </w:rPr>
            </w:pPr>
            <w:r>
              <w:rPr>
                <w:sz w:val="16"/>
              </w:rPr>
              <w:t>High</w:t>
            </w:r>
          </w:p>
        </w:tc>
        <w:tc>
          <w:tcPr>
            <w:tcW w:w="5703" w:type="dxa"/>
          </w:tcPr>
          <w:p w14:paraId="7C581A7C" w14:textId="77777777" w:rsidR="00BB15D5" w:rsidRDefault="007878E5">
            <w:pPr>
              <w:pStyle w:val="TableParagraph"/>
              <w:spacing w:before="144" w:line="309" w:lineRule="auto"/>
              <w:ind w:left="184" w:right="197"/>
              <w:jc w:val="both"/>
              <w:rPr>
                <w:sz w:val="16"/>
              </w:rPr>
            </w:pPr>
            <w:r>
              <w:rPr>
                <w:sz w:val="16"/>
              </w:rPr>
              <w:t>The OBPRT met at least annually throughout the life of the recovery plan. In most years, the team held two face-to-face meetings, and additional meetings and teleconferences were held as the group agreed. It is possible, however, that more frequent working group meetings or teleconferences may have assisted in the implementation of actions that received little attention. The Chair was rotated among the three range states. Meetings were used as a forum to update the team on progress against key actions in the plan, hear from stakeholders working on external projects of significance and to discuss issues. Terms of Reference for the OBPRT were drafted in early 2011 to guide team function.</w:t>
            </w:r>
          </w:p>
        </w:tc>
      </w:tr>
      <w:tr w:rsidR="00BB15D5" w14:paraId="5BD251EA" w14:textId="77777777">
        <w:trPr>
          <w:trHeight w:val="1096"/>
        </w:trPr>
        <w:tc>
          <w:tcPr>
            <w:tcW w:w="2015" w:type="dxa"/>
          </w:tcPr>
          <w:p w14:paraId="354BB3C2" w14:textId="77777777" w:rsidR="00BB15D5" w:rsidRDefault="00BB15D5">
            <w:pPr>
              <w:pStyle w:val="TableParagraph"/>
              <w:rPr>
                <w:rFonts w:ascii="Times New Roman"/>
                <w:sz w:val="14"/>
              </w:rPr>
            </w:pPr>
          </w:p>
        </w:tc>
        <w:tc>
          <w:tcPr>
            <w:tcW w:w="724" w:type="dxa"/>
          </w:tcPr>
          <w:p w14:paraId="343BE6A7" w14:textId="77777777" w:rsidR="00BB15D5" w:rsidRDefault="007878E5">
            <w:pPr>
              <w:pStyle w:val="TableParagraph"/>
              <w:spacing w:before="144"/>
              <w:ind w:left="175" w:right="246"/>
              <w:jc w:val="center"/>
              <w:rPr>
                <w:sz w:val="16"/>
              </w:rPr>
            </w:pPr>
            <w:r>
              <w:rPr>
                <w:sz w:val="16"/>
              </w:rPr>
              <w:t>9.2</w:t>
            </w:r>
          </w:p>
        </w:tc>
        <w:tc>
          <w:tcPr>
            <w:tcW w:w="817" w:type="dxa"/>
          </w:tcPr>
          <w:p w14:paraId="790C71F3" w14:textId="77777777" w:rsidR="00BB15D5" w:rsidRDefault="007878E5">
            <w:pPr>
              <w:pStyle w:val="TableParagraph"/>
              <w:spacing w:before="144"/>
              <w:ind w:right="182"/>
              <w:jc w:val="right"/>
              <w:rPr>
                <w:sz w:val="16"/>
              </w:rPr>
            </w:pPr>
            <w:r>
              <w:rPr>
                <w:sz w:val="16"/>
              </w:rPr>
              <w:t>High</w:t>
            </w:r>
          </w:p>
        </w:tc>
        <w:tc>
          <w:tcPr>
            <w:tcW w:w="5703" w:type="dxa"/>
          </w:tcPr>
          <w:p w14:paraId="6D7C7CF2" w14:textId="77777777" w:rsidR="00BB15D5" w:rsidRDefault="007878E5">
            <w:pPr>
              <w:pStyle w:val="TableParagraph"/>
              <w:spacing w:before="89" w:line="250" w:lineRule="atLeast"/>
              <w:ind w:left="184" w:right="202"/>
              <w:jc w:val="both"/>
              <w:rPr>
                <w:sz w:val="16"/>
              </w:rPr>
            </w:pPr>
            <w:r>
              <w:rPr>
                <w:sz w:val="16"/>
              </w:rPr>
              <w:t>A Recovery Program Coordinator was not appointed because the position was unfunded. In 2010, under the funded Action Plan for the OBP, an Action Plan Coordinator role was created which effectively provided coordination services to the OBPRT.</w:t>
            </w:r>
          </w:p>
        </w:tc>
      </w:tr>
    </w:tbl>
    <w:p w14:paraId="2E9D5D8B" w14:textId="77777777" w:rsidR="00BB15D5" w:rsidRDefault="00BB15D5">
      <w:pPr>
        <w:pStyle w:val="BodyText"/>
        <w:rPr>
          <w:sz w:val="20"/>
        </w:rPr>
      </w:pPr>
    </w:p>
    <w:p w14:paraId="661A67AC" w14:textId="77777777" w:rsidR="00BB15D5" w:rsidRDefault="00BB15D5">
      <w:pPr>
        <w:pStyle w:val="BodyText"/>
        <w:rPr>
          <w:sz w:val="20"/>
        </w:rPr>
      </w:pPr>
    </w:p>
    <w:p w14:paraId="1E082AF2" w14:textId="77777777" w:rsidR="00BB15D5" w:rsidRDefault="00BB15D5">
      <w:pPr>
        <w:pStyle w:val="BodyText"/>
        <w:rPr>
          <w:sz w:val="20"/>
        </w:rPr>
      </w:pPr>
    </w:p>
    <w:p w14:paraId="3A644A40" w14:textId="77777777" w:rsidR="00BB15D5" w:rsidRDefault="00BB15D5">
      <w:pPr>
        <w:rPr>
          <w:sz w:val="20"/>
        </w:rPr>
        <w:sectPr w:rsidR="00BB15D5">
          <w:pgSz w:w="11910" w:h="16850"/>
          <w:pgMar w:top="1480" w:right="980" w:bottom="280" w:left="1220" w:header="720" w:footer="720" w:gutter="0"/>
          <w:cols w:space="720"/>
        </w:sectPr>
      </w:pPr>
    </w:p>
    <w:p w14:paraId="348145E7" w14:textId="3117C6FC" w:rsidR="00BB15D5" w:rsidRDefault="00BB15D5">
      <w:pPr>
        <w:pStyle w:val="BodyText"/>
        <w:rPr>
          <w:sz w:val="12"/>
        </w:rPr>
      </w:pPr>
    </w:p>
    <w:p w14:paraId="5E6381CA" w14:textId="77777777" w:rsidR="00BB15D5" w:rsidRDefault="007878E5">
      <w:pPr>
        <w:spacing w:before="76" w:line="288" w:lineRule="auto"/>
        <w:ind w:left="220" w:right="21"/>
        <w:rPr>
          <w:sz w:val="11"/>
        </w:rPr>
      </w:pPr>
      <w:r>
        <w:rPr>
          <w:color w:val="808080"/>
          <w:sz w:val="11"/>
        </w:rPr>
        <w:t>Orange-bellied Parrot stocktake report Date: July 2018</w:t>
      </w:r>
    </w:p>
    <w:p w14:paraId="2A76F82D" w14:textId="77777777" w:rsidR="00BB15D5" w:rsidRDefault="007878E5">
      <w:pPr>
        <w:pStyle w:val="BodyText"/>
        <w:rPr>
          <w:sz w:val="20"/>
        </w:rPr>
      </w:pPr>
      <w:r>
        <w:br w:type="column"/>
      </w:r>
    </w:p>
    <w:p w14:paraId="311BAF5D" w14:textId="77777777" w:rsidR="00BB15D5" w:rsidRDefault="00BB15D5">
      <w:pPr>
        <w:pStyle w:val="BodyText"/>
        <w:spacing w:before="5"/>
        <w:rPr>
          <w:sz w:val="20"/>
        </w:rPr>
      </w:pPr>
    </w:p>
    <w:p w14:paraId="0E235489" w14:textId="77777777" w:rsidR="00BB15D5" w:rsidRDefault="007878E5">
      <w:pPr>
        <w:ind w:left="220"/>
        <w:rPr>
          <w:sz w:val="16"/>
        </w:rPr>
      </w:pPr>
      <w:r>
        <w:rPr>
          <w:color w:val="0089C8"/>
          <w:sz w:val="16"/>
        </w:rPr>
        <w:t>188</w:t>
      </w:r>
    </w:p>
    <w:p w14:paraId="7C6EC5C3"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40A5BA4F" w14:textId="77777777" w:rsidR="00BB15D5" w:rsidRDefault="00BB15D5">
      <w:pPr>
        <w:pStyle w:val="BodyText"/>
        <w:spacing w:before="2"/>
        <w:rPr>
          <w:sz w:val="14"/>
        </w:rPr>
      </w:pPr>
    </w:p>
    <w:tbl>
      <w:tblPr>
        <w:tblW w:w="0" w:type="auto"/>
        <w:tblInd w:w="2252" w:type="dxa"/>
        <w:tblLayout w:type="fixed"/>
        <w:tblCellMar>
          <w:left w:w="0" w:type="dxa"/>
          <w:right w:w="0" w:type="dxa"/>
        </w:tblCellMar>
        <w:tblLook w:val="01E0" w:firstRow="1" w:lastRow="1" w:firstColumn="1" w:lastColumn="1" w:noHBand="0" w:noVBand="0"/>
      </w:tblPr>
      <w:tblGrid>
        <w:gridCol w:w="730"/>
        <w:gridCol w:w="817"/>
        <w:gridCol w:w="5609"/>
      </w:tblGrid>
      <w:tr w:rsidR="00BB15D5" w14:paraId="7E345377" w14:textId="77777777">
        <w:trPr>
          <w:trHeight w:val="1011"/>
        </w:trPr>
        <w:tc>
          <w:tcPr>
            <w:tcW w:w="730" w:type="dxa"/>
          </w:tcPr>
          <w:p w14:paraId="30E934E7" w14:textId="77777777" w:rsidR="00BB15D5" w:rsidRDefault="007878E5">
            <w:pPr>
              <w:pStyle w:val="TableParagraph"/>
              <w:spacing w:before="1"/>
              <w:ind w:left="200"/>
              <w:rPr>
                <w:sz w:val="16"/>
              </w:rPr>
            </w:pPr>
            <w:r>
              <w:rPr>
                <w:sz w:val="16"/>
              </w:rPr>
              <w:t>9.3</w:t>
            </w:r>
          </w:p>
        </w:tc>
        <w:tc>
          <w:tcPr>
            <w:tcW w:w="817" w:type="dxa"/>
          </w:tcPr>
          <w:p w14:paraId="7D9F5157" w14:textId="77777777" w:rsidR="00BB15D5" w:rsidRDefault="007878E5">
            <w:pPr>
              <w:pStyle w:val="TableParagraph"/>
              <w:spacing w:before="1"/>
              <w:ind w:left="267"/>
              <w:rPr>
                <w:sz w:val="16"/>
              </w:rPr>
            </w:pPr>
            <w:r>
              <w:rPr>
                <w:sz w:val="16"/>
              </w:rPr>
              <w:t>High</w:t>
            </w:r>
          </w:p>
        </w:tc>
        <w:tc>
          <w:tcPr>
            <w:tcW w:w="5609" w:type="dxa"/>
          </w:tcPr>
          <w:p w14:paraId="6400651F" w14:textId="77777777" w:rsidR="00BB15D5" w:rsidRDefault="007878E5">
            <w:pPr>
              <w:pStyle w:val="TableParagraph"/>
              <w:spacing w:before="1" w:line="307" w:lineRule="auto"/>
              <w:ind w:left="184" w:right="107"/>
              <w:jc w:val="both"/>
              <w:rPr>
                <w:sz w:val="16"/>
              </w:rPr>
            </w:pPr>
            <w:r>
              <w:rPr>
                <w:sz w:val="16"/>
              </w:rPr>
              <w:t>In 2010 monitoring data suggested there were less than 50 OBP remaining in the wild. This indicates that the current Critically Endangered status is still correct.</w:t>
            </w:r>
          </w:p>
        </w:tc>
      </w:tr>
    </w:tbl>
    <w:p w14:paraId="3872EA13" w14:textId="77777777" w:rsidR="00BB15D5" w:rsidRDefault="00BB15D5">
      <w:pPr>
        <w:pStyle w:val="BodyText"/>
        <w:rPr>
          <w:sz w:val="20"/>
        </w:rPr>
      </w:pPr>
    </w:p>
    <w:p w14:paraId="2B8ABFD5" w14:textId="77777777" w:rsidR="00BB15D5" w:rsidRDefault="00BB15D5">
      <w:pPr>
        <w:pStyle w:val="BodyText"/>
        <w:rPr>
          <w:sz w:val="20"/>
        </w:rPr>
      </w:pPr>
    </w:p>
    <w:p w14:paraId="04EE1B8F" w14:textId="77777777" w:rsidR="00BB15D5" w:rsidRDefault="00BB15D5">
      <w:pPr>
        <w:pStyle w:val="BodyText"/>
        <w:rPr>
          <w:sz w:val="20"/>
        </w:rPr>
      </w:pPr>
    </w:p>
    <w:p w14:paraId="3DA3F3DF" w14:textId="77777777" w:rsidR="00BB15D5" w:rsidRDefault="00BB15D5">
      <w:pPr>
        <w:pStyle w:val="BodyText"/>
        <w:rPr>
          <w:sz w:val="20"/>
        </w:rPr>
      </w:pPr>
    </w:p>
    <w:p w14:paraId="55CF9152" w14:textId="77777777" w:rsidR="00BB15D5" w:rsidRDefault="00BB15D5">
      <w:pPr>
        <w:pStyle w:val="BodyText"/>
        <w:rPr>
          <w:sz w:val="20"/>
        </w:rPr>
      </w:pPr>
    </w:p>
    <w:p w14:paraId="1706D26E" w14:textId="77777777" w:rsidR="00BB15D5" w:rsidRDefault="00BB15D5">
      <w:pPr>
        <w:pStyle w:val="BodyText"/>
        <w:rPr>
          <w:sz w:val="20"/>
        </w:rPr>
      </w:pPr>
    </w:p>
    <w:p w14:paraId="7BC37F0E" w14:textId="77777777" w:rsidR="00BB15D5" w:rsidRDefault="00BB15D5">
      <w:pPr>
        <w:pStyle w:val="BodyText"/>
        <w:rPr>
          <w:sz w:val="20"/>
        </w:rPr>
      </w:pPr>
    </w:p>
    <w:p w14:paraId="15EE25AA" w14:textId="77777777" w:rsidR="00BB15D5" w:rsidRDefault="00BB15D5">
      <w:pPr>
        <w:pStyle w:val="BodyText"/>
        <w:rPr>
          <w:sz w:val="20"/>
        </w:rPr>
      </w:pPr>
    </w:p>
    <w:p w14:paraId="6C279BAF" w14:textId="77777777" w:rsidR="00BB15D5" w:rsidRDefault="00BB15D5">
      <w:pPr>
        <w:pStyle w:val="BodyText"/>
        <w:rPr>
          <w:sz w:val="20"/>
        </w:rPr>
      </w:pPr>
    </w:p>
    <w:p w14:paraId="468C79DE" w14:textId="77777777" w:rsidR="00BB15D5" w:rsidRDefault="00BB15D5">
      <w:pPr>
        <w:pStyle w:val="BodyText"/>
        <w:rPr>
          <w:sz w:val="20"/>
        </w:rPr>
      </w:pPr>
    </w:p>
    <w:p w14:paraId="162C05B4" w14:textId="77777777" w:rsidR="00BB15D5" w:rsidRDefault="00BB15D5">
      <w:pPr>
        <w:pStyle w:val="BodyText"/>
        <w:rPr>
          <w:sz w:val="20"/>
        </w:rPr>
      </w:pPr>
    </w:p>
    <w:p w14:paraId="31E38BE1" w14:textId="77777777" w:rsidR="00BB15D5" w:rsidRDefault="00BB15D5">
      <w:pPr>
        <w:pStyle w:val="BodyText"/>
        <w:rPr>
          <w:sz w:val="20"/>
        </w:rPr>
      </w:pPr>
    </w:p>
    <w:p w14:paraId="017A0724" w14:textId="77777777" w:rsidR="00BB15D5" w:rsidRDefault="00BB15D5">
      <w:pPr>
        <w:pStyle w:val="BodyText"/>
        <w:rPr>
          <w:sz w:val="20"/>
        </w:rPr>
      </w:pPr>
    </w:p>
    <w:p w14:paraId="41709FBC" w14:textId="77777777" w:rsidR="00BB15D5" w:rsidRDefault="00BB15D5">
      <w:pPr>
        <w:pStyle w:val="BodyText"/>
        <w:rPr>
          <w:sz w:val="20"/>
        </w:rPr>
      </w:pPr>
    </w:p>
    <w:p w14:paraId="18ACB6DB" w14:textId="77777777" w:rsidR="00BB15D5" w:rsidRDefault="00BB15D5">
      <w:pPr>
        <w:pStyle w:val="BodyText"/>
        <w:rPr>
          <w:sz w:val="20"/>
        </w:rPr>
      </w:pPr>
    </w:p>
    <w:p w14:paraId="34EFC068" w14:textId="77777777" w:rsidR="00BB15D5" w:rsidRDefault="00BB15D5">
      <w:pPr>
        <w:pStyle w:val="BodyText"/>
        <w:rPr>
          <w:sz w:val="20"/>
        </w:rPr>
      </w:pPr>
    </w:p>
    <w:p w14:paraId="6CB52F3E" w14:textId="77777777" w:rsidR="00BB15D5" w:rsidRDefault="00BB15D5">
      <w:pPr>
        <w:pStyle w:val="BodyText"/>
        <w:rPr>
          <w:sz w:val="20"/>
        </w:rPr>
      </w:pPr>
    </w:p>
    <w:p w14:paraId="7DE25914" w14:textId="77777777" w:rsidR="00BB15D5" w:rsidRDefault="00BB15D5">
      <w:pPr>
        <w:pStyle w:val="BodyText"/>
        <w:rPr>
          <w:sz w:val="20"/>
        </w:rPr>
      </w:pPr>
    </w:p>
    <w:p w14:paraId="6F804255" w14:textId="77777777" w:rsidR="00BB15D5" w:rsidRDefault="00BB15D5">
      <w:pPr>
        <w:pStyle w:val="BodyText"/>
        <w:rPr>
          <w:sz w:val="20"/>
        </w:rPr>
      </w:pPr>
    </w:p>
    <w:p w14:paraId="267DB0A4" w14:textId="77777777" w:rsidR="00BB15D5" w:rsidRDefault="00BB15D5">
      <w:pPr>
        <w:pStyle w:val="BodyText"/>
        <w:rPr>
          <w:sz w:val="20"/>
        </w:rPr>
      </w:pPr>
    </w:p>
    <w:p w14:paraId="3EEE3D80" w14:textId="77777777" w:rsidR="00BB15D5" w:rsidRDefault="00BB15D5">
      <w:pPr>
        <w:pStyle w:val="BodyText"/>
        <w:rPr>
          <w:sz w:val="20"/>
        </w:rPr>
      </w:pPr>
    </w:p>
    <w:p w14:paraId="54BA1AA3" w14:textId="77777777" w:rsidR="00BB15D5" w:rsidRDefault="00BB15D5">
      <w:pPr>
        <w:pStyle w:val="BodyText"/>
        <w:rPr>
          <w:sz w:val="20"/>
        </w:rPr>
      </w:pPr>
    </w:p>
    <w:p w14:paraId="029CAF78" w14:textId="77777777" w:rsidR="00BB15D5" w:rsidRDefault="00BB15D5">
      <w:pPr>
        <w:pStyle w:val="BodyText"/>
        <w:rPr>
          <w:sz w:val="20"/>
        </w:rPr>
      </w:pPr>
    </w:p>
    <w:p w14:paraId="50043050" w14:textId="77777777" w:rsidR="00BB15D5" w:rsidRDefault="00BB15D5">
      <w:pPr>
        <w:pStyle w:val="BodyText"/>
        <w:rPr>
          <w:sz w:val="20"/>
        </w:rPr>
      </w:pPr>
    </w:p>
    <w:p w14:paraId="4BBE3CDD" w14:textId="77777777" w:rsidR="00BB15D5" w:rsidRDefault="00BB15D5">
      <w:pPr>
        <w:pStyle w:val="BodyText"/>
        <w:rPr>
          <w:sz w:val="20"/>
        </w:rPr>
      </w:pPr>
    </w:p>
    <w:p w14:paraId="5C31C5EC" w14:textId="77777777" w:rsidR="00BB15D5" w:rsidRDefault="00BB15D5">
      <w:pPr>
        <w:pStyle w:val="BodyText"/>
        <w:rPr>
          <w:sz w:val="20"/>
        </w:rPr>
      </w:pPr>
    </w:p>
    <w:p w14:paraId="7C82CE31" w14:textId="77777777" w:rsidR="00BB15D5" w:rsidRDefault="00BB15D5">
      <w:pPr>
        <w:pStyle w:val="BodyText"/>
        <w:rPr>
          <w:sz w:val="20"/>
        </w:rPr>
      </w:pPr>
    </w:p>
    <w:p w14:paraId="412D1760" w14:textId="77777777" w:rsidR="00BB15D5" w:rsidRDefault="00BB15D5">
      <w:pPr>
        <w:pStyle w:val="BodyText"/>
        <w:rPr>
          <w:sz w:val="20"/>
        </w:rPr>
      </w:pPr>
    </w:p>
    <w:p w14:paraId="79E6952A" w14:textId="77777777" w:rsidR="00BB15D5" w:rsidRDefault="00BB15D5">
      <w:pPr>
        <w:pStyle w:val="BodyText"/>
        <w:rPr>
          <w:sz w:val="20"/>
        </w:rPr>
      </w:pPr>
    </w:p>
    <w:p w14:paraId="1DF55D8D" w14:textId="77777777" w:rsidR="00BB15D5" w:rsidRDefault="00BB15D5">
      <w:pPr>
        <w:pStyle w:val="BodyText"/>
        <w:rPr>
          <w:sz w:val="20"/>
        </w:rPr>
      </w:pPr>
    </w:p>
    <w:p w14:paraId="6912B646" w14:textId="77777777" w:rsidR="00BB15D5" w:rsidRDefault="00BB15D5">
      <w:pPr>
        <w:pStyle w:val="BodyText"/>
        <w:rPr>
          <w:sz w:val="20"/>
        </w:rPr>
      </w:pPr>
    </w:p>
    <w:p w14:paraId="0DE78349" w14:textId="77777777" w:rsidR="00BB15D5" w:rsidRDefault="00BB15D5">
      <w:pPr>
        <w:pStyle w:val="BodyText"/>
        <w:rPr>
          <w:sz w:val="20"/>
        </w:rPr>
      </w:pPr>
    </w:p>
    <w:p w14:paraId="05A4318F" w14:textId="77777777" w:rsidR="00BB15D5" w:rsidRDefault="00BB15D5">
      <w:pPr>
        <w:pStyle w:val="BodyText"/>
        <w:rPr>
          <w:sz w:val="20"/>
        </w:rPr>
      </w:pPr>
    </w:p>
    <w:p w14:paraId="070DEA9B" w14:textId="77777777" w:rsidR="00BB15D5" w:rsidRDefault="00BB15D5">
      <w:pPr>
        <w:pStyle w:val="BodyText"/>
        <w:rPr>
          <w:sz w:val="20"/>
        </w:rPr>
      </w:pPr>
    </w:p>
    <w:p w14:paraId="3BEE03DE" w14:textId="77777777" w:rsidR="00BB15D5" w:rsidRDefault="00BB15D5">
      <w:pPr>
        <w:pStyle w:val="BodyText"/>
        <w:rPr>
          <w:sz w:val="20"/>
        </w:rPr>
      </w:pPr>
    </w:p>
    <w:p w14:paraId="35172108" w14:textId="77777777" w:rsidR="00BB15D5" w:rsidRDefault="00BB15D5">
      <w:pPr>
        <w:pStyle w:val="BodyText"/>
        <w:rPr>
          <w:sz w:val="20"/>
        </w:rPr>
      </w:pPr>
    </w:p>
    <w:p w14:paraId="535B1163" w14:textId="77777777" w:rsidR="00BB15D5" w:rsidRDefault="00BB15D5">
      <w:pPr>
        <w:pStyle w:val="BodyText"/>
        <w:rPr>
          <w:sz w:val="20"/>
        </w:rPr>
      </w:pPr>
    </w:p>
    <w:p w14:paraId="67B6E8DD" w14:textId="77777777" w:rsidR="00BB15D5" w:rsidRDefault="00BB15D5">
      <w:pPr>
        <w:pStyle w:val="BodyText"/>
        <w:rPr>
          <w:sz w:val="20"/>
        </w:rPr>
      </w:pPr>
    </w:p>
    <w:p w14:paraId="6F1067AF" w14:textId="77777777" w:rsidR="00BB15D5" w:rsidRDefault="00BB15D5">
      <w:pPr>
        <w:pStyle w:val="BodyText"/>
        <w:rPr>
          <w:sz w:val="20"/>
        </w:rPr>
      </w:pPr>
    </w:p>
    <w:p w14:paraId="63669903" w14:textId="77777777" w:rsidR="00BB15D5" w:rsidRDefault="00BB15D5">
      <w:pPr>
        <w:pStyle w:val="BodyText"/>
        <w:rPr>
          <w:sz w:val="20"/>
        </w:rPr>
      </w:pPr>
    </w:p>
    <w:p w14:paraId="7208EC6B" w14:textId="77777777" w:rsidR="00BB15D5" w:rsidRDefault="00BB15D5">
      <w:pPr>
        <w:pStyle w:val="BodyText"/>
        <w:rPr>
          <w:sz w:val="20"/>
        </w:rPr>
      </w:pPr>
    </w:p>
    <w:p w14:paraId="5B62A707" w14:textId="77777777" w:rsidR="00BB15D5" w:rsidRDefault="00BB15D5">
      <w:pPr>
        <w:pStyle w:val="BodyText"/>
        <w:rPr>
          <w:sz w:val="20"/>
        </w:rPr>
      </w:pPr>
    </w:p>
    <w:p w14:paraId="72AE8F95" w14:textId="77777777" w:rsidR="00BB15D5" w:rsidRDefault="00BB15D5">
      <w:pPr>
        <w:pStyle w:val="BodyText"/>
        <w:rPr>
          <w:sz w:val="20"/>
        </w:rPr>
      </w:pPr>
    </w:p>
    <w:p w14:paraId="2DC73161" w14:textId="77777777" w:rsidR="00BB15D5" w:rsidRDefault="00BB15D5">
      <w:pPr>
        <w:pStyle w:val="BodyText"/>
        <w:rPr>
          <w:sz w:val="20"/>
        </w:rPr>
      </w:pPr>
    </w:p>
    <w:p w14:paraId="4DBE1F98" w14:textId="77777777" w:rsidR="00BB15D5" w:rsidRDefault="00BB15D5">
      <w:pPr>
        <w:pStyle w:val="BodyText"/>
        <w:rPr>
          <w:sz w:val="20"/>
        </w:rPr>
      </w:pPr>
    </w:p>
    <w:p w14:paraId="11CEDD64" w14:textId="77777777" w:rsidR="00BB15D5" w:rsidRDefault="00BB15D5">
      <w:pPr>
        <w:pStyle w:val="BodyText"/>
        <w:rPr>
          <w:sz w:val="20"/>
        </w:rPr>
      </w:pPr>
    </w:p>
    <w:p w14:paraId="481010A2" w14:textId="77777777" w:rsidR="00BB15D5" w:rsidRDefault="00BB15D5">
      <w:pPr>
        <w:pStyle w:val="BodyText"/>
        <w:rPr>
          <w:sz w:val="20"/>
        </w:rPr>
      </w:pPr>
    </w:p>
    <w:p w14:paraId="2B5ADF62" w14:textId="77777777" w:rsidR="00BB15D5" w:rsidRDefault="00BB15D5">
      <w:pPr>
        <w:pStyle w:val="BodyText"/>
        <w:rPr>
          <w:sz w:val="20"/>
        </w:rPr>
      </w:pPr>
    </w:p>
    <w:p w14:paraId="583885D9" w14:textId="77777777" w:rsidR="00BB15D5" w:rsidRDefault="00BB15D5">
      <w:pPr>
        <w:pStyle w:val="BodyText"/>
        <w:rPr>
          <w:sz w:val="20"/>
        </w:rPr>
      </w:pPr>
    </w:p>
    <w:p w14:paraId="0B73A81B" w14:textId="77777777" w:rsidR="00BB15D5" w:rsidRDefault="00BB15D5">
      <w:pPr>
        <w:pStyle w:val="BodyText"/>
        <w:rPr>
          <w:sz w:val="20"/>
        </w:rPr>
      </w:pPr>
    </w:p>
    <w:p w14:paraId="6F04D837" w14:textId="77777777" w:rsidR="00BB15D5" w:rsidRDefault="00BB15D5">
      <w:pPr>
        <w:pStyle w:val="BodyText"/>
        <w:rPr>
          <w:sz w:val="20"/>
        </w:rPr>
      </w:pPr>
    </w:p>
    <w:p w14:paraId="27E7AFF7" w14:textId="77777777" w:rsidR="00BB15D5" w:rsidRDefault="00BB15D5">
      <w:pPr>
        <w:pStyle w:val="BodyText"/>
        <w:spacing w:before="6"/>
        <w:rPr>
          <w:sz w:val="28"/>
        </w:rPr>
      </w:pPr>
    </w:p>
    <w:p w14:paraId="7E56657A" w14:textId="77777777" w:rsidR="00BB15D5" w:rsidRDefault="00BB15D5">
      <w:pPr>
        <w:rPr>
          <w:sz w:val="28"/>
        </w:rPr>
        <w:sectPr w:rsidR="00BB15D5">
          <w:pgSz w:w="11910" w:h="16850"/>
          <w:pgMar w:top="1600" w:right="980" w:bottom="280" w:left="1220" w:header="720" w:footer="720" w:gutter="0"/>
          <w:cols w:space="720"/>
        </w:sectPr>
      </w:pPr>
    </w:p>
    <w:p w14:paraId="537FF5DA" w14:textId="78398D7B" w:rsidR="00BB15D5" w:rsidRDefault="007878E5">
      <w:pPr>
        <w:spacing w:before="101" w:line="288" w:lineRule="auto"/>
        <w:ind w:left="220" w:right="21"/>
        <w:rPr>
          <w:sz w:val="11"/>
        </w:rPr>
      </w:pPr>
      <w:r>
        <w:rPr>
          <w:noProof/>
        </w:rPr>
        <mc:AlternateContent>
          <mc:Choice Requires="wps">
            <w:drawing>
              <wp:anchor distT="0" distB="0" distL="114300" distR="114300" simplePos="0" relativeHeight="15834112" behindDoc="0" locked="0" layoutInCell="1" allowOverlap="1" wp14:anchorId="300660FA" wp14:editId="52F5A304">
                <wp:simplePos x="0" y="0"/>
                <wp:positionH relativeFrom="page">
                  <wp:posOffset>974090</wp:posOffset>
                </wp:positionH>
                <wp:positionV relativeFrom="page">
                  <wp:posOffset>1758950</wp:posOffset>
                </wp:positionV>
                <wp:extent cx="5770880" cy="18415"/>
                <wp:effectExtent l="0" t="0" r="0" b="0"/>
                <wp:wrapNone/>
                <wp:docPr id="15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D87D" id="Rectangle 76" o:spid="_x0000_s1026" style="position:absolute;margin-left:76.7pt;margin-top:138.5pt;width:454.4pt;height:1.4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" fillcolor="black" stroked="f">
                <w10:wrap anchorx="page" anchory="page"/>
              </v:rect>
            </w:pict>
          </mc:Fallback>
        </mc:AlternateContent>
      </w:r>
      <w:r>
        <w:rPr>
          <w:color w:val="808080"/>
          <w:sz w:val="11"/>
        </w:rPr>
        <w:t>Orange-bellied Parrot stocktake report Date: July 2018</w:t>
      </w:r>
    </w:p>
    <w:p w14:paraId="6F0781D6" w14:textId="77777777" w:rsidR="00BB15D5" w:rsidRDefault="007878E5">
      <w:pPr>
        <w:pStyle w:val="BodyText"/>
        <w:rPr>
          <w:sz w:val="20"/>
        </w:rPr>
      </w:pPr>
      <w:r>
        <w:br w:type="column"/>
      </w:r>
    </w:p>
    <w:p w14:paraId="0E0CE030" w14:textId="77777777" w:rsidR="00BB15D5" w:rsidRDefault="007878E5">
      <w:pPr>
        <w:spacing w:before="127"/>
        <w:ind w:left="220"/>
        <w:rPr>
          <w:sz w:val="16"/>
        </w:rPr>
      </w:pPr>
      <w:r>
        <w:rPr>
          <w:color w:val="0089C8"/>
          <w:sz w:val="16"/>
        </w:rPr>
        <w:t>189</w:t>
      </w:r>
    </w:p>
    <w:p w14:paraId="1F014537"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0EC9162A" w14:textId="77777777" w:rsidR="00BB15D5" w:rsidRDefault="007878E5">
      <w:pPr>
        <w:pStyle w:val="Heading1"/>
        <w:ind w:left="220" w:firstLine="0"/>
      </w:pPr>
      <w:bookmarkStart w:id="229" w:name="_bookmark229"/>
      <w:bookmarkEnd w:id="229"/>
      <w:r>
        <w:rPr>
          <w:color w:val="006FC0"/>
        </w:rPr>
        <w:t>Appendix 4: Project site complexes</w:t>
      </w:r>
    </w:p>
    <w:p w14:paraId="5364122A" w14:textId="77777777" w:rsidR="00BB15D5" w:rsidRDefault="00BB15D5">
      <w:pPr>
        <w:pStyle w:val="BodyText"/>
        <w:rPr>
          <w:sz w:val="26"/>
        </w:rPr>
      </w:pPr>
    </w:p>
    <w:p w14:paraId="4119A4FB" w14:textId="77777777" w:rsidR="00BB15D5" w:rsidRDefault="00BB15D5">
      <w:pPr>
        <w:pStyle w:val="BodyText"/>
        <w:rPr>
          <w:sz w:val="29"/>
        </w:rPr>
      </w:pPr>
    </w:p>
    <w:p w14:paraId="0FDB1537" w14:textId="77777777" w:rsidR="00BB15D5" w:rsidRDefault="007878E5">
      <w:pPr>
        <w:pStyle w:val="BodyText"/>
        <w:ind w:left="220"/>
      </w:pPr>
      <w:r>
        <w:t>Location of the five identified OBP winter site complexes located in Victoria.</w:t>
      </w:r>
    </w:p>
    <w:p w14:paraId="62C9A543" w14:textId="2E4AE651" w:rsidR="00BB15D5" w:rsidRDefault="007878E5">
      <w:pPr>
        <w:pStyle w:val="BodyText"/>
        <w:spacing w:before="2"/>
        <w:rPr>
          <w:sz w:val="13"/>
        </w:rPr>
      </w:pPr>
      <w:r>
        <w:rPr>
          <w:noProof/>
        </w:rPr>
        <mc:AlternateContent>
          <mc:Choice Requires="wpg">
            <w:drawing>
              <wp:anchor distT="0" distB="0" distL="0" distR="0" simplePos="0" relativeHeight="487694336" behindDoc="1" locked="0" layoutInCell="1" allowOverlap="1" wp14:anchorId="7FC32E8F" wp14:editId="5658F8BA">
                <wp:simplePos x="0" y="0"/>
                <wp:positionH relativeFrom="page">
                  <wp:posOffset>1266190</wp:posOffset>
                </wp:positionH>
                <wp:positionV relativeFrom="paragraph">
                  <wp:posOffset>127000</wp:posOffset>
                </wp:positionV>
                <wp:extent cx="5029200" cy="6857365"/>
                <wp:effectExtent l="0" t="0" r="0" b="0"/>
                <wp:wrapTopAndBottom/>
                <wp:docPr id="1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857365"/>
                          <a:chOff x="1994" y="200"/>
                          <a:chExt cx="7920" cy="10799"/>
                        </a:xfrm>
                      </wpg:grpSpPr>
                      <pic:pic xmlns:pic="http://schemas.openxmlformats.org/drawingml/2006/picture">
                        <pic:nvPicPr>
                          <pic:cNvPr id="126" name="Picture 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993" y="199"/>
                            <a:ext cx="7920" cy="10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74"/>
                        <wps:cNvSpPr>
                          <a:spLocks noChangeArrowheads="1"/>
                        </wps:cNvSpPr>
                        <wps:spPr bwMode="auto">
                          <a:xfrm>
                            <a:off x="2282" y="9127"/>
                            <a:ext cx="389" cy="19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73"/>
                        <wps:cNvSpPr>
                          <a:spLocks noChangeArrowheads="1"/>
                        </wps:cNvSpPr>
                        <wps:spPr bwMode="auto">
                          <a:xfrm>
                            <a:off x="2282" y="9127"/>
                            <a:ext cx="389" cy="195"/>
                          </a:xfrm>
                          <a:prstGeom prst="rect">
                            <a:avLst/>
                          </a:prstGeom>
                          <a:noFill/>
                          <a:ln w="1773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72"/>
                        <wps:cNvSpPr>
                          <a:spLocks noChangeArrowheads="1"/>
                        </wps:cNvSpPr>
                        <wps:spPr bwMode="auto">
                          <a:xfrm>
                            <a:off x="2282" y="9440"/>
                            <a:ext cx="389" cy="19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71"/>
                        <wps:cNvSpPr>
                          <a:spLocks noChangeArrowheads="1"/>
                        </wps:cNvSpPr>
                        <wps:spPr bwMode="auto">
                          <a:xfrm>
                            <a:off x="2282" y="9440"/>
                            <a:ext cx="389" cy="195"/>
                          </a:xfrm>
                          <a:prstGeom prst="rect">
                            <a:avLst/>
                          </a:prstGeom>
                          <a:noFill/>
                          <a:ln w="17730">
                            <a:solidFill>
                              <a:srgbClr val="A900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70"/>
                        <wps:cNvSpPr>
                          <a:spLocks noChangeArrowheads="1"/>
                        </wps:cNvSpPr>
                        <wps:spPr bwMode="auto">
                          <a:xfrm>
                            <a:off x="2282" y="9753"/>
                            <a:ext cx="389" cy="19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69"/>
                        <wps:cNvSpPr>
                          <a:spLocks noChangeArrowheads="1"/>
                        </wps:cNvSpPr>
                        <wps:spPr bwMode="auto">
                          <a:xfrm>
                            <a:off x="2282" y="9753"/>
                            <a:ext cx="389" cy="195"/>
                          </a:xfrm>
                          <a:prstGeom prst="rect">
                            <a:avLst/>
                          </a:prstGeom>
                          <a:noFill/>
                          <a:ln w="17730">
                            <a:solidFill>
                              <a:srgbClr val="38A8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68"/>
                        <wps:cNvSpPr>
                          <a:spLocks noChangeArrowheads="1"/>
                        </wps:cNvSpPr>
                        <wps:spPr bwMode="auto">
                          <a:xfrm>
                            <a:off x="2282" y="10066"/>
                            <a:ext cx="389" cy="19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67"/>
                        <wps:cNvSpPr>
                          <a:spLocks noChangeArrowheads="1"/>
                        </wps:cNvSpPr>
                        <wps:spPr bwMode="auto">
                          <a:xfrm>
                            <a:off x="2282" y="10066"/>
                            <a:ext cx="389" cy="195"/>
                          </a:xfrm>
                          <a:prstGeom prst="rect">
                            <a:avLst/>
                          </a:prstGeom>
                          <a:noFill/>
                          <a:ln w="17730">
                            <a:solidFill>
                              <a:srgbClr val="006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66"/>
                        <wps:cNvSpPr>
                          <a:spLocks noChangeArrowheads="1"/>
                        </wps:cNvSpPr>
                        <wps:spPr bwMode="auto">
                          <a:xfrm>
                            <a:off x="2282" y="10379"/>
                            <a:ext cx="389" cy="197"/>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65"/>
                        <wps:cNvSpPr>
                          <a:spLocks noChangeArrowheads="1"/>
                        </wps:cNvSpPr>
                        <wps:spPr bwMode="auto">
                          <a:xfrm>
                            <a:off x="2282" y="10379"/>
                            <a:ext cx="389" cy="197"/>
                          </a:xfrm>
                          <a:prstGeom prst="rect">
                            <a:avLst/>
                          </a:prstGeom>
                          <a:noFill/>
                          <a:ln w="17730">
                            <a:solidFill>
                              <a:srgbClr val="FF54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64"/>
                        <wps:cNvSpPr txBox="1">
                          <a:spLocks noChangeArrowheads="1"/>
                        </wps:cNvSpPr>
                        <wps:spPr bwMode="auto">
                          <a:xfrm>
                            <a:off x="1993" y="199"/>
                            <a:ext cx="7920" cy="10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C36E" w14:textId="77777777" w:rsidR="00E3319D" w:rsidRDefault="00E3319D"/>
                            <w:p w14:paraId="7B454EBD" w14:textId="77777777" w:rsidR="00E3319D" w:rsidRDefault="00E3319D"/>
                            <w:p w14:paraId="2CEAAB90" w14:textId="77777777" w:rsidR="00E3319D" w:rsidRDefault="00E3319D"/>
                            <w:p w14:paraId="41C47360" w14:textId="77777777" w:rsidR="00E3319D" w:rsidRDefault="00E3319D"/>
                            <w:p w14:paraId="288B0F54" w14:textId="77777777" w:rsidR="00E3319D" w:rsidRDefault="00E3319D"/>
                            <w:p w14:paraId="79D7E11B" w14:textId="77777777" w:rsidR="00E3319D" w:rsidRDefault="00E3319D"/>
                            <w:p w14:paraId="69E3AF9C" w14:textId="77777777" w:rsidR="00E3319D" w:rsidRDefault="00E3319D"/>
                            <w:p w14:paraId="5ED4D59A" w14:textId="77777777" w:rsidR="00E3319D" w:rsidRDefault="00E3319D"/>
                            <w:p w14:paraId="26135E4C" w14:textId="77777777" w:rsidR="00E3319D" w:rsidRDefault="00E3319D"/>
                            <w:p w14:paraId="50154BEC" w14:textId="77777777" w:rsidR="00E3319D" w:rsidRDefault="00E3319D"/>
                            <w:p w14:paraId="5C0E6D0E" w14:textId="77777777" w:rsidR="00E3319D" w:rsidRDefault="00E3319D"/>
                            <w:p w14:paraId="307AA780" w14:textId="77777777" w:rsidR="00E3319D" w:rsidRDefault="00E3319D"/>
                            <w:p w14:paraId="6C78A52D" w14:textId="77777777" w:rsidR="00E3319D" w:rsidRDefault="00E3319D"/>
                            <w:p w14:paraId="6B659AB8" w14:textId="77777777" w:rsidR="00E3319D" w:rsidRDefault="00E3319D"/>
                            <w:p w14:paraId="33ED69EC" w14:textId="77777777" w:rsidR="00E3319D" w:rsidRDefault="00E3319D"/>
                            <w:p w14:paraId="36055DEC" w14:textId="77777777" w:rsidR="00E3319D" w:rsidRDefault="00E3319D"/>
                            <w:p w14:paraId="06F102C0" w14:textId="77777777" w:rsidR="00E3319D" w:rsidRDefault="00E3319D"/>
                            <w:p w14:paraId="67033552" w14:textId="77777777" w:rsidR="00E3319D" w:rsidRDefault="00E3319D"/>
                            <w:p w14:paraId="01218620" w14:textId="77777777" w:rsidR="00E3319D" w:rsidRDefault="00E3319D"/>
                            <w:p w14:paraId="7E232C59" w14:textId="77777777" w:rsidR="00E3319D" w:rsidRDefault="00E3319D"/>
                            <w:p w14:paraId="2669516A" w14:textId="77777777" w:rsidR="00E3319D" w:rsidRDefault="00E3319D"/>
                            <w:p w14:paraId="316510EC" w14:textId="77777777" w:rsidR="00E3319D" w:rsidRDefault="00E3319D"/>
                            <w:p w14:paraId="0D46F72B" w14:textId="77777777" w:rsidR="00E3319D" w:rsidRDefault="00E3319D"/>
                            <w:p w14:paraId="7684E065" w14:textId="77777777" w:rsidR="00E3319D" w:rsidRDefault="00E3319D"/>
                            <w:p w14:paraId="62A1703C" w14:textId="77777777" w:rsidR="00E3319D" w:rsidRDefault="00E3319D"/>
                            <w:p w14:paraId="665B9D37" w14:textId="77777777" w:rsidR="00E3319D" w:rsidRDefault="00E3319D"/>
                            <w:p w14:paraId="63AB24A4" w14:textId="77777777" w:rsidR="00E3319D" w:rsidRDefault="00E3319D"/>
                            <w:p w14:paraId="37A9835E" w14:textId="77777777" w:rsidR="00E3319D" w:rsidRDefault="00E3319D"/>
                            <w:p w14:paraId="7D21742D" w14:textId="77777777" w:rsidR="00E3319D" w:rsidRDefault="00E3319D"/>
                            <w:p w14:paraId="0772EA0C" w14:textId="77777777" w:rsidR="00E3319D" w:rsidRDefault="00E3319D"/>
                            <w:p w14:paraId="5E898009" w14:textId="77777777" w:rsidR="00E3319D" w:rsidRDefault="00E3319D">
                              <w:pPr>
                                <w:spacing w:before="2"/>
                                <w:rPr>
                                  <w:sz w:val="20"/>
                                </w:rPr>
                              </w:pPr>
                            </w:p>
                            <w:p w14:paraId="5C01C384" w14:textId="77777777" w:rsidR="00E3319D" w:rsidRDefault="00E3319D">
                              <w:pPr>
                                <w:ind w:left="288"/>
                                <w:rPr>
                                  <w:rFonts w:ascii="Arial"/>
                                  <w:b/>
                                  <w:sz w:val="19"/>
                                </w:rPr>
                              </w:pPr>
                              <w:r>
                                <w:rPr>
                                  <w:rFonts w:ascii="Arial"/>
                                  <w:b/>
                                  <w:w w:val="105"/>
                                  <w:sz w:val="19"/>
                                </w:rPr>
                                <w:t>Legend</w:t>
                              </w:r>
                            </w:p>
                            <w:p w14:paraId="4AB68E85" w14:textId="77777777" w:rsidR="00E3319D" w:rsidRDefault="00E3319D">
                              <w:pPr>
                                <w:spacing w:before="114"/>
                                <w:ind w:left="288"/>
                                <w:rPr>
                                  <w:b/>
                                  <w:sz w:val="19"/>
                                </w:rPr>
                              </w:pPr>
                              <w:r>
                                <w:rPr>
                                  <w:b/>
                                  <w:w w:val="105"/>
                                  <w:sz w:val="19"/>
                                </w:rPr>
                                <w:t>Site complexes</w:t>
                              </w:r>
                            </w:p>
                            <w:p w14:paraId="58866FEA" w14:textId="77777777" w:rsidR="00E3319D" w:rsidRDefault="00E3319D">
                              <w:pPr>
                                <w:spacing w:before="82" w:line="326" w:lineRule="auto"/>
                                <w:ind w:left="747" w:right="5206"/>
                                <w:rPr>
                                  <w:sz w:val="19"/>
                                </w:rPr>
                              </w:pPr>
                              <w:r>
                                <w:rPr>
                                  <w:w w:val="105"/>
                                  <w:sz w:val="19"/>
                                </w:rPr>
                                <w:t xml:space="preserve">SW Victoria </w:t>
                              </w:r>
                              <w:r>
                                <w:rPr>
                                  <w:sz w:val="19"/>
                                </w:rPr>
                                <w:t>Bellarine Peninsula</w:t>
                              </w:r>
                            </w:p>
                            <w:p w14:paraId="3880378E" w14:textId="77777777" w:rsidR="00E3319D" w:rsidRDefault="00E3319D">
                              <w:pPr>
                                <w:spacing w:line="326" w:lineRule="auto"/>
                                <w:ind w:left="747" w:right="4744"/>
                                <w:rPr>
                                  <w:sz w:val="19"/>
                                </w:rPr>
                              </w:pPr>
                              <w:r>
                                <w:rPr>
                                  <w:w w:val="105"/>
                                  <w:sz w:val="19"/>
                                </w:rPr>
                                <w:t>Western Port Phillip Bay Western Port</w:t>
                              </w:r>
                            </w:p>
                            <w:p w14:paraId="29E00A5E" w14:textId="77777777" w:rsidR="00E3319D" w:rsidRDefault="00E3319D">
                              <w:pPr>
                                <w:spacing w:line="229" w:lineRule="exact"/>
                                <w:ind w:left="747"/>
                                <w:rPr>
                                  <w:sz w:val="19"/>
                                </w:rPr>
                              </w:pPr>
                              <w:r>
                                <w:rPr>
                                  <w:w w:val="105"/>
                                  <w:sz w:val="19"/>
                                </w:rPr>
                                <w:t>SW Gippsland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32E8F" id="Group 63" o:spid="_x0000_s1036" style="position:absolute;margin-left:99.7pt;margin-top:10pt;width:396pt;height:539.95pt;z-index:-15622144;mso-wrap-distance-left:0;mso-wrap-distance-right:0;mso-position-horizontal-relative:page;mso-position-vertical-relative:text" coordorigin="1994,200" coordsize="7920,10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7" type="#_x0000_t75" style="position:absolute;left:1993;top:199;width:7920;height:1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">
                  <v:imagedata r:id="rId141" o:title=""/>
                </v:shape>
                <v:rect id="Rectangle 74" o:spid="_x0000_s1038" style="position:absolute;left:2282;top:9127;width:3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" fillcolor="#efefef" stroked="f"/>
                <v:rect id="Rectangle 73" o:spid="_x0000_s1039" style="position:absolute;left:2282;top:9127;width:3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" filled="f" strokecolor="red" strokeweight=".4925mm"/>
                <v:rect id="Rectangle 72" o:spid="_x0000_s1040" style="position:absolute;left:2282;top:9440;width:3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" fillcolor="#efefef" stroked="f"/>
                <v:rect id="Rectangle 71" o:spid="_x0000_s1041" style="position:absolute;left:2282;top:9440;width:3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" filled="f" strokecolor="#a900e6" strokeweight=".4925mm"/>
                <v:rect id="Rectangle 70" o:spid="_x0000_s1042" style="position:absolute;left:2282;top:9753;width:3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" fillcolor="#efefef" stroked="f"/>
                <v:rect id="Rectangle 69" o:spid="_x0000_s1043" style="position:absolute;left:2282;top:9753;width:3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" filled="f" strokecolor="#38a800" strokeweight=".4925mm"/>
                <v:rect id="Rectangle 68" o:spid="_x0000_s1044" style="position:absolute;left:2282;top:10066;width:3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" fillcolor="#efefef" stroked="f"/>
                <v:rect id="Rectangle 67" o:spid="_x0000_s1045" style="position:absolute;left:2282;top:10066;width:3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" filled="f" strokecolor="#006fff" strokeweight=".4925mm"/>
                <v:rect id="Rectangle 66" o:spid="_x0000_s1046" style="position:absolute;left:2282;top:10379;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" fillcolor="#efefef" stroked="f"/>
                <v:rect id="Rectangle 65" o:spid="_x0000_s1047" style="position:absolute;left:2282;top:10379;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" filled="f" strokecolor="#ff5400" strokeweight=".4925mm"/>
                <v:shape id="Text Box 64" o:spid="_x0000_s1048" type="#_x0000_t202" style="position:absolute;left:1993;top:199;width:7920;height:10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1BBC36E" w14:textId="77777777" w:rsidR="00E3319D" w:rsidRDefault="00E3319D"/>
                      <w:p w14:paraId="7B454EBD" w14:textId="77777777" w:rsidR="00E3319D" w:rsidRDefault="00E3319D"/>
                      <w:p w14:paraId="2CEAAB90" w14:textId="77777777" w:rsidR="00E3319D" w:rsidRDefault="00E3319D"/>
                      <w:p w14:paraId="41C47360" w14:textId="77777777" w:rsidR="00E3319D" w:rsidRDefault="00E3319D"/>
                      <w:p w14:paraId="288B0F54" w14:textId="77777777" w:rsidR="00E3319D" w:rsidRDefault="00E3319D"/>
                      <w:p w14:paraId="79D7E11B" w14:textId="77777777" w:rsidR="00E3319D" w:rsidRDefault="00E3319D"/>
                      <w:p w14:paraId="69E3AF9C" w14:textId="77777777" w:rsidR="00E3319D" w:rsidRDefault="00E3319D"/>
                      <w:p w14:paraId="5ED4D59A" w14:textId="77777777" w:rsidR="00E3319D" w:rsidRDefault="00E3319D"/>
                      <w:p w14:paraId="26135E4C" w14:textId="77777777" w:rsidR="00E3319D" w:rsidRDefault="00E3319D"/>
                      <w:p w14:paraId="50154BEC" w14:textId="77777777" w:rsidR="00E3319D" w:rsidRDefault="00E3319D"/>
                      <w:p w14:paraId="5C0E6D0E" w14:textId="77777777" w:rsidR="00E3319D" w:rsidRDefault="00E3319D"/>
                      <w:p w14:paraId="307AA780" w14:textId="77777777" w:rsidR="00E3319D" w:rsidRDefault="00E3319D"/>
                      <w:p w14:paraId="6C78A52D" w14:textId="77777777" w:rsidR="00E3319D" w:rsidRDefault="00E3319D"/>
                      <w:p w14:paraId="6B659AB8" w14:textId="77777777" w:rsidR="00E3319D" w:rsidRDefault="00E3319D"/>
                      <w:p w14:paraId="33ED69EC" w14:textId="77777777" w:rsidR="00E3319D" w:rsidRDefault="00E3319D"/>
                      <w:p w14:paraId="36055DEC" w14:textId="77777777" w:rsidR="00E3319D" w:rsidRDefault="00E3319D"/>
                      <w:p w14:paraId="06F102C0" w14:textId="77777777" w:rsidR="00E3319D" w:rsidRDefault="00E3319D"/>
                      <w:p w14:paraId="67033552" w14:textId="77777777" w:rsidR="00E3319D" w:rsidRDefault="00E3319D"/>
                      <w:p w14:paraId="01218620" w14:textId="77777777" w:rsidR="00E3319D" w:rsidRDefault="00E3319D"/>
                      <w:p w14:paraId="7E232C59" w14:textId="77777777" w:rsidR="00E3319D" w:rsidRDefault="00E3319D"/>
                      <w:p w14:paraId="2669516A" w14:textId="77777777" w:rsidR="00E3319D" w:rsidRDefault="00E3319D"/>
                      <w:p w14:paraId="316510EC" w14:textId="77777777" w:rsidR="00E3319D" w:rsidRDefault="00E3319D"/>
                      <w:p w14:paraId="0D46F72B" w14:textId="77777777" w:rsidR="00E3319D" w:rsidRDefault="00E3319D"/>
                      <w:p w14:paraId="7684E065" w14:textId="77777777" w:rsidR="00E3319D" w:rsidRDefault="00E3319D"/>
                      <w:p w14:paraId="62A1703C" w14:textId="77777777" w:rsidR="00E3319D" w:rsidRDefault="00E3319D"/>
                      <w:p w14:paraId="665B9D37" w14:textId="77777777" w:rsidR="00E3319D" w:rsidRDefault="00E3319D"/>
                      <w:p w14:paraId="63AB24A4" w14:textId="77777777" w:rsidR="00E3319D" w:rsidRDefault="00E3319D"/>
                      <w:p w14:paraId="37A9835E" w14:textId="77777777" w:rsidR="00E3319D" w:rsidRDefault="00E3319D"/>
                      <w:p w14:paraId="7D21742D" w14:textId="77777777" w:rsidR="00E3319D" w:rsidRDefault="00E3319D"/>
                      <w:p w14:paraId="0772EA0C" w14:textId="77777777" w:rsidR="00E3319D" w:rsidRDefault="00E3319D"/>
                      <w:p w14:paraId="5E898009" w14:textId="77777777" w:rsidR="00E3319D" w:rsidRDefault="00E3319D">
                        <w:pPr>
                          <w:spacing w:before="2"/>
                          <w:rPr>
                            <w:sz w:val="20"/>
                          </w:rPr>
                        </w:pPr>
                      </w:p>
                      <w:p w14:paraId="5C01C384" w14:textId="77777777" w:rsidR="00E3319D" w:rsidRDefault="00E3319D">
                        <w:pPr>
                          <w:ind w:left="288"/>
                          <w:rPr>
                            <w:rFonts w:ascii="Arial"/>
                            <w:b/>
                            <w:sz w:val="19"/>
                          </w:rPr>
                        </w:pPr>
                        <w:r>
                          <w:rPr>
                            <w:rFonts w:ascii="Arial"/>
                            <w:b/>
                            <w:w w:val="105"/>
                            <w:sz w:val="19"/>
                          </w:rPr>
                          <w:t>Legend</w:t>
                        </w:r>
                      </w:p>
                      <w:p w14:paraId="4AB68E85" w14:textId="77777777" w:rsidR="00E3319D" w:rsidRDefault="00E3319D">
                        <w:pPr>
                          <w:spacing w:before="114"/>
                          <w:ind w:left="288"/>
                          <w:rPr>
                            <w:b/>
                            <w:sz w:val="19"/>
                          </w:rPr>
                        </w:pPr>
                        <w:r>
                          <w:rPr>
                            <w:b/>
                            <w:w w:val="105"/>
                            <w:sz w:val="19"/>
                          </w:rPr>
                          <w:t>Site complexes</w:t>
                        </w:r>
                      </w:p>
                      <w:p w14:paraId="58866FEA" w14:textId="77777777" w:rsidR="00E3319D" w:rsidRDefault="00E3319D">
                        <w:pPr>
                          <w:spacing w:before="82" w:line="326" w:lineRule="auto"/>
                          <w:ind w:left="747" w:right="5206"/>
                          <w:rPr>
                            <w:sz w:val="19"/>
                          </w:rPr>
                        </w:pPr>
                        <w:r>
                          <w:rPr>
                            <w:w w:val="105"/>
                            <w:sz w:val="19"/>
                          </w:rPr>
                          <w:t xml:space="preserve">SW Victoria </w:t>
                        </w:r>
                        <w:r>
                          <w:rPr>
                            <w:sz w:val="19"/>
                          </w:rPr>
                          <w:t>Bellarine Peninsula</w:t>
                        </w:r>
                      </w:p>
                      <w:p w14:paraId="3880378E" w14:textId="77777777" w:rsidR="00E3319D" w:rsidRDefault="00E3319D">
                        <w:pPr>
                          <w:spacing w:line="326" w:lineRule="auto"/>
                          <w:ind w:left="747" w:right="4744"/>
                          <w:rPr>
                            <w:sz w:val="19"/>
                          </w:rPr>
                        </w:pPr>
                        <w:r>
                          <w:rPr>
                            <w:w w:val="105"/>
                            <w:sz w:val="19"/>
                          </w:rPr>
                          <w:t>Western Port Phillip Bay Western Port</w:t>
                        </w:r>
                      </w:p>
                      <w:p w14:paraId="29E00A5E" w14:textId="77777777" w:rsidR="00E3319D" w:rsidRDefault="00E3319D">
                        <w:pPr>
                          <w:spacing w:line="229" w:lineRule="exact"/>
                          <w:ind w:left="747"/>
                          <w:rPr>
                            <w:sz w:val="19"/>
                          </w:rPr>
                        </w:pPr>
                        <w:r>
                          <w:rPr>
                            <w:w w:val="105"/>
                            <w:sz w:val="19"/>
                          </w:rPr>
                          <w:t>SW Gippsland</w:t>
                        </w:r>
                      </w:p>
                    </w:txbxContent>
                  </v:textbox>
                </v:shape>
                <w10:wrap type="topAndBottom" anchorx="page"/>
              </v:group>
            </w:pict>
          </mc:Fallback>
        </mc:AlternateContent>
      </w:r>
    </w:p>
    <w:p w14:paraId="6CD5E3B6" w14:textId="77777777" w:rsidR="00BB15D5" w:rsidRDefault="00BB15D5">
      <w:pPr>
        <w:pStyle w:val="BodyText"/>
        <w:rPr>
          <w:sz w:val="20"/>
        </w:rPr>
      </w:pPr>
    </w:p>
    <w:p w14:paraId="648DBE4B" w14:textId="77777777" w:rsidR="00BB15D5" w:rsidRDefault="00BB15D5">
      <w:pPr>
        <w:pStyle w:val="BodyText"/>
        <w:rPr>
          <w:sz w:val="20"/>
        </w:rPr>
      </w:pPr>
    </w:p>
    <w:p w14:paraId="2CCA22C8" w14:textId="77777777" w:rsidR="00BB15D5" w:rsidRDefault="00BB15D5">
      <w:pPr>
        <w:pStyle w:val="BodyText"/>
        <w:rPr>
          <w:sz w:val="20"/>
        </w:rPr>
      </w:pPr>
    </w:p>
    <w:p w14:paraId="61A51CD5" w14:textId="77777777" w:rsidR="00BB15D5" w:rsidRDefault="00BB15D5">
      <w:pPr>
        <w:pStyle w:val="BodyText"/>
        <w:rPr>
          <w:sz w:val="20"/>
        </w:rPr>
      </w:pPr>
    </w:p>
    <w:p w14:paraId="165010D7" w14:textId="77777777" w:rsidR="00BB15D5" w:rsidRDefault="00BB15D5">
      <w:pPr>
        <w:pStyle w:val="BodyText"/>
        <w:rPr>
          <w:sz w:val="20"/>
        </w:rPr>
      </w:pPr>
    </w:p>
    <w:p w14:paraId="18A2CC71" w14:textId="77777777" w:rsidR="00BB15D5" w:rsidRDefault="00BB15D5">
      <w:pPr>
        <w:pStyle w:val="BodyText"/>
        <w:rPr>
          <w:sz w:val="20"/>
        </w:rPr>
      </w:pPr>
    </w:p>
    <w:p w14:paraId="3889D7B4" w14:textId="77777777" w:rsidR="00BB15D5" w:rsidRDefault="00BB15D5">
      <w:pPr>
        <w:pStyle w:val="BodyText"/>
        <w:rPr>
          <w:sz w:val="20"/>
        </w:rPr>
      </w:pPr>
    </w:p>
    <w:p w14:paraId="1B24E744" w14:textId="77777777" w:rsidR="00BB15D5" w:rsidRDefault="00BB15D5">
      <w:pPr>
        <w:pStyle w:val="BodyText"/>
        <w:spacing w:before="5"/>
        <w:rPr>
          <w:sz w:val="17"/>
        </w:rPr>
      </w:pPr>
    </w:p>
    <w:p w14:paraId="71C8CB21" w14:textId="77777777" w:rsidR="00BB15D5" w:rsidRDefault="00BB15D5">
      <w:pPr>
        <w:rPr>
          <w:sz w:val="17"/>
        </w:rPr>
        <w:sectPr w:rsidR="00BB15D5">
          <w:pgSz w:w="11910" w:h="16850"/>
          <w:pgMar w:top="1340" w:right="980" w:bottom="280" w:left="1220" w:header="720" w:footer="720" w:gutter="0"/>
          <w:cols w:space="720"/>
        </w:sectPr>
      </w:pPr>
    </w:p>
    <w:p w14:paraId="3F25B05E" w14:textId="6A6851A2" w:rsidR="00BB15D5" w:rsidRDefault="007878E5">
      <w:pPr>
        <w:spacing w:before="100" w:line="288" w:lineRule="auto"/>
        <w:ind w:left="220" w:right="21"/>
        <w:rPr>
          <w:sz w:val="11"/>
        </w:rPr>
      </w:pPr>
      <w:r>
        <w:rPr>
          <w:color w:val="808080"/>
          <w:sz w:val="11"/>
        </w:rPr>
        <w:t>Orange-bellied Parrot stocktake report Date: July 2018</w:t>
      </w:r>
    </w:p>
    <w:p w14:paraId="23EBD7E6" w14:textId="77777777" w:rsidR="00BB15D5" w:rsidRDefault="007878E5">
      <w:pPr>
        <w:pStyle w:val="BodyText"/>
        <w:rPr>
          <w:sz w:val="20"/>
        </w:rPr>
      </w:pPr>
      <w:r>
        <w:br w:type="column"/>
      </w:r>
    </w:p>
    <w:p w14:paraId="29C64C8D" w14:textId="77777777" w:rsidR="00BB15D5" w:rsidRDefault="007878E5">
      <w:pPr>
        <w:spacing w:before="127"/>
        <w:ind w:left="220"/>
        <w:rPr>
          <w:sz w:val="16"/>
        </w:rPr>
      </w:pPr>
      <w:r>
        <w:rPr>
          <w:color w:val="0089C8"/>
          <w:sz w:val="16"/>
        </w:rPr>
        <w:t>190</w:t>
      </w:r>
    </w:p>
    <w:p w14:paraId="37738754"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661B6DA4" w14:textId="77777777" w:rsidR="00BB15D5" w:rsidRDefault="007878E5">
      <w:pPr>
        <w:pStyle w:val="ListParagraph"/>
        <w:numPr>
          <w:ilvl w:val="0"/>
          <w:numId w:val="1"/>
        </w:numPr>
        <w:tabs>
          <w:tab w:val="left" w:pos="550"/>
        </w:tabs>
        <w:spacing w:before="75" w:line="261" w:lineRule="auto"/>
        <w:ind w:right="458" w:hanging="284"/>
        <w:jc w:val="both"/>
        <w:rPr>
          <w:sz w:val="19"/>
        </w:rPr>
      </w:pPr>
      <w:r>
        <w:tab/>
      </w:r>
      <w:r>
        <w:rPr>
          <w:sz w:val="19"/>
        </w:rPr>
        <w:t>SW Victoria site complex (red represents habitat with high relative probability of OBP occurrence</w:t>
      </w:r>
      <w:r>
        <w:rPr>
          <w:spacing w:val="-11"/>
          <w:sz w:val="19"/>
        </w:rPr>
        <w:t xml:space="preserve"> </w:t>
      </w:r>
      <w:r>
        <w:rPr>
          <w:sz w:val="19"/>
        </w:rPr>
        <w:t>values,</w:t>
      </w:r>
      <w:r>
        <w:rPr>
          <w:spacing w:val="-10"/>
          <w:sz w:val="19"/>
        </w:rPr>
        <w:t xml:space="preserve"> </w:t>
      </w:r>
      <w:r>
        <w:rPr>
          <w:sz w:val="19"/>
        </w:rPr>
        <w:t>orange</w:t>
      </w:r>
      <w:r>
        <w:rPr>
          <w:spacing w:val="-10"/>
          <w:sz w:val="19"/>
        </w:rPr>
        <w:t xml:space="preserve"> </w:t>
      </w:r>
      <w:r>
        <w:rPr>
          <w:sz w:val="19"/>
        </w:rPr>
        <w:t>represents</w:t>
      </w:r>
      <w:r>
        <w:rPr>
          <w:spacing w:val="-11"/>
          <w:sz w:val="19"/>
        </w:rPr>
        <w:t xml:space="preserve"> </w:t>
      </w:r>
      <w:r>
        <w:rPr>
          <w:sz w:val="19"/>
        </w:rPr>
        <w:t>habitat</w:t>
      </w:r>
      <w:r>
        <w:rPr>
          <w:spacing w:val="-11"/>
          <w:sz w:val="19"/>
        </w:rPr>
        <w:t xml:space="preserve"> </w:t>
      </w:r>
      <w:r>
        <w:rPr>
          <w:sz w:val="19"/>
        </w:rPr>
        <w:t>associated</w:t>
      </w:r>
      <w:r>
        <w:rPr>
          <w:spacing w:val="-11"/>
          <w:sz w:val="19"/>
        </w:rPr>
        <w:t xml:space="preserve"> </w:t>
      </w:r>
      <w:r>
        <w:rPr>
          <w:sz w:val="19"/>
        </w:rPr>
        <w:t>with</w:t>
      </w:r>
      <w:r>
        <w:rPr>
          <w:spacing w:val="-10"/>
          <w:sz w:val="19"/>
        </w:rPr>
        <w:t xml:space="preserve"> </w:t>
      </w:r>
      <w:r>
        <w:rPr>
          <w:sz w:val="19"/>
        </w:rPr>
        <w:t>medium</w:t>
      </w:r>
      <w:r>
        <w:rPr>
          <w:spacing w:val="-8"/>
          <w:sz w:val="19"/>
        </w:rPr>
        <w:t xml:space="preserve"> </w:t>
      </w:r>
      <w:r>
        <w:rPr>
          <w:sz w:val="19"/>
        </w:rPr>
        <w:t>relative</w:t>
      </w:r>
      <w:r>
        <w:rPr>
          <w:spacing w:val="-10"/>
          <w:sz w:val="19"/>
        </w:rPr>
        <w:t xml:space="preserve"> </w:t>
      </w:r>
      <w:r>
        <w:rPr>
          <w:sz w:val="19"/>
        </w:rPr>
        <w:t>probability</w:t>
      </w:r>
      <w:r>
        <w:rPr>
          <w:spacing w:val="-10"/>
          <w:sz w:val="19"/>
        </w:rPr>
        <w:t xml:space="preserve"> </w:t>
      </w:r>
      <w:r>
        <w:rPr>
          <w:sz w:val="19"/>
        </w:rPr>
        <w:t>of OBP occurrence values; Ehkme,</w:t>
      </w:r>
      <w:r>
        <w:rPr>
          <w:spacing w:val="-1"/>
          <w:sz w:val="19"/>
        </w:rPr>
        <w:t xml:space="preserve"> </w:t>
      </w:r>
      <w:r>
        <w:rPr>
          <w:sz w:val="19"/>
        </w:rPr>
        <w:t>2009)</w:t>
      </w:r>
    </w:p>
    <w:p w14:paraId="454A1B66" w14:textId="4FFB881C" w:rsidR="00BB15D5" w:rsidRDefault="007878E5">
      <w:pPr>
        <w:pStyle w:val="BodyText"/>
        <w:spacing w:before="3"/>
        <w:rPr>
          <w:sz w:val="13"/>
        </w:rPr>
      </w:pPr>
      <w:r>
        <w:rPr>
          <w:noProof/>
        </w:rPr>
        <mc:AlternateContent>
          <mc:Choice Requires="wpg">
            <w:drawing>
              <wp:anchor distT="0" distB="0" distL="0" distR="0" simplePos="0" relativeHeight="487697408" behindDoc="1" locked="0" layoutInCell="1" allowOverlap="1" wp14:anchorId="7DF93109" wp14:editId="3E3D47E2">
                <wp:simplePos x="0" y="0"/>
                <wp:positionH relativeFrom="page">
                  <wp:posOffset>914400</wp:posOffset>
                </wp:positionH>
                <wp:positionV relativeFrom="paragraph">
                  <wp:posOffset>127000</wp:posOffset>
                </wp:positionV>
                <wp:extent cx="5752465" cy="2310765"/>
                <wp:effectExtent l="0" t="0" r="0" b="0"/>
                <wp:wrapTopAndBottom/>
                <wp:docPr id="9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2310765"/>
                          <a:chOff x="1440" y="200"/>
                          <a:chExt cx="9059" cy="3639"/>
                        </a:xfrm>
                      </wpg:grpSpPr>
                      <pic:pic xmlns:pic="http://schemas.openxmlformats.org/drawingml/2006/picture">
                        <pic:nvPicPr>
                          <pic:cNvPr id="94" name="Picture 6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440" y="200"/>
                            <a:ext cx="9059" cy="3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61"/>
                        <wps:cNvSpPr>
                          <a:spLocks noChangeArrowheads="1"/>
                        </wps:cNvSpPr>
                        <wps:spPr bwMode="auto">
                          <a:xfrm>
                            <a:off x="7992" y="3636"/>
                            <a:ext cx="99"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60"/>
                        <wps:cNvSpPr>
                          <a:spLocks noChangeArrowheads="1"/>
                        </wps:cNvSpPr>
                        <wps:spPr bwMode="auto">
                          <a:xfrm>
                            <a:off x="8091" y="3636"/>
                            <a:ext cx="101"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9"/>
                        <wps:cNvSpPr>
                          <a:spLocks noChangeArrowheads="1"/>
                        </wps:cNvSpPr>
                        <wps:spPr bwMode="auto">
                          <a:xfrm>
                            <a:off x="8091" y="3636"/>
                            <a:ext cx="101" cy="80"/>
                          </a:xfrm>
                          <a:prstGeom prst="rect">
                            <a:avLst/>
                          </a:prstGeom>
                          <a:noFill/>
                          <a:ln w="54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8"/>
                        <wps:cNvSpPr>
                          <a:spLocks noChangeArrowheads="1"/>
                        </wps:cNvSpPr>
                        <wps:spPr bwMode="auto">
                          <a:xfrm>
                            <a:off x="8191" y="3636"/>
                            <a:ext cx="100"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57"/>
                        <wps:cNvSpPr>
                          <a:spLocks noChangeArrowheads="1"/>
                        </wps:cNvSpPr>
                        <wps:spPr bwMode="auto">
                          <a:xfrm>
                            <a:off x="8290" y="3636"/>
                            <a:ext cx="10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56"/>
                        <wps:cNvSpPr>
                          <a:spLocks noChangeArrowheads="1"/>
                        </wps:cNvSpPr>
                        <wps:spPr bwMode="auto">
                          <a:xfrm>
                            <a:off x="8290" y="3636"/>
                            <a:ext cx="100" cy="80"/>
                          </a:xfrm>
                          <a:prstGeom prst="rect">
                            <a:avLst/>
                          </a:prstGeom>
                          <a:noFill/>
                          <a:ln w="54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55"/>
                        <wps:cNvSpPr>
                          <a:spLocks noChangeArrowheads="1"/>
                        </wps:cNvSpPr>
                        <wps:spPr bwMode="auto">
                          <a:xfrm>
                            <a:off x="8389" y="3636"/>
                            <a:ext cx="396"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54"/>
                        <wps:cNvSpPr>
                          <a:spLocks noChangeArrowheads="1"/>
                        </wps:cNvSpPr>
                        <wps:spPr bwMode="auto">
                          <a:xfrm>
                            <a:off x="8785" y="3636"/>
                            <a:ext cx="398"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53"/>
                        <wps:cNvSpPr>
                          <a:spLocks noChangeArrowheads="1"/>
                        </wps:cNvSpPr>
                        <wps:spPr bwMode="auto">
                          <a:xfrm>
                            <a:off x="8785" y="3636"/>
                            <a:ext cx="398" cy="80"/>
                          </a:xfrm>
                          <a:prstGeom prst="rect">
                            <a:avLst/>
                          </a:prstGeom>
                          <a:noFill/>
                          <a:ln w="54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52"/>
                        <wps:cNvSpPr>
                          <a:spLocks noChangeArrowheads="1"/>
                        </wps:cNvSpPr>
                        <wps:spPr bwMode="auto">
                          <a:xfrm>
                            <a:off x="9182" y="3636"/>
                            <a:ext cx="398"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Text Box 51"/>
                        <wps:cNvSpPr txBox="1">
                          <a:spLocks noChangeArrowheads="1"/>
                        </wps:cNvSpPr>
                        <wps:spPr bwMode="auto">
                          <a:xfrm>
                            <a:off x="1584" y="299"/>
                            <a:ext cx="71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A7CF" w14:textId="77777777" w:rsidR="00E3319D" w:rsidRDefault="00E3319D">
                              <w:pPr>
                                <w:rPr>
                                  <w:b/>
                                  <w:sz w:val="18"/>
                                </w:rPr>
                              </w:pPr>
                              <w:r>
                                <w:rPr>
                                  <w:b/>
                                  <w:sz w:val="18"/>
                                </w:rPr>
                                <w:t>Nelson</w:t>
                              </w:r>
                            </w:p>
                          </w:txbxContent>
                        </wps:txbx>
                        <wps:bodyPr rot="0" vert="horz" wrap="square" lIns="0" tIns="0" rIns="0" bIns="0" anchor="t" anchorCtr="0" upright="1">
                          <a:noAutofit/>
                        </wps:bodyPr>
                      </wps:wsp>
                      <wps:wsp>
                        <wps:cNvPr id="118" name="Text Box 50"/>
                        <wps:cNvSpPr txBox="1">
                          <a:spLocks noChangeArrowheads="1"/>
                        </wps:cNvSpPr>
                        <wps:spPr bwMode="auto">
                          <a:xfrm>
                            <a:off x="4477" y="1960"/>
                            <a:ext cx="88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9EC2" w14:textId="77777777" w:rsidR="00E3319D" w:rsidRDefault="00E3319D">
                              <w:pPr>
                                <w:rPr>
                                  <w:b/>
                                  <w:sz w:val="18"/>
                                </w:rPr>
                              </w:pPr>
                              <w:r>
                                <w:rPr>
                                  <w:b/>
                                  <w:sz w:val="18"/>
                                </w:rPr>
                                <w:t>Portland</w:t>
                              </w:r>
                            </w:p>
                          </w:txbxContent>
                        </wps:txbx>
                        <wps:bodyPr rot="0" vert="horz" wrap="square" lIns="0" tIns="0" rIns="0" bIns="0" anchor="t" anchorCtr="0" upright="1">
                          <a:noAutofit/>
                        </wps:bodyPr>
                      </wps:wsp>
                      <wps:wsp>
                        <wps:cNvPr id="120" name="Text Box 49"/>
                        <wps:cNvSpPr txBox="1">
                          <a:spLocks noChangeArrowheads="1"/>
                        </wps:cNvSpPr>
                        <wps:spPr bwMode="auto">
                          <a:xfrm>
                            <a:off x="8437" y="2133"/>
                            <a:ext cx="139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79AB" w14:textId="77777777" w:rsidR="00E3319D" w:rsidRDefault="00E3319D">
                              <w:pPr>
                                <w:rPr>
                                  <w:b/>
                                  <w:sz w:val="18"/>
                                </w:rPr>
                              </w:pPr>
                              <w:r>
                                <w:rPr>
                                  <w:b/>
                                  <w:sz w:val="18"/>
                                </w:rPr>
                                <w:t>Warrnambool</w:t>
                              </w:r>
                            </w:p>
                          </w:txbxContent>
                        </wps:txbx>
                        <wps:bodyPr rot="0" vert="horz" wrap="square" lIns="0" tIns="0" rIns="0" bIns="0" anchor="t" anchorCtr="0" upright="1">
                          <a:noAutofit/>
                        </wps:bodyPr>
                      </wps:wsp>
                      <wps:wsp>
                        <wps:cNvPr id="122" name="Text Box 48"/>
                        <wps:cNvSpPr txBox="1">
                          <a:spLocks noChangeArrowheads="1"/>
                        </wps:cNvSpPr>
                        <wps:spPr bwMode="auto">
                          <a:xfrm>
                            <a:off x="7947" y="3418"/>
                            <a:ext cx="246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947B4" w14:textId="77777777" w:rsidR="00E3319D" w:rsidRDefault="00E3319D">
                              <w:pPr>
                                <w:tabs>
                                  <w:tab w:val="left" w:pos="352"/>
                                  <w:tab w:val="left" w:pos="748"/>
                                  <w:tab w:val="left" w:pos="1145"/>
                                  <w:tab w:val="left" w:pos="1542"/>
                                </w:tabs>
                                <w:spacing w:line="163" w:lineRule="exact"/>
                                <w:rPr>
                                  <w:rFonts w:ascii="Arial"/>
                                  <w:sz w:val="16"/>
                                </w:rPr>
                              </w:pPr>
                              <w:r>
                                <w:rPr>
                                  <w:rFonts w:ascii="Arial"/>
                                  <w:sz w:val="16"/>
                                </w:rPr>
                                <w:t>0</w:t>
                              </w:r>
                              <w:r>
                                <w:rPr>
                                  <w:rFonts w:ascii="Arial"/>
                                  <w:sz w:val="16"/>
                                </w:rPr>
                                <w:tab/>
                                <w:t>10</w:t>
                              </w:r>
                              <w:r>
                                <w:rPr>
                                  <w:rFonts w:ascii="Arial"/>
                                  <w:sz w:val="16"/>
                                </w:rPr>
                                <w:tab/>
                                <w:t>20</w:t>
                              </w:r>
                              <w:r>
                                <w:rPr>
                                  <w:rFonts w:ascii="Arial"/>
                                  <w:sz w:val="16"/>
                                </w:rPr>
                                <w:tab/>
                                <w:t>30</w:t>
                              </w:r>
                              <w:r>
                                <w:rPr>
                                  <w:rFonts w:ascii="Arial"/>
                                  <w:sz w:val="16"/>
                                </w:rPr>
                                <w:tab/>
                              </w:r>
                              <w:r>
                                <w:rPr>
                                  <w:rFonts w:ascii="Arial"/>
                                  <w:spacing w:val="-3"/>
                                  <w:sz w:val="16"/>
                                </w:rPr>
                                <w:t>40</w:t>
                              </w:r>
                            </w:p>
                            <w:p w14:paraId="3EF06F7A" w14:textId="77777777" w:rsidR="00E3319D" w:rsidRDefault="00E3319D">
                              <w:pPr>
                                <w:spacing w:line="168" w:lineRule="exact"/>
                                <w:ind w:left="1671"/>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93109" id="Group 47" o:spid="_x0000_s1049" style="position:absolute;margin-left:1in;margin-top:10pt;width:452.95pt;height:181.95pt;z-index:-15619072;mso-wrap-distance-left:0;mso-wrap-distance-right:0;mso-position-horizontal-relative:page;mso-position-vertical-relative:text" coordorigin="1440,200" coordsize="9059,3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&#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">
                <v:shape id="Picture 62" o:spid="_x0000_s1050" type="#_x0000_t75" style="position:absolute;left:1440;top:200;width:9059;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">
                  <v:imagedata r:id="rId143" o:title=""/>
                </v:shape>
                <v:rect id="Rectangle 61" o:spid="_x0000_s1051" style="position:absolute;left:7992;top:3636;width:9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60" o:spid="_x0000_s1052" style="position:absolute;left:8091;top:3636;width:10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59" o:spid="_x0000_s1053" style="position:absolute;left:8091;top:3636;width:10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" filled="f" strokeweight=".15164mm"/>
                <v:rect id="Rectangle 58" o:spid="_x0000_s1054" style="position:absolute;left:8191;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57" o:spid="_x0000_s1055" style="position:absolute;left:8290;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56" o:spid="_x0000_s1056" style="position:absolute;left:8290;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" filled="f" strokeweight=".15167mm"/>
                <v:rect id="Rectangle 55" o:spid="_x0000_s1057" style="position:absolute;left:8389;top:3636;width:3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54" o:spid="_x0000_s1058" style="position:absolute;left:8785;top:3636;width:39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rect id="Rectangle 53" o:spid="_x0000_s1059" style="position:absolute;left:8785;top:3636;width:39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" filled="f" strokeweight=".15031mm"/>
                <v:rect id="Rectangle 52" o:spid="_x0000_s1060" style="position:absolute;left:9182;top:3636;width:39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shape id="Text Box 51" o:spid="_x0000_s1061" type="#_x0000_t202" style="position:absolute;left:1584;top:299;width:71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1D0A7CF" w14:textId="77777777" w:rsidR="00E3319D" w:rsidRDefault="00E3319D">
                        <w:pPr>
                          <w:rPr>
                            <w:b/>
                            <w:sz w:val="18"/>
                          </w:rPr>
                        </w:pPr>
                        <w:r>
                          <w:rPr>
                            <w:b/>
                            <w:sz w:val="18"/>
                          </w:rPr>
                          <w:t>Nelson</w:t>
                        </w:r>
                      </w:p>
                    </w:txbxContent>
                  </v:textbox>
                </v:shape>
                <v:shape id="Text Box 50" o:spid="_x0000_s1062" type="#_x0000_t202" style="position:absolute;left:4477;top:1960;width:88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A709EC2" w14:textId="77777777" w:rsidR="00E3319D" w:rsidRDefault="00E3319D">
                        <w:pPr>
                          <w:rPr>
                            <w:b/>
                            <w:sz w:val="18"/>
                          </w:rPr>
                        </w:pPr>
                        <w:r>
                          <w:rPr>
                            <w:b/>
                            <w:sz w:val="18"/>
                          </w:rPr>
                          <w:t>Portland</w:t>
                        </w:r>
                      </w:p>
                    </w:txbxContent>
                  </v:textbox>
                </v:shape>
                <v:shape id="Text Box 49" o:spid="_x0000_s1063" type="#_x0000_t202" style="position:absolute;left:8437;top:2133;width:139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BE679AB" w14:textId="77777777" w:rsidR="00E3319D" w:rsidRDefault="00E3319D">
                        <w:pPr>
                          <w:rPr>
                            <w:b/>
                            <w:sz w:val="18"/>
                          </w:rPr>
                        </w:pPr>
                        <w:r>
                          <w:rPr>
                            <w:b/>
                            <w:sz w:val="18"/>
                          </w:rPr>
                          <w:t>Warrnambool</w:t>
                        </w:r>
                      </w:p>
                    </w:txbxContent>
                  </v:textbox>
                </v:shape>
                <v:shape id="Text Box 48" o:spid="_x0000_s1064" type="#_x0000_t202" style="position:absolute;left:7947;top:3418;width:246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16947B4" w14:textId="77777777" w:rsidR="00E3319D" w:rsidRDefault="00E3319D">
                        <w:pPr>
                          <w:tabs>
                            <w:tab w:val="left" w:pos="352"/>
                            <w:tab w:val="left" w:pos="748"/>
                            <w:tab w:val="left" w:pos="1145"/>
                            <w:tab w:val="left" w:pos="1542"/>
                          </w:tabs>
                          <w:spacing w:line="163" w:lineRule="exact"/>
                          <w:rPr>
                            <w:rFonts w:ascii="Arial"/>
                            <w:sz w:val="16"/>
                          </w:rPr>
                        </w:pPr>
                        <w:r>
                          <w:rPr>
                            <w:rFonts w:ascii="Arial"/>
                            <w:sz w:val="16"/>
                          </w:rPr>
                          <w:t>0</w:t>
                        </w:r>
                        <w:r>
                          <w:rPr>
                            <w:rFonts w:ascii="Arial"/>
                            <w:sz w:val="16"/>
                          </w:rPr>
                          <w:tab/>
                          <w:t>10</w:t>
                        </w:r>
                        <w:r>
                          <w:rPr>
                            <w:rFonts w:ascii="Arial"/>
                            <w:sz w:val="16"/>
                          </w:rPr>
                          <w:tab/>
                          <w:t>20</w:t>
                        </w:r>
                        <w:r>
                          <w:rPr>
                            <w:rFonts w:ascii="Arial"/>
                            <w:sz w:val="16"/>
                          </w:rPr>
                          <w:tab/>
                          <w:t>30</w:t>
                        </w:r>
                        <w:r>
                          <w:rPr>
                            <w:rFonts w:ascii="Arial"/>
                            <w:sz w:val="16"/>
                          </w:rPr>
                          <w:tab/>
                        </w:r>
                        <w:r>
                          <w:rPr>
                            <w:rFonts w:ascii="Arial"/>
                            <w:spacing w:val="-3"/>
                            <w:sz w:val="16"/>
                          </w:rPr>
                          <w:t>40</w:t>
                        </w:r>
                      </w:p>
                      <w:p w14:paraId="3EF06F7A" w14:textId="77777777" w:rsidR="00E3319D" w:rsidRDefault="00E3319D">
                        <w:pPr>
                          <w:spacing w:line="168" w:lineRule="exact"/>
                          <w:ind w:left="1671"/>
                          <w:rPr>
                            <w:rFonts w:ascii="Arial"/>
                            <w:sz w:val="16"/>
                          </w:rPr>
                        </w:pPr>
                        <w:r>
                          <w:rPr>
                            <w:rFonts w:ascii="Arial"/>
                            <w:sz w:val="16"/>
                          </w:rPr>
                          <w:t>Kilometers</w:t>
                        </w:r>
                      </w:p>
                    </w:txbxContent>
                  </v:textbox>
                </v:shape>
                <w10:wrap type="topAndBottom" anchorx="page"/>
              </v:group>
            </w:pict>
          </mc:Fallback>
        </mc:AlternateContent>
      </w:r>
    </w:p>
    <w:p w14:paraId="4709E455" w14:textId="77777777" w:rsidR="00BB15D5" w:rsidRDefault="00BB15D5">
      <w:pPr>
        <w:pStyle w:val="BodyText"/>
        <w:rPr>
          <w:sz w:val="22"/>
        </w:rPr>
      </w:pPr>
    </w:p>
    <w:p w14:paraId="61896745" w14:textId="77777777" w:rsidR="00BB15D5" w:rsidRDefault="00BB15D5">
      <w:pPr>
        <w:pStyle w:val="BodyText"/>
        <w:rPr>
          <w:sz w:val="22"/>
        </w:rPr>
      </w:pPr>
    </w:p>
    <w:p w14:paraId="6F4BAC76" w14:textId="77777777" w:rsidR="00BB15D5" w:rsidRDefault="00BB15D5">
      <w:pPr>
        <w:pStyle w:val="BodyText"/>
        <w:rPr>
          <w:sz w:val="22"/>
        </w:rPr>
      </w:pPr>
    </w:p>
    <w:p w14:paraId="4524285F" w14:textId="77777777" w:rsidR="00BB15D5" w:rsidRDefault="00BB15D5">
      <w:pPr>
        <w:pStyle w:val="BodyText"/>
        <w:rPr>
          <w:sz w:val="22"/>
        </w:rPr>
      </w:pPr>
    </w:p>
    <w:p w14:paraId="172DA7F2" w14:textId="77777777" w:rsidR="00BB15D5" w:rsidRDefault="00BB15D5">
      <w:pPr>
        <w:pStyle w:val="BodyText"/>
        <w:rPr>
          <w:sz w:val="22"/>
        </w:rPr>
      </w:pPr>
    </w:p>
    <w:p w14:paraId="4D90A3D0" w14:textId="77777777" w:rsidR="00BB15D5" w:rsidRDefault="00BB15D5">
      <w:pPr>
        <w:pStyle w:val="BodyText"/>
        <w:rPr>
          <w:sz w:val="31"/>
        </w:rPr>
      </w:pPr>
    </w:p>
    <w:p w14:paraId="40E9458B" w14:textId="77777777" w:rsidR="00BB15D5" w:rsidRDefault="007878E5">
      <w:pPr>
        <w:pStyle w:val="ListParagraph"/>
        <w:numPr>
          <w:ilvl w:val="0"/>
          <w:numId w:val="1"/>
        </w:numPr>
        <w:tabs>
          <w:tab w:val="left" w:pos="495"/>
        </w:tabs>
        <w:spacing w:line="261" w:lineRule="auto"/>
        <w:ind w:right="459" w:hanging="284"/>
        <w:jc w:val="both"/>
        <w:rPr>
          <w:sz w:val="19"/>
        </w:rPr>
      </w:pPr>
      <w:r>
        <w:rPr>
          <w:sz w:val="19"/>
        </w:rPr>
        <w:t>Bellarine</w:t>
      </w:r>
      <w:r>
        <w:rPr>
          <w:spacing w:val="-13"/>
          <w:sz w:val="19"/>
        </w:rPr>
        <w:t xml:space="preserve"> </w:t>
      </w:r>
      <w:r>
        <w:rPr>
          <w:sz w:val="19"/>
        </w:rPr>
        <w:t>Peninsula</w:t>
      </w:r>
      <w:r>
        <w:rPr>
          <w:spacing w:val="-13"/>
          <w:sz w:val="19"/>
        </w:rPr>
        <w:t xml:space="preserve"> </w:t>
      </w:r>
      <w:r>
        <w:rPr>
          <w:sz w:val="19"/>
        </w:rPr>
        <w:t>site</w:t>
      </w:r>
      <w:r>
        <w:rPr>
          <w:spacing w:val="-12"/>
          <w:sz w:val="19"/>
        </w:rPr>
        <w:t xml:space="preserve"> </w:t>
      </w:r>
      <w:r>
        <w:rPr>
          <w:sz w:val="19"/>
        </w:rPr>
        <w:t>complex</w:t>
      </w:r>
      <w:r>
        <w:rPr>
          <w:spacing w:val="-12"/>
          <w:sz w:val="19"/>
        </w:rPr>
        <w:t xml:space="preserve"> </w:t>
      </w:r>
      <w:r>
        <w:rPr>
          <w:sz w:val="19"/>
        </w:rPr>
        <w:t>(red</w:t>
      </w:r>
      <w:r>
        <w:rPr>
          <w:spacing w:val="-12"/>
          <w:sz w:val="19"/>
        </w:rPr>
        <w:t xml:space="preserve"> </w:t>
      </w:r>
      <w:r>
        <w:rPr>
          <w:sz w:val="19"/>
        </w:rPr>
        <w:t>represents</w:t>
      </w:r>
      <w:r>
        <w:rPr>
          <w:spacing w:val="-13"/>
          <w:sz w:val="19"/>
        </w:rPr>
        <w:t xml:space="preserve"> </w:t>
      </w:r>
      <w:r>
        <w:rPr>
          <w:sz w:val="19"/>
        </w:rPr>
        <w:t>habitat</w:t>
      </w:r>
      <w:r>
        <w:rPr>
          <w:spacing w:val="-13"/>
          <w:sz w:val="19"/>
        </w:rPr>
        <w:t xml:space="preserve"> </w:t>
      </w:r>
      <w:r>
        <w:rPr>
          <w:sz w:val="19"/>
        </w:rPr>
        <w:t>with</w:t>
      </w:r>
      <w:r>
        <w:rPr>
          <w:spacing w:val="-12"/>
          <w:sz w:val="19"/>
        </w:rPr>
        <w:t xml:space="preserve"> </w:t>
      </w:r>
      <w:r>
        <w:rPr>
          <w:sz w:val="19"/>
        </w:rPr>
        <w:t>high</w:t>
      </w:r>
      <w:r>
        <w:rPr>
          <w:spacing w:val="-13"/>
          <w:sz w:val="19"/>
        </w:rPr>
        <w:t xml:space="preserve"> </w:t>
      </w:r>
      <w:r>
        <w:rPr>
          <w:sz w:val="19"/>
        </w:rPr>
        <w:t>relative</w:t>
      </w:r>
      <w:r>
        <w:rPr>
          <w:spacing w:val="-12"/>
          <w:sz w:val="19"/>
        </w:rPr>
        <w:t xml:space="preserve"> </w:t>
      </w:r>
      <w:r>
        <w:rPr>
          <w:sz w:val="19"/>
        </w:rPr>
        <w:t>probability</w:t>
      </w:r>
      <w:r>
        <w:rPr>
          <w:spacing w:val="-12"/>
          <w:sz w:val="19"/>
        </w:rPr>
        <w:t xml:space="preserve"> </w:t>
      </w:r>
      <w:r>
        <w:rPr>
          <w:sz w:val="19"/>
        </w:rPr>
        <w:t>of</w:t>
      </w:r>
      <w:r>
        <w:rPr>
          <w:spacing w:val="-12"/>
          <w:sz w:val="19"/>
        </w:rPr>
        <w:t xml:space="preserve"> </w:t>
      </w:r>
      <w:r>
        <w:rPr>
          <w:sz w:val="19"/>
        </w:rPr>
        <w:t>OBP occurrence</w:t>
      </w:r>
      <w:r>
        <w:rPr>
          <w:spacing w:val="-11"/>
          <w:sz w:val="19"/>
        </w:rPr>
        <w:t xml:space="preserve"> </w:t>
      </w:r>
      <w:r>
        <w:rPr>
          <w:sz w:val="19"/>
        </w:rPr>
        <w:t>values,</w:t>
      </w:r>
      <w:r>
        <w:rPr>
          <w:spacing w:val="-10"/>
          <w:sz w:val="19"/>
        </w:rPr>
        <w:t xml:space="preserve"> </w:t>
      </w:r>
      <w:r>
        <w:rPr>
          <w:sz w:val="19"/>
        </w:rPr>
        <w:t>orange</w:t>
      </w:r>
      <w:r>
        <w:rPr>
          <w:spacing w:val="-10"/>
          <w:sz w:val="19"/>
        </w:rPr>
        <w:t xml:space="preserve"> </w:t>
      </w:r>
      <w:r>
        <w:rPr>
          <w:sz w:val="19"/>
        </w:rPr>
        <w:t>represents</w:t>
      </w:r>
      <w:r>
        <w:rPr>
          <w:spacing w:val="-11"/>
          <w:sz w:val="19"/>
        </w:rPr>
        <w:t xml:space="preserve"> </w:t>
      </w:r>
      <w:r>
        <w:rPr>
          <w:sz w:val="19"/>
        </w:rPr>
        <w:t>habitat</w:t>
      </w:r>
      <w:r>
        <w:rPr>
          <w:spacing w:val="-11"/>
          <w:sz w:val="19"/>
        </w:rPr>
        <w:t xml:space="preserve"> </w:t>
      </w:r>
      <w:r>
        <w:rPr>
          <w:sz w:val="19"/>
        </w:rPr>
        <w:t>associated</w:t>
      </w:r>
      <w:r>
        <w:rPr>
          <w:spacing w:val="-11"/>
          <w:sz w:val="19"/>
        </w:rPr>
        <w:t xml:space="preserve"> </w:t>
      </w:r>
      <w:r>
        <w:rPr>
          <w:sz w:val="19"/>
        </w:rPr>
        <w:t>with</w:t>
      </w:r>
      <w:r>
        <w:rPr>
          <w:spacing w:val="-11"/>
          <w:sz w:val="19"/>
        </w:rPr>
        <w:t xml:space="preserve"> </w:t>
      </w:r>
      <w:r>
        <w:rPr>
          <w:sz w:val="19"/>
        </w:rPr>
        <w:t>medium</w:t>
      </w:r>
      <w:r>
        <w:rPr>
          <w:spacing w:val="-7"/>
          <w:sz w:val="19"/>
        </w:rPr>
        <w:t xml:space="preserve"> </w:t>
      </w:r>
      <w:r>
        <w:rPr>
          <w:sz w:val="19"/>
        </w:rPr>
        <w:t>relative</w:t>
      </w:r>
      <w:r>
        <w:rPr>
          <w:spacing w:val="-10"/>
          <w:sz w:val="19"/>
        </w:rPr>
        <w:t xml:space="preserve"> </w:t>
      </w:r>
      <w:r>
        <w:rPr>
          <w:sz w:val="19"/>
        </w:rPr>
        <w:t>probability</w:t>
      </w:r>
      <w:r>
        <w:rPr>
          <w:spacing w:val="-10"/>
          <w:sz w:val="19"/>
        </w:rPr>
        <w:t xml:space="preserve"> </w:t>
      </w:r>
      <w:r>
        <w:rPr>
          <w:sz w:val="19"/>
        </w:rPr>
        <w:t>of OBP occurrence values; Ehkme,</w:t>
      </w:r>
      <w:r>
        <w:rPr>
          <w:spacing w:val="-1"/>
          <w:sz w:val="19"/>
        </w:rPr>
        <w:t xml:space="preserve"> </w:t>
      </w:r>
      <w:r>
        <w:rPr>
          <w:sz w:val="19"/>
        </w:rPr>
        <w:t>2009)</w:t>
      </w:r>
    </w:p>
    <w:p w14:paraId="501DBD50" w14:textId="327D3646" w:rsidR="00BB15D5" w:rsidRDefault="007878E5">
      <w:pPr>
        <w:pStyle w:val="BodyText"/>
        <w:spacing w:before="10"/>
      </w:pPr>
      <w:r>
        <w:rPr>
          <w:noProof/>
        </w:rPr>
        <mc:AlternateContent>
          <mc:Choice Requires="wpg">
            <w:drawing>
              <wp:anchor distT="0" distB="0" distL="0" distR="0" simplePos="0" relativeHeight="487699968" behindDoc="1" locked="0" layoutInCell="1" allowOverlap="1" wp14:anchorId="5BDB2CFD" wp14:editId="5CC5FCB9">
                <wp:simplePos x="0" y="0"/>
                <wp:positionH relativeFrom="page">
                  <wp:posOffset>914400</wp:posOffset>
                </wp:positionH>
                <wp:positionV relativeFrom="paragraph">
                  <wp:posOffset>177800</wp:posOffset>
                </wp:positionV>
                <wp:extent cx="5752465" cy="3363595"/>
                <wp:effectExtent l="0" t="0" r="0" b="0"/>
                <wp:wrapTopAndBottom/>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3363595"/>
                          <a:chOff x="1440" y="280"/>
                          <a:chExt cx="9059" cy="5297"/>
                        </a:xfrm>
                      </wpg:grpSpPr>
                      <pic:pic xmlns:pic="http://schemas.openxmlformats.org/drawingml/2006/picture">
                        <pic:nvPicPr>
                          <pic:cNvPr id="62" name="Picture 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440" y="280"/>
                            <a:ext cx="9059" cy="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45"/>
                        <wps:cNvSpPr>
                          <a:spLocks noChangeArrowheads="1"/>
                        </wps:cNvSpPr>
                        <wps:spPr bwMode="auto">
                          <a:xfrm>
                            <a:off x="6883" y="5355"/>
                            <a:ext cx="96"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4"/>
                        <wps:cNvSpPr>
                          <a:spLocks noChangeArrowheads="1"/>
                        </wps:cNvSpPr>
                        <wps:spPr bwMode="auto">
                          <a:xfrm>
                            <a:off x="6979" y="5355"/>
                            <a:ext cx="96"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3"/>
                        <wps:cNvSpPr>
                          <a:spLocks noChangeArrowheads="1"/>
                        </wps:cNvSpPr>
                        <wps:spPr bwMode="auto">
                          <a:xfrm>
                            <a:off x="6979" y="5355"/>
                            <a:ext cx="96" cy="80"/>
                          </a:xfrm>
                          <a:prstGeom prst="rect">
                            <a:avLst/>
                          </a:prstGeom>
                          <a:noFill/>
                          <a:ln w="550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42"/>
                        <wps:cNvSpPr>
                          <a:spLocks noChangeArrowheads="1"/>
                        </wps:cNvSpPr>
                        <wps:spPr bwMode="auto">
                          <a:xfrm>
                            <a:off x="7074" y="5355"/>
                            <a:ext cx="96"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1"/>
                        <wps:cNvSpPr>
                          <a:spLocks noChangeArrowheads="1"/>
                        </wps:cNvSpPr>
                        <wps:spPr bwMode="auto">
                          <a:xfrm>
                            <a:off x="7170" y="5355"/>
                            <a:ext cx="96"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0"/>
                        <wps:cNvSpPr>
                          <a:spLocks noChangeArrowheads="1"/>
                        </wps:cNvSpPr>
                        <wps:spPr bwMode="auto">
                          <a:xfrm>
                            <a:off x="7170" y="5355"/>
                            <a:ext cx="96" cy="80"/>
                          </a:xfrm>
                          <a:prstGeom prst="rect">
                            <a:avLst/>
                          </a:prstGeom>
                          <a:noFill/>
                          <a:ln w="550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39"/>
                        <wps:cNvSpPr>
                          <a:spLocks noChangeArrowheads="1"/>
                        </wps:cNvSpPr>
                        <wps:spPr bwMode="auto">
                          <a:xfrm>
                            <a:off x="7266" y="5355"/>
                            <a:ext cx="383"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8"/>
                        <wps:cNvSpPr>
                          <a:spLocks noChangeArrowheads="1"/>
                        </wps:cNvSpPr>
                        <wps:spPr bwMode="auto">
                          <a:xfrm>
                            <a:off x="7649" y="5355"/>
                            <a:ext cx="382"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37"/>
                        <wps:cNvSpPr>
                          <a:spLocks noChangeArrowheads="1"/>
                        </wps:cNvSpPr>
                        <wps:spPr bwMode="auto">
                          <a:xfrm>
                            <a:off x="7649" y="5355"/>
                            <a:ext cx="382" cy="80"/>
                          </a:xfrm>
                          <a:prstGeom prst="rect">
                            <a:avLst/>
                          </a:prstGeom>
                          <a:noFill/>
                          <a:ln w="54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36"/>
                        <wps:cNvSpPr>
                          <a:spLocks noChangeArrowheads="1"/>
                        </wps:cNvSpPr>
                        <wps:spPr bwMode="auto">
                          <a:xfrm>
                            <a:off x="8030" y="5355"/>
                            <a:ext cx="383"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Text Box 35"/>
                        <wps:cNvSpPr txBox="1">
                          <a:spLocks noChangeArrowheads="1"/>
                        </wps:cNvSpPr>
                        <wps:spPr bwMode="auto">
                          <a:xfrm>
                            <a:off x="1584" y="578"/>
                            <a:ext cx="84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547E3" w14:textId="77777777" w:rsidR="00E3319D" w:rsidRDefault="00E3319D">
                              <w:pPr>
                                <w:rPr>
                                  <w:b/>
                                  <w:sz w:val="18"/>
                                </w:rPr>
                              </w:pPr>
                              <w:r>
                                <w:rPr>
                                  <w:b/>
                                  <w:sz w:val="18"/>
                                </w:rPr>
                                <w:t>Geelong</w:t>
                              </w:r>
                            </w:p>
                          </w:txbxContent>
                        </wps:txbx>
                        <wps:bodyPr rot="0" vert="horz" wrap="square" lIns="0" tIns="0" rIns="0" bIns="0" anchor="t" anchorCtr="0" upright="1">
                          <a:noAutofit/>
                        </wps:bodyPr>
                      </wps:wsp>
                      <wps:wsp>
                        <wps:cNvPr id="86" name="Text Box 34"/>
                        <wps:cNvSpPr txBox="1">
                          <a:spLocks noChangeArrowheads="1"/>
                        </wps:cNvSpPr>
                        <wps:spPr bwMode="auto">
                          <a:xfrm>
                            <a:off x="4100" y="2812"/>
                            <a:ext cx="124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8CE1" w14:textId="77777777" w:rsidR="00E3319D" w:rsidRDefault="00E3319D">
                              <w:pPr>
                                <w:rPr>
                                  <w:b/>
                                  <w:sz w:val="18"/>
                                </w:rPr>
                              </w:pPr>
                              <w:r>
                                <w:rPr>
                                  <w:b/>
                                  <w:sz w:val="18"/>
                                </w:rPr>
                                <w:t>Lake</w:t>
                              </w:r>
                            </w:p>
                            <w:p w14:paraId="5CC49F07" w14:textId="77777777" w:rsidR="00E3319D" w:rsidRDefault="00E3319D">
                              <w:pPr>
                                <w:spacing w:before="31"/>
                                <w:rPr>
                                  <w:b/>
                                  <w:sz w:val="18"/>
                                </w:rPr>
                              </w:pPr>
                              <w:r>
                                <w:rPr>
                                  <w:b/>
                                  <w:sz w:val="18"/>
                                </w:rPr>
                                <w:t>Connewarre</w:t>
                              </w:r>
                            </w:p>
                          </w:txbxContent>
                        </wps:txbx>
                        <wps:bodyPr rot="0" vert="horz" wrap="square" lIns="0" tIns="0" rIns="0" bIns="0" anchor="t" anchorCtr="0" upright="1">
                          <a:noAutofit/>
                        </wps:bodyPr>
                      </wps:wsp>
                      <wps:wsp>
                        <wps:cNvPr id="88" name="Text Box 33"/>
                        <wps:cNvSpPr txBox="1">
                          <a:spLocks noChangeArrowheads="1"/>
                        </wps:cNvSpPr>
                        <wps:spPr bwMode="auto">
                          <a:xfrm>
                            <a:off x="8934" y="3307"/>
                            <a:ext cx="100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CB9CA" w14:textId="77777777" w:rsidR="00E3319D" w:rsidRDefault="00E3319D">
                              <w:pPr>
                                <w:rPr>
                                  <w:b/>
                                  <w:sz w:val="18"/>
                                </w:rPr>
                              </w:pPr>
                              <w:r>
                                <w:rPr>
                                  <w:b/>
                                  <w:sz w:val="18"/>
                                </w:rPr>
                                <w:t>Swan Bay</w:t>
                              </w:r>
                            </w:p>
                          </w:txbxContent>
                        </wps:txbx>
                        <wps:bodyPr rot="0" vert="horz" wrap="square" lIns="0" tIns="0" rIns="0" bIns="0" anchor="t" anchorCtr="0" upright="1">
                          <a:noAutofit/>
                        </wps:bodyPr>
                      </wps:wsp>
                      <wps:wsp>
                        <wps:cNvPr id="90" name="Text Box 32"/>
                        <wps:cNvSpPr txBox="1">
                          <a:spLocks noChangeArrowheads="1"/>
                        </wps:cNvSpPr>
                        <wps:spPr bwMode="auto">
                          <a:xfrm>
                            <a:off x="6838" y="5135"/>
                            <a:ext cx="240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A001" w14:textId="77777777" w:rsidR="00E3319D" w:rsidRDefault="00E3319D">
                              <w:pPr>
                                <w:tabs>
                                  <w:tab w:val="left" w:pos="382"/>
                                  <w:tab w:val="left" w:pos="765"/>
                                  <w:tab w:val="left" w:pos="1146"/>
                                  <w:tab w:val="left" w:pos="1529"/>
                                </w:tabs>
                                <w:spacing w:line="165"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1918406D" w14:textId="77777777" w:rsidR="00E3319D" w:rsidRDefault="00E3319D">
                              <w:pPr>
                                <w:spacing w:line="169" w:lineRule="exact"/>
                                <w:ind w:left="1614"/>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B2CFD" id="Group 31" o:spid="_x0000_s1065" style="position:absolute;margin-left:1in;margin-top:14pt;width:452.95pt;height:264.85pt;z-index:-15616512;mso-wrap-distance-left:0;mso-wrap-distance-right:0;mso-position-horizontal-relative:page;mso-position-vertical-relative:text" coordorigin="1440,280" coordsize="9059,5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">
                <v:shape id="Picture 46" o:spid="_x0000_s1066" type="#_x0000_t75" style="position:absolute;left:1440;top:280;width:9059;height: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">
                  <v:imagedata r:id="rId145" o:title=""/>
                </v:shape>
                <v:rect id="Rectangle 45" o:spid="_x0000_s1067" style="position:absolute;left:6883;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44" o:spid="_x0000_s1068" style="position:absolute;left:6979;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rect id="Rectangle 43" o:spid="_x0000_s1069" style="position:absolute;left:6979;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" filled="f" strokeweight=".15283mm"/>
                <v:rect id="Rectangle 42" o:spid="_x0000_s1070" style="position:absolute;left:7074;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41" o:spid="_x0000_s1071" style="position:absolute;left:7170;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40" o:spid="_x0000_s1072" style="position:absolute;left:7170;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" filled="f" strokeweight=".15283mm"/>
                <v:rect id="Rectangle 39" o:spid="_x0000_s1073" style="position:absolute;left:7266;top:5355;width:38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38" o:spid="_x0000_s1074" style="position:absolute;left:7649;top:5355;width:3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37" o:spid="_x0000_s1075" style="position:absolute;left:7649;top:5355;width:3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" filled="f" strokeweight=".15167mm"/>
                <v:rect id="Rectangle 36" o:spid="_x0000_s1076" style="position:absolute;left:8030;top:5355;width:38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shape id="Text Box 35" o:spid="_x0000_s1077" type="#_x0000_t202" style="position:absolute;left:1584;top:578;width:84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EF547E3" w14:textId="77777777" w:rsidR="00E3319D" w:rsidRDefault="00E3319D">
                        <w:pPr>
                          <w:rPr>
                            <w:b/>
                            <w:sz w:val="18"/>
                          </w:rPr>
                        </w:pPr>
                        <w:r>
                          <w:rPr>
                            <w:b/>
                            <w:sz w:val="18"/>
                          </w:rPr>
                          <w:t>Geelong</w:t>
                        </w:r>
                      </w:p>
                    </w:txbxContent>
                  </v:textbox>
                </v:shape>
                <v:shape id="Text Box 34" o:spid="_x0000_s1078" type="#_x0000_t202" style="position:absolute;left:4100;top:2812;width:124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F578CE1" w14:textId="77777777" w:rsidR="00E3319D" w:rsidRDefault="00E3319D">
                        <w:pPr>
                          <w:rPr>
                            <w:b/>
                            <w:sz w:val="18"/>
                          </w:rPr>
                        </w:pPr>
                        <w:r>
                          <w:rPr>
                            <w:b/>
                            <w:sz w:val="18"/>
                          </w:rPr>
                          <w:t>Lake</w:t>
                        </w:r>
                      </w:p>
                      <w:p w14:paraId="5CC49F07" w14:textId="77777777" w:rsidR="00E3319D" w:rsidRDefault="00E3319D">
                        <w:pPr>
                          <w:spacing w:before="31"/>
                          <w:rPr>
                            <w:b/>
                            <w:sz w:val="18"/>
                          </w:rPr>
                        </w:pPr>
                        <w:r>
                          <w:rPr>
                            <w:b/>
                            <w:sz w:val="18"/>
                          </w:rPr>
                          <w:t>Connewarre</w:t>
                        </w:r>
                      </w:p>
                    </w:txbxContent>
                  </v:textbox>
                </v:shape>
                <v:shape id="Text Box 33" o:spid="_x0000_s1079" type="#_x0000_t202" style="position:absolute;left:8934;top:3307;width:100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3ECB9CA" w14:textId="77777777" w:rsidR="00E3319D" w:rsidRDefault="00E3319D">
                        <w:pPr>
                          <w:rPr>
                            <w:b/>
                            <w:sz w:val="18"/>
                          </w:rPr>
                        </w:pPr>
                        <w:r>
                          <w:rPr>
                            <w:b/>
                            <w:sz w:val="18"/>
                          </w:rPr>
                          <w:t>Swan Bay</w:t>
                        </w:r>
                      </w:p>
                    </w:txbxContent>
                  </v:textbox>
                </v:shape>
                <v:shape id="Text Box 32" o:spid="_x0000_s1080" type="#_x0000_t202" style="position:absolute;left:6838;top:5135;width:240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B45A001" w14:textId="77777777" w:rsidR="00E3319D" w:rsidRDefault="00E3319D">
                        <w:pPr>
                          <w:tabs>
                            <w:tab w:val="left" w:pos="382"/>
                            <w:tab w:val="left" w:pos="765"/>
                            <w:tab w:val="left" w:pos="1146"/>
                            <w:tab w:val="left" w:pos="1529"/>
                          </w:tabs>
                          <w:spacing w:line="165"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1918406D" w14:textId="77777777" w:rsidR="00E3319D" w:rsidRDefault="00E3319D">
                        <w:pPr>
                          <w:spacing w:line="169" w:lineRule="exact"/>
                          <w:ind w:left="1614"/>
                          <w:rPr>
                            <w:rFonts w:ascii="Arial"/>
                            <w:sz w:val="16"/>
                          </w:rPr>
                        </w:pPr>
                        <w:r>
                          <w:rPr>
                            <w:rFonts w:ascii="Arial"/>
                            <w:sz w:val="16"/>
                          </w:rPr>
                          <w:t>Kilometers</w:t>
                        </w:r>
                      </w:p>
                    </w:txbxContent>
                  </v:textbox>
                </v:shape>
                <w10:wrap type="topAndBottom" anchorx="page"/>
              </v:group>
            </w:pict>
          </mc:Fallback>
        </mc:AlternateContent>
      </w:r>
    </w:p>
    <w:p w14:paraId="1FF47B68" w14:textId="77777777" w:rsidR="00BB15D5" w:rsidRDefault="00BB15D5">
      <w:pPr>
        <w:pStyle w:val="BodyText"/>
        <w:rPr>
          <w:sz w:val="20"/>
        </w:rPr>
      </w:pPr>
    </w:p>
    <w:p w14:paraId="012F1A5B" w14:textId="77777777" w:rsidR="00BB15D5" w:rsidRDefault="00BB15D5">
      <w:pPr>
        <w:pStyle w:val="BodyText"/>
        <w:rPr>
          <w:sz w:val="20"/>
        </w:rPr>
      </w:pPr>
    </w:p>
    <w:p w14:paraId="0712B2CF" w14:textId="77777777" w:rsidR="00BB15D5" w:rsidRDefault="00BB15D5">
      <w:pPr>
        <w:pStyle w:val="BodyText"/>
        <w:rPr>
          <w:sz w:val="20"/>
        </w:rPr>
      </w:pPr>
    </w:p>
    <w:p w14:paraId="736266F2" w14:textId="77777777" w:rsidR="00BB15D5" w:rsidRDefault="00BB15D5">
      <w:pPr>
        <w:pStyle w:val="BodyText"/>
        <w:rPr>
          <w:sz w:val="20"/>
        </w:rPr>
      </w:pPr>
    </w:p>
    <w:p w14:paraId="21143CA7" w14:textId="77777777" w:rsidR="00BB15D5" w:rsidRDefault="00BB15D5">
      <w:pPr>
        <w:pStyle w:val="BodyText"/>
        <w:rPr>
          <w:sz w:val="20"/>
        </w:rPr>
      </w:pPr>
    </w:p>
    <w:p w14:paraId="20678FBD" w14:textId="77777777" w:rsidR="00BB15D5" w:rsidRDefault="00BB15D5">
      <w:pPr>
        <w:rPr>
          <w:sz w:val="20"/>
        </w:rPr>
        <w:sectPr w:rsidR="00BB15D5">
          <w:pgSz w:w="11910" w:h="16850"/>
          <w:pgMar w:top="1360" w:right="980" w:bottom="280" w:left="1220" w:header="720" w:footer="720" w:gutter="0"/>
          <w:cols w:space="720"/>
        </w:sectPr>
      </w:pPr>
    </w:p>
    <w:p w14:paraId="4001FA8F" w14:textId="0729D1F5" w:rsidR="00BB15D5" w:rsidRDefault="00BB15D5">
      <w:pPr>
        <w:pStyle w:val="BodyText"/>
        <w:rPr>
          <w:sz w:val="12"/>
        </w:rPr>
      </w:pPr>
    </w:p>
    <w:p w14:paraId="26F622EE" w14:textId="77777777" w:rsidR="00BB15D5" w:rsidRDefault="00BB15D5">
      <w:pPr>
        <w:pStyle w:val="BodyText"/>
        <w:spacing w:before="11"/>
        <w:rPr>
          <w:sz w:val="10"/>
        </w:rPr>
      </w:pPr>
    </w:p>
    <w:p w14:paraId="4BA6DC47" w14:textId="77777777" w:rsidR="00BB15D5" w:rsidRDefault="007878E5">
      <w:pPr>
        <w:spacing w:line="288" w:lineRule="auto"/>
        <w:ind w:left="220" w:right="21"/>
        <w:rPr>
          <w:sz w:val="11"/>
        </w:rPr>
      </w:pPr>
      <w:r>
        <w:rPr>
          <w:color w:val="808080"/>
          <w:sz w:val="11"/>
        </w:rPr>
        <w:t>Orange-bellied Parrot stocktake report Date: July 2018</w:t>
      </w:r>
    </w:p>
    <w:p w14:paraId="5B5D6523" w14:textId="77777777" w:rsidR="00BB15D5" w:rsidRDefault="007878E5">
      <w:pPr>
        <w:pStyle w:val="BodyText"/>
        <w:rPr>
          <w:sz w:val="20"/>
        </w:rPr>
      </w:pPr>
      <w:r>
        <w:br w:type="column"/>
      </w:r>
    </w:p>
    <w:p w14:paraId="28FDC549" w14:textId="77777777" w:rsidR="00BB15D5" w:rsidRDefault="00BB15D5">
      <w:pPr>
        <w:pStyle w:val="BodyText"/>
        <w:spacing w:before="1"/>
        <w:rPr>
          <w:sz w:val="25"/>
        </w:rPr>
      </w:pPr>
    </w:p>
    <w:p w14:paraId="2A8645A2" w14:textId="77777777" w:rsidR="00BB15D5" w:rsidRDefault="007878E5">
      <w:pPr>
        <w:ind w:left="220"/>
        <w:rPr>
          <w:sz w:val="16"/>
        </w:rPr>
      </w:pPr>
      <w:r>
        <w:rPr>
          <w:color w:val="0089C8"/>
          <w:sz w:val="16"/>
        </w:rPr>
        <w:t>191</w:t>
      </w:r>
    </w:p>
    <w:p w14:paraId="7C2A0F98"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74A53FD0" w14:textId="77777777" w:rsidR="00BB15D5" w:rsidRDefault="007878E5">
      <w:pPr>
        <w:pStyle w:val="ListParagraph"/>
        <w:numPr>
          <w:ilvl w:val="0"/>
          <w:numId w:val="1"/>
        </w:numPr>
        <w:tabs>
          <w:tab w:val="left" w:pos="513"/>
        </w:tabs>
        <w:spacing w:before="75" w:line="261" w:lineRule="auto"/>
        <w:ind w:right="459" w:hanging="284"/>
        <w:jc w:val="both"/>
        <w:rPr>
          <w:sz w:val="19"/>
        </w:rPr>
      </w:pPr>
      <w:r>
        <w:rPr>
          <w:sz w:val="19"/>
        </w:rPr>
        <w:t>Western Port Phillip Bay site complex (red represents habitat with high relative probability of OBP occurrence values, orange represents habitat associated with medium relative probability of OBP occurrence values; Ehkme,</w:t>
      </w:r>
      <w:r>
        <w:rPr>
          <w:spacing w:val="-2"/>
          <w:sz w:val="19"/>
        </w:rPr>
        <w:t xml:space="preserve"> </w:t>
      </w:r>
      <w:r>
        <w:rPr>
          <w:sz w:val="19"/>
        </w:rPr>
        <w:t>2009)</w:t>
      </w:r>
    </w:p>
    <w:p w14:paraId="028E09AC" w14:textId="665EEA24" w:rsidR="00BB15D5" w:rsidRDefault="007878E5">
      <w:pPr>
        <w:pStyle w:val="BodyText"/>
        <w:spacing w:before="6"/>
      </w:pPr>
      <w:r>
        <w:rPr>
          <w:noProof/>
        </w:rPr>
        <mc:AlternateContent>
          <mc:Choice Requires="wpg">
            <w:drawing>
              <wp:anchor distT="0" distB="0" distL="0" distR="0" simplePos="0" relativeHeight="487703040" behindDoc="1" locked="0" layoutInCell="1" allowOverlap="1" wp14:anchorId="34BA9964" wp14:editId="7B5AD309">
                <wp:simplePos x="0" y="0"/>
                <wp:positionH relativeFrom="page">
                  <wp:posOffset>1061720</wp:posOffset>
                </wp:positionH>
                <wp:positionV relativeFrom="paragraph">
                  <wp:posOffset>175260</wp:posOffset>
                </wp:positionV>
                <wp:extent cx="5438140" cy="3103880"/>
                <wp:effectExtent l="0" t="0" r="0" b="0"/>
                <wp:wrapTopAndBottom/>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3103880"/>
                          <a:chOff x="1672" y="276"/>
                          <a:chExt cx="8564" cy="4888"/>
                        </a:xfrm>
                      </wpg:grpSpPr>
                      <pic:pic xmlns:pic="http://schemas.openxmlformats.org/drawingml/2006/picture">
                        <pic:nvPicPr>
                          <pic:cNvPr id="30" name="Picture 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671" y="276"/>
                            <a:ext cx="8564" cy="4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9"/>
                        <wps:cNvSpPr>
                          <a:spLocks noChangeArrowheads="1"/>
                        </wps:cNvSpPr>
                        <wps:spPr bwMode="auto">
                          <a:xfrm>
                            <a:off x="7715" y="5027"/>
                            <a:ext cx="96"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8"/>
                        <wps:cNvSpPr>
                          <a:spLocks noChangeArrowheads="1"/>
                        </wps:cNvSpPr>
                        <wps:spPr bwMode="auto">
                          <a:xfrm>
                            <a:off x="7810" y="5027"/>
                            <a:ext cx="96"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7"/>
                        <wps:cNvSpPr>
                          <a:spLocks noChangeArrowheads="1"/>
                        </wps:cNvSpPr>
                        <wps:spPr bwMode="auto">
                          <a:xfrm>
                            <a:off x="7810" y="5027"/>
                            <a:ext cx="96" cy="80"/>
                          </a:xfrm>
                          <a:prstGeom prst="rect">
                            <a:avLst/>
                          </a:prstGeom>
                          <a:noFill/>
                          <a:ln w="54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6"/>
                        <wps:cNvSpPr>
                          <a:spLocks noChangeArrowheads="1"/>
                        </wps:cNvSpPr>
                        <wps:spPr bwMode="auto">
                          <a:xfrm>
                            <a:off x="7906" y="5027"/>
                            <a:ext cx="96"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5"/>
                        <wps:cNvSpPr>
                          <a:spLocks noChangeArrowheads="1"/>
                        </wps:cNvSpPr>
                        <wps:spPr bwMode="auto">
                          <a:xfrm>
                            <a:off x="8002" y="5027"/>
                            <a:ext cx="96"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
                        <wps:cNvSpPr>
                          <a:spLocks noChangeArrowheads="1"/>
                        </wps:cNvSpPr>
                        <wps:spPr bwMode="auto">
                          <a:xfrm>
                            <a:off x="8002" y="5027"/>
                            <a:ext cx="96" cy="80"/>
                          </a:xfrm>
                          <a:prstGeom prst="rect">
                            <a:avLst/>
                          </a:prstGeom>
                          <a:noFill/>
                          <a:ln w="54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3"/>
                        <wps:cNvSpPr>
                          <a:spLocks noChangeArrowheads="1"/>
                        </wps:cNvSpPr>
                        <wps:spPr bwMode="auto">
                          <a:xfrm>
                            <a:off x="8097" y="5027"/>
                            <a:ext cx="383"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2"/>
                        <wps:cNvSpPr>
                          <a:spLocks noChangeArrowheads="1"/>
                        </wps:cNvSpPr>
                        <wps:spPr bwMode="auto">
                          <a:xfrm>
                            <a:off x="8480" y="5027"/>
                            <a:ext cx="382"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1"/>
                        <wps:cNvSpPr>
                          <a:spLocks noChangeArrowheads="1"/>
                        </wps:cNvSpPr>
                        <wps:spPr bwMode="auto">
                          <a:xfrm>
                            <a:off x="8480" y="5027"/>
                            <a:ext cx="382" cy="80"/>
                          </a:xfrm>
                          <a:prstGeom prst="rect">
                            <a:avLst/>
                          </a:prstGeom>
                          <a:noFill/>
                          <a:ln w="544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20"/>
                        <wps:cNvSpPr>
                          <a:spLocks noChangeArrowheads="1"/>
                        </wps:cNvSpPr>
                        <wps:spPr bwMode="auto">
                          <a:xfrm>
                            <a:off x="8862" y="5027"/>
                            <a:ext cx="383" cy="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Text Box 19"/>
                        <wps:cNvSpPr txBox="1">
                          <a:spLocks noChangeArrowheads="1"/>
                        </wps:cNvSpPr>
                        <wps:spPr bwMode="auto">
                          <a:xfrm>
                            <a:off x="6447" y="1010"/>
                            <a:ext cx="94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16B1" w14:textId="77777777" w:rsidR="00E3319D" w:rsidRDefault="00E3319D">
                              <w:pPr>
                                <w:rPr>
                                  <w:b/>
                                  <w:sz w:val="18"/>
                                </w:rPr>
                              </w:pPr>
                              <w:r>
                                <w:rPr>
                                  <w:b/>
                                  <w:sz w:val="18"/>
                                </w:rPr>
                                <w:t>Werribee</w:t>
                              </w:r>
                            </w:p>
                          </w:txbxContent>
                        </wps:txbx>
                        <wps:bodyPr rot="0" vert="horz" wrap="square" lIns="0" tIns="0" rIns="0" bIns="0" anchor="t" anchorCtr="0" upright="1">
                          <a:noAutofit/>
                        </wps:bodyPr>
                      </wps:wsp>
                      <wps:wsp>
                        <wps:cNvPr id="54" name="Text Box 18"/>
                        <wps:cNvSpPr txBox="1">
                          <a:spLocks noChangeArrowheads="1"/>
                        </wps:cNvSpPr>
                        <wps:spPr bwMode="auto">
                          <a:xfrm>
                            <a:off x="8384" y="894"/>
                            <a:ext cx="110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45D1" w14:textId="77777777" w:rsidR="00E3319D" w:rsidRDefault="00E3319D">
                              <w:pPr>
                                <w:rPr>
                                  <w:b/>
                                  <w:sz w:val="18"/>
                                </w:rPr>
                              </w:pPr>
                              <w:r>
                                <w:rPr>
                                  <w:b/>
                                  <w:sz w:val="18"/>
                                </w:rPr>
                                <w:t>Point Cook</w:t>
                              </w:r>
                            </w:p>
                          </w:txbxContent>
                        </wps:txbx>
                        <wps:bodyPr rot="0" vert="horz" wrap="square" lIns="0" tIns="0" rIns="0" bIns="0" anchor="t" anchorCtr="0" upright="1">
                          <a:noAutofit/>
                        </wps:bodyPr>
                      </wps:wsp>
                      <wps:wsp>
                        <wps:cNvPr id="56" name="Text Box 17"/>
                        <wps:cNvSpPr txBox="1">
                          <a:spLocks noChangeArrowheads="1"/>
                        </wps:cNvSpPr>
                        <wps:spPr bwMode="auto">
                          <a:xfrm>
                            <a:off x="4109" y="4495"/>
                            <a:ext cx="129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72FBE" w14:textId="77777777" w:rsidR="00E3319D" w:rsidRDefault="00E3319D">
                              <w:pPr>
                                <w:rPr>
                                  <w:b/>
                                  <w:sz w:val="18"/>
                                </w:rPr>
                              </w:pPr>
                              <w:r>
                                <w:rPr>
                                  <w:b/>
                                  <w:sz w:val="18"/>
                                </w:rPr>
                                <w:t>Point Wilson</w:t>
                              </w:r>
                            </w:p>
                          </w:txbxContent>
                        </wps:txbx>
                        <wps:bodyPr rot="0" vert="horz" wrap="square" lIns="0" tIns="0" rIns="0" bIns="0" anchor="t" anchorCtr="0" upright="1">
                          <a:noAutofit/>
                        </wps:bodyPr>
                      </wps:wsp>
                      <wps:wsp>
                        <wps:cNvPr id="58" name="Text Box 16"/>
                        <wps:cNvSpPr txBox="1">
                          <a:spLocks noChangeArrowheads="1"/>
                        </wps:cNvSpPr>
                        <wps:spPr bwMode="auto">
                          <a:xfrm>
                            <a:off x="7670" y="4808"/>
                            <a:ext cx="240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0E231" w14:textId="77777777" w:rsidR="00E3319D" w:rsidRDefault="00E3319D">
                              <w:pPr>
                                <w:tabs>
                                  <w:tab w:val="left" w:pos="382"/>
                                  <w:tab w:val="left" w:pos="765"/>
                                  <w:tab w:val="left" w:pos="1146"/>
                                  <w:tab w:val="left" w:pos="1529"/>
                                </w:tabs>
                                <w:spacing w:line="164"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1A72627F" w14:textId="77777777" w:rsidR="00E3319D" w:rsidRDefault="00E3319D">
                              <w:pPr>
                                <w:spacing w:line="169" w:lineRule="exact"/>
                                <w:ind w:left="1614"/>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A9964" id="Group 15" o:spid="_x0000_s1081" style="position:absolute;margin-left:83.6pt;margin-top:13.8pt;width:428.2pt;height:244.4pt;z-index:-15613440;mso-wrap-distance-left:0;mso-wrap-distance-right:0;mso-position-horizontal-relative:page;mso-position-vertical-relative:text" coordorigin="1672,276" coordsize="8564,4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">
                <v:shape id="Picture 30" o:spid="_x0000_s1082" type="#_x0000_t75" style="position:absolute;left:1671;top:276;width:8564;height:4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">
                  <v:imagedata r:id="rId147" o:title=""/>
                </v:shape>
                <v:rect id="Rectangle 29" o:spid="_x0000_s1083" style="position:absolute;left:7715;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8" o:spid="_x0000_s1084" style="position:absolute;left:7810;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Rectangle 27" o:spid="_x0000_s1085" style="position:absolute;left:7810;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" filled="f" strokeweight=".15261mm"/>
                <v:rect id="Rectangle 26" o:spid="_x0000_s1086" style="position:absolute;left:7906;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25" o:spid="_x0000_s1087" style="position:absolute;left:8002;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24" o:spid="_x0000_s1088" style="position:absolute;left:8002;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" filled="f" strokeweight=".15261mm"/>
                <v:rect id="Rectangle 23" o:spid="_x0000_s1089" style="position:absolute;left:8097;top:5027;width:38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2" o:spid="_x0000_s1090" style="position:absolute;left:8480;top:5027;width:3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21" o:spid="_x0000_s1091" style="position:absolute;left:8480;top:5027;width:3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" filled="f" strokeweight=".15131mm"/>
                <v:rect id="Rectangle 20" o:spid="_x0000_s1092" style="position:absolute;left:8862;top:5027;width:38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shape id="Text Box 19" o:spid="_x0000_s1093" type="#_x0000_t202" style="position:absolute;left:6447;top:1010;width:94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E9E16B1" w14:textId="77777777" w:rsidR="00E3319D" w:rsidRDefault="00E3319D">
                        <w:pPr>
                          <w:rPr>
                            <w:b/>
                            <w:sz w:val="18"/>
                          </w:rPr>
                        </w:pPr>
                        <w:r>
                          <w:rPr>
                            <w:b/>
                            <w:sz w:val="18"/>
                          </w:rPr>
                          <w:t>Werribee</w:t>
                        </w:r>
                      </w:p>
                    </w:txbxContent>
                  </v:textbox>
                </v:shape>
                <v:shape id="Text Box 18" o:spid="_x0000_s1094" type="#_x0000_t202" style="position:absolute;left:8384;top:894;width:110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4A545D1" w14:textId="77777777" w:rsidR="00E3319D" w:rsidRDefault="00E3319D">
                        <w:pPr>
                          <w:rPr>
                            <w:b/>
                            <w:sz w:val="18"/>
                          </w:rPr>
                        </w:pPr>
                        <w:r>
                          <w:rPr>
                            <w:b/>
                            <w:sz w:val="18"/>
                          </w:rPr>
                          <w:t>Point Cook</w:t>
                        </w:r>
                      </w:p>
                    </w:txbxContent>
                  </v:textbox>
                </v:shape>
                <v:shape id="Text Box 17" o:spid="_x0000_s1095" type="#_x0000_t202" style="position:absolute;left:4109;top:4495;width:129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1372FBE" w14:textId="77777777" w:rsidR="00E3319D" w:rsidRDefault="00E3319D">
                        <w:pPr>
                          <w:rPr>
                            <w:b/>
                            <w:sz w:val="18"/>
                          </w:rPr>
                        </w:pPr>
                        <w:r>
                          <w:rPr>
                            <w:b/>
                            <w:sz w:val="18"/>
                          </w:rPr>
                          <w:t>Point Wilson</w:t>
                        </w:r>
                      </w:p>
                    </w:txbxContent>
                  </v:textbox>
                </v:shape>
                <v:shape id="Text Box 16" o:spid="_x0000_s1096" type="#_x0000_t202" style="position:absolute;left:7670;top:4808;width:240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B80E231" w14:textId="77777777" w:rsidR="00E3319D" w:rsidRDefault="00E3319D">
                        <w:pPr>
                          <w:tabs>
                            <w:tab w:val="left" w:pos="382"/>
                            <w:tab w:val="left" w:pos="765"/>
                            <w:tab w:val="left" w:pos="1146"/>
                            <w:tab w:val="left" w:pos="1529"/>
                          </w:tabs>
                          <w:spacing w:line="164"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1A72627F" w14:textId="77777777" w:rsidR="00E3319D" w:rsidRDefault="00E3319D">
                        <w:pPr>
                          <w:spacing w:line="169" w:lineRule="exact"/>
                          <w:ind w:left="1614"/>
                          <w:rPr>
                            <w:rFonts w:ascii="Arial"/>
                            <w:sz w:val="16"/>
                          </w:rPr>
                        </w:pPr>
                        <w:r>
                          <w:rPr>
                            <w:rFonts w:ascii="Arial"/>
                            <w:sz w:val="16"/>
                          </w:rPr>
                          <w:t>Kilometers</w:t>
                        </w:r>
                      </w:p>
                    </w:txbxContent>
                  </v:textbox>
                </v:shape>
                <w10:wrap type="topAndBottom" anchorx="page"/>
              </v:group>
            </w:pict>
          </mc:Fallback>
        </mc:AlternateContent>
      </w:r>
    </w:p>
    <w:p w14:paraId="1E15CFBF" w14:textId="77777777" w:rsidR="00BB15D5" w:rsidRDefault="00BB15D5">
      <w:pPr>
        <w:pStyle w:val="BodyText"/>
        <w:rPr>
          <w:sz w:val="22"/>
        </w:rPr>
      </w:pPr>
    </w:p>
    <w:p w14:paraId="45CF9813" w14:textId="77777777" w:rsidR="00BB15D5" w:rsidRDefault="00BB15D5">
      <w:pPr>
        <w:pStyle w:val="BodyText"/>
        <w:rPr>
          <w:sz w:val="22"/>
        </w:rPr>
      </w:pPr>
    </w:p>
    <w:p w14:paraId="4809D889" w14:textId="77777777" w:rsidR="00BB15D5" w:rsidRDefault="00BB15D5">
      <w:pPr>
        <w:pStyle w:val="BodyText"/>
        <w:spacing w:before="7"/>
        <w:rPr>
          <w:sz w:val="20"/>
        </w:rPr>
      </w:pPr>
    </w:p>
    <w:p w14:paraId="3CC4CC1F" w14:textId="77777777" w:rsidR="00BB15D5" w:rsidRDefault="007878E5">
      <w:pPr>
        <w:pStyle w:val="ListParagraph"/>
        <w:numPr>
          <w:ilvl w:val="0"/>
          <w:numId w:val="1"/>
        </w:numPr>
        <w:tabs>
          <w:tab w:val="left" w:pos="555"/>
        </w:tabs>
        <w:spacing w:line="261" w:lineRule="auto"/>
        <w:ind w:right="458" w:hanging="284"/>
        <w:jc w:val="both"/>
        <w:rPr>
          <w:sz w:val="19"/>
        </w:rPr>
      </w:pPr>
      <w:r>
        <w:tab/>
      </w:r>
      <w:r>
        <w:rPr>
          <w:sz w:val="19"/>
        </w:rPr>
        <w:t>Western Port site complex (red represents habitat with high relative probability of OBP occurrence</w:t>
      </w:r>
      <w:r>
        <w:rPr>
          <w:spacing w:val="-11"/>
          <w:sz w:val="19"/>
        </w:rPr>
        <w:t xml:space="preserve"> </w:t>
      </w:r>
      <w:r>
        <w:rPr>
          <w:sz w:val="19"/>
        </w:rPr>
        <w:t>values,</w:t>
      </w:r>
      <w:r>
        <w:rPr>
          <w:spacing w:val="-10"/>
          <w:sz w:val="19"/>
        </w:rPr>
        <w:t xml:space="preserve"> </w:t>
      </w:r>
      <w:r>
        <w:rPr>
          <w:sz w:val="19"/>
        </w:rPr>
        <w:t>orange</w:t>
      </w:r>
      <w:r>
        <w:rPr>
          <w:spacing w:val="-10"/>
          <w:sz w:val="19"/>
        </w:rPr>
        <w:t xml:space="preserve"> </w:t>
      </w:r>
      <w:r>
        <w:rPr>
          <w:sz w:val="19"/>
        </w:rPr>
        <w:t>represents</w:t>
      </w:r>
      <w:r>
        <w:rPr>
          <w:spacing w:val="-11"/>
          <w:sz w:val="19"/>
        </w:rPr>
        <w:t xml:space="preserve"> </w:t>
      </w:r>
      <w:r>
        <w:rPr>
          <w:sz w:val="19"/>
        </w:rPr>
        <w:t>habitat</w:t>
      </w:r>
      <w:r>
        <w:rPr>
          <w:spacing w:val="-11"/>
          <w:sz w:val="19"/>
        </w:rPr>
        <w:t xml:space="preserve"> </w:t>
      </w:r>
      <w:r>
        <w:rPr>
          <w:sz w:val="19"/>
        </w:rPr>
        <w:t>associated</w:t>
      </w:r>
      <w:r>
        <w:rPr>
          <w:spacing w:val="-11"/>
          <w:sz w:val="19"/>
        </w:rPr>
        <w:t xml:space="preserve"> </w:t>
      </w:r>
      <w:r>
        <w:rPr>
          <w:sz w:val="19"/>
        </w:rPr>
        <w:t>with</w:t>
      </w:r>
      <w:r>
        <w:rPr>
          <w:spacing w:val="-10"/>
          <w:sz w:val="19"/>
        </w:rPr>
        <w:t xml:space="preserve"> </w:t>
      </w:r>
      <w:r>
        <w:rPr>
          <w:sz w:val="19"/>
        </w:rPr>
        <w:t>medium</w:t>
      </w:r>
      <w:r>
        <w:rPr>
          <w:spacing w:val="-8"/>
          <w:sz w:val="19"/>
        </w:rPr>
        <w:t xml:space="preserve"> </w:t>
      </w:r>
      <w:r>
        <w:rPr>
          <w:sz w:val="19"/>
        </w:rPr>
        <w:t>relative</w:t>
      </w:r>
      <w:r>
        <w:rPr>
          <w:spacing w:val="-10"/>
          <w:sz w:val="19"/>
        </w:rPr>
        <w:t xml:space="preserve"> </w:t>
      </w:r>
      <w:r>
        <w:rPr>
          <w:sz w:val="19"/>
        </w:rPr>
        <w:t>probability</w:t>
      </w:r>
      <w:r>
        <w:rPr>
          <w:spacing w:val="-10"/>
          <w:sz w:val="19"/>
        </w:rPr>
        <w:t xml:space="preserve"> </w:t>
      </w:r>
      <w:r>
        <w:rPr>
          <w:sz w:val="19"/>
        </w:rPr>
        <w:t>of OBP occurrence values; Ehkme,</w:t>
      </w:r>
      <w:r>
        <w:rPr>
          <w:spacing w:val="-1"/>
          <w:sz w:val="19"/>
        </w:rPr>
        <w:t xml:space="preserve"> </w:t>
      </w:r>
      <w:r>
        <w:rPr>
          <w:sz w:val="19"/>
        </w:rPr>
        <w:t>2009)</w:t>
      </w:r>
    </w:p>
    <w:p w14:paraId="64D79E9F" w14:textId="0EEA1E94" w:rsidR="00BB15D5" w:rsidRDefault="007878E5">
      <w:pPr>
        <w:pStyle w:val="BodyText"/>
        <w:rPr>
          <w:sz w:val="13"/>
        </w:rPr>
      </w:pPr>
      <w:r>
        <w:rPr>
          <w:noProof/>
        </w:rPr>
        <mc:AlternateContent>
          <mc:Choice Requires="wpg">
            <w:drawing>
              <wp:anchor distT="0" distB="0" distL="0" distR="0" simplePos="0" relativeHeight="487705600" behindDoc="1" locked="0" layoutInCell="1" allowOverlap="1" wp14:anchorId="759B4EFE" wp14:editId="15DE5EDE">
                <wp:simplePos x="0" y="0"/>
                <wp:positionH relativeFrom="page">
                  <wp:posOffset>1320165</wp:posOffset>
                </wp:positionH>
                <wp:positionV relativeFrom="paragraph">
                  <wp:posOffset>125730</wp:posOffset>
                </wp:positionV>
                <wp:extent cx="4709160" cy="3830955"/>
                <wp:effectExtent l="0" t="0" r="0" b="0"/>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60" cy="3830955"/>
                          <a:chOff x="2079" y="198"/>
                          <a:chExt cx="7416" cy="6033"/>
                        </a:xfrm>
                      </wpg:grpSpPr>
                      <pic:pic xmlns:pic="http://schemas.openxmlformats.org/drawingml/2006/picture">
                        <pic:nvPicPr>
                          <pic:cNvPr id="16" name="Picture 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079" y="197"/>
                            <a:ext cx="7416" cy="6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079" y="5874"/>
                            <a:ext cx="244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2"/>
                        <wps:cNvSpPr txBox="1">
                          <a:spLocks noChangeArrowheads="1"/>
                        </wps:cNvSpPr>
                        <wps:spPr bwMode="auto">
                          <a:xfrm>
                            <a:off x="4304" y="422"/>
                            <a:ext cx="91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A2D4C" w14:textId="77777777" w:rsidR="00E3319D" w:rsidRDefault="00E3319D">
                              <w:pPr>
                                <w:rPr>
                                  <w:b/>
                                  <w:sz w:val="18"/>
                                </w:rPr>
                              </w:pPr>
                              <w:r>
                                <w:rPr>
                                  <w:b/>
                                  <w:sz w:val="18"/>
                                </w:rPr>
                                <w:t>Tooradin</w:t>
                              </w:r>
                            </w:p>
                          </w:txbxContent>
                        </wps:txbx>
                        <wps:bodyPr rot="0" vert="horz" wrap="square" lIns="0" tIns="0" rIns="0" bIns="0" anchor="t" anchorCtr="0" upright="1">
                          <a:noAutofit/>
                        </wps:bodyPr>
                      </wps:wsp>
                      <wps:wsp>
                        <wps:cNvPr id="22" name="Text Box 11"/>
                        <wps:cNvSpPr txBox="1">
                          <a:spLocks noChangeArrowheads="1"/>
                        </wps:cNvSpPr>
                        <wps:spPr bwMode="auto">
                          <a:xfrm>
                            <a:off x="3439" y="2140"/>
                            <a:ext cx="141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A322" w14:textId="77777777" w:rsidR="00E3319D" w:rsidRDefault="00E3319D">
                              <w:pPr>
                                <w:rPr>
                                  <w:b/>
                                  <w:sz w:val="18"/>
                                </w:rPr>
                              </w:pPr>
                              <w:r>
                                <w:rPr>
                                  <w:b/>
                                  <w:sz w:val="18"/>
                                </w:rPr>
                                <w:t>French Island</w:t>
                              </w:r>
                            </w:p>
                          </w:txbxContent>
                        </wps:txbx>
                        <wps:bodyPr rot="0" vert="horz" wrap="square" lIns="0" tIns="0" rIns="0" bIns="0" anchor="t" anchorCtr="0" upright="1">
                          <a:noAutofit/>
                        </wps:bodyPr>
                      </wps:wsp>
                      <wps:wsp>
                        <wps:cNvPr id="24" name="Text Box 10"/>
                        <wps:cNvSpPr txBox="1">
                          <a:spLocks noChangeArrowheads="1"/>
                        </wps:cNvSpPr>
                        <wps:spPr bwMode="auto">
                          <a:xfrm>
                            <a:off x="2203" y="3389"/>
                            <a:ext cx="662"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7D68F" w14:textId="77777777" w:rsidR="00E3319D" w:rsidRDefault="00E3319D">
                              <w:pPr>
                                <w:rPr>
                                  <w:b/>
                                  <w:sz w:val="18"/>
                                </w:rPr>
                              </w:pPr>
                              <w:r>
                                <w:rPr>
                                  <w:b/>
                                  <w:sz w:val="18"/>
                                </w:rPr>
                                <w:t>Phillip</w:t>
                              </w:r>
                            </w:p>
                            <w:p w14:paraId="6D8EF18E" w14:textId="77777777" w:rsidR="00E3319D" w:rsidRDefault="00E3319D">
                              <w:pPr>
                                <w:spacing w:before="31"/>
                                <w:rPr>
                                  <w:b/>
                                  <w:sz w:val="18"/>
                                </w:rPr>
                              </w:pPr>
                              <w:r>
                                <w:rPr>
                                  <w:b/>
                                  <w:sz w:val="18"/>
                                </w:rPr>
                                <w:t>Island</w:t>
                              </w:r>
                            </w:p>
                          </w:txbxContent>
                        </wps:txbx>
                        <wps:bodyPr rot="0" vert="horz" wrap="square" lIns="0" tIns="0" rIns="0" bIns="0" anchor="t" anchorCtr="0" upright="1">
                          <a:noAutofit/>
                        </wps:bodyPr>
                      </wps:wsp>
                      <wps:wsp>
                        <wps:cNvPr id="26" name="Text Box 9"/>
                        <wps:cNvSpPr txBox="1">
                          <a:spLocks noChangeArrowheads="1"/>
                        </wps:cNvSpPr>
                        <wps:spPr bwMode="auto">
                          <a:xfrm>
                            <a:off x="6281" y="5009"/>
                            <a:ext cx="111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8BFF" w14:textId="77777777" w:rsidR="00E3319D" w:rsidRDefault="00E3319D">
                              <w:pPr>
                                <w:rPr>
                                  <w:b/>
                                  <w:sz w:val="18"/>
                                </w:rPr>
                              </w:pPr>
                              <w:r>
                                <w:rPr>
                                  <w:b/>
                                  <w:sz w:val="18"/>
                                </w:rPr>
                                <w:t>Wonthaggi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B4EFE" id="Group 8" o:spid="_x0000_s1097" style="position:absolute;margin-left:103.95pt;margin-top:9.9pt;width:370.8pt;height:301.65pt;z-index:-15610880;mso-wrap-distance-left:0;mso-wrap-distance-right:0;mso-position-horizontal-relative:page;mso-position-vertical-relative:text" coordorigin="2079,198" coordsize="7416,60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">
                <v:shape id="Picture 14" o:spid="_x0000_s1098" type="#_x0000_t75" style="position:absolute;left:2079;top:197;width:7416;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">
                  <v:imagedata r:id="rId150" o:title=""/>
                </v:shape>
                <v:shape id="Picture 13" o:spid="_x0000_s1099" type="#_x0000_t75" style="position:absolute;left:2079;top:5874;width:244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">
                  <v:imagedata r:id="rId151" o:title=""/>
                </v:shape>
                <v:shape id="Text Box 12" o:spid="_x0000_s1100" type="#_x0000_t202" style="position:absolute;left:4304;top:422;width:9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0AA2D4C" w14:textId="77777777" w:rsidR="00E3319D" w:rsidRDefault="00E3319D">
                        <w:pPr>
                          <w:rPr>
                            <w:b/>
                            <w:sz w:val="18"/>
                          </w:rPr>
                        </w:pPr>
                        <w:r>
                          <w:rPr>
                            <w:b/>
                            <w:sz w:val="18"/>
                          </w:rPr>
                          <w:t>Tooradin</w:t>
                        </w:r>
                      </w:p>
                    </w:txbxContent>
                  </v:textbox>
                </v:shape>
                <v:shape id="Text Box 11" o:spid="_x0000_s1101" type="#_x0000_t202" style="position:absolute;left:3439;top:2140;width:141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033A322" w14:textId="77777777" w:rsidR="00E3319D" w:rsidRDefault="00E3319D">
                        <w:pPr>
                          <w:rPr>
                            <w:b/>
                            <w:sz w:val="18"/>
                          </w:rPr>
                        </w:pPr>
                        <w:r>
                          <w:rPr>
                            <w:b/>
                            <w:sz w:val="18"/>
                          </w:rPr>
                          <w:t>French Island</w:t>
                        </w:r>
                      </w:p>
                    </w:txbxContent>
                  </v:textbox>
                </v:shape>
                <v:shape id="Text Box 10" o:spid="_x0000_s1102" type="#_x0000_t202" style="position:absolute;left:2203;top:3389;width:662;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017D68F" w14:textId="77777777" w:rsidR="00E3319D" w:rsidRDefault="00E3319D">
                        <w:pPr>
                          <w:rPr>
                            <w:b/>
                            <w:sz w:val="18"/>
                          </w:rPr>
                        </w:pPr>
                        <w:r>
                          <w:rPr>
                            <w:b/>
                            <w:sz w:val="18"/>
                          </w:rPr>
                          <w:t>Phillip</w:t>
                        </w:r>
                      </w:p>
                      <w:p w14:paraId="6D8EF18E" w14:textId="77777777" w:rsidR="00E3319D" w:rsidRDefault="00E3319D">
                        <w:pPr>
                          <w:spacing w:before="31"/>
                          <w:rPr>
                            <w:b/>
                            <w:sz w:val="18"/>
                          </w:rPr>
                        </w:pPr>
                        <w:r>
                          <w:rPr>
                            <w:b/>
                            <w:sz w:val="18"/>
                          </w:rPr>
                          <w:t>Island</w:t>
                        </w:r>
                      </w:p>
                    </w:txbxContent>
                  </v:textbox>
                </v:shape>
                <v:shape id="Text Box 9" o:spid="_x0000_s1103" type="#_x0000_t202" style="position:absolute;left:6281;top:5009;width:111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7D88BFF" w14:textId="77777777" w:rsidR="00E3319D" w:rsidRDefault="00E3319D">
                        <w:pPr>
                          <w:rPr>
                            <w:b/>
                            <w:sz w:val="18"/>
                          </w:rPr>
                        </w:pPr>
                        <w:r>
                          <w:rPr>
                            <w:b/>
                            <w:sz w:val="18"/>
                          </w:rPr>
                          <w:t>Wonthaggi</w:t>
                        </w:r>
                      </w:p>
                    </w:txbxContent>
                  </v:textbox>
                </v:shape>
                <w10:wrap type="topAndBottom" anchorx="page"/>
              </v:group>
            </w:pict>
          </mc:Fallback>
        </mc:AlternateContent>
      </w:r>
    </w:p>
    <w:p w14:paraId="3EED200A" w14:textId="77777777" w:rsidR="00BB15D5" w:rsidRDefault="00BB15D5">
      <w:pPr>
        <w:pStyle w:val="BodyText"/>
        <w:spacing w:before="4"/>
        <w:rPr>
          <w:sz w:val="28"/>
        </w:rPr>
      </w:pPr>
    </w:p>
    <w:p w14:paraId="29F2F727" w14:textId="77777777" w:rsidR="00BB15D5" w:rsidRDefault="00BB15D5">
      <w:pPr>
        <w:rPr>
          <w:sz w:val="28"/>
        </w:rPr>
        <w:sectPr w:rsidR="00BB15D5">
          <w:pgSz w:w="11910" w:h="16850"/>
          <w:pgMar w:top="1360" w:right="980" w:bottom="280" w:left="1220" w:header="720" w:footer="720" w:gutter="0"/>
          <w:cols w:space="720"/>
        </w:sectPr>
      </w:pPr>
    </w:p>
    <w:p w14:paraId="69004CA3" w14:textId="347BA9B2" w:rsidR="00BB15D5" w:rsidRDefault="007878E5">
      <w:pPr>
        <w:spacing w:before="100" w:line="288" w:lineRule="auto"/>
        <w:ind w:left="220" w:right="21"/>
        <w:rPr>
          <w:sz w:val="11"/>
        </w:rPr>
      </w:pPr>
      <w:r>
        <w:rPr>
          <w:color w:val="808080"/>
          <w:sz w:val="11"/>
        </w:rPr>
        <w:t>Orange-bellied Parrot stocktake report Date: July 2018</w:t>
      </w:r>
    </w:p>
    <w:p w14:paraId="4B88EF44" w14:textId="77777777" w:rsidR="00BB15D5" w:rsidRDefault="007878E5">
      <w:pPr>
        <w:pStyle w:val="BodyText"/>
        <w:rPr>
          <w:sz w:val="20"/>
        </w:rPr>
      </w:pPr>
      <w:r>
        <w:br w:type="column"/>
      </w:r>
    </w:p>
    <w:p w14:paraId="5F4FECAD" w14:textId="77777777" w:rsidR="00BB15D5" w:rsidRDefault="007878E5">
      <w:pPr>
        <w:spacing w:before="127"/>
        <w:ind w:left="220"/>
        <w:rPr>
          <w:sz w:val="16"/>
        </w:rPr>
      </w:pPr>
      <w:r>
        <w:rPr>
          <w:color w:val="0089C8"/>
          <w:sz w:val="16"/>
        </w:rPr>
        <w:t>192</w:t>
      </w:r>
    </w:p>
    <w:p w14:paraId="1837950C"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275DABED" w14:textId="77777777" w:rsidR="00BB15D5" w:rsidRDefault="007878E5">
      <w:pPr>
        <w:pStyle w:val="ListParagraph"/>
        <w:numPr>
          <w:ilvl w:val="0"/>
          <w:numId w:val="1"/>
        </w:numPr>
        <w:tabs>
          <w:tab w:val="left" w:pos="523"/>
        </w:tabs>
        <w:spacing w:before="75" w:line="261" w:lineRule="auto"/>
        <w:ind w:right="459" w:hanging="284"/>
        <w:jc w:val="both"/>
        <w:rPr>
          <w:sz w:val="19"/>
        </w:rPr>
      </w:pPr>
      <w:r>
        <w:rPr>
          <w:sz w:val="19"/>
        </w:rPr>
        <w:t>SW Gippsland site complex (red represents habitat with high relative probability of OBP occurrence</w:t>
      </w:r>
      <w:r>
        <w:rPr>
          <w:spacing w:val="-11"/>
          <w:sz w:val="19"/>
        </w:rPr>
        <w:t xml:space="preserve"> </w:t>
      </w:r>
      <w:r>
        <w:rPr>
          <w:sz w:val="19"/>
        </w:rPr>
        <w:t>values,</w:t>
      </w:r>
      <w:r>
        <w:rPr>
          <w:spacing w:val="-10"/>
          <w:sz w:val="19"/>
        </w:rPr>
        <w:t xml:space="preserve"> </w:t>
      </w:r>
      <w:r>
        <w:rPr>
          <w:sz w:val="19"/>
        </w:rPr>
        <w:t>orange</w:t>
      </w:r>
      <w:r>
        <w:rPr>
          <w:spacing w:val="-10"/>
          <w:sz w:val="19"/>
        </w:rPr>
        <w:t xml:space="preserve"> </w:t>
      </w:r>
      <w:r>
        <w:rPr>
          <w:sz w:val="19"/>
        </w:rPr>
        <w:t>represents</w:t>
      </w:r>
      <w:r>
        <w:rPr>
          <w:spacing w:val="-11"/>
          <w:sz w:val="19"/>
        </w:rPr>
        <w:t xml:space="preserve"> </w:t>
      </w:r>
      <w:r>
        <w:rPr>
          <w:sz w:val="19"/>
        </w:rPr>
        <w:t>habitat</w:t>
      </w:r>
      <w:r>
        <w:rPr>
          <w:spacing w:val="-11"/>
          <w:sz w:val="19"/>
        </w:rPr>
        <w:t xml:space="preserve"> </w:t>
      </w:r>
      <w:r>
        <w:rPr>
          <w:sz w:val="19"/>
        </w:rPr>
        <w:t>associated</w:t>
      </w:r>
      <w:r>
        <w:rPr>
          <w:spacing w:val="-11"/>
          <w:sz w:val="19"/>
        </w:rPr>
        <w:t xml:space="preserve"> </w:t>
      </w:r>
      <w:r>
        <w:rPr>
          <w:sz w:val="19"/>
        </w:rPr>
        <w:t>with</w:t>
      </w:r>
      <w:r>
        <w:rPr>
          <w:spacing w:val="-11"/>
          <w:sz w:val="19"/>
        </w:rPr>
        <w:t xml:space="preserve"> </w:t>
      </w:r>
      <w:r>
        <w:rPr>
          <w:sz w:val="19"/>
        </w:rPr>
        <w:t>medium</w:t>
      </w:r>
      <w:r>
        <w:rPr>
          <w:spacing w:val="-7"/>
          <w:sz w:val="19"/>
        </w:rPr>
        <w:t xml:space="preserve"> </w:t>
      </w:r>
      <w:r>
        <w:rPr>
          <w:sz w:val="19"/>
        </w:rPr>
        <w:t>relative</w:t>
      </w:r>
      <w:r>
        <w:rPr>
          <w:spacing w:val="-10"/>
          <w:sz w:val="19"/>
        </w:rPr>
        <w:t xml:space="preserve"> </w:t>
      </w:r>
      <w:r>
        <w:rPr>
          <w:sz w:val="19"/>
        </w:rPr>
        <w:t>probability</w:t>
      </w:r>
      <w:r>
        <w:rPr>
          <w:spacing w:val="-10"/>
          <w:sz w:val="19"/>
        </w:rPr>
        <w:t xml:space="preserve"> </w:t>
      </w:r>
      <w:r>
        <w:rPr>
          <w:sz w:val="19"/>
        </w:rPr>
        <w:t>of OBP occurrence values; Ehkme,</w:t>
      </w:r>
      <w:r>
        <w:rPr>
          <w:spacing w:val="-1"/>
          <w:sz w:val="19"/>
        </w:rPr>
        <w:t xml:space="preserve"> </w:t>
      </w:r>
      <w:r>
        <w:rPr>
          <w:sz w:val="19"/>
        </w:rPr>
        <w:t>2009)</w:t>
      </w:r>
    </w:p>
    <w:p w14:paraId="4F997046" w14:textId="77777777" w:rsidR="00BB15D5" w:rsidRDefault="00BB15D5">
      <w:pPr>
        <w:pStyle w:val="BodyText"/>
        <w:rPr>
          <w:sz w:val="20"/>
        </w:rPr>
      </w:pPr>
    </w:p>
    <w:p w14:paraId="4C750AB7" w14:textId="6D3EAC3B" w:rsidR="00BB15D5" w:rsidRDefault="007878E5">
      <w:pPr>
        <w:pStyle w:val="BodyText"/>
        <w:spacing w:before="9"/>
        <w:rPr>
          <w:sz w:val="14"/>
        </w:rPr>
      </w:pPr>
      <w:r>
        <w:rPr>
          <w:noProof/>
        </w:rPr>
        <mc:AlternateContent>
          <mc:Choice Requires="wpg">
            <w:drawing>
              <wp:anchor distT="0" distB="0" distL="0" distR="0" simplePos="0" relativeHeight="487708160" behindDoc="1" locked="0" layoutInCell="1" allowOverlap="1" wp14:anchorId="0E50DEF2" wp14:editId="7BF47BCF">
                <wp:simplePos x="0" y="0"/>
                <wp:positionH relativeFrom="page">
                  <wp:posOffset>914400</wp:posOffset>
                </wp:positionH>
                <wp:positionV relativeFrom="paragraph">
                  <wp:posOffset>139065</wp:posOffset>
                </wp:positionV>
                <wp:extent cx="5744210" cy="32727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3272790"/>
                          <a:chOff x="1440" y="219"/>
                          <a:chExt cx="9046" cy="5154"/>
                        </a:xfrm>
                      </wpg:grpSpPr>
                      <pic:pic xmlns:pic="http://schemas.openxmlformats.org/drawingml/2006/picture">
                        <pic:nvPicPr>
                          <pic:cNvPr id="8"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440" y="218"/>
                            <a:ext cx="9046" cy="5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398" y="5072"/>
                            <a:ext cx="20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5"/>
                        <wps:cNvSpPr txBox="1">
                          <a:spLocks noChangeArrowheads="1"/>
                        </wps:cNvSpPr>
                        <wps:spPr bwMode="auto">
                          <a:xfrm>
                            <a:off x="5756" y="2046"/>
                            <a:ext cx="76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28FC" w14:textId="77777777" w:rsidR="00E3319D" w:rsidRDefault="00E3319D">
                              <w:pPr>
                                <w:rPr>
                                  <w:b/>
                                  <w:sz w:val="18"/>
                                </w:rPr>
                              </w:pPr>
                              <w:r>
                                <w:rPr>
                                  <w:b/>
                                  <w:sz w:val="18"/>
                                </w:rPr>
                                <w:t>Yarram</w:t>
                              </w:r>
                            </w:p>
                          </w:txbxContent>
                        </wps:txbx>
                        <wps:bodyPr rot="0" vert="horz" wrap="square" lIns="0" tIns="0" rIns="0" bIns="0" anchor="t" anchorCtr="0" upright="1">
                          <a:noAutofit/>
                        </wps:bodyPr>
                      </wps:wsp>
                      <wps:wsp>
                        <wps:cNvPr id="340" name="Text Box 4"/>
                        <wps:cNvSpPr txBox="1">
                          <a:spLocks noChangeArrowheads="1"/>
                        </wps:cNvSpPr>
                        <wps:spPr bwMode="auto">
                          <a:xfrm>
                            <a:off x="1992" y="2810"/>
                            <a:ext cx="65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0EF24" w14:textId="77777777" w:rsidR="00E3319D" w:rsidRDefault="00E3319D">
                              <w:pPr>
                                <w:rPr>
                                  <w:b/>
                                  <w:sz w:val="18"/>
                                </w:rPr>
                              </w:pPr>
                              <w:r>
                                <w:rPr>
                                  <w:b/>
                                  <w:sz w:val="18"/>
                                </w:rPr>
                                <w:t>Foster</w:t>
                              </w:r>
                            </w:p>
                          </w:txbxContent>
                        </wps:txbx>
                        <wps:bodyPr rot="0" vert="horz" wrap="square" lIns="0" tIns="0" rIns="0" bIns="0" anchor="t" anchorCtr="0" upright="1">
                          <a:noAutofit/>
                        </wps:bodyPr>
                      </wps:wsp>
                      <wps:wsp>
                        <wps:cNvPr id="342" name="Text Box 3"/>
                        <wps:cNvSpPr txBox="1">
                          <a:spLocks noChangeArrowheads="1"/>
                        </wps:cNvSpPr>
                        <wps:spPr bwMode="auto">
                          <a:xfrm>
                            <a:off x="3161" y="4866"/>
                            <a:ext cx="121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CB41" w14:textId="77777777" w:rsidR="00E3319D" w:rsidRDefault="00E3319D">
                              <w:pPr>
                                <w:rPr>
                                  <w:b/>
                                  <w:sz w:val="18"/>
                                </w:rPr>
                              </w:pPr>
                              <w:r>
                                <w:rPr>
                                  <w:b/>
                                  <w:sz w:val="18"/>
                                </w:rPr>
                                <w:t>Wilson’s</w:t>
                              </w:r>
                            </w:p>
                            <w:p w14:paraId="5E614777" w14:textId="77777777" w:rsidR="00E3319D" w:rsidRDefault="00E3319D">
                              <w:pPr>
                                <w:spacing w:before="31"/>
                                <w:rPr>
                                  <w:b/>
                                  <w:sz w:val="18"/>
                                </w:rPr>
                              </w:pPr>
                              <w:r>
                                <w:rPr>
                                  <w:b/>
                                  <w:sz w:val="18"/>
                                </w:rPr>
                                <w:t>Promontory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0DEF2" id="Group 2" o:spid="_x0000_s1104" style="position:absolute;margin-left:1in;margin-top:10.95pt;width:452.3pt;height:257.7pt;z-index:-15608320;mso-wrap-distance-left:0;mso-wrap-distance-right:0;mso-position-horizontal-relative:page;mso-position-vertical-relative:text" coordorigin="1440,219" coordsize="9046,5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">
                <v:shape id="Picture 7" o:spid="_x0000_s1105" type="#_x0000_t75" style="position:absolute;left:1440;top:218;width:9046;height: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">
                  <v:imagedata r:id="rId154" o:title=""/>
                </v:shape>
                <v:shape id="Picture 6" o:spid="_x0000_s1106" type="#_x0000_t75" style="position:absolute;left:8398;top:5072;width:205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">
                  <v:imagedata r:id="rId155" o:title=""/>
                </v:shape>
                <v:shape id="Text Box 5" o:spid="_x0000_s1107" type="#_x0000_t202" style="position:absolute;left:5756;top:2046;width:76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E0928FC" w14:textId="77777777" w:rsidR="00E3319D" w:rsidRDefault="00E3319D">
                        <w:pPr>
                          <w:rPr>
                            <w:b/>
                            <w:sz w:val="18"/>
                          </w:rPr>
                        </w:pPr>
                        <w:r>
                          <w:rPr>
                            <w:b/>
                            <w:sz w:val="18"/>
                          </w:rPr>
                          <w:t>Yarram</w:t>
                        </w:r>
                      </w:p>
                    </w:txbxContent>
                  </v:textbox>
                </v:shape>
                <v:shape id="Text Box 4" o:spid="_x0000_s1108" type="#_x0000_t202" style="position:absolute;left:1992;top:2810;width:65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D90EF24" w14:textId="77777777" w:rsidR="00E3319D" w:rsidRDefault="00E3319D">
                        <w:pPr>
                          <w:rPr>
                            <w:b/>
                            <w:sz w:val="18"/>
                          </w:rPr>
                        </w:pPr>
                        <w:r>
                          <w:rPr>
                            <w:b/>
                            <w:sz w:val="18"/>
                          </w:rPr>
                          <w:t>Foster</w:t>
                        </w:r>
                      </w:p>
                    </w:txbxContent>
                  </v:textbox>
                </v:shape>
                <v:shape id="Text Box 3" o:spid="_x0000_s1109" type="#_x0000_t202" style="position:absolute;left:3161;top:4866;width:121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C6BCB41" w14:textId="77777777" w:rsidR="00E3319D" w:rsidRDefault="00E3319D">
                        <w:pPr>
                          <w:rPr>
                            <w:b/>
                            <w:sz w:val="18"/>
                          </w:rPr>
                        </w:pPr>
                        <w:r>
                          <w:rPr>
                            <w:b/>
                            <w:sz w:val="18"/>
                          </w:rPr>
                          <w:t>Wilson’s</w:t>
                        </w:r>
                      </w:p>
                      <w:p w14:paraId="5E614777" w14:textId="77777777" w:rsidR="00E3319D" w:rsidRDefault="00E3319D">
                        <w:pPr>
                          <w:spacing w:before="31"/>
                          <w:rPr>
                            <w:b/>
                            <w:sz w:val="18"/>
                          </w:rPr>
                        </w:pPr>
                        <w:r>
                          <w:rPr>
                            <w:b/>
                            <w:sz w:val="18"/>
                          </w:rPr>
                          <w:t>Promontory</w:t>
                        </w:r>
                      </w:p>
                    </w:txbxContent>
                  </v:textbox>
                </v:shape>
                <w10:wrap type="topAndBottom" anchorx="page"/>
              </v:group>
            </w:pict>
          </mc:Fallback>
        </mc:AlternateContent>
      </w:r>
    </w:p>
    <w:p w14:paraId="4128EDCA" w14:textId="77777777" w:rsidR="00BB15D5" w:rsidRDefault="00BB15D5">
      <w:pPr>
        <w:pStyle w:val="BodyText"/>
        <w:rPr>
          <w:sz w:val="20"/>
        </w:rPr>
      </w:pPr>
    </w:p>
    <w:p w14:paraId="5A373A05" w14:textId="77777777" w:rsidR="00BB15D5" w:rsidRDefault="00BB15D5">
      <w:pPr>
        <w:pStyle w:val="BodyText"/>
        <w:rPr>
          <w:sz w:val="20"/>
        </w:rPr>
      </w:pPr>
    </w:p>
    <w:p w14:paraId="13B9B147" w14:textId="77777777" w:rsidR="00BB15D5" w:rsidRDefault="00BB15D5">
      <w:pPr>
        <w:pStyle w:val="BodyText"/>
        <w:rPr>
          <w:sz w:val="20"/>
        </w:rPr>
      </w:pPr>
    </w:p>
    <w:p w14:paraId="55D2B401" w14:textId="77777777" w:rsidR="00BB15D5" w:rsidRDefault="00BB15D5">
      <w:pPr>
        <w:pStyle w:val="BodyText"/>
        <w:rPr>
          <w:sz w:val="20"/>
        </w:rPr>
      </w:pPr>
    </w:p>
    <w:p w14:paraId="0F506195" w14:textId="77777777" w:rsidR="00BB15D5" w:rsidRDefault="00BB15D5">
      <w:pPr>
        <w:pStyle w:val="BodyText"/>
        <w:rPr>
          <w:sz w:val="20"/>
        </w:rPr>
      </w:pPr>
    </w:p>
    <w:p w14:paraId="19BC5517" w14:textId="77777777" w:rsidR="00BB15D5" w:rsidRDefault="00BB15D5">
      <w:pPr>
        <w:pStyle w:val="BodyText"/>
        <w:rPr>
          <w:sz w:val="20"/>
        </w:rPr>
      </w:pPr>
    </w:p>
    <w:p w14:paraId="69192387" w14:textId="77777777" w:rsidR="00BB15D5" w:rsidRDefault="00BB15D5">
      <w:pPr>
        <w:pStyle w:val="BodyText"/>
        <w:rPr>
          <w:sz w:val="20"/>
        </w:rPr>
      </w:pPr>
    </w:p>
    <w:p w14:paraId="0474D986" w14:textId="77777777" w:rsidR="00BB15D5" w:rsidRDefault="00BB15D5">
      <w:pPr>
        <w:pStyle w:val="BodyText"/>
        <w:rPr>
          <w:sz w:val="20"/>
        </w:rPr>
      </w:pPr>
    </w:p>
    <w:p w14:paraId="11C9973D" w14:textId="77777777" w:rsidR="00BB15D5" w:rsidRDefault="00BB15D5">
      <w:pPr>
        <w:pStyle w:val="BodyText"/>
        <w:rPr>
          <w:sz w:val="20"/>
        </w:rPr>
      </w:pPr>
    </w:p>
    <w:p w14:paraId="7DBBC36B" w14:textId="77777777" w:rsidR="00BB15D5" w:rsidRDefault="00BB15D5">
      <w:pPr>
        <w:pStyle w:val="BodyText"/>
        <w:rPr>
          <w:sz w:val="20"/>
        </w:rPr>
      </w:pPr>
    </w:p>
    <w:p w14:paraId="2744CBEB" w14:textId="77777777" w:rsidR="00BB15D5" w:rsidRDefault="00BB15D5">
      <w:pPr>
        <w:pStyle w:val="BodyText"/>
        <w:rPr>
          <w:sz w:val="20"/>
        </w:rPr>
      </w:pPr>
    </w:p>
    <w:p w14:paraId="154FCD84" w14:textId="77777777" w:rsidR="00BB15D5" w:rsidRDefault="00BB15D5">
      <w:pPr>
        <w:pStyle w:val="BodyText"/>
        <w:rPr>
          <w:sz w:val="20"/>
        </w:rPr>
      </w:pPr>
    </w:p>
    <w:p w14:paraId="318BFDF2" w14:textId="77777777" w:rsidR="00BB15D5" w:rsidRDefault="00BB15D5">
      <w:pPr>
        <w:pStyle w:val="BodyText"/>
        <w:rPr>
          <w:sz w:val="20"/>
        </w:rPr>
      </w:pPr>
    </w:p>
    <w:p w14:paraId="629A0135" w14:textId="77777777" w:rsidR="00BB15D5" w:rsidRDefault="00BB15D5">
      <w:pPr>
        <w:pStyle w:val="BodyText"/>
        <w:rPr>
          <w:sz w:val="20"/>
        </w:rPr>
      </w:pPr>
    </w:p>
    <w:p w14:paraId="492D355B" w14:textId="77777777" w:rsidR="00BB15D5" w:rsidRDefault="00BB15D5">
      <w:pPr>
        <w:pStyle w:val="BodyText"/>
        <w:rPr>
          <w:sz w:val="20"/>
        </w:rPr>
      </w:pPr>
    </w:p>
    <w:p w14:paraId="6664BB7F" w14:textId="77777777" w:rsidR="00BB15D5" w:rsidRDefault="00BB15D5">
      <w:pPr>
        <w:pStyle w:val="BodyText"/>
        <w:rPr>
          <w:sz w:val="20"/>
        </w:rPr>
      </w:pPr>
    </w:p>
    <w:p w14:paraId="4179F65D" w14:textId="77777777" w:rsidR="00BB15D5" w:rsidRDefault="00BB15D5">
      <w:pPr>
        <w:pStyle w:val="BodyText"/>
        <w:rPr>
          <w:sz w:val="20"/>
        </w:rPr>
      </w:pPr>
    </w:p>
    <w:p w14:paraId="7EED37F4" w14:textId="77777777" w:rsidR="00BB15D5" w:rsidRDefault="00BB15D5">
      <w:pPr>
        <w:pStyle w:val="BodyText"/>
        <w:rPr>
          <w:sz w:val="20"/>
        </w:rPr>
      </w:pPr>
    </w:p>
    <w:p w14:paraId="6D889A9A" w14:textId="77777777" w:rsidR="00BB15D5" w:rsidRDefault="00BB15D5">
      <w:pPr>
        <w:pStyle w:val="BodyText"/>
        <w:rPr>
          <w:sz w:val="20"/>
        </w:rPr>
      </w:pPr>
    </w:p>
    <w:p w14:paraId="2C9FF5AA" w14:textId="77777777" w:rsidR="00BB15D5" w:rsidRDefault="00BB15D5">
      <w:pPr>
        <w:pStyle w:val="BodyText"/>
        <w:rPr>
          <w:sz w:val="20"/>
        </w:rPr>
      </w:pPr>
    </w:p>
    <w:p w14:paraId="0FA04E02" w14:textId="77777777" w:rsidR="00BB15D5" w:rsidRDefault="00BB15D5">
      <w:pPr>
        <w:pStyle w:val="BodyText"/>
        <w:rPr>
          <w:sz w:val="20"/>
        </w:rPr>
      </w:pPr>
    </w:p>
    <w:p w14:paraId="13DD4EA3" w14:textId="77777777" w:rsidR="00BB15D5" w:rsidRDefault="00BB15D5">
      <w:pPr>
        <w:pStyle w:val="BodyText"/>
        <w:rPr>
          <w:sz w:val="20"/>
        </w:rPr>
      </w:pPr>
    </w:p>
    <w:p w14:paraId="2C1E87A0" w14:textId="77777777" w:rsidR="00BB15D5" w:rsidRDefault="00BB15D5">
      <w:pPr>
        <w:pStyle w:val="BodyText"/>
        <w:rPr>
          <w:sz w:val="20"/>
        </w:rPr>
      </w:pPr>
    </w:p>
    <w:p w14:paraId="2A45D8BF" w14:textId="77777777" w:rsidR="00BB15D5" w:rsidRDefault="00BB15D5">
      <w:pPr>
        <w:pStyle w:val="BodyText"/>
        <w:rPr>
          <w:sz w:val="20"/>
        </w:rPr>
      </w:pPr>
    </w:p>
    <w:p w14:paraId="5498E623" w14:textId="77777777" w:rsidR="00BB15D5" w:rsidRDefault="00BB15D5">
      <w:pPr>
        <w:pStyle w:val="BodyText"/>
        <w:rPr>
          <w:sz w:val="20"/>
        </w:rPr>
      </w:pPr>
    </w:p>
    <w:p w14:paraId="08C1A2E3" w14:textId="77777777" w:rsidR="00BB15D5" w:rsidRDefault="00BB15D5">
      <w:pPr>
        <w:pStyle w:val="BodyText"/>
        <w:rPr>
          <w:sz w:val="20"/>
        </w:rPr>
      </w:pPr>
    </w:p>
    <w:p w14:paraId="07928D99" w14:textId="77777777" w:rsidR="00BB15D5" w:rsidRDefault="00BB15D5">
      <w:pPr>
        <w:pStyle w:val="BodyText"/>
        <w:rPr>
          <w:sz w:val="20"/>
        </w:rPr>
      </w:pPr>
    </w:p>
    <w:p w14:paraId="1C4EE3BA" w14:textId="77777777" w:rsidR="00BB15D5" w:rsidRDefault="00BB15D5">
      <w:pPr>
        <w:pStyle w:val="BodyText"/>
        <w:rPr>
          <w:sz w:val="20"/>
        </w:rPr>
      </w:pPr>
    </w:p>
    <w:p w14:paraId="19831271" w14:textId="77777777" w:rsidR="00BB15D5" w:rsidRDefault="00BB15D5">
      <w:pPr>
        <w:pStyle w:val="BodyText"/>
        <w:rPr>
          <w:sz w:val="20"/>
        </w:rPr>
      </w:pPr>
    </w:p>
    <w:p w14:paraId="5467318C" w14:textId="77777777" w:rsidR="00BB15D5" w:rsidRDefault="00BB15D5">
      <w:pPr>
        <w:pStyle w:val="BodyText"/>
        <w:rPr>
          <w:sz w:val="20"/>
        </w:rPr>
      </w:pPr>
    </w:p>
    <w:p w14:paraId="15E4A00E" w14:textId="77777777" w:rsidR="00BB15D5" w:rsidRDefault="00BB15D5">
      <w:pPr>
        <w:pStyle w:val="BodyText"/>
        <w:rPr>
          <w:sz w:val="20"/>
        </w:rPr>
      </w:pPr>
    </w:p>
    <w:p w14:paraId="7EDCE48A" w14:textId="77777777" w:rsidR="00BB15D5" w:rsidRDefault="00BB15D5">
      <w:pPr>
        <w:rPr>
          <w:sz w:val="20"/>
        </w:rPr>
        <w:sectPr w:rsidR="00BB15D5">
          <w:pgSz w:w="11910" w:h="16850"/>
          <w:pgMar w:top="1360" w:right="980" w:bottom="280" w:left="1220" w:header="720" w:footer="720" w:gutter="0"/>
          <w:cols w:space="720"/>
        </w:sectPr>
      </w:pPr>
    </w:p>
    <w:p w14:paraId="7B388FD2" w14:textId="3F10A571" w:rsidR="00BB15D5" w:rsidRDefault="00BB15D5">
      <w:pPr>
        <w:pStyle w:val="BodyText"/>
        <w:rPr>
          <w:sz w:val="12"/>
        </w:rPr>
      </w:pPr>
    </w:p>
    <w:p w14:paraId="43F257B6" w14:textId="77777777" w:rsidR="00BB15D5" w:rsidRDefault="00BB15D5">
      <w:pPr>
        <w:pStyle w:val="BodyText"/>
        <w:spacing w:before="2"/>
        <w:rPr>
          <w:sz w:val="9"/>
        </w:rPr>
      </w:pPr>
    </w:p>
    <w:p w14:paraId="431BB4AA" w14:textId="77777777" w:rsidR="00BB15D5" w:rsidRDefault="007878E5">
      <w:pPr>
        <w:spacing w:line="288" w:lineRule="auto"/>
        <w:ind w:left="220" w:right="21"/>
        <w:rPr>
          <w:sz w:val="11"/>
        </w:rPr>
      </w:pPr>
      <w:r>
        <w:rPr>
          <w:color w:val="808080"/>
          <w:sz w:val="11"/>
        </w:rPr>
        <w:t>Orange-bellied Parrot stocktake report Date: July 2018</w:t>
      </w:r>
    </w:p>
    <w:p w14:paraId="18EEA58B" w14:textId="77777777" w:rsidR="00BB15D5" w:rsidRDefault="007878E5">
      <w:pPr>
        <w:pStyle w:val="BodyText"/>
        <w:rPr>
          <w:sz w:val="20"/>
        </w:rPr>
      </w:pPr>
      <w:r>
        <w:br w:type="column"/>
      </w:r>
    </w:p>
    <w:p w14:paraId="1651796D" w14:textId="77777777" w:rsidR="00BB15D5" w:rsidRDefault="00BB15D5">
      <w:pPr>
        <w:pStyle w:val="BodyText"/>
        <w:spacing w:before="4"/>
        <w:rPr>
          <w:sz w:val="23"/>
        </w:rPr>
      </w:pPr>
    </w:p>
    <w:p w14:paraId="4EABF95A" w14:textId="77777777" w:rsidR="00BB15D5" w:rsidRDefault="007878E5">
      <w:pPr>
        <w:ind w:left="220"/>
        <w:rPr>
          <w:sz w:val="16"/>
        </w:rPr>
      </w:pPr>
      <w:r>
        <w:rPr>
          <w:color w:val="0089C8"/>
          <w:sz w:val="16"/>
        </w:rPr>
        <w:t>193</w:t>
      </w:r>
    </w:p>
    <w:p w14:paraId="3689D8B9"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614C01AE" w14:textId="77777777" w:rsidR="00BB15D5" w:rsidRDefault="007878E5">
      <w:pPr>
        <w:pStyle w:val="Heading1"/>
        <w:spacing w:before="77"/>
        <w:ind w:left="220" w:right="456" w:firstLine="0"/>
        <w:jc w:val="both"/>
      </w:pPr>
      <w:bookmarkStart w:id="230" w:name="_bookmark230"/>
      <w:bookmarkEnd w:id="230"/>
      <w:r>
        <w:rPr>
          <w:color w:val="006FC0"/>
        </w:rPr>
        <w:t>Appendix 5: Process for reviewers: recommendations on potential management strategies for the OBP</w:t>
      </w:r>
    </w:p>
    <w:p w14:paraId="3BE94D33" w14:textId="77777777" w:rsidR="00BB15D5" w:rsidRDefault="007878E5">
      <w:pPr>
        <w:pStyle w:val="BodyText"/>
        <w:spacing w:before="218" w:line="261" w:lineRule="auto"/>
        <w:ind w:left="220" w:right="458"/>
        <w:jc w:val="both"/>
      </w:pPr>
      <w:r>
        <w:t>Table 9 represents a summary of potential and existing management actions and strategies suggested by stakeholders for OBPs (covered in detail in section 17). Potential management actions</w:t>
      </w:r>
      <w:r>
        <w:rPr>
          <w:spacing w:val="-13"/>
        </w:rPr>
        <w:t xml:space="preserve"> </w:t>
      </w:r>
      <w:r>
        <w:t>are</w:t>
      </w:r>
      <w:r>
        <w:rPr>
          <w:spacing w:val="-14"/>
        </w:rPr>
        <w:t xml:space="preserve"> </w:t>
      </w:r>
      <w:r>
        <w:t>listed</w:t>
      </w:r>
      <w:r>
        <w:rPr>
          <w:spacing w:val="-16"/>
        </w:rPr>
        <w:t xml:space="preserve"> </w:t>
      </w:r>
      <w:r>
        <w:t>under</w:t>
      </w:r>
      <w:r>
        <w:rPr>
          <w:spacing w:val="-14"/>
        </w:rPr>
        <w:t xml:space="preserve"> </w:t>
      </w:r>
      <w:r>
        <w:t>the</w:t>
      </w:r>
      <w:r>
        <w:rPr>
          <w:spacing w:val="-15"/>
        </w:rPr>
        <w:t xml:space="preserve"> </w:t>
      </w:r>
      <w:r>
        <w:t>threat</w:t>
      </w:r>
      <w:r>
        <w:rPr>
          <w:spacing w:val="-10"/>
        </w:rPr>
        <w:t xml:space="preserve"> </w:t>
      </w:r>
      <w:r>
        <w:t>category</w:t>
      </w:r>
      <w:r>
        <w:rPr>
          <w:spacing w:val="-14"/>
        </w:rPr>
        <w:t xml:space="preserve"> </w:t>
      </w:r>
      <w:r>
        <w:t>(see</w:t>
      </w:r>
      <w:r>
        <w:rPr>
          <w:spacing w:val="-14"/>
        </w:rPr>
        <w:t xml:space="preserve"> </w:t>
      </w:r>
      <w:r>
        <w:t>section</w:t>
      </w:r>
      <w:r>
        <w:rPr>
          <w:spacing w:val="-13"/>
        </w:rPr>
        <w:t xml:space="preserve"> </w:t>
      </w:r>
      <w:r>
        <w:t>5)</w:t>
      </w:r>
      <w:r>
        <w:rPr>
          <w:spacing w:val="-14"/>
        </w:rPr>
        <w:t xml:space="preserve"> </w:t>
      </w:r>
      <w:r>
        <w:t>that</w:t>
      </w:r>
      <w:r>
        <w:rPr>
          <w:spacing w:val="-14"/>
        </w:rPr>
        <w:t xml:space="preserve"> </w:t>
      </w:r>
      <w:r>
        <w:t>they</w:t>
      </w:r>
      <w:r>
        <w:rPr>
          <w:spacing w:val="-15"/>
        </w:rPr>
        <w:t xml:space="preserve"> </w:t>
      </w:r>
      <w:r>
        <w:t>target.</w:t>
      </w:r>
      <w:r>
        <w:rPr>
          <w:spacing w:val="-12"/>
        </w:rPr>
        <w:t xml:space="preserve"> </w:t>
      </w:r>
      <w:r>
        <w:t>However,</w:t>
      </w:r>
      <w:r>
        <w:rPr>
          <w:spacing w:val="-15"/>
        </w:rPr>
        <w:t xml:space="preserve"> </w:t>
      </w:r>
      <w:r>
        <w:t>this</w:t>
      </w:r>
      <w:r>
        <w:rPr>
          <w:spacing w:val="-12"/>
        </w:rPr>
        <w:t xml:space="preserve"> </w:t>
      </w:r>
      <w:r>
        <w:t>does not necessarily mean that they are inclusive of this threat only as they may be linked to other threatening</w:t>
      </w:r>
      <w:r>
        <w:rPr>
          <w:spacing w:val="1"/>
        </w:rPr>
        <w:t xml:space="preserve"> </w:t>
      </w:r>
      <w:r>
        <w:t>processes.</w:t>
      </w:r>
    </w:p>
    <w:p w14:paraId="004360F8" w14:textId="77777777" w:rsidR="00BB15D5" w:rsidRDefault="007878E5">
      <w:pPr>
        <w:pStyle w:val="BodyText"/>
        <w:spacing w:before="191" w:line="261" w:lineRule="auto"/>
        <w:ind w:left="220" w:right="457"/>
        <w:jc w:val="both"/>
      </w:pPr>
      <w:r>
        <w:t>It</w:t>
      </w:r>
      <w:r>
        <w:rPr>
          <w:spacing w:val="-8"/>
        </w:rPr>
        <w:t xml:space="preserve"> </w:t>
      </w:r>
      <w:r>
        <w:t>is</w:t>
      </w:r>
      <w:r>
        <w:rPr>
          <w:spacing w:val="-7"/>
        </w:rPr>
        <w:t xml:space="preserve"> </w:t>
      </w:r>
      <w:r>
        <w:t>suggested</w:t>
      </w:r>
      <w:r>
        <w:rPr>
          <w:spacing w:val="-8"/>
        </w:rPr>
        <w:t xml:space="preserve"> </w:t>
      </w:r>
      <w:r>
        <w:t>that</w:t>
      </w:r>
      <w:r>
        <w:rPr>
          <w:spacing w:val="-7"/>
        </w:rPr>
        <w:t xml:space="preserve"> </w:t>
      </w:r>
      <w:r>
        <w:t>the</w:t>
      </w:r>
      <w:r>
        <w:rPr>
          <w:spacing w:val="-7"/>
        </w:rPr>
        <w:t xml:space="preserve"> </w:t>
      </w:r>
      <w:r>
        <w:t>reviewers</w:t>
      </w:r>
      <w:r>
        <w:rPr>
          <w:spacing w:val="-7"/>
        </w:rPr>
        <w:t xml:space="preserve"> </w:t>
      </w:r>
      <w:r>
        <w:t>sitting</w:t>
      </w:r>
      <w:r>
        <w:rPr>
          <w:spacing w:val="-7"/>
        </w:rPr>
        <w:t xml:space="preserve"> </w:t>
      </w:r>
      <w:r>
        <w:t>on</w:t>
      </w:r>
      <w:r>
        <w:rPr>
          <w:spacing w:val="-7"/>
        </w:rPr>
        <w:t xml:space="preserve"> </w:t>
      </w:r>
      <w:r>
        <w:t>the</w:t>
      </w:r>
      <w:r>
        <w:rPr>
          <w:spacing w:val="-6"/>
        </w:rPr>
        <w:t xml:space="preserve"> </w:t>
      </w:r>
      <w:r>
        <w:t>Expert</w:t>
      </w:r>
      <w:r>
        <w:rPr>
          <w:spacing w:val="-7"/>
        </w:rPr>
        <w:t xml:space="preserve"> </w:t>
      </w:r>
      <w:r>
        <w:t>Review</w:t>
      </w:r>
      <w:r>
        <w:rPr>
          <w:spacing w:val="-6"/>
        </w:rPr>
        <w:t xml:space="preserve"> </w:t>
      </w:r>
      <w:r>
        <w:t>Panel</w:t>
      </w:r>
      <w:r>
        <w:rPr>
          <w:spacing w:val="-9"/>
        </w:rPr>
        <w:t xml:space="preserve"> </w:t>
      </w:r>
      <w:r>
        <w:t>use</w:t>
      </w:r>
      <w:r>
        <w:rPr>
          <w:spacing w:val="-7"/>
        </w:rPr>
        <w:t xml:space="preserve"> </w:t>
      </w:r>
      <w:r>
        <w:t>the</w:t>
      </w:r>
      <w:r>
        <w:rPr>
          <w:spacing w:val="-7"/>
        </w:rPr>
        <w:t xml:space="preserve"> </w:t>
      </w:r>
      <w:r>
        <w:t>summary</w:t>
      </w:r>
      <w:r>
        <w:rPr>
          <w:spacing w:val="-6"/>
        </w:rPr>
        <w:t xml:space="preserve"> </w:t>
      </w:r>
      <w:r>
        <w:t>table</w:t>
      </w:r>
      <w:r>
        <w:rPr>
          <w:spacing w:val="-7"/>
        </w:rPr>
        <w:t xml:space="preserve"> </w:t>
      </w:r>
      <w:r>
        <w:t>to independently rank each potential management action by impact, feasibility, value, likelihood of success, and overall rating using a scoring system from 1 (very low) to 10 (very</w:t>
      </w:r>
      <w:r>
        <w:rPr>
          <w:spacing w:val="-19"/>
        </w:rPr>
        <w:t xml:space="preserve"> </w:t>
      </w:r>
      <w:r>
        <w:t>high).</w:t>
      </w:r>
    </w:p>
    <w:p w14:paraId="33EBA97D" w14:textId="77777777" w:rsidR="00BB15D5" w:rsidRDefault="007878E5">
      <w:pPr>
        <w:pStyle w:val="ListParagraph"/>
        <w:numPr>
          <w:ilvl w:val="0"/>
          <w:numId w:val="19"/>
        </w:numPr>
        <w:tabs>
          <w:tab w:val="left" w:pos="577"/>
          <w:tab w:val="left" w:pos="579"/>
        </w:tabs>
        <w:spacing w:before="196" w:line="259" w:lineRule="auto"/>
        <w:ind w:right="458"/>
        <w:rPr>
          <w:rFonts w:ascii="Symbol" w:hAnsi="Symbol"/>
          <w:color w:val="0089C8"/>
          <w:sz w:val="19"/>
        </w:rPr>
      </w:pPr>
      <w:r>
        <w:rPr>
          <w:sz w:val="19"/>
        </w:rPr>
        <w:t>Impact</w:t>
      </w:r>
      <w:r>
        <w:rPr>
          <w:spacing w:val="-13"/>
          <w:sz w:val="19"/>
        </w:rPr>
        <w:t xml:space="preserve"> </w:t>
      </w:r>
      <w:r>
        <w:rPr>
          <w:sz w:val="19"/>
        </w:rPr>
        <w:t>refers</w:t>
      </w:r>
      <w:r>
        <w:rPr>
          <w:spacing w:val="-12"/>
          <w:sz w:val="19"/>
        </w:rPr>
        <w:t xml:space="preserve"> </w:t>
      </w:r>
      <w:r>
        <w:rPr>
          <w:sz w:val="19"/>
        </w:rPr>
        <w:t>to</w:t>
      </w:r>
      <w:r>
        <w:rPr>
          <w:spacing w:val="-12"/>
          <w:sz w:val="19"/>
        </w:rPr>
        <w:t xml:space="preserve"> </w:t>
      </w:r>
      <w:r>
        <w:rPr>
          <w:sz w:val="19"/>
        </w:rPr>
        <w:t>the</w:t>
      </w:r>
      <w:r>
        <w:rPr>
          <w:spacing w:val="-12"/>
          <w:sz w:val="19"/>
        </w:rPr>
        <w:t xml:space="preserve"> </w:t>
      </w:r>
      <w:r>
        <w:rPr>
          <w:sz w:val="19"/>
        </w:rPr>
        <w:t>overall</w:t>
      </w:r>
      <w:r>
        <w:rPr>
          <w:spacing w:val="-13"/>
          <w:sz w:val="19"/>
        </w:rPr>
        <w:t xml:space="preserve"> </w:t>
      </w:r>
      <w:r>
        <w:rPr>
          <w:sz w:val="19"/>
        </w:rPr>
        <w:t>impact</w:t>
      </w:r>
      <w:r>
        <w:rPr>
          <w:spacing w:val="-12"/>
          <w:sz w:val="19"/>
        </w:rPr>
        <w:t xml:space="preserve"> </w:t>
      </w:r>
      <w:r>
        <w:rPr>
          <w:sz w:val="19"/>
        </w:rPr>
        <w:t>the</w:t>
      </w:r>
      <w:r>
        <w:rPr>
          <w:spacing w:val="-12"/>
          <w:sz w:val="19"/>
        </w:rPr>
        <w:t xml:space="preserve"> </w:t>
      </w:r>
      <w:r>
        <w:rPr>
          <w:sz w:val="19"/>
        </w:rPr>
        <w:t>management</w:t>
      </w:r>
      <w:r>
        <w:rPr>
          <w:spacing w:val="-12"/>
          <w:sz w:val="19"/>
        </w:rPr>
        <w:t xml:space="preserve"> </w:t>
      </w:r>
      <w:r>
        <w:rPr>
          <w:sz w:val="19"/>
        </w:rPr>
        <w:t>action</w:t>
      </w:r>
      <w:r>
        <w:rPr>
          <w:spacing w:val="-12"/>
          <w:sz w:val="19"/>
        </w:rPr>
        <w:t xml:space="preserve"> </w:t>
      </w:r>
      <w:r>
        <w:rPr>
          <w:sz w:val="19"/>
        </w:rPr>
        <w:t>is</w:t>
      </w:r>
      <w:r>
        <w:rPr>
          <w:spacing w:val="-12"/>
          <w:sz w:val="19"/>
        </w:rPr>
        <w:t xml:space="preserve"> </w:t>
      </w:r>
      <w:r>
        <w:rPr>
          <w:sz w:val="19"/>
        </w:rPr>
        <w:t>likely</w:t>
      </w:r>
      <w:r>
        <w:rPr>
          <w:spacing w:val="-11"/>
          <w:sz w:val="19"/>
        </w:rPr>
        <w:t xml:space="preserve"> </w:t>
      </w:r>
      <w:r>
        <w:rPr>
          <w:sz w:val="19"/>
        </w:rPr>
        <w:t>to</w:t>
      </w:r>
      <w:r>
        <w:rPr>
          <w:spacing w:val="-12"/>
          <w:sz w:val="19"/>
        </w:rPr>
        <w:t xml:space="preserve"> </w:t>
      </w:r>
      <w:r>
        <w:rPr>
          <w:sz w:val="19"/>
        </w:rPr>
        <w:t>have</w:t>
      </w:r>
      <w:r>
        <w:rPr>
          <w:spacing w:val="-11"/>
          <w:sz w:val="19"/>
        </w:rPr>
        <w:t xml:space="preserve"> </w:t>
      </w:r>
      <w:r>
        <w:rPr>
          <w:sz w:val="19"/>
        </w:rPr>
        <w:t>on</w:t>
      </w:r>
      <w:r>
        <w:rPr>
          <w:spacing w:val="-12"/>
          <w:sz w:val="19"/>
        </w:rPr>
        <w:t xml:space="preserve"> </w:t>
      </w:r>
      <w:r>
        <w:rPr>
          <w:sz w:val="19"/>
        </w:rPr>
        <w:t>the</w:t>
      </w:r>
      <w:r>
        <w:rPr>
          <w:spacing w:val="-12"/>
          <w:sz w:val="19"/>
        </w:rPr>
        <w:t xml:space="preserve"> </w:t>
      </w:r>
      <w:r>
        <w:rPr>
          <w:sz w:val="19"/>
        </w:rPr>
        <w:t>recovery of the</w:t>
      </w:r>
      <w:r>
        <w:rPr>
          <w:spacing w:val="-2"/>
          <w:sz w:val="19"/>
        </w:rPr>
        <w:t xml:space="preserve"> </w:t>
      </w:r>
      <w:r>
        <w:rPr>
          <w:sz w:val="19"/>
        </w:rPr>
        <w:t>OBP</w:t>
      </w:r>
    </w:p>
    <w:p w14:paraId="72D1FE5E" w14:textId="77777777" w:rsidR="00BB15D5" w:rsidRDefault="00BB15D5">
      <w:pPr>
        <w:pStyle w:val="BodyText"/>
        <w:spacing w:before="8"/>
        <w:rPr>
          <w:sz w:val="16"/>
        </w:rPr>
      </w:pPr>
    </w:p>
    <w:p w14:paraId="7D186231" w14:textId="77777777" w:rsidR="00BB15D5" w:rsidRDefault="007878E5">
      <w:pPr>
        <w:pStyle w:val="ListParagraph"/>
        <w:numPr>
          <w:ilvl w:val="0"/>
          <w:numId w:val="19"/>
        </w:numPr>
        <w:tabs>
          <w:tab w:val="left" w:pos="577"/>
          <w:tab w:val="left" w:pos="579"/>
        </w:tabs>
        <w:ind w:hanging="359"/>
        <w:rPr>
          <w:rFonts w:ascii="Symbol" w:hAnsi="Symbol"/>
          <w:color w:val="0089C8"/>
          <w:sz w:val="19"/>
        </w:rPr>
      </w:pPr>
      <w:r>
        <w:rPr>
          <w:sz w:val="19"/>
        </w:rPr>
        <w:t>Feasibility refers to practicability of the management action being</w:t>
      </w:r>
      <w:r>
        <w:rPr>
          <w:spacing w:val="-10"/>
          <w:sz w:val="19"/>
        </w:rPr>
        <w:t xml:space="preserve"> </w:t>
      </w:r>
      <w:r>
        <w:rPr>
          <w:sz w:val="19"/>
        </w:rPr>
        <w:t>implemented</w:t>
      </w:r>
    </w:p>
    <w:p w14:paraId="2B7BF05B" w14:textId="77777777" w:rsidR="00BB15D5" w:rsidRDefault="00BB15D5">
      <w:pPr>
        <w:pStyle w:val="BodyText"/>
        <w:spacing w:before="9"/>
        <w:rPr>
          <w:sz w:val="17"/>
        </w:rPr>
      </w:pPr>
    </w:p>
    <w:p w14:paraId="4CC0A4F4" w14:textId="77777777" w:rsidR="00BB15D5" w:rsidRDefault="007878E5">
      <w:pPr>
        <w:pStyle w:val="ListParagraph"/>
        <w:numPr>
          <w:ilvl w:val="0"/>
          <w:numId w:val="19"/>
        </w:numPr>
        <w:tabs>
          <w:tab w:val="left" w:pos="577"/>
          <w:tab w:val="left" w:pos="579"/>
        </w:tabs>
        <w:spacing w:before="1"/>
        <w:ind w:hanging="359"/>
        <w:rPr>
          <w:rFonts w:ascii="Symbol" w:hAnsi="Symbol"/>
          <w:color w:val="0089C8"/>
          <w:sz w:val="19"/>
        </w:rPr>
      </w:pPr>
      <w:r>
        <w:rPr>
          <w:sz w:val="19"/>
        </w:rPr>
        <w:t>Value refers to value for money of implementing the management</w:t>
      </w:r>
      <w:r>
        <w:rPr>
          <w:spacing w:val="-6"/>
          <w:sz w:val="19"/>
        </w:rPr>
        <w:t xml:space="preserve"> </w:t>
      </w:r>
      <w:r>
        <w:rPr>
          <w:sz w:val="19"/>
        </w:rPr>
        <w:t>action</w:t>
      </w:r>
    </w:p>
    <w:p w14:paraId="158512F0" w14:textId="77777777" w:rsidR="00BB15D5" w:rsidRDefault="00BB15D5">
      <w:pPr>
        <w:pStyle w:val="BodyText"/>
        <w:spacing w:before="9"/>
        <w:rPr>
          <w:sz w:val="17"/>
        </w:rPr>
      </w:pPr>
    </w:p>
    <w:p w14:paraId="2D34430D" w14:textId="77777777" w:rsidR="00BB15D5" w:rsidRDefault="007878E5">
      <w:pPr>
        <w:pStyle w:val="ListParagraph"/>
        <w:numPr>
          <w:ilvl w:val="0"/>
          <w:numId w:val="19"/>
        </w:numPr>
        <w:tabs>
          <w:tab w:val="left" w:pos="577"/>
          <w:tab w:val="left" w:pos="579"/>
        </w:tabs>
        <w:spacing w:line="259" w:lineRule="auto"/>
        <w:ind w:right="460"/>
        <w:rPr>
          <w:rFonts w:ascii="Symbol" w:hAnsi="Symbol"/>
          <w:color w:val="0089C8"/>
          <w:sz w:val="19"/>
        </w:rPr>
      </w:pPr>
      <w:r>
        <w:rPr>
          <w:sz w:val="19"/>
        </w:rPr>
        <w:t>Likelihood</w:t>
      </w:r>
      <w:r>
        <w:rPr>
          <w:spacing w:val="-16"/>
          <w:sz w:val="19"/>
        </w:rPr>
        <w:t xml:space="preserve"> </w:t>
      </w:r>
      <w:r>
        <w:rPr>
          <w:sz w:val="19"/>
        </w:rPr>
        <w:t>of</w:t>
      </w:r>
      <w:r>
        <w:rPr>
          <w:spacing w:val="-15"/>
          <w:sz w:val="19"/>
        </w:rPr>
        <w:t xml:space="preserve"> </w:t>
      </w:r>
      <w:r>
        <w:rPr>
          <w:sz w:val="19"/>
        </w:rPr>
        <w:t>success</w:t>
      </w:r>
      <w:r>
        <w:rPr>
          <w:spacing w:val="-15"/>
          <w:sz w:val="19"/>
        </w:rPr>
        <w:t xml:space="preserve"> </w:t>
      </w:r>
      <w:r>
        <w:rPr>
          <w:sz w:val="19"/>
        </w:rPr>
        <w:t>refers</w:t>
      </w:r>
      <w:r>
        <w:rPr>
          <w:spacing w:val="-15"/>
          <w:sz w:val="19"/>
        </w:rPr>
        <w:t xml:space="preserve"> </w:t>
      </w:r>
      <w:r>
        <w:rPr>
          <w:sz w:val="19"/>
        </w:rPr>
        <w:t>to</w:t>
      </w:r>
      <w:r>
        <w:rPr>
          <w:spacing w:val="-14"/>
          <w:sz w:val="19"/>
        </w:rPr>
        <w:t xml:space="preserve"> </w:t>
      </w:r>
      <w:r>
        <w:rPr>
          <w:sz w:val="19"/>
        </w:rPr>
        <w:t>the</w:t>
      </w:r>
      <w:r>
        <w:rPr>
          <w:spacing w:val="-16"/>
          <w:sz w:val="19"/>
        </w:rPr>
        <w:t xml:space="preserve"> </w:t>
      </w:r>
      <w:r>
        <w:rPr>
          <w:sz w:val="19"/>
        </w:rPr>
        <w:t>probability</w:t>
      </w:r>
      <w:r>
        <w:rPr>
          <w:spacing w:val="-14"/>
          <w:sz w:val="19"/>
        </w:rPr>
        <w:t xml:space="preserve"> </w:t>
      </w:r>
      <w:r>
        <w:rPr>
          <w:sz w:val="19"/>
        </w:rPr>
        <w:t>that</w:t>
      </w:r>
      <w:r>
        <w:rPr>
          <w:spacing w:val="-15"/>
          <w:sz w:val="19"/>
        </w:rPr>
        <w:t xml:space="preserve"> </w:t>
      </w:r>
      <w:r>
        <w:rPr>
          <w:sz w:val="19"/>
        </w:rPr>
        <w:t>the</w:t>
      </w:r>
      <w:r>
        <w:rPr>
          <w:spacing w:val="-15"/>
          <w:sz w:val="19"/>
        </w:rPr>
        <w:t xml:space="preserve"> </w:t>
      </w:r>
      <w:r>
        <w:rPr>
          <w:sz w:val="19"/>
        </w:rPr>
        <w:t>management</w:t>
      </w:r>
      <w:r>
        <w:rPr>
          <w:spacing w:val="-15"/>
          <w:sz w:val="19"/>
        </w:rPr>
        <w:t xml:space="preserve"> </w:t>
      </w:r>
      <w:r>
        <w:rPr>
          <w:sz w:val="19"/>
        </w:rPr>
        <w:t>action</w:t>
      </w:r>
      <w:r>
        <w:rPr>
          <w:spacing w:val="-15"/>
          <w:sz w:val="19"/>
        </w:rPr>
        <w:t xml:space="preserve"> </w:t>
      </w:r>
      <w:r>
        <w:rPr>
          <w:sz w:val="19"/>
        </w:rPr>
        <w:t>will</w:t>
      </w:r>
      <w:r>
        <w:rPr>
          <w:spacing w:val="-16"/>
          <w:sz w:val="19"/>
        </w:rPr>
        <w:t xml:space="preserve"> </w:t>
      </w:r>
      <w:r>
        <w:rPr>
          <w:sz w:val="19"/>
        </w:rPr>
        <w:t>be</w:t>
      </w:r>
      <w:r>
        <w:rPr>
          <w:spacing w:val="-16"/>
          <w:sz w:val="19"/>
        </w:rPr>
        <w:t xml:space="preserve"> </w:t>
      </w:r>
      <w:r>
        <w:rPr>
          <w:sz w:val="19"/>
        </w:rPr>
        <w:t>successful in achieving the desired outcome</w:t>
      </w:r>
    </w:p>
    <w:p w14:paraId="48FD1699" w14:textId="77777777" w:rsidR="00BB15D5" w:rsidRDefault="007878E5">
      <w:pPr>
        <w:pStyle w:val="ListParagraph"/>
        <w:numPr>
          <w:ilvl w:val="0"/>
          <w:numId w:val="19"/>
        </w:numPr>
        <w:tabs>
          <w:tab w:val="left" w:pos="577"/>
          <w:tab w:val="left" w:pos="579"/>
        </w:tabs>
        <w:spacing w:before="198" w:line="259" w:lineRule="auto"/>
        <w:ind w:right="457"/>
        <w:rPr>
          <w:rFonts w:ascii="Symbol" w:hAnsi="Symbol"/>
          <w:color w:val="0089C8"/>
          <w:sz w:val="19"/>
        </w:rPr>
      </w:pPr>
      <w:r>
        <w:rPr>
          <w:sz w:val="19"/>
        </w:rPr>
        <w:t>Overall rating refers to a summary of all of the assessment categories and is generated</w:t>
      </w:r>
      <w:r>
        <w:rPr>
          <w:spacing w:val="-41"/>
          <w:sz w:val="19"/>
        </w:rPr>
        <w:t xml:space="preserve"> </w:t>
      </w:r>
      <w:r>
        <w:rPr>
          <w:sz w:val="19"/>
        </w:rPr>
        <w:t>by adding the values from the previous four</w:t>
      </w:r>
      <w:r>
        <w:rPr>
          <w:spacing w:val="-5"/>
          <w:sz w:val="19"/>
        </w:rPr>
        <w:t xml:space="preserve"> </w:t>
      </w:r>
      <w:r>
        <w:rPr>
          <w:sz w:val="19"/>
        </w:rPr>
        <w:t>columns</w:t>
      </w:r>
    </w:p>
    <w:p w14:paraId="3058D35C" w14:textId="77777777" w:rsidR="00BB15D5" w:rsidRDefault="00BB15D5">
      <w:pPr>
        <w:pStyle w:val="BodyText"/>
        <w:spacing w:before="8"/>
        <w:rPr>
          <w:sz w:val="29"/>
        </w:rPr>
      </w:pPr>
    </w:p>
    <w:p w14:paraId="5AB139DA" w14:textId="77777777" w:rsidR="00BB15D5" w:rsidRDefault="007878E5">
      <w:pPr>
        <w:pStyle w:val="BodyText"/>
        <w:spacing w:line="261" w:lineRule="auto"/>
        <w:ind w:left="220" w:right="458"/>
        <w:jc w:val="both"/>
      </w:pPr>
      <w:r>
        <w:t>Management</w:t>
      </w:r>
      <w:r>
        <w:rPr>
          <w:spacing w:val="-16"/>
        </w:rPr>
        <w:t xml:space="preserve"> </w:t>
      </w:r>
      <w:r>
        <w:t>actions</w:t>
      </w:r>
      <w:r>
        <w:rPr>
          <w:spacing w:val="-14"/>
        </w:rPr>
        <w:t xml:space="preserve"> </w:t>
      </w:r>
      <w:r>
        <w:t>are</w:t>
      </w:r>
      <w:r>
        <w:rPr>
          <w:spacing w:val="-15"/>
        </w:rPr>
        <w:t xml:space="preserve"> </w:t>
      </w:r>
      <w:r>
        <w:t>in</w:t>
      </w:r>
      <w:r>
        <w:rPr>
          <w:spacing w:val="-14"/>
        </w:rPr>
        <w:t xml:space="preserve"> </w:t>
      </w:r>
      <w:r>
        <w:t>no</w:t>
      </w:r>
      <w:r>
        <w:rPr>
          <w:spacing w:val="-14"/>
        </w:rPr>
        <w:t xml:space="preserve"> </w:t>
      </w:r>
      <w:r>
        <w:t>particular</w:t>
      </w:r>
      <w:r>
        <w:rPr>
          <w:spacing w:val="-15"/>
        </w:rPr>
        <w:t xml:space="preserve"> </w:t>
      </w:r>
      <w:r>
        <w:t>order</w:t>
      </w:r>
      <w:r>
        <w:rPr>
          <w:spacing w:val="-14"/>
        </w:rPr>
        <w:t xml:space="preserve"> </w:t>
      </w:r>
      <w:r>
        <w:t>and</w:t>
      </w:r>
      <w:r>
        <w:rPr>
          <w:spacing w:val="-15"/>
        </w:rPr>
        <w:t xml:space="preserve"> </w:t>
      </w:r>
      <w:r>
        <w:t>have</w:t>
      </w:r>
      <w:r>
        <w:rPr>
          <w:spacing w:val="-15"/>
        </w:rPr>
        <w:t xml:space="preserve"> </w:t>
      </w:r>
      <w:r>
        <w:t>not</w:t>
      </w:r>
      <w:r>
        <w:rPr>
          <w:spacing w:val="-14"/>
        </w:rPr>
        <w:t xml:space="preserve"> </w:t>
      </w:r>
      <w:r>
        <w:t>been</w:t>
      </w:r>
      <w:r>
        <w:rPr>
          <w:spacing w:val="-14"/>
        </w:rPr>
        <w:t xml:space="preserve"> </w:t>
      </w:r>
      <w:r>
        <w:t>costed,</w:t>
      </w:r>
      <w:r>
        <w:rPr>
          <w:spacing w:val="-15"/>
        </w:rPr>
        <w:t xml:space="preserve"> </w:t>
      </w:r>
      <w:r>
        <w:t>so</w:t>
      </w:r>
      <w:r>
        <w:rPr>
          <w:spacing w:val="-14"/>
        </w:rPr>
        <w:t xml:space="preserve"> </w:t>
      </w:r>
      <w:r>
        <w:t>these</w:t>
      </w:r>
      <w:r>
        <w:rPr>
          <w:spacing w:val="-14"/>
        </w:rPr>
        <w:t xml:space="preserve"> </w:t>
      </w:r>
      <w:r>
        <w:t>assessments will</w:t>
      </w:r>
      <w:r>
        <w:rPr>
          <w:spacing w:val="-10"/>
        </w:rPr>
        <w:t xml:space="preserve"> </w:t>
      </w:r>
      <w:r>
        <w:t>necessarily</w:t>
      </w:r>
      <w:r>
        <w:rPr>
          <w:spacing w:val="-6"/>
        </w:rPr>
        <w:t xml:space="preserve"> </w:t>
      </w:r>
      <w:r>
        <w:t>be</w:t>
      </w:r>
      <w:r>
        <w:rPr>
          <w:spacing w:val="-8"/>
        </w:rPr>
        <w:t xml:space="preserve"> </w:t>
      </w:r>
      <w:r>
        <w:t>a</w:t>
      </w:r>
      <w:r>
        <w:rPr>
          <w:spacing w:val="-7"/>
        </w:rPr>
        <w:t xml:space="preserve"> </w:t>
      </w:r>
      <w:r>
        <w:t>qualitative</w:t>
      </w:r>
      <w:r>
        <w:rPr>
          <w:spacing w:val="-6"/>
        </w:rPr>
        <w:t xml:space="preserve"> </w:t>
      </w:r>
      <w:r>
        <w:t>judgement</w:t>
      </w:r>
      <w:r>
        <w:rPr>
          <w:spacing w:val="-7"/>
        </w:rPr>
        <w:t xml:space="preserve"> </w:t>
      </w:r>
      <w:r>
        <w:t>based</w:t>
      </w:r>
      <w:r>
        <w:rPr>
          <w:spacing w:val="-7"/>
        </w:rPr>
        <w:t xml:space="preserve"> </w:t>
      </w:r>
      <w:r>
        <w:t>on</w:t>
      </w:r>
      <w:r>
        <w:rPr>
          <w:spacing w:val="-8"/>
        </w:rPr>
        <w:t xml:space="preserve"> </w:t>
      </w:r>
      <w:r>
        <w:t>the</w:t>
      </w:r>
      <w:r>
        <w:rPr>
          <w:spacing w:val="-7"/>
        </w:rPr>
        <w:t xml:space="preserve"> </w:t>
      </w:r>
      <w:r>
        <w:t>reviewer’s</w:t>
      </w:r>
      <w:r>
        <w:rPr>
          <w:spacing w:val="-7"/>
        </w:rPr>
        <w:t xml:space="preserve"> </w:t>
      </w:r>
      <w:r>
        <w:t>knowledge,</w:t>
      </w:r>
      <w:r>
        <w:rPr>
          <w:spacing w:val="-6"/>
        </w:rPr>
        <w:t xml:space="preserve"> </w:t>
      </w:r>
      <w:r>
        <w:t>expert</w:t>
      </w:r>
      <w:r>
        <w:rPr>
          <w:spacing w:val="-8"/>
        </w:rPr>
        <w:t xml:space="preserve"> </w:t>
      </w:r>
      <w:r>
        <w:t>opinion, and the information presented in this</w:t>
      </w:r>
      <w:r>
        <w:rPr>
          <w:spacing w:val="-1"/>
        </w:rPr>
        <w:t xml:space="preserve"> </w:t>
      </w:r>
      <w:r>
        <w:t>report.</w:t>
      </w:r>
    </w:p>
    <w:p w14:paraId="5C053A55" w14:textId="77777777" w:rsidR="00BB15D5" w:rsidRDefault="007878E5">
      <w:pPr>
        <w:pStyle w:val="BodyText"/>
        <w:spacing w:before="193" w:line="261" w:lineRule="auto"/>
        <w:ind w:left="220" w:right="456"/>
        <w:jc w:val="both"/>
      </w:pPr>
      <w:r>
        <w:t>Reviewers are not restricted to assessing only the potential management actions provided by stakeholders, and are invited to provide their own recommendations on management actions and strategies for implementation in future OBP recovery efforts. Reviewers are also encouraged to assess and comment/provide recommendations on the current priority actions identified by the OBPRT (refer to section 17).</w:t>
      </w:r>
    </w:p>
    <w:p w14:paraId="4F9BBC6C" w14:textId="77777777" w:rsidR="00BB15D5" w:rsidRDefault="007878E5">
      <w:pPr>
        <w:pStyle w:val="BodyText"/>
        <w:spacing w:before="194" w:line="261" w:lineRule="auto"/>
        <w:ind w:left="220" w:right="455"/>
        <w:jc w:val="both"/>
      </w:pPr>
      <w:r>
        <w:t>Reviewers</w:t>
      </w:r>
      <w:r>
        <w:rPr>
          <w:spacing w:val="-15"/>
        </w:rPr>
        <w:t xml:space="preserve"> </w:t>
      </w:r>
      <w:r>
        <w:t>are</w:t>
      </w:r>
      <w:r>
        <w:rPr>
          <w:spacing w:val="-14"/>
        </w:rPr>
        <w:t xml:space="preserve"> </w:t>
      </w:r>
      <w:r>
        <w:t>encouraged</w:t>
      </w:r>
      <w:r>
        <w:rPr>
          <w:spacing w:val="-16"/>
        </w:rPr>
        <w:t xml:space="preserve"> </w:t>
      </w:r>
      <w:r>
        <w:t>to</w:t>
      </w:r>
      <w:r>
        <w:rPr>
          <w:spacing w:val="-14"/>
        </w:rPr>
        <w:t xml:space="preserve"> </w:t>
      </w:r>
      <w:r>
        <w:t>identify</w:t>
      </w:r>
      <w:r>
        <w:rPr>
          <w:spacing w:val="-14"/>
        </w:rPr>
        <w:t xml:space="preserve"> </w:t>
      </w:r>
      <w:r>
        <w:t>their</w:t>
      </w:r>
      <w:r>
        <w:rPr>
          <w:spacing w:val="-14"/>
        </w:rPr>
        <w:t xml:space="preserve"> </w:t>
      </w:r>
      <w:r>
        <w:t>top</w:t>
      </w:r>
      <w:r>
        <w:rPr>
          <w:spacing w:val="-16"/>
        </w:rPr>
        <w:t xml:space="preserve"> </w:t>
      </w:r>
      <w:r>
        <w:t>five</w:t>
      </w:r>
      <w:r>
        <w:rPr>
          <w:spacing w:val="-12"/>
        </w:rPr>
        <w:t xml:space="preserve"> </w:t>
      </w:r>
      <w:r>
        <w:t>priority</w:t>
      </w:r>
      <w:r>
        <w:rPr>
          <w:spacing w:val="-14"/>
        </w:rPr>
        <w:t xml:space="preserve"> </w:t>
      </w:r>
      <w:r>
        <w:t>management</w:t>
      </w:r>
      <w:r>
        <w:rPr>
          <w:spacing w:val="-13"/>
        </w:rPr>
        <w:t xml:space="preserve"> </w:t>
      </w:r>
      <w:r>
        <w:t>actions</w:t>
      </w:r>
      <w:r>
        <w:rPr>
          <w:spacing w:val="-11"/>
        </w:rPr>
        <w:t xml:space="preserve"> </w:t>
      </w:r>
      <w:r>
        <w:t>and</w:t>
      </w:r>
      <w:r>
        <w:rPr>
          <w:spacing w:val="-16"/>
        </w:rPr>
        <w:t xml:space="preserve"> </w:t>
      </w:r>
      <w:r>
        <w:t>strategies, and to give their recommendation on the optimal timing and/or order of their identified priorities.</w:t>
      </w:r>
    </w:p>
    <w:p w14:paraId="24986A81" w14:textId="77777777" w:rsidR="00BB15D5" w:rsidRDefault="007878E5">
      <w:pPr>
        <w:pStyle w:val="BodyText"/>
        <w:spacing w:before="193" w:line="264" w:lineRule="auto"/>
        <w:ind w:left="220" w:right="456"/>
        <w:jc w:val="both"/>
      </w:pPr>
      <w:r>
        <w:t>Upon receipt of the recommendations from each reviewer, a teleconference may be held to discuss and finalise recommendations.</w:t>
      </w:r>
    </w:p>
    <w:p w14:paraId="063AA697" w14:textId="77777777" w:rsidR="00BB15D5" w:rsidRDefault="00BB15D5">
      <w:pPr>
        <w:pStyle w:val="BodyText"/>
        <w:rPr>
          <w:sz w:val="20"/>
        </w:rPr>
      </w:pPr>
    </w:p>
    <w:p w14:paraId="1315AC86" w14:textId="77777777" w:rsidR="00BB15D5" w:rsidRDefault="00BB15D5">
      <w:pPr>
        <w:pStyle w:val="BodyText"/>
        <w:rPr>
          <w:sz w:val="20"/>
        </w:rPr>
      </w:pPr>
    </w:p>
    <w:p w14:paraId="418856F6" w14:textId="77777777" w:rsidR="00BB15D5" w:rsidRDefault="00BB15D5">
      <w:pPr>
        <w:pStyle w:val="BodyText"/>
        <w:rPr>
          <w:sz w:val="20"/>
        </w:rPr>
      </w:pPr>
    </w:p>
    <w:p w14:paraId="267D03BF" w14:textId="77777777" w:rsidR="00BB15D5" w:rsidRDefault="00BB15D5">
      <w:pPr>
        <w:pStyle w:val="BodyText"/>
        <w:rPr>
          <w:sz w:val="20"/>
        </w:rPr>
      </w:pPr>
    </w:p>
    <w:p w14:paraId="25056AD7" w14:textId="77777777" w:rsidR="00BB15D5" w:rsidRDefault="00BB15D5">
      <w:pPr>
        <w:pStyle w:val="BodyText"/>
        <w:rPr>
          <w:sz w:val="20"/>
        </w:rPr>
      </w:pPr>
    </w:p>
    <w:p w14:paraId="5BE07346" w14:textId="77777777" w:rsidR="00BB15D5" w:rsidRDefault="00BB15D5">
      <w:pPr>
        <w:pStyle w:val="BodyText"/>
        <w:rPr>
          <w:sz w:val="20"/>
        </w:rPr>
      </w:pPr>
    </w:p>
    <w:p w14:paraId="4CB334F9" w14:textId="77777777" w:rsidR="00BB15D5" w:rsidRDefault="00BB15D5">
      <w:pPr>
        <w:pStyle w:val="BodyText"/>
        <w:rPr>
          <w:sz w:val="20"/>
        </w:rPr>
      </w:pPr>
    </w:p>
    <w:p w14:paraId="1204078E" w14:textId="77777777" w:rsidR="00BB15D5" w:rsidRDefault="00BB15D5">
      <w:pPr>
        <w:pStyle w:val="BodyText"/>
        <w:rPr>
          <w:sz w:val="20"/>
        </w:rPr>
      </w:pPr>
    </w:p>
    <w:p w14:paraId="3FA296EC" w14:textId="77777777" w:rsidR="00BB15D5" w:rsidRDefault="00BB15D5">
      <w:pPr>
        <w:pStyle w:val="BodyText"/>
        <w:rPr>
          <w:sz w:val="20"/>
        </w:rPr>
      </w:pPr>
    </w:p>
    <w:p w14:paraId="5B84A862" w14:textId="77777777" w:rsidR="00BB15D5" w:rsidRDefault="00BB15D5">
      <w:pPr>
        <w:pStyle w:val="BodyText"/>
        <w:rPr>
          <w:sz w:val="20"/>
        </w:rPr>
      </w:pPr>
    </w:p>
    <w:p w14:paraId="0B3CB0D7" w14:textId="77777777" w:rsidR="00BB15D5" w:rsidRDefault="00BB15D5">
      <w:pPr>
        <w:pStyle w:val="BodyText"/>
        <w:rPr>
          <w:sz w:val="20"/>
        </w:rPr>
      </w:pPr>
    </w:p>
    <w:p w14:paraId="3258D789" w14:textId="77777777" w:rsidR="00BB15D5" w:rsidRDefault="00BB15D5">
      <w:pPr>
        <w:pStyle w:val="BodyText"/>
        <w:rPr>
          <w:sz w:val="20"/>
        </w:rPr>
      </w:pPr>
    </w:p>
    <w:p w14:paraId="15517BCA" w14:textId="77777777" w:rsidR="00BB15D5" w:rsidRDefault="00BB15D5">
      <w:pPr>
        <w:pStyle w:val="BodyText"/>
        <w:rPr>
          <w:sz w:val="20"/>
        </w:rPr>
      </w:pPr>
    </w:p>
    <w:p w14:paraId="72069FC3" w14:textId="77777777" w:rsidR="00BB15D5" w:rsidRDefault="00BB15D5">
      <w:pPr>
        <w:pStyle w:val="BodyText"/>
        <w:rPr>
          <w:sz w:val="20"/>
        </w:rPr>
      </w:pPr>
    </w:p>
    <w:p w14:paraId="032C0291" w14:textId="77777777" w:rsidR="00BB15D5" w:rsidRDefault="00BB15D5">
      <w:pPr>
        <w:pStyle w:val="BodyText"/>
        <w:rPr>
          <w:sz w:val="20"/>
        </w:rPr>
      </w:pPr>
    </w:p>
    <w:p w14:paraId="4A6B1891" w14:textId="77777777" w:rsidR="00BB15D5" w:rsidRDefault="00BB15D5">
      <w:pPr>
        <w:pStyle w:val="BodyText"/>
        <w:spacing w:before="1"/>
        <w:rPr>
          <w:sz w:val="24"/>
        </w:rPr>
      </w:pPr>
    </w:p>
    <w:p w14:paraId="099A4CBF" w14:textId="77777777" w:rsidR="00BB15D5" w:rsidRDefault="00BB15D5">
      <w:pPr>
        <w:rPr>
          <w:sz w:val="24"/>
        </w:rPr>
        <w:sectPr w:rsidR="00BB15D5">
          <w:pgSz w:w="11910" w:h="16850"/>
          <w:pgMar w:top="1340" w:right="980" w:bottom="280" w:left="1220" w:header="720" w:footer="720" w:gutter="0"/>
          <w:cols w:space="720"/>
        </w:sectPr>
      </w:pPr>
    </w:p>
    <w:p w14:paraId="7F7EEC3D" w14:textId="7CA7C7F9" w:rsidR="00BB15D5" w:rsidRDefault="007878E5">
      <w:pPr>
        <w:spacing w:before="100" w:line="288" w:lineRule="auto"/>
        <w:ind w:left="220" w:right="21"/>
        <w:rPr>
          <w:sz w:val="11"/>
        </w:rPr>
      </w:pPr>
      <w:r>
        <w:rPr>
          <w:color w:val="808080"/>
          <w:sz w:val="11"/>
        </w:rPr>
        <w:t>Orange-bellied Parrot stocktake report Date: July 2018</w:t>
      </w:r>
    </w:p>
    <w:p w14:paraId="4339CA7C" w14:textId="77777777" w:rsidR="00BB15D5" w:rsidRDefault="007878E5">
      <w:pPr>
        <w:pStyle w:val="BodyText"/>
        <w:rPr>
          <w:sz w:val="20"/>
        </w:rPr>
      </w:pPr>
      <w:r>
        <w:br w:type="column"/>
      </w:r>
    </w:p>
    <w:p w14:paraId="1B19C74C" w14:textId="77777777" w:rsidR="00BB15D5" w:rsidRDefault="007878E5">
      <w:pPr>
        <w:spacing w:before="127"/>
        <w:ind w:left="220"/>
        <w:rPr>
          <w:sz w:val="16"/>
        </w:rPr>
      </w:pPr>
      <w:r>
        <w:rPr>
          <w:color w:val="0089C8"/>
          <w:sz w:val="16"/>
        </w:rPr>
        <w:t>194</w:t>
      </w:r>
    </w:p>
    <w:p w14:paraId="46FF76B1" w14:textId="77777777" w:rsidR="00BB15D5" w:rsidRDefault="00BB15D5">
      <w:pPr>
        <w:rPr>
          <w:sz w:val="16"/>
        </w:rPr>
        <w:sectPr w:rsidR="00BB15D5">
          <w:type w:val="continuous"/>
          <w:pgSz w:w="11910" w:h="16850"/>
          <w:pgMar w:top="1600" w:right="980" w:bottom="280" w:left="1220" w:header="720" w:footer="720" w:gutter="0"/>
          <w:cols w:num="2" w:space="720" w:equalWidth="0">
            <w:col w:w="2394" w:space="6257"/>
            <w:col w:w="1059"/>
          </w:cols>
        </w:sectPr>
      </w:pPr>
    </w:p>
    <w:p w14:paraId="51793419" w14:textId="2A94987C" w:rsidR="00BB15D5" w:rsidRDefault="00BB15D5">
      <w:pPr>
        <w:pStyle w:val="BodyText"/>
        <w:rPr>
          <w:sz w:val="20"/>
        </w:rPr>
      </w:pPr>
    </w:p>
    <w:p w14:paraId="31D08E15" w14:textId="77777777" w:rsidR="00BB15D5" w:rsidRDefault="00BB15D5">
      <w:pPr>
        <w:pStyle w:val="BodyText"/>
        <w:rPr>
          <w:sz w:val="20"/>
        </w:rPr>
      </w:pPr>
    </w:p>
    <w:p w14:paraId="28E77DCB" w14:textId="77777777" w:rsidR="00BB15D5" w:rsidRDefault="00BB15D5">
      <w:pPr>
        <w:pStyle w:val="BodyText"/>
        <w:rPr>
          <w:sz w:val="20"/>
        </w:rPr>
      </w:pPr>
    </w:p>
    <w:p w14:paraId="53D19722" w14:textId="77777777" w:rsidR="00BB15D5" w:rsidRDefault="00BB15D5">
      <w:pPr>
        <w:pStyle w:val="BodyText"/>
        <w:rPr>
          <w:sz w:val="20"/>
        </w:rPr>
      </w:pPr>
    </w:p>
    <w:p w14:paraId="2A9FCAA5" w14:textId="77777777" w:rsidR="00BB15D5" w:rsidRDefault="00BB15D5">
      <w:pPr>
        <w:pStyle w:val="BodyText"/>
        <w:rPr>
          <w:sz w:val="20"/>
        </w:rPr>
      </w:pPr>
    </w:p>
    <w:p w14:paraId="4F2DE6DE" w14:textId="77777777" w:rsidR="00BB15D5" w:rsidRDefault="00BB15D5">
      <w:pPr>
        <w:pStyle w:val="BodyText"/>
        <w:spacing w:before="5"/>
      </w:pPr>
    </w:p>
    <w:p w14:paraId="2EFEC511" w14:textId="77777777" w:rsidR="00BB15D5" w:rsidRDefault="007878E5">
      <w:pPr>
        <w:pStyle w:val="BodyText"/>
        <w:spacing w:line="261" w:lineRule="auto"/>
        <w:ind w:left="1251" w:right="88" w:hanging="1134"/>
      </w:pPr>
      <w:r>
        <w:rPr>
          <w:b/>
        </w:rPr>
        <w:t xml:space="preserve">Table 9: </w:t>
      </w:r>
      <w:r>
        <w:t>Summary of the potential management actions provided by stakeholders for the recovery of OBPs listed under the threat that they directly target and a ranking matrix completed independently by each reviewer on the Expert Review Panel.</w:t>
      </w:r>
    </w:p>
    <w:p w14:paraId="7EDADEA9" w14:textId="77777777" w:rsidR="00BB15D5" w:rsidRDefault="00BB15D5">
      <w:pPr>
        <w:pStyle w:val="BodyText"/>
        <w:spacing w:before="10"/>
        <w:rPr>
          <w:sz w:val="1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1"/>
        <w:gridCol w:w="3828"/>
        <w:gridCol w:w="379"/>
        <w:gridCol w:w="377"/>
        <w:gridCol w:w="379"/>
        <w:gridCol w:w="425"/>
        <w:gridCol w:w="425"/>
        <w:gridCol w:w="425"/>
        <w:gridCol w:w="380"/>
        <w:gridCol w:w="377"/>
        <w:gridCol w:w="379"/>
        <w:gridCol w:w="425"/>
        <w:gridCol w:w="425"/>
        <w:gridCol w:w="425"/>
        <w:gridCol w:w="379"/>
        <w:gridCol w:w="377"/>
        <w:gridCol w:w="379"/>
        <w:gridCol w:w="850"/>
      </w:tblGrid>
      <w:tr w:rsidR="00BB15D5" w14:paraId="2DAF316B" w14:textId="77777777">
        <w:trPr>
          <w:trHeight w:val="489"/>
        </w:trPr>
        <w:tc>
          <w:tcPr>
            <w:tcW w:w="4551" w:type="dxa"/>
            <w:shd w:val="clear" w:color="auto" w:fill="D9D9D9"/>
          </w:tcPr>
          <w:p w14:paraId="2D9CF028" w14:textId="77777777" w:rsidR="00BB15D5" w:rsidRDefault="007878E5">
            <w:pPr>
              <w:pStyle w:val="TableParagraph"/>
              <w:spacing w:before="148"/>
              <w:ind w:left="14"/>
              <w:rPr>
                <w:b/>
                <w:sz w:val="17"/>
              </w:rPr>
            </w:pPr>
            <w:r>
              <w:rPr>
                <w:b/>
                <w:sz w:val="17"/>
              </w:rPr>
              <w:t>Management action</w:t>
            </w:r>
          </w:p>
        </w:tc>
        <w:tc>
          <w:tcPr>
            <w:tcW w:w="3828" w:type="dxa"/>
            <w:shd w:val="clear" w:color="auto" w:fill="D9D9D9"/>
          </w:tcPr>
          <w:p w14:paraId="78B6049F" w14:textId="77777777" w:rsidR="00BB15D5" w:rsidRDefault="007878E5">
            <w:pPr>
              <w:pStyle w:val="TableParagraph"/>
              <w:spacing w:before="133"/>
              <w:ind w:left="1132"/>
              <w:rPr>
                <w:b/>
                <w:sz w:val="17"/>
              </w:rPr>
            </w:pPr>
            <w:r>
              <w:rPr>
                <w:b/>
                <w:sz w:val="17"/>
              </w:rPr>
              <w:t>Sought outcome</w:t>
            </w:r>
          </w:p>
        </w:tc>
        <w:tc>
          <w:tcPr>
            <w:tcW w:w="1135" w:type="dxa"/>
            <w:gridSpan w:val="3"/>
            <w:shd w:val="clear" w:color="auto" w:fill="D9D9D9"/>
          </w:tcPr>
          <w:p w14:paraId="79DC3CA6" w14:textId="77777777" w:rsidR="00BB15D5" w:rsidRDefault="007878E5">
            <w:pPr>
              <w:pStyle w:val="TableParagraph"/>
              <w:spacing w:before="133"/>
              <w:ind w:left="15"/>
              <w:rPr>
                <w:b/>
                <w:sz w:val="17"/>
              </w:rPr>
            </w:pPr>
            <w:r>
              <w:rPr>
                <w:b/>
                <w:sz w:val="17"/>
              </w:rPr>
              <w:t>Impact*</w:t>
            </w:r>
          </w:p>
        </w:tc>
        <w:tc>
          <w:tcPr>
            <w:tcW w:w="1275" w:type="dxa"/>
            <w:gridSpan w:val="3"/>
            <w:shd w:val="clear" w:color="auto" w:fill="D9D9D9"/>
          </w:tcPr>
          <w:p w14:paraId="110F93EF" w14:textId="77777777" w:rsidR="00BB15D5" w:rsidRDefault="007878E5">
            <w:pPr>
              <w:pStyle w:val="TableParagraph"/>
              <w:spacing w:before="133"/>
              <w:ind w:left="15"/>
              <w:rPr>
                <w:b/>
                <w:sz w:val="17"/>
              </w:rPr>
            </w:pPr>
            <w:r>
              <w:rPr>
                <w:b/>
                <w:sz w:val="17"/>
              </w:rPr>
              <w:t>Feasibility*</w:t>
            </w:r>
          </w:p>
        </w:tc>
        <w:tc>
          <w:tcPr>
            <w:tcW w:w="1136" w:type="dxa"/>
            <w:gridSpan w:val="3"/>
            <w:shd w:val="clear" w:color="auto" w:fill="D9D9D9"/>
          </w:tcPr>
          <w:p w14:paraId="1DAAF365" w14:textId="77777777" w:rsidR="00BB15D5" w:rsidRDefault="007878E5">
            <w:pPr>
              <w:pStyle w:val="TableParagraph"/>
              <w:spacing w:before="133"/>
              <w:ind w:left="14"/>
              <w:rPr>
                <w:b/>
                <w:sz w:val="17"/>
              </w:rPr>
            </w:pPr>
            <w:r>
              <w:rPr>
                <w:b/>
                <w:sz w:val="17"/>
              </w:rPr>
              <w:t>Value*</w:t>
            </w:r>
          </w:p>
        </w:tc>
        <w:tc>
          <w:tcPr>
            <w:tcW w:w="1275" w:type="dxa"/>
            <w:gridSpan w:val="3"/>
            <w:shd w:val="clear" w:color="auto" w:fill="D9D9D9"/>
          </w:tcPr>
          <w:p w14:paraId="42482CAD" w14:textId="77777777" w:rsidR="00BB15D5" w:rsidRDefault="007878E5">
            <w:pPr>
              <w:pStyle w:val="TableParagraph"/>
              <w:spacing w:before="13"/>
              <w:ind w:left="14"/>
              <w:rPr>
                <w:b/>
                <w:sz w:val="17"/>
              </w:rPr>
            </w:pPr>
            <w:r>
              <w:rPr>
                <w:b/>
                <w:sz w:val="17"/>
              </w:rPr>
              <w:t>Likelihood of</w:t>
            </w:r>
          </w:p>
          <w:p w14:paraId="65E6D185" w14:textId="77777777" w:rsidR="00BB15D5" w:rsidRDefault="007878E5">
            <w:pPr>
              <w:pStyle w:val="TableParagraph"/>
              <w:spacing w:before="31"/>
              <w:ind w:left="14"/>
              <w:rPr>
                <w:b/>
                <w:sz w:val="17"/>
              </w:rPr>
            </w:pPr>
            <w:r>
              <w:rPr>
                <w:b/>
                <w:sz w:val="17"/>
              </w:rPr>
              <w:t>success*</w:t>
            </w:r>
          </w:p>
        </w:tc>
        <w:tc>
          <w:tcPr>
            <w:tcW w:w="1135" w:type="dxa"/>
            <w:gridSpan w:val="3"/>
            <w:shd w:val="clear" w:color="auto" w:fill="D9D9D9"/>
          </w:tcPr>
          <w:p w14:paraId="6300D200" w14:textId="77777777" w:rsidR="00BB15D5" w:rsidRDefault="007878E5">
            <w:pPr>
              <w:pStyle w:val="TableParagraph"/>
              <w:spacing w:before="13"/>
              <w:ind w:left="13"/>
              <w:rPr>
                <w:b/>
                <w:sz w:val="17"/>
              </w:rPr>
            </w:pPr>
            <w:r>
              <w:rPr>
                <w:b/>
                <w:sz w:val="17"/>
              </w:rPr>
              <w:t>Overall</w:t>
            </w:r>
          </w:p>
          <w:p w14:paraId="31853F6A" w14:textId="77777777" w:rsidR="00BB15D5" w:rsidRDefault="007878E5">
            <w:pPr>
              <w:pStyle w:val="TableParagraph"/>
              <w:spacing w:before="31"/>
              <w:ind w:left="13"/>
              <w:rPr>
                <w:b/>
                <w:sz w:val="17"/>
              </w:rPr>
            </w:pPr>
            <w:r>
              <w:rPr>
                <w:b/>
                <w:sz w:val="17"/>
              </w:rPr>
              <w:t>rating†</w:t>
            </w:r>
          </w:p>
        </w:tc>
        <w:tc>
          <w:tcPr>
            <w:tcW w:w="850" w:type="dxa"/>
            <w:shd w:val="clear" w:color="auto" w:fill="D9D9D9"/>
          </w:tcPr>
          <w:p w14:paraId="5FDE912F" w14:textId="77777777" w:rsidR="00BB15D5" w:rsidRDefault="007878E5">
            <w:pPr>
              <w:pStyle w:val="TableParagraph"/>
              <w:spacing w:before="13"/>
              <w:ind w:left="-1"/>
              <w:rPr>
                <w:b/>
                <w:sz w:val="17"/>
              </w:rPr>
            </w:pPr>
            <w:r>
              <w:rPr>
                <w:b/>
                <w:sz w:val="17"/>
              </w:rPr>
              <w:t>Overall</w:t>
            </w:r>
          </w:p>
          <w:p w14:paraId="7874A371" w14:textId="77777777" w:rsidR="00BB15D5" w:rsidRDefault="007878E5">
            <w:pPr>
              <w:pStyle w:val="TableParagraph"/>
              <w:spacing w:before="31"/>
              <w:ind w:left="-1"/>
              <w:rPr>
                <w:b/>
                <w:sz w:val="17"/>
              </w:rPr>
            </w:pPr>
            <w:r>
              <w:rPr>
                <w:b/>
                <w:sz w:val="17"/>
              </w:rPr>
              <w:t>total‡</w:t>
            </w:r>
          </w:p>
        </w:tc>
      </w:tr>
      <w:tr w:rsidR="00BB15D5" w14:paraId="0F797116" w14:textId="77777777">
        <w:trPr>
          <w:trHeight w:val="313"/>
        </w:trPr>
        <w:tc>
          <w:tcPr>
            <w:tcW w:w="14335" w:type="dxa"/>
            <w:gridSpan w:val="17"/>
            <w:shd w:val="clear" w:color="auto" w:fill="BCD6ED"/>
          </w:tcPr>
          <w:p w14:paraId="3507AA04" w14:textId="77777777" w:rsidR="00BB15D5" w:rsidRDefault="007878E5">
            <w:pPr>
              <w:pStyle w:val="TableParagraph"/>
              <w:spacing w:before="45"/>
              <w:ind w:left="5588" w:right="5584"/>
              <w:jc w:val="center"/>
              <w:rPr>
                <w:b/>
                <w:sz w:val="17"/>
              </w:rPr>
            </w:pPr>
            <w:r>
              <w:rPr>
                <w:b/>
                <w:sz w:val="17"/>
              </w:rPr>
              <w:t>Habitat loss and degradation</w:t>
            </w:r>
          </w:p>
        </w:tc>
        <w:tc>
          <w:tcPr>
            <w:tcW w:w="850" w:type="dxa"/>
            <w:shd w:val="clear" w:color="auto" w:fill="BCD6ED"/>
          </w:tcPr>
          <w:p w14:paraId="0212349F" w14:textId="77777777" w:rsidR="00BB15D5" w:rsidRDefault="00BB15D5">
            <w:pPr>
              <w:pStyle w:val="TableParagraph"/>
              <w:rPr>
                <w:rFonts w:ascii="Times New Roman"/>
                <w:sz w:val="16"/>
              </w:rPr>
            </w:pPr>
          </w:p>
        </w:tc>
      </w:tr>
      <w:tr w:rsidR="00BB15D5" w14:paraId="375CE316" w14:textId="77777777">
        <w:trPr>
          <w:trHeight w:val="482"/>
        </w:trPr>
        <w:tc>
          <w:tcPr>
            <w:tcW w:w="4551" w:type="dxa"/>
          </w:tcPr>
          <w:p w14:paraId="40F40ABF" w14:textId="77777777" w:rsidR="00BB15D5" w:rsidRDefault="007878E5">
            <w:pPr>
              <w:pStyle w:val="TableParagraph"/>
              <w:spacing w:before="6"/>
              <w:ind w:left="14"/>
              <w:rPr>
                <w:sz w:val="17"/>
              </w:rPr>
            </w:pPr>
            <w:r>
              <w:rPr>
                <w:sz w:val="17"/>
              </w:rPr>
              <w:t>Implement regular patch-burning at known and</w:t>
            </w:r>
          </w:p>
          <w:p w14:paraId="6D4D233E" w14:textId="77777777" w:rsidR="00BB15D5" w:rsidRDefault="007878E5">
            <w:pPr>
              <w:pStyle w:val="TableParagraph"/>
              <w:spacing w:before="31"/>
              <w:ind w:left="14"/>
              <w:rPr>
                <w:sz w:val="17"/>
              </w:rPr>
            </w:pPr>
            <w:r>
              <w:rPr>
                <w:sz w:val="17"/>
              </w:rPr>
              <w:t>potential OBP breeding locations</w:t>
            </w:r>
          </w:p>
        </w:tc>
        <w:tc>
          <w:tcPr>
            <w:tcW w:w="3828" w:type="dxa"/>
          </w:tcPr>
          <w:p w14:paraId="434DE3E8" w14:textId="77777777" w:rsidR="00BB15D5" w:rsidRDefault="007878E5">
            <w:pPr>
              <w:pStyle w:val="TableParagraph"/>
              <w:spacing w:before="124"/>
              <w:ind w:left="74"/>
              <w:rPr>
                <w:sz w:val="17"/>
              </w:rPr>
            </w:pPr>
            <w:r>
              <w:rPr>
                <w:sz w:val="17"/>
              </w:rPr>
              <w:t>Improve breeding success</w:t>
            </w:r>
          </w:p>
        </w:tc>
        <w:tc>
          <w:tcPr>
            <w:tcW w:w="379" w:type="dxa"/>
          </w:tcPr>
          <w:p w14:paraId="1E2D01CB" w14:textId="77777777" w:rsidR="00BB15D5" w:rsidRDefault="007878E5">
            <w:pPr>
              <w:pStyle w:val="TableParagraph"/>
              <w:spacing w:before="124"/>
              <w:ind w:left="54" w:right="48"/>
              <w:jc w:val="center"/>
              <w:rPr>
                <w:sz w:val="17"/>
              </w:rPr>
            </w:pPr>
            <w:r>
              <w:rPr>
                <w:sz w:val="17"/>
              </w:rPr>
              <w:t>10</w:t>
            </w:r>
          </w:p>
        </w:tc>
        <w:tc>
          <w:tcPr>
            <w:tcW w:w="377" w:type="dxa"/>
          </w:tcPr>
          <w:p w14:paraId="3FAA794D" w14:textId="77777777" w:rsidR="00BB15D5" w:rsidRDefault="007878E5">
            <w:pPr>
              <w:pStyle w:val="TableParagraph"/>
              <w:spacing w:before="124"/>
              <w:ind w:left="130"/>
              <w:rPr>
                <w:sz w:val="17"/>
              </w:rPr>
            </w:pPr>
            <w:r>
              <w:rPr>
                <w:color w:val="FF0000"/>
                <w:sz w:val="17"/>
              </w:rPr>
              <w:t>9</w:t>
            </w:r>
          </w:p>
        </w:tc>
        <w:tc>
          <w:tcPr>
            <w:tcW w:w="379" w:type="dxa"/>
          </w:tcPr>
          <w:p w14:paraId="09FC4D6D" w14:textId="77777777" w:rsidR="00BB15D5" w:rsidRDefault="007878E5">
            <w:pPr>
              <w:pStyle w:val="TableParagraph"/>
              <w:spacing w:before="124"/>
              <w:ind w:left="51" w:right="53"/>
              <w:jc w:val="center"/>
              <w:rPr>
                <w:sz w:val="17"/>
              </w:rPr>
            </w:pPr>
            <w:r>
              <w:rPr>
                <w:color w:val="006FC0"/>
                <w:sz w:val="17"/>
              </w:rPr>
              <w:t>10</w:t>
            </w:r>
          </w:p>
        </w:tc>
        <w:tc>
          <w:tcPr>
            <w:tcW w:w="425" w:type="dxa"/>
          </w:tcPr>
          <w:p w14:paraId="2F3308E5" w14:textId="77777777" w:rsidR="00BB15D5" w:rsidRDefault="007878E5">
            <w:pPr>
              <w:pStyle w:val="TableParagraph"/>
              <w:spacing w:before="124"/>
              <w:ind w:left="159"/>
              <w:rPr>
                <w:sz w:val="17"/>
              </w:rPr>
            </w:pPr>
            <w:r>
              <w:rPr>
                <w:sz w:val="17"/>
              </w:rPr>
              <w:t>5</w:t>
            </w:r>
          </w:p>
        </w:tc>
        <w:tc>
          <w:tcPr>
            <w:tcW w:w="425" w:type="dxa"/>
          </w:tcPr>
          <w:p w14:paraId="53E8F8CE" w14:textId="77777777" w:rsidR="00BB15D5" w:rsidRDefault="007878E5">
            <w:pPr>
              <w:pStyle w:val="TableParagraph"/>
              <w:spacing w:before="124"/>
              <w:ind w:left="1"/>
              <w:jc w:val="center"/>
              <w:rPr>
                <w:sz w:val="17"/>
              </w:rPr>
            </w:pPr>
            <w:r>
              <w:rPr>
                <w:color w:val="FF0000"/>
                <w:sz w:val="17"/>
              </w:rPr>
              <w:t>5</w:t>
            </w:r>
          </w:p>
        </w:tc>
        <w:tc>
          <w:tcPr>
            <w:tcW w:w="425" w:type="dxa"/>
          </w:tcPr>
          <w:p w14:paraId="2B9DD8D8" w14:textId="77777777" w:rsidR="00BB15D5" w:rsidRDefault="007878E5">
            <w:pPr>
              <w:pStyle w:val="TableParagraph"/>
              <w:spacing w:before="124"/>
              <w:ind w:left="1"/>
              <w:jc w:val="center"/>
              <w:rPr>
                <w:sz w:val="17"/>
              </w:rPr>
            </w:pPr>
            <w:r>
              <w:rPr>
                <w:color w:val="006FC0"/>
                <w:sz w:val="17"/>
              </w:rPr>
              <w:t>8</w:t>
            </w:r>
          </w:p>
        </w:tc>
        <w:tc>
          <w:tcPr>
            <w:tcW w:w="380" w:type="dxa"/>
          </w:tcPr>
          <w:p w14:paraId="6194A06C" w14:textId="77777777" w:rsidR="00BB15D5" w:rsidRDefault="007878E5">
            <w:pPr>
              <w:pStyle w:val="TableParagraph"/>
              <w:spacing w:before="124"/>
              <w:ind w:left="58" w:right="54"/>
              <w:jc w:val="center"/>
              <w:rPr>
                <w:sz w:val="17"/>
              </w:rPr>
            </w:pPr>
            <w:r>
              <w:rPr>
                <w:sz w:val="17"/>
              </w:rPr>
              <w:t>10</w:t>
            </w:r>
          </w:p>
        </w:tc>
        <w:tc>
          <w:tcPr>
            <w:tcW w:w="377" w:type="dxa"/>
          </w:tcPr>
          <w:p w14:paraId="1DDB33CA" w14:textId="77777777" w:rsidR="00BB15D5" w:rsidRDefault="007878E5">
            <w:pPr>
              <w:pStyle w:val="TableParagraph"/>
              <w:spacing w:before="124"/>
              <w:ind w:right="2"/>
              <w:jc w:val="center"/>
              <w:rPr>
                <w:sz w:val="17"/>
              </w:rPr>
            </w:pPr>
            <w:r>
              <w:rPr>
                <w:color w:val="FF0000"/>
                <w:sz w:val="17"/>
              </w:rPr>
              <w:t>9</w:t>
            </w:r>
          </w:p>
        </w:tc>
        <w:tc>
          <w:tcPr>
            <w:tcW w:w="379" w:type="dxa"/>
          </w:tcPr>
          <w:p w14:paraId="7D5E9D14" w14:textId="77777777" w:rsidR="00BB15D5" w:rsidRDefault="007878E5">
            <w:pPr>
              <w:pStyle w:val="TableParagraph"/>
              <w:spacing w:before="124"/>
              <w:ind w:left="74"/>
              <w:rPr>
                <w:sz w:val="17"/>
              </w:rPr>
            </w:pPr>
            <w:r>
              <w:rPr>
                <w:color w:val="006FC0"/>
                <w:sz w:val="17"/>
              </w:rPr>
              <w:t>10</w:t>
            </w:r>
          </w:p>
        </w:tc>
        <w:tc>
          <w:tcPr>
            <w:tcW w:w="425" w:type="dxa"/>
          </w:tcPr>
          <w:p w14:paraId="31BCFA28" w14:textId="77777777" w:rsidR="00BB15D5" w:rsidRDefault="007878E5">
            <w:pPr>
              <w:pStyle w:val="TableParagraph"/>
              <w:spacing w:before="124"/>
              <w:ind w:left="103"/>
              <w:rPr>
                <w:sz w:val="17"/>
              </w:rPr>
            </w:pPr>
            <w:r>
              <w:rPr>
                <w:sz w:val="17"/>
              </w:rPr>
              <w:t>10</w:t>
            </w:r>
          </w:p>
        </w:tc>
        <w:tc>
          <w:tcPr>
            <w:tcW w:w="425" w:type="dxa"/>
          </w:tcPr>
          <w:p w14:paraId="39D5ADF8" w14:textId="77777777" w:rsidR="00BB15D5" w:rsidRDefault="007878E5">
            <w:pPr>
              <w:pStyle w:val="TableParagraph"/>
              <w:spacing w:before="124"/>
              <w:jc w:val="center"/>
              <w:rPr>
                <w:sz w:val="17"/>
              </w:rPr>
            </w:pPr>
            <w:r>
              <w:rPr>
                <w:color w:val="FF0000"/>
                <w:sz w:val="17"/>
              </w:rPr>
              <w:t>9</w:t>
            </w:r>
          </w:p>
        </w:tc>
        <w:tc>
          <w:tcPr>
            <w:tcW w:w="425" w:type="dxa"/>
          </w:tcPr>
          <w:p w14:paraId="557FC9FA" w14:textId="77777777" w:rsidR="00BB15D5" w:rsidRDefault="007878E5">
            <w:pPr>
              <w:pStyle w:val="TableParagraph"/>
              <w:spacing w:before="124"/>
              <w:jc w:val="center"/>
              <w:rPr>
                <w:sz w:val="17"/>
              </w:rPr>
            </w:pPr>
            <w:r>
              <w:rPr>
                <w:color w:val="006FC0"/>
                <w:sz w:val="17"/>
              </w:rPr>
              <w:t>8</w:t>
            </w:r>
          </w:p>
        </w:tc>
        <w:tc>
          <w:tcPr>
            <w:tcW w:w="379" w:type="dxa"/>
          </w:tcPr>
          <w:p w14:paraId="22744F38" w14:textId="77777777" w:rsidR="00BB15D5" w:rsidRDefault="007878E5">
            <w:pPr>
              <w:pStyle w:val="TableParagraph"/>
              <w:spacing w:before="124"/>
              <w:ind w:left="78"/>
              <w:rPr>
                <w:sz w:val="17"/>
              </w:rPr>
            </w:pPr>
            <w:r>
              <w:rPr>
                <w:sz w:val="17"/>
              </w:rPr>
              <w:t>35</w:t>
            </w:r>
          </w:p>
        </w:tc>
        <w:tc>
          <w:tcPr>
            <w:tcW w:w="377" w:type="dxa"/>
          </w:tcPr>
          <w:p w14:paraId="630FD130" w14:textId="77777777" w:rsidR="00BB15D5" w:rsidRDefault="007878E5">
            <w:pPr>
              <w:pStyle w:val="TableParagraph"/>
              <w:spacing w:before="124"/>
              <w:ind w:left="50" w:right="52"/>
              <w:jc w:val="center"/>
              <w:rPr>
                <w:sz w:val="17"/>
              </w:rPr>
            </w:pPr>
            <w:r>
              <w:rPr>
                <w:color w:val="FF0000"/>
                <w:sz w:val="17"/>
              </w:rPr>
              <w:t>32</w:t>
            </w:r>
          </w:p>
        </w:tc>
        <w:tc>
          <w:tcPr>
            <w:tcW w:w="379" w:type="dxa"/>
          </w:tcPr>
          <w:p w14:paraId="70D900F7" w14:textId="77777777" w:rsidR="00BB15D5" w:rsidRDefault="007878E5">
            <w:pPr>
              <w:pStyle w:val="TableParagraph"/>
              <w:spacing w:before="124"/>
              <w:ind w:left="50" w:right="53"/>
              <w:jc w:val="center"/>
              <w:rPr>
                <w:sz w:val="17"/>
              </w:rPr>
            </w:pPr>
            <w:r>
              <w:rPr>
                <w:color w:val="006FC0"/>
                <w:sz w:val="17"/>
              </w:rPr>
              <w:t>36</w:t>
            </w:r>
          </w:p>
        </w:tc>
        <w:tc>
          <w:tcPr>
            <w:tcW w:w="850" w:type="dxa"/>
          </w:tcPr>
          <w:p w14:paraId="5006FE76" w14:textId="77777777" w:rsidR="00BB15D5" w:rsidRDefault="007878E5">
            <w:pPr>
              <w:pStyle w:val="TableParagraph"/>
              <w:spacing w:before="141"/>
              <w:ind w:right="240"/>
              <w:jc w:val="right"/>
              <w:rPr>
                <w:b/>
                <w:sz w:val="17"/>
              </w:rPr>
            </w:pPr>
            <w:r>
              <w:rPr>
                <w:b/>
                <w:sz w:val="17"/>
              </w:rPr>
              <w:t>103</w:t>
            </w:r>
          </w:p>
        </w:tc>
      </w:tr>
      <w:tr w:rsidR="00BB15D5" w14:paraId="48BEE44A" w14:textId="77777777">
        <w:trPr>
          <w:trHeight w:val="313"/>
        </w:trPr>
        <w:tc>
          <w:tcPr>
            <w:tcW w:w="14335" w:type="dxa"/>
            <w:gridSpan w:val="17"/>
            <w:shd w:val="clear" w:color="auto" w:fill="BCD6ED"/>
          </w:tcPr>
          <w:p w14:paraId="0180A441" w14:textId="77777777" w:rsidR="00BB15D5" w:rsidRDefault="007878E5">
            <w:pPr>
              <w:pStyle w:val="TableParagraph"/>
              <w:spacing w:before="45"/>
              <w:ind w:left="5587" w:right="5584"/>
              <w:jc w:val="center"/>
              <w:rPr>
                <w:b/>
                <w:sz w:val="17"/>
              </w:rPr>
            </w:pPr>
            <w:r>
              <w:rPr>
                <w:b/>
                <w:sz w:val="17"/>
              </w:rPr>
              <w:t>Small population size</w:t>
            </w:r>
          </w:p>
        </w:tc>
        <w:tc>
          <w:tcPr>
            <w:tcW w:w="850" w:type="dxa"/>
            <w:shd w:val="clear" w:color="auto" w:fill="BCD6ED"/>
          </w:tcPr>
          <w:p w14:paraId="3F29FC3F" w14:textId="77777777" w:rsidR="00BB15D5" w:rsidRDefault="00BB15D5">
            <w:pPr>
              <w:pStyle w:val="TableParagraph"/>
              <w:rPr>
                <w:rFonts w:ascii="Times New Roman"/>
                <w:sz w:val="16"/>
              </w:rPr>
            </w:pPr>
          </w:p>
        </w:tc>
      </w:tr>
      <w:tr w:rsidR="00BB15D5" w14:paraId="5EAAEB5E" w14:textId="77777777">
        <w:trPr>
          <w:trHeight w:val="480"/>
        </w:trPr>
        <w:tc>
          <w:tcPr>
            <w:tcW w:w="4551" w:type="dxa"/>
          </w:tcPr>
          <w:p w14:paraId="5E48C34C" w14:textId="77777777" w:rsidR="00BB15D5" w:rsidRDefault="007878E5">
            <w:pPr>
              <w:pStyle w:val="TableParagraph"/>
              <w:spacing w:before="4"/>
              <w:ind w:left="14"/>
              <w:rPr>
                <w:sz w:val="17"/>
              </w:rPr>
            </w:pPr>
            <w:r>
              <w:rPr>
                <w:sz w:val="17"/>
              </w:rPr>
              <w:t>Establish a more thorough mainland winter survey</w:t>
            </w:r>
          </w:p>
          <w:p w14:paraId="28792156" w14:textId="77777777" w:rsidR="00BB15D5" w:rsidRDefault="007878E5">
            <w:pPr>
              <w:pStyle w:val="TableParagraph"/>
              <w:spacing w:before="31"/>
              <w:ind w:left="14"/>
              <w:rPr>
                <w:sz w:val="17"/>
              </w:rPr>
            </w:pPr>
            <w:r>
              <w:rPr>
                <w:sz w:val="17"/>
              </w:rPr>
              <w:t>regime across traditional and potential OBP sites</w:t>
            </w:r>
          </w:p>
        </w:tc>
        <w:tc>
          <w:tcPr>
            <w:tcW w:w="3828" w:type="dxa"/>
          </w:tcPr>
          <w:p w14:paraId="4A00BB34" w14:textId="77777777" w:rsidR="00BB15D5" w:rsidRDefault="007878E5">
            <w:pPr>
              <w:pStyle w:val="TableParagraph"/>
              <w:spacing w:before="4"/>
              <w:ind w:left="14"/>
              <w:rPr>
                <w:sz w:val="17"/>
              </w:rPr>
            </w:pPr>
            <w:r>
              <w:rPr>
                <w:sz w:val="17"/>
              </w:rPr>
              <w:t>Increase the probability OBPs are located</w:t>
            </w:r>
            <w:r>
              <w:rPr>
                <w:spacing w:val="-30"/>
                <w:sz w:val="17"/>
              </w:rPr>
              <w:t xml:space="preserve"> </w:t>
            </w:r>
            <w:r>
              <w:rPr>
                <w:sz w:val="17"/>
              </w:rPr>
              <w:t>on</w:t>
            </w:r>
          </w:p>
          <w:p w14:paraId="191AA75D" w14:textId="77777777" w:rsidR="00BB15D5" w:rsidRDefault="007878E5">
            <w:pPr>
              <w:pStyle w:val="TableParagraph"/>
              <w:spacing w:before="31"/>
              <w:ind w:left="14"/>
              <w:rPr>
                <w:sz w:val="17"/>
              </w:rPr>
            </w:pPr>
            <w:r>
              <w:rPr>
                <w:sz w:val="17"/>
              </w:rPr>
              <w:t>the mainland improving knowledge</w:t>
            </w:r>
          </w:p>
        </w:tc>
        <w:tc>
          <w:tcPr>
            <w:tcW w:w="379" w:type="dxa"/>
          </w:tcPr>
          <w:p w14:paraId="2E935CB9" w14:textId="77777777" w:rsidR="00BB15D5" w:rsidRDefault="007878E5">
            <w:pPr>
              <w:pStyle w:val="TableParagraph"/>
              <w:spacing w:before="124"/>
              <w:ind w:left="9"/>
              <w:jc w:val="center"/>
              <w:rPr>
                <w:sz w:val="17"/>
              </w:rPr>
            </w:pPr>
            <w:r>
              <w:rPr>
                <w:sz w:val="17"/>
              </w:rPr>
              <w:t>5</w:t>
            </w:r>
          </w:p>
        </w:tc>
        <w:tc>
          <w:tcPr>
            <w:tcW w:w="377" w:type="dxa"/>
          </w:tcPr>
          <w:p w14:paraId="6658F90D" w14:textId="77777777" w:rsidR="00BB15D5" w:rsidRDefault="007878E5">
            <w:pPr>
              <w:pStyle w:val="TableParagraph"/>
              <w:spacing w:before="124"/>
              <w:ind w:left="130"/>
              <w:rPr>
                <w:sz w:val="17"/>
              </w:rPr>
            </w:pPr>
            <w:r>
              <w:rPr>
                <w:color w:val="FF0000"/>
                <w:sz w:val="17"/>
              </w:rPr>
              <w:t>3</w:t>
            </w:r>
          </w:p>
        </w:tc>
        <w:tc>
          <w:tcPr>
            <w:tcW w:w="379" w:type="dxa"/>
          </w:tcPr>
          <w:p w14:paraId="7E574B60" w14:textId="77777777" w:rsidR="00BB15D5" w:rsidRDefault="007878E5">
            <w:pPr>
              <w:pStyle w:val="TableParagraph"/>
              <w:spacing w:before="124"/>
              <w:jc w:val="center"/>
              <w:rPr>
                <w:sz w:val="17"/>
              </w:rPr>
            </w:pPr>
            <w:r>
              <w:rPr>
                <w:color w:val="006FC0"/>
                <w:sz w:val="17"/>
              </w:rPr>
              <w:t>9</w:t>
            </w:r>
          </w:p>
        </w:tc>
        <w:tc>
          <w:tcPr>
            <w:tcW w:w="425" w:type="dxa"/>
          </w:tcPr>
          <w:p w14:paraId="75F3920A" w14:textId="77777777" w:rsidR="00BB15D5" w:rsidRDefault="007878E5">
            <w:pPr>
              <w:pStyle w:val="TableParagraph"/>
              <w:spacing w:before="124"/>
              <w:ind w:left="159"/>
              <w:rPr>
                <w:sz w:val="17"/>
              </w:rPr>
            </w:pPr>
            <w:r>
              <w:rPr>
                <w:sz w:val="17"/>
              </w:rPr>
              <w:t>3</w:t>
            </w:r>
          </w:p>
        </w:tc>
        <w:tc>
          <w:tcPr>
            <w:tcW w:w="425" w:type="dxa"/>
          </w:tcPr>
          <w:p w14:paraId="1C3686B1" w14:textId="77777777" w:rsidR="00BB15D5" w:rsidRDefault="007878E5">
            <w:pPr>
              <w:pStyle w:val="TableParagraph"/>
              <w:spacing w:before="124"/>
              <w:ind w:left="1"/>
              <w:jc w:val="center"/>
              <w:rPr>
                <w:sz w:val="17"/>
              </w:rPr>
            </w:pPr>
            <w:r>
              <w:rPr>
                <w:color w:val="FF0000"/>
                <w:sz w:val="17"/>
              </w:rPr>
              <w:t>4</w:t>
            </w:r>
          </w:p>
        </w:tc>
        <w:tc>
          <w:tcPr>
            <w:tcW w:w="425" w:type="dxa"/>
          </w:tcPr>
          <w:p w14:paraId="72D9EDEB" w14:textId="77777777" w:rsidR="00BB15D5" w:rsidRDefault="007878E5">
            <w:pPr>
              <w:pStyle w:val="TableParagraph"/>
              <w:spacing w:before="124"/>
              <w:ind w:left="78" w:right="79"/>
              <w:jc w:val="center"/>
              <w:rPr>
                <w:sz w:val="17"/>
              </w:rPr>
            </w:pPr>
            <w:r>
              <w:rPr>
                <w:color w:val="006FC0"/>
                <w:sz w:val="17"/>
              </w:rPr>
              <w:t>10</w:t>
            </w:r>
          </w:p>
        </w:tc>
        <w:tc>
          <w:tcPr>
            <w:tcW w:w="380" w:type="dxa"/>
          </w:tcPr>
          <w:p w14:paraId="2D89445D" w14:textId="77777777" w:rsidR="00BB15D5" w:rsidRDefault="007878E5">
            <w:pPr>
              <w:pStyle w:val="TableParagraph"/>
              <w:spacing w:before="124"/>
              <w:ind w:left="7"/>
              <w:jc w:val="center"/>
              <w:rPr>
                <w:sz w:val="17"/>
              </w:rPr>
            </w:pPr>
            <w:r>
              <w:rPr>
                <w:sz w:val="17"/>
              </w:rPr>
              <w:t>5</w:t>
            </w:r>
          </w:p>
        </w:tc>
        <w:tc>
          <w:tcPr>
            <w:tcW w:w="377" w:type="dxa"/>
          </w:tcPr>
          <w:p w14:paraId="06105E28" w14:textId="77777777" w:rsidR="00BB15D5" w:rsidRDefault="007878E5">
            <w:pPr>
              <w:pStyle w:val="TableParagraph"/>
              <w:spacing w:before="124"/>
              <w:ind w:right="2"/>
              <w:jc w:val="center"/>
              <w:rPr>
                <w:sz w:val="17"/>
              </w:rPr>
            </w:pPr>
            <w:r>
              <w:rPr>
                <w:color w:val="FF0000"/>
                <w:sz w:val="17"/>
              </w:rPr>
              <w:t>2</w:t>
            </w:r>
          </w:p>
        </w:tc>
        <w:tc>
          <w:tcPr>
            <w:tcW w:w="379" w:type="dxa"/>
          </w:tcPr>
          <w:p w14:paraId="3CF8EB1D" w14:textId="77777777" w:rsidR="00BB15D5" w:rsidRDefault="007878E5">
            <w:pPr>
              <w:pStyle w:val="TableParagraph"/>
              <w:spacing w:before="124"/>
              <w:ind w:left="129"/>
              <w:rPr>
                <w:sz w:val="17"/>
              </w:rPr>
            </w:pPr>
            <w:r>
              <w:rPr>
                <w:color w:val="006FC0"/>
                <w:sz w:val="17"/>
              </w:rPr>
              <w:t>8</w:t>
            </w:r>
          </w:p>
        </w:tc>
        <w:tc>
          <w:tcPr>
            <w:tcW w:w="425" w:type="dxa"/>
          </w:tcPr>
          <w:p w14:paraId="3460956C" w14:textId="77777777" w:rsidR="00BB15D5" w:rsidRDefault="007878E5">
            <w:pPr>
              <w:pStyle w:val="TableParagraph"/>
              <w:spacing w:before="124"/>
              <w:ind w:left="158"/>
              <w:rPr>
                <w:sz w:val="17"/>
              </w:rPr>
            </w:pPr>
            <w:r>
              <w:rPr>
                <w:sz w:val="17"/>
              </w:rPr>
              <w:t>5</w:t>
            </w:r>
          </w:p>
        </w:tc>
        <w:tc>
          <w:tcPr>
            <w:tcW w:w="425" w:type="dxa"/>
          </w:tcPr>
          <w:p w14:paraId="78511A8F" w14:textId="77777777" w:rsidR="00BB15D5" w:rsidRDefault="007878E5">
            <w:pPr>
              <w:pStyle w:val="TableParagraph"/>
              <w:spacing w:before="124"/>
              <w:jc w:val="center"/>
              <w:rPr>
                <w:sz w:val="17"/>
              </w:rPr>
            </w:pPr>
            <w:r>
              <w:rPr>
                <w:color w:val="FF0000"/>
                <w:sz w:val="17"/>
              </w:rPr>
              <w:t>2</w:t>
            </w:r>
          </w:p>
        </w:tc>
        <w:tc>
          <w:tcPr>
            <w:tcW w:w="425" w:type="dxa"/>
          </w:tcPr>
          <w:p w14:paraId="5A74E758" w14:textId="77777777" w:rsidR="00BB15D5" w:rsidRDefault="007878E5">
            <w:pPr>
              <w:pStyle w:val="TableParagraph"/>
              <w:spacing w:before="124"/>
              <w:jc w:val="center"/>
              <w:rPr>
                <w:sz w:val="17"/>
              </w:rPr>
            </w:pPr>
            <w:r>
              <w:rPr>
                <w:color w:val="006FC0"/>
                <w:sz w:val="17"/>
              </w:rPr>
              <w:t>8</w:t>
            </w:r>
          </w:p>
        </w:tc>
        <w:tc>
          <w:tcPr>
            <w:tcW w:w="379" w:type="dxa"/>
          </w:tcPr>
          <w:p w14:paraId="51DBFD80" w14:textId="77777777" w:rsidR="00BB15D5" w:rsidRDefault="007878E5">
            <w:pPr>
              <w:pStyle w:val="TableParagraph"/>
              <w:spacing w:before="124"/>
              <w:ind w:left="78"/>
              <w:rPr>
                <w:sz w:val="17"/>
              </w:rPr>
            </w:pPr>
            <w:r>
              <w:rPr>
                <w:sz w:val="17"/>
              </w:rPr>
              <w:t>18</w:t>
            </w:r>
          </w:p>
        </w:tc>
        <w:tc>
          <w:tcPr>
            <w:tcW w:w="377" w:type="dxa"/>
          </w:tcPr>
          <w:p w14:paraId="7F98EBDE" w14:textId="77777777" w:rsidR="00BB15D5" w:rsidRDefault="007878E5">
            <w:pPr>
              <w:pStyle w:val="TableParagraph"/>
              <w:spacing w:before="124"/>
              <w:ind w:left="50" w:right="52"/>
              <w:jc w:val="center"/>
              <w:rPr>
                <w:sz w:val="17"/>
              </w:rPr>
            </w:pPr>
            <w:r>
              <w:rPr>
                <w:color w:val="FF0000"/>
                <w:sz w:val="17"/>
              </w:rPr>
              <w:t>11</w:t>
            </w:r>
          </w:p>
        </w:tc>
        <w:tc>
          <w:tcPr>
            <w:tcW w:w="379" w:type="dxa"/>
          </w:tcPr>
          <w:p w14:paraId="289D91B8" w14:textId="77777777" w:rsidR="00BB15D5" w:rsidRDefault="007878E5">
            <w:pPr>
              <w:pStyle w:val="TableParagraph"/>
              <w:spacing w:before="124"/>
              <w:ind w:left="50" w:right="53"/>
              <w:jc w:val="center"/>
              <w:rPr>
                <w:sz w:val="17"/>
              </w:rPr>
            </w:pPr>
            <w:r>
              <w:rPr>
                <w:color w:val="006FC0"/>
                <w:sz w:val="17"/>
              </w:rPr>
              <w:t>35</w:t>
            </w:r>
          </w:p>
        </w:tc>
        <w:tc>
          <w:tcPr>
            <w:tcW w:w="850" w:type="dxa"/>
          </w:tcPr>
          <w:p w14:paraId="3FEC133D" w14:textId="77777777" w:rsidR="00BB15D5" w:rsidRDefault="007878E5">
            <w:pPr>
              <w:pStyle w:val="TableParagraph"/>
              <w:spacing w:before="124"/>
              <w:ind w:right="300"/>
              <w:jc w:val="right"/>
              <w:rPr>
                <w:b/>
                <w:sz w:val="17"/>
              </w:rPr>
            </w:pPr>
            <w:r>
              <w:rPr>
                <w:b/>
                <w:sz w:val="17"/>
              </w:rPr>
              <w:t>64</w:t>
            </w:r>
          </w:p>
        </w:tc>
      </w:tr>
      <w:tr w:rsidR="00BB15D5" w14:paraId="72C371F6" w14:textId="77777777">
        <w:trPr>
          <w:trHeight w:val="719"/>
        </w:trPr>
        <w:tc>
          <w:tcPr>
            <w:tcW w:w="4551" w:type="dxa"/>
          </w:tcPr>
          <w:p w14:paraId="5E1457AD" w14:textId="77777777" w:rsidR="00BB15D5" w:rsidRDefault="007878E5">
            <w:pPr>
              <w:pStyle w:val="TableParagraph"/>
              <w:spacing w:before="6"/>
              <w:ind w:left="14"/>
              <w:rPr>
                <w:sz w:val="17"/>
              </w:rPr>
            </w:pPr>
            <w:r>
              <w:rPr>
                <w:sz w:val="17"/>
              </w:rPr>
              <w:t>Continue, with adjustments, the four-year Mainland</w:t>
            </w:r>
          </w:p>
          <w:p w14:paraId="4D748294" w14:textId="77777777" w:rsidR="00BB15D5" w:rsidRDefault="007878E5">
            <w:pPr>
              <w:pStyle w:val="TableParagraph"/>
              <w:spacing w:before="8" w:line="230" w:lineRule="atLeast"/>
              <w:ind w:left="14" w:right="-1"/>
              <w:rPr>
                <w:sz w:val="17"/>
              </w:rPr>
            </w:pPr>
            <w:r>
              <w:rPr>
                <w:sz w:val="17"/>
              </w:rPr>
              <w:t>Release Trial Program in an effort to supplement</w:t>
            </w:r>
            <w:r>
              <w:rPr>
                <w:spacing w:val="-37"/>
                <w:sz w:val="17"/>
              </w:rPr>
              <w:t xml:space="preserve"> </w:t>
            </w:r>
            <w:r>
              <w:rPr>
                <w:sz w:val="17"/>
              </w:rPr>
              <w:t>and increase the wild OBP</w:t>
            </w:r>
            <w:r>
              <w:rPr>
                <w:spacing w:val="-4"/>
                <w:sz w:val="17"/>
              </w:rPr>
              <w:t xml:space="preserve"> </w:t>
            </w:r>
            <w:r>
              <w:rPr>
                <w:sz w:val="17"/>
              </w:rPr>
              <w:t>population</w:t>
            </w:r>
          </w:p>
        </w:tc>
        <w:tc>
          <w:tcPr>
            <w:tcW w:w="3828" w:type="dxa"/>
          </w:tcPr>
          <w:p w14:paraId="09C255D7" w14:textId="77777777" w:rsidR="00BB15D5" w:rsidRDefault="00BB15D5">
            <w:pPr>
              <w:pStyle w:val="TableParagraph"/>
              <w:spacing w:before="1"/>
              <w:rPr>
                <w:sz w:val="20"/>
              </w:rPr>
            </w:pPr>
          </w:p>
          <w:p w14:paraId="7F63C60F" w14:textId="77777777" w:rsidR="00BB15D5" w:rsidRDefault="007878E5">
            <w:pPr>
              <w:pStyle w:val="TableParagraph"/>
              <w:ind w:left="14"/>
              <w:rPr>
                <w:sz w:val="17"/>
              </w:rPr>
            </w:pPr>
            <w:r>
              <w:rPr>
                <w:sz w:val="17"/>
              </w:rPr>
              <w:t>Bolster the wild population</w:t>
            </w:r>
          </w:p>
        </w:tc>
        <w:tc>
          <w:tcPr>
            <w:tcW w:w="379" w:type="dxa"/>
          </w:tcPr>
          <w:p w14:paraId="31B22D0E" w14:textId="77777777" w:rsidR="00BB15D5" w:rsidRDefault="00BB15D5">
            <w:pPr>
              <w:pStyle w:val="TableParagraph"/>
              <w:spacing w:before="1"/>
              <w:rPr>
                <w:sz w:val="20"/>
              </w:rPr>
            </w:pPr>
          </w:p>
          <w:p w14:paraId="1B773274" w14:textId="77777777" w:rsidR="00BB15D5" w:rsidRDefault="007878E5">
            <w:pPr>
              <w:pStyle w:val="TableParagraph"/>
              <w:ind w:left="9"/>
              <w:jc w:val="center"/>
              <w:rPr>
                <w:sz w:val="17"/>
              </w:rPr>
            </w:pPr>
            <w:r>
              <w:rPr>
                <w:sz w:val="17"/>
              </w:rPr>
              <w:t>9</w:t>
            </w:r>
          </w:p>
        </w:tc>
        <w:tc>
          <w:tcPr>
            <w:tcW w:w="377" w:type="dxa"/>
          </w:tcPr>
          <w:p w14:paraId="46D740BD" w14:textId="77777777" w:rsidR="00BB15D5" w:rsidRDefault="00BB15D5">
            <w:pPr>
              <w:pStyle w:val="TableParagraph"/>
              <w:spacing w:before="1"/>
              <w:rPr>
                <w:sz w:val="20"/>
              </w:rPr>
            </w:pPr>
          </w:p>
          <w:p w14:paraId="4ADB8021" w14:textId="77777777" w:rsidR="00BB15D5" w:rsidRDefault="007878E5">
            <w:pPr>
              <w:pStyle w:val="TableParagraph"/>
              <w:ind w:left="130"/>
              <w:rPr>
                <w:sz w:val="17"/>
              </w:rPr>
            </w:pPr>
            <w:r>
              <w:rPr>
                <w:color w:val="FF0000"/>
                <w:sz w:val="17"/>
              </w:rPr>
              <w:t>8</w:t>
            </w:r>
          </w:p>
        </w:tc>
        <w:tc>
          <w:tcPr>
            <w:tcW w:w="379" w:type="dxa"/>
          </w:tcPr>
          <w:p w14:paraId="61CF5A49" w14:textId="77777777" w:rsidR="00BB15D5" w:rsidRDefault="00BB15D5">
            <w:pPr>
              <w:pStyle w:val="TableParagraph"/>
              <w:spacing w:before="1"/>
              <w:rPr>
                <w:sz w:val="20"/>
              </w:rPr>
            </w:pPr>
          </w:p>
          <w:p w14:paraId="6AC79CBA" w14:textId="77777777" w:rsidR="00BB15D5" w:rsidRDefault="007878E5">
            <w:pPr>
              <w:pStyle w:val="TableParagraph"/>
              <w:jc w:val="center"/>
              <w:rPr>
                <w:sz w:val="17"/>
              </w:rPr>
            </w:pPr>
            <w:r>
              <w:rPr>
                <w:color w:val="006FC0"/>
                <w:sz w:val="17"/>
              </w:rPr>
              <w:t>8</w:t>
            </w:r>
          </w:p>
        </w:tc>
        <w:tc>
          <w:tcPr>
            <w:tcW w:w="425" w:type="dxa"/>
          </w:tcPr>
          <w:p w14:paraId="06D46F3B" w14:textId="77777777" w:rsidR="00BB15D5" w:rsidRDefault="00BB15D5">
            <w:pPr>
              <w:pStyle w:val="TableParagraph"/>
              <w:spacing w:before="1"/>
              <w:rPr>
                <w:sz w:val="20"/>
              </w:rPr>
            </w:pPr>
          </w:p>
          <w:p w14:paraId="1EBBCE07" w14:textId="77777777" w:rsidR="00BB15D5" w:rsidRDefault="007878E5">
            <w:pPr>
              <w:pStyle w:val="TableParagraph"/>
              <w:ind w:left="159"/>
              <w:rPr>
                <w:sz w:val="17"/>
              </w:rPr>
            </w:pPr>
            <w:r>
              <w:rPr>
                <w:sz w:val="17"/>
              </w:rPr>
              <w:t>5</w:t>
            </w:r>
          </w:p>
        </w:tc>
        <w:tc>
          <w:tcPr>
            <w:tcW w:w="425" w:type="dxa"/>
          </w:tcPr>
          <w:p w14:paraId="25DBA0BC" w14:textId="77777777" w:rsidR="00BB15D5" w:rsidRDefault="00BB15D5">
            <w:pPr>
              <w:pStyle w:val="TableParagraph"/>
              <w:spacing w:before="1"/>
              <w:rPr>
                <w:sz w:val="20"/>
              </w:rPr>
            </w:pPr>
          </w:p>
          <w:p w14:paraId="75B21CFE" w14:textId="77777777" w:rsidR="00BB15D5" w:rsidRDefault="007878E5">
            <w:pPr>
              <w:pStyle w:val="TableParagraph"/>
              <w:ind w:left="1"/>
              <w:jc w:val="center"/>
              <w:rPr>
                <w:sz w:val="17"/>
              </w:rPr>
            </w:pPr>
            <w:r>
              <w:rPr>
                <w:color w:val="FF0000"/>
                <w:sz w:val="17"/>
              </w:rPr>
              <w:t>7</w:t>
            </w:r>
          </w:p>
        </w:tc>
        <w:tc>
          <w:tcPr>
            <w:tcW w:w="425" w:type="dxa"/>
          </w:tcPr>
          <w:p w14:paraId="4D0F2E2A" w14:textId="77777777" w:rsidR="00BB15D5" w:rsidRDefault="00BB15D5">
            <w:pPr>
              <w:pStyle w:val="TableParagraph"/>
              <w:spacing w:before="1"/>
              <w:rPr>
                <w:sz w:val="20"/>
              </w:rPr>
            </w:pPr>
          </w:p>
          <w:p w14:paraId="5A6ADEB1" w14:textId="77777777" w:rsidR="00BB15D5" w:rsidRDefault="007878E5">
            <w:pPr>
              <w:pStyle w:val="TableParagraph"/>
              <w:ind w:left="78" w:right="79"/>
              <w:jc w:val="center"/>
              <w:rPr>
                <w:sz w:val="17"/>
              </w:rPr>
            </w:pPr>
            <w:r>
              <w:rPr>
                <w:color w:val="006FC0"/>
                <w:sz w:val="17"/>
              </w:rPr>
              <w:t>10</w:t>
            </w:r>
          </w:p>
        </w:tc>
        <w:tc>
          <w:tcPr>
            <w:tcW w:w="380" w:type="dxa"/>
          </w:tcPr>
          <w:p w14:paraId="50EE198C" w14:textId="77777777" w:rsidR="00BB15D5" w:rsidRDefault="00BB15D5">
            <w:pPr>
              <w:pStyle w:val="TableParagraph"/>
              <w:spacing w:before="1"/>
              <w:rPr>
                <w:sz w:val="20"/>
              </w:rPr>
            </w:pPr>
          </w:p>
          <w:p w14:paraId="5956E341" w14:textId="77777777" w:rsidR="00BB15D5" w:rsidRDefault="007878E5">
            <w:pPr>
              <w:pStyle w:val="TableParagraph"/>
              <w:ind w:left="58" w:right="54"/>
              <w:jc w:val="center"/>
              <w:rPr>
                <w:sz w:val="17"/>
              </w:rPr>
            </w:pPr>
            <w:r>
              <w:rPr>
                <w:sz w:val="17"/>
              </w:rPr>
              <w:t>10</w:t>
            </w:r>
          </w:p>
        </w:tc>
        <w:tc>
          <w:tcPr>
            <w:tcW w:w="377" w:type="dxa"/>
          </w:tcPr>
          <w:p w14:paraId="755914D1" w14:textId="77777777" w:rsidR="00BB15D5" w:rsidRDefault="00BB15D5">
            <w:pPr>
              <w:pStyle w:val="TableParagraph"/>
              <w:spacing w:before="1"/>
              <w:rPr>
                <w:sz w:val="20"/>
              </w:rPr>
            </w:pPr>
          </w:p>
          <w:p w14:paraId="75809ED1" w14:textId="77777777" w:rsidR="00BB15D5" w:rsidRDefault="007878E5">
            <w:pPr>
              <w:pStyle w:val="TableParagraph"/>
              <w:ind w:right="2"/>
              <w:jc w:val="center"/>
              <w:rPr>
                <w:sz w:val="17"/>
              </w:rPr>
            </w:pPr>
            <w:r>
              <w:rPr>
                <w:color w:val="FF0000"/>
                <w:sz w:val="17"/>
              </w:rPr>
              <w:t>6</w:t>
            </w:r>
          </w:p>
        </w:tc>
        <w:tc>
          <w:tcPr>
            <w:tcW w:w="379" w:type="dxa"/>
          </w:tcPr>
          <w:p w14:paraId="6259B2BB" w14:textId="77777777" w:rsidR="00BB15D5" w:rsidRDefault="00BB15D5">
            <w:pPr>
              <w:pStyle w:val="TableParagraph"/>
              <w:spacing w:before="1"/>
              <w:rPr>
                <w:sz w:val="20"/>
              </w:rPr>
            </w:pPr>
          </w:p>
          <w:p w14:paraId="262AA50C" w14:textId="77777777" w:rsidR="00BB15D5" w:rsidRDefault="007878E5">
            <w:pPr>
              <w:pStyle w:val="TableParagraph"/>
              <w:ind w:left="129"/>
              <w:rPr>
                <w:sz w:val="17"/>
              </w:rPr>
            </w:pPr>
            <w:r>
              <w:rPr>
                <w:color w:val="006FC0"/>
                <w:sz w:val="17"/>
              </w:rPr>
              <w:t>8</w:t>
            </w:r>
          </w:p>
        </w:tc>
        <w:tc>
          <w:tcPr>
            <w:tcW w:w="425" w:type="dxa"/>
          </w:tcPr>
          <w:p w14:paraId="4D0A9387" w14:textId="77777777" w:rsidR="00BB15D5" w:rsidRDefault="00BB15D5">
            <w:pPr>
              <w:pStyle w:val="TableParagraph"/>
              <w:spacing w:before="1"/>
              <w:rPr>
                <w:sz w:val="20"/>
              </w:rPr>
            </w:pPr>
          </w:p>
          <w:p w14:paraId="29CA778A" w14:textId="77777777" w:rsidR="00BB15D5" w:rsidRDefault="007878E5">
            <w:pPr>
              <w:pStyle w:val="TableParagraph"/>
              <w:ind w:left="158"/>
              <w:rPr>
                <w:sz w:val="17"/>
              </w:rPr>
            </w:pPr>
            <w:r>
              <w:rPr>
                <w:sz w:val="17"/>
              </w:rPr>
              <w:t>5</w:t>
            </w:r>
          </w:p>
        </w:tc>
        <w:tc>
          <w:tcPr>
            <w:tcW w:w="425" w:type="dxa"/>
          </w:tcPr>
          <w:p w14:paraId="5758A646" w14:textId="77777777" w:rsidR="00BB15D5" w:rsidRDefault="00BB15D5">
            <w:pPr>
              <w:pStyle w:val="TableParagraph"/>
              <w:spacing w:before="1"/>
              <w:rPr>
                <w:sz w:val="20"/>
              </w:rPr>
            </w:pPr>
          </w:p>
          <w:p w14:paraId="7EEFADA8" w14:textId="77777777" w:rsidR="00BB15D5" w:rsidRDefault="007878E5">
            <w:pPr>
              <w:pStyle w:val="TableParagraph"/>
              <w:jc w:val="center"/>
              <w:rPr>
                <w:sz w:val="17"/>
              </w:rPr>
            </w:pPr>
            <w:r>
              <w:rPr>
                <w:color w:val="FF0000"/>
                <w:sz w:val="17"/>
              </w:rPr>
              <w:t>5</w:t>
            </w:r>
          </w:p>
        </w:tc>
        <w:tc>
          <w:tcPr>
            <w:tcW w:w="425" w:type="dxa"/>
          </w:tcPr>
          <w:p w14:paraId="4BE60B41" w14:textId="77777777" w:rsidR="00BB15D5" w:rsidRDefault="00BB15D5">
            <w:pPr>
              <w:pStyle w:val="TableParagraph"/>
              <w:spacing w:before="1"/>
              <w:rPr>
                <w:sz w:val="20"/>
              </w:rPr>
            </w:pPr>
          </w:p>
          <w:p w14:paraId="534A94F4" w14:textId="77777777" w:rsidR="00BB15D5" w:rsidRDefault="007878E5">
            <w:pPr>
              <w:pStyle w:val="TableParagraph"/>
              <w:jc w:val="center"/>
              <w:rPr>
                <w:sz w:val="17"/>
              </w:rPr>
            </w:pPr>
            <w:r>
              <w:rPr>
                <w:color w:val="006FC0"/>
                <w:sz w:val="17"/>
              </w:rPr>
              <w:t>6</w:t>
            </w:r>
          </w:p>
        </w:tc>
        <w:tc>
          <w:tcPr>
            <w:tcW w:w="379" w:type="dxa"/>
          </w:tcPr>
          <w:p w14:paraId="6F413465" w14:textId="77777777" w:rsidR="00BB15D5" w:rsidRDefault="00BB15D5">
            <w:pPr>
              <w:pStyle w:val="TableParagraph"/>
              <w:spacing w:before="1"/>
              <w:rPr>
                <w:sz w:val="20"/>
              </w:rPr>
            </w:pPr>
          </w:p>
          <w:p w14:paraId="33840C24" w14:textId="77777777" w:rsidR="00BB15D5" w:rsidRDefault="007878E5">
            <w:pPr>
              <w:pStyle w:val="TableParagraph"/>
              <w:ind w:left="78"/>
              <w:rPr>
                <w:sz w:val="17"/>
              </w:rPr>
            </w:pPr>
            <w:r>
              <w:rPr>
                <w:sz w:val="17"/>
              </w:rPr>
              <w:t>29</w:t>
            </w:r>
          </w:p>
        </w:tc>
        <w:tc>
          <w:tcPr>
            <w:tcW w:w="377" w:type="dxa"/>
          </w:tcPr>
          <w:p w14:paraId="6BD287E2" w14:textId="77777777" w:rsidR="00BB15D5" w:rsidRDefault="00BB15D5">
            <w:pPr>
              <w:pStyle w:val="TableParagraph"/>
              <w:spacing w:before="1"/>
              <w:rPr>
                <w:sz w:val="20"/>
              </w:rPr>
            </w:pPr>
          </w:p>
          <w:p w14:paraId="06B3DBE5" w14:textId="77777777" w:rsidR="00BB15D5" w:rsidRDefault="007878E5">
            <w:pPr>
              <w:pStyle w:val="TableParagraph"/>
              <w:ind w:left="50" w:right="52"/>
              <w:jc w:val="center"/>
              <w:rPr>
                <w:sz w:val="17"/>
              </w:rPr>
            </w:pPr>
            <w:r>
              <w:rPr>
                <w:color w:val="FF0000"/>
                <w:sz w:val="17"/>
              </w:rPr>
              <w:t>26</w:t>
            </w:r>
          </w:p>
        </w:tc>
        <w:tc>
          <w:tcPr>
            <w:tcW w:w="379" w:type="dxa"/>
          </w:tcPr>
          <w:p w14:paraId="3D079E28" w14:textId="77777777" w:rsidR="00BB15D5" w:rsidRDefault="00BB15D5">
            <w:pPr>
              <w:pStyle w:val="TableParagraph"/>
              <w:spacing w:before="1"/>
              <w:rPr>
                <w:sz w:val="20"/>
              </w:rPr>
            </w:pPr>
          </w:p>
          <w:p w14:paraId="684B46AF" w14:textId="77777777" w:rsidR="00BB15D5" w:rsidRDefault="007878E5">
            <w:pPr>
              <w:pStyle w:val="TableParagraph"/>
              <w:ind w:left="50" w:right="53"/>
              <w:jc w:val="center"/>
              <w:rPr>
                <w:sz w:val="17"/>
              </w:rPr>
            </w:pPr>
            <w:r>
              <w:rPr>
                <w:color w:val="006FC0"/>
                <w:sz w:val="17"/>
              </w:rPr>
              <w:t>32</w:t>
            </w:r>
          </w:p>
        </w:tc>
        <w:tc>
          <w:tcPr>
            <w:tcW w:w="850" w:type="dxa"/>
          </w:tcPr>
          <w:p w14:paraId="2AE3A5D4" w14:textId="77777777" w:rsidR="00BB15D5" w:rsidRDefault="00BB15D5">
            <w:pPr>
              <w:pStyle w:val="TableParagraph"/>
              <w:spacing w:before="1"/>
              <w:rPr>
                <w:sz w:val="20"/>
              </w:rPr>
            </w:pPr>
          </w:p>
          <w:p w14:paraId="7A5D9253" w14:textId="77777777" w:rsidR="00BB15D5" w:rsidRDefault="007878E5">
            <w:pPr>
              <w:pStyle w:val="TableParagraph"/>
              <w:ind w:right="300"/>
              <w:jc w:val="right"/>
              <w:rPr>
                <w:b/>
                <w:sz w:val="17"/>
              </w:rPr>
            </w:pPr>
            <w:r>
              <w:rPr>
                <w:b/>
                <w:sz w:val="17"/>
              </w:rPr>
              <w:t>87</w:t>
            </w:r>
          </w:p>
        </w:tc>
      </w:tr>
      <w:tr w:rsidR="00BB15D5" w14:paraId="172B3AD0" w14:textId="77777777">
        <w:trPr>
          <w:trHeight w:val="479"/>
        </w:trPr>
        <w:tc>
          <w:tcPr>
            <w:tcW w:w="4551" w:type="dxa"/>
          </w:tcPr>
          <w:p w14:paraId="4EF7D54A" w14:textId="77777777" w:rsidR="00BB15D5" w:rsidRDefault="007878E5">
            <w:pPr>
              <w:pStyle w:val="TableParagraph"/>
              <w:spacing w:before="4"/>
              <w:ind w:left="14"/>
              <w:rPr>
                <w:sz w:val="17"/>
              </w:rPr>
            </w:pPr>
            <w:r>
              <w:rPr>
                <w:sz w:val="17"/>
              </w:rPr>
              <w:t>Increase the number of captive-bred birds released</w:t>
            </w:r>
          </w:p>
          <w:p w14:paraId="14BE5984" w14:textId="77777777" w:rsidR="00BB15D5" w:rsidRDefault="007878E5">
            <w:pPr>
              <w:pStyle w:val="TableParagraph"/>
              <w:spacing w:before="31"/>
              <w:ind w:left="14"/>
              <w:rPr>
                <w:sz w:val="17"/>
              </w:rPr>
            </w:pPr>
            <w:r>
              <w:rPr>
                <w:sz w:val="17"/>
              </w:rPr>
              <w:t>into the wild each year</w:t>
            </w:r>
          </w:p>
        </w:tc>
        <w:tc>
          <w:tcPr>
            <w:tcW w:w="3828" w:type="dxa"/>
          </w:tcPr>
          <w:p w14:paraId="657CEA6D" w14:textId="77777777" w:rsidR="00BB15D5" w:rsidRDefault="007878E5">
            <w:pPr>
              <w:pStyle w:val="TableParagraph"/>
              <w:spacing w:before="121"/>
              <w:ind w:left="14"/>
              <w:rPr>
                <w:sz w:val="17"/>
              </w:rPr>
            </w:pPr>
            <w:r>
              <w:rPr>
                <w:sz w:val="17"/>
              </w:rPr>
              <w:t>Bolster the wild population</w:t>
            </w:r>
          </w:p>
        </w:tc>
        <w:tc>
          <w:tcPr>
            <w:tcW w:w="379" w:type="dxa"/>
          </w:tcPr>
          <w:p w14:paraId="043A50C3" w14:textId="77777777" w:rsidR="00BB15D5" w:rsidRDefault="007878E5">
            <w:pPr>
              <w:pStyle w:val="TableParagraph"/>
              <w:spacing w:before="121"/>
              <w:ind w:left="54" w:right="48"/>
              <w:jc w:val="center"/>
              <w:rPr>
                <w:sz w:val="17"/>
              </w:rPr>
            </w:pPr>
            <w:r>
              <w:rPr>
                <w:sz w:val="17"/>
              </w:rPr>
              <w:t>10</w:t>
            </w:r>
          </w:p>
        </w:tc>
        <w:tc>
          <w:tcPr>
            <w:tcW w:w="377" w:type="dxa"/>
          </w:tcPr>
          <w:p w14:paraId="4C38F14D" w14:textId="77777777" w:rsidR="00BB15D5" w:rsidRDefault="007878E5">
            <w:pPr>
              <w:pStyle w:val="TableParagraph"/>
              <w:spacing w:before="121"/>
              <w:ind w:left="130"/>
              <w:rPr>
                <w:sz w:val="17"/>
              </w:rPr>
            </w:pPr>
            <w:r>
              <w:rPr>
                <w:color w:val="FF0000"/>
                <w:sz w:val="17"/>
              </w:rPr>
              <w:t>9</w:t>
            </w:r>
          </w:p>
        </w:tc>
        <w:tc>
          <w:tcPr>
            <w:tcW w:w="379" w:type="dxa"/>
          </w:tcPr>
          <w:p w14:paraId="3F8DF41C" w14:textId="77777777" w:rsidR="00BB15D5" w:rsidRDefault="007878E5">
            <w:pPr>
              <w:pStyle w:val="TableParagraph"/>
              <w:spacing w:before="121"/>
              <w:jc w:val="center"/>
              <w:rPr>
                <w:sz w:val="17"/>
              </w:rPr>
            </w:pPr>
            <w:r>
              <w:rPr>
                <w:color w:val="006FC0"/>
                <w:sz w:val="17"/>
              </w:rPr>
              <w:t>9</w:t>
            </w:r>
          </w:p>
        </w:tc>
        <w:tc>
          <w:tcPr>
            <w:tcW w:w="425" w:type="dxa"/>
          </w:tcPr>
          <w:p w14:paraId="43DAA78B" w14:textId="77777777" w:rsidR="00BB15D5" w:rsidRDefault="007878E5">
            <w:pPr>
              <w:pStyle w:val="TableParagraph"/>
              <w:spacing w:before="121"/>
              <w:ind w:left="159"/>
              <w:rPr>
                <w:sz w:val="17"/>
              </w:rPr>
            </w:pPr>
            <w:r>
              <w:rPr>
                <w:sz w:val="17"/>
              </w:rPr>
              <w:t>5</w:t>
            </w:r>
          </w:p>
        </w:tc>
        <w:tc>
          <w:tcPr>
            <w:tcW w:w="425" w:type="dxa"/>
          </w:tcPr>
          <w:p w14:paraId="365A6360" w14:textId="77777777" w:rsidR="00BB15D5" w:rsidRDefault="007878E5">
            <w:pPr>
              <w:pStyle w:val="TableParagraph"/>
              <w:spacing w:before="121"/>
              <w:ind w:left="1"/>
              <w:jc w:val="center"/>
              <w:rPr>
                <w:sz w:val="17"/>
              </w:rPr>
            </w:pPr>
            <w:r>
              <w:rPr>
                <w:color w:val="FF0000"/>
                <w:sz w:val="17"/>
              </w:rPr>
              <w:t>7</w:t>
            </w:r>
          </w:p>
        </w:tc>
        <w:tc>
          <w:tcPr>
            <w:tcW w:w="425" w:type="dxa"/>
          </w:tcPr>
          <w:p w14:paraId="44A33896" w14:textId="77777777" w:rsidR="00BB15D5" w:rsidRDefault="007878E5">
            <w:pPr>
              <w:pStyle w:val="TableParagraph"/>
              <w:spacing w:before="121"/>
              <w:ind w:left="78" w:right="79"/>
              <w:jc w:val="center"/>
              <w:rPr>
                <w:sz w:val="17"/>
              </w:rPr>
            </w:pPr>
            <w:r>
              <w:rPr>
                <w:color w:val="006FC0"/>
                <w:sz w:val="17"/>
              </w:rPr>
              <w:t>10</w:t>
            </w:r>
          </w:p>
        </w:tc>
        <w:tc>
          <w:tcPr>
            <w:tcW w:w="380" w:type="dxa"/>
          </w:tcPr>
          <w:p w14:paraId="44BE9CBF" w14:textId="77777777" w:rsidR="00BB15D5" w:rsidRDefault="007878E5">
            <w:pPr>
              <w:pStyle w:val="TableParagraph"/>
              <w:spacing w:before="121"/>
              <w:ind w:left="58" w:right="54"/>
              <w:jc w:val="center"/>
              <w:rPr>
                <w:sz w:val="17"/>
              </w:rPr>
            </w:pPr>
            <w:r>
              <w:rPr>
                <w:sz w:val="17"/>
              </w:rPr>
              <w:t>10</w:t>
            </w:r>
          </w:p>
        </w:tc>
        <w:tc>
          <w:tcPr>
            <w:tcW w:w="377" w:type="dxa"/>
          </w:tcPr>
          <w:p w14:paraId="5F902573" w14:textId="77777777" w:rsidR="00BB15D5" w:rsidRDefault="007878E5">
            <w:pPr>
              <w:pStyle w:val="TableParagraph"/>
              <w:spacing w:before="121"/>
              <w:ind w:right="2"/>
              <w:jc w:val="center"/>
              <w:rPr>
                <w:sz w:val="17"/>
              </w:rPr>
            </w:pPr>
            <w:r>
              <w:rPr>
                <w:color w:val="FF0000"/>
                <w:sz w:val="17"/>
              </w:rPr>
              <w:t>8</w:t>
            </w:r>
          </w:p>
        </w:tc>
        <w:tc>
          <w:tcPr>
            <w:tcW w:w="379" w:type="dxa"/>
          </w:tcPr>
          <w:p w14:paraId="37F9935B" w14:textId="77777777" w:rsidR="00BB15D5" w:rsidRDefault="007878E5">
            <w:pPr>
              <w:pStyle w:val="TableParagraph"/>
              <w:spacing w:before="121"/>
              <w:ind w:left="129"/>
              <w:rPr>
                <w:sz w:val="17"/>
              </w:rPr>
            </w:pPr>
            <w:r>
              <w:rPr>
                <w:color w:val="006FC0"/>
                <w:sz w:val="17"/>
              </w:rPr>
              <w:t>9</w:t>
            </w:r>
          </w:p>
        </w:tc>
        <w:tc>
          <w:tcPr>
            <w:tcW w:w="425" w:type="dxa"/>
          </w:tcPr>
          <w:p w14:paraId="7C96D715" w14:textId="77777777" w:rsidR="00BB15D5" w:rsidRDefault="007878E5">
            <w:pPr>
              <w:pStyle w:val="TableParagraph"/>
              <w:spacing w:before="121"/>
              <w:ind w:left="103"/>
              <w:rPr>
                <w:sz w:val="17"/>
              </w:rPr>
            </w:pPr>
            <w:r>
              <w:rPr>
                <w:sz w:val="17"/>
              </w:rPr>
              <w:t>10</w:t>
            </w:r>
          </w:p>
        </w:tc>
        <w:tc>
          <w:tcPr>
            <w:tcW w:w="425" w:type="dxa"/>
          </w:tcPr>
          <w:p w14:paraId="41C63657" w14:textId="77777777" w:rsidR="00BB15D5" w:rsidRDefault="007878E5">
            <w:pPr>
              <w:pStyle w:val="TableParagraph"/>
              <w:spacing w:before="121"/>
              <w:jc w:val="center"/>
              <w:rPr>
                <w:sz w:val="17"/>
              </w:rPr>
            </w:pPr>
            <w:r>
              <w:rPr>
                <w:color w:val="FF0000"/>
                <w:sz w:val="17"/>
              </w:rPr>
              <w:t>6</w:t>
            </w:r>
          </w:p>
        </w:tc>
        <w:tc>
          <w:tcPr>
            <w:tcW w:w="425" w:type="dxa"/>
          </w:tcPr>
          <w:p w14:paraId="6C1F8F3B" w14:textId="77777777" w:rsidR="00BB15D5" w:rsidRDefault="007878E5">
            <w:pPr>
              <w:pStyle w:val="TableParagraph"/>
              <w:spacing w:before="121"/>
              <w:jc w:val="center"/>
              <w:rPr>
                <w:sz w:val="17"/>
              </w:rPr>
            </w:pPr>
            <w:r>
              <w:rPr>
                <w:color w:val="006FC0"/>
                <w:sz w:val="17"/>
              </w:rPr>
              <w:t>8</w:t>
            </w:r>
          </w:p>
        </w:tc>
        <w:tc>
          <w:tcPr>
            <w:tcW w:w="379" w:type="dxa"/>
          </w:tcPr>
          <w:p w14:paraId="11C6AC4B" w14:textId="77777777" w:rsidR="00BB15D5" w:rsidRDefault="007878E5">
            <w:pPr>
              <w:pStyle w:val="TableParagraph"/>
              <w:spacing w:before="121"/>
              <w:ind w:left="78"/>
              <w:rPr>
                <w:sz w:val="17"/>
              </w:rPr>
            </w:pPr>
            <w:r>
              <w:rPr>
                <w:sz w:val="17"/>
              </w:rPr>
              <w:t>35</w:t>
            </w:r>
          </w:p>
        </w:tc>
        <w:tc>
          <w:tcPr>
            <w:tcW w:w="377" w:type="dxa"/>
          </w:tcPr>
          <w:p w14:paraId="0DCC756B" w14:textId="77777777" w:rsidR="00BB15D5" w:rsidRDefault="007878E5">
            <w:pPr>
              <w:pStyle w:val="TableParagraph"/>
              <w:spacing w:before="121"/>
              <w:ind w:left="50" w:right="52"/>
              <w:jc w:val="center"/>
              <w:rPr>
                <w:sz w:val="17"/>
              </w:rPr>
            </w:pPr>
            <w:r>
              <w:rPr>
                <w:color w:val="FF0000"/>
                <w:sz w:val="17"/>
              </w:rPr>
              <w:t>28</w:t>
            </w:r>
          </w:p>
        </w:tc>
        <w:tc>
          <w:tcPr>
            <w:tcW w:w="379" w:type="dxa"/>
          </w:tcPr>
          <w:p w14:paraId="77C137E0" w14:textId="77777777" w:rsidR="00BB15D5" w:rsidRDefault="007878E5">
            <w:pPr>
              <w:pStyle w:val="TableParagraph"/>
              <w:spacing w:before="121"/>
              <w:ind w:left="50" w:right="53"/>
              <w:jc w:val="center"/>
              <w:rPr>
                <w:sz w:val="17"/>
              </w:rPr>
            </w:pPr>
            <w:r>
              <w:rPr>
                <w:color w:val="006FC0"/>
                <w:sz w:val="17"/>
              </w:rPr>
              <w:t>36</w:t>
            </w:r>
          </w:p>
        </w:tc>
        <w:tc>
          <w:tcPr>
            <w:tcW w:w="850" w:type="dxa"/>
          </w:tcPr>
          <w:p w14:paraId="4A897A72" w14:textId="77777777" w:rsidR="00BB15D5" w:rsidRDefault="007878E5">
            <w:pPr>
              <w:pStyle w:val="TableParagraph"/>
              <w:spacing w:before="121"/>
              <w:ind w:right="300"/>
              <w:jc w:val="right"/>
              <w:rPr>
                <w:b/>
                <w:sz w:val="17"/>
              </w:rPr>
            </w:pPr>
            <w:r>
              <w:rPr>
                <w:b/>
                <w:sz w:val="17"/>
              </w:rPr>
              <w:t>99</w:t>
            </w:r>
          </w:p>
        </w:tc>
      </w:tr>
      <w:tr w:rsidR="00BB15D5" w14:paraId="6AFAF981" w14:textId="77777777">
        <w:trPr>
          <w:trHeight w:val="479"/>
        </w:trPr>
        <w:tc>
          <w:tcPr>
            <w:tcW w:w="4551" w:type="dxa"/>
          </w:tcPr>
          <w:p w14:paraId="707BF768" w14:textId="77777777" w:rsidR="00BB15D5" w:rsidRDefault="007878E5">
            <w:pPr>
              <w:pStyle w:val="TableParagraph"/>
              <w:spacing w:before="4"/>
              <w:ind w:left="14"/>
              <w:rPr>
                <w:sz w:val="17"/>
              </w:rPr>
            </w:pPr>
            <w:r>
              <w:rPr>
                <w:sz w:val="17"/>
              </w:rPr>
              <w:t>Develop a protocol for tagging released captive-bred</w:t>
            </w:r>
          </w:p>
          <w:p w14:paraId="5ECF334F" w14:textId="77777777" w:rsidR="00BB15D5" w:rsidRDefault="007878E5">
            <w:pPr>
              <w:pStyle w:val="TableParagraph"/>
              <w:spacing w:before="31"/>
              <w:ind w:left="14"/>
              <w:rPr>
                <w:sz w:val="17"/>
              </w:rPr>
            </w:pPr>
            <w:r>
              <w:rPr>
                <w:sz w:val="17"/>
              </w:rPr>
              <w:t>OBPs</w:t>
            </w:r>
          </w:p>
        </w:tc>
        <w:tc>
          <w:tcPr>
            <w:tcW w:w="3828" w:type="dxa"/>
          </w:tcPr>
          <w:p w14:paraId="4DF05882" w14:textId="77777777" w:rsidR="00BB15D5" w:rsidRDefault="007878E5">
            <w:pPr>
              <w:pStyle w:val="TableParagraph"/>
              <w:spacing w:before="4"/>
              <w:ind w:left="14"/>
              <w:rPr>
                <w:sz w:val="17"/>
              </w:rPr>
            </w:pPr>
            <w:r>
              <w:rPr>
                <w:sz w:val="17"/>
              </w:rPr>
              <w:t>Address current knowledge gaps in OBP</w:t>
            </w:r>
          </w:p>
          <w:p w14:paraId="188041E7" w14:textId="77777777" w:rsidR="00BB15D5" w:rsidRDefault="007878E5">
            <w:pPr>
              <w:pStyle w:val="TableParagraph"/>
              <w:spacing w:before="31"/>
              <w:ind w:left="14"/>
              <w:rPr>
                <w:sz w:val="17"/>
              </w:rPr>
            </w:pPr>
            <w:r>
              <w:rPr>
                <w:sz w:val="17"/>
              </w:rPr>
              <w:t>ecology, movements and habitat use</w:t>
            </w:r>
          </w:p>
        </w:tc>
        <w:tc>
          <w:tcPr>
            <w:tcW w:w="379" w:type="dxa"/>
          </w:tcPr>
          <w:p w14:paraId="0B6D0A1F" w14:textId="77777777" w:rsidR="00BB15D5" w:rsidRDefault="007878E5">
            <w:pPr>
              <w:pStyle w:val="TableParagraph"/>
              <w:spacing w:before="124"/>
              <w:ind w:left="9"/>
              <w:jc w:val="center"/>
              <w:rPr>
                <w:sz w:val="17"/>
              </w:rPr>
            </w:pPr>
            <w:r>
              <w:rPr>
                <w:sz w:val="17"/>
              </w:rPr>
              <w:t>1</w:t>
            </w:r>
          </w:p>
        </w:tc>
        <w:tc>
          <w:tcPr>
            <w:tcW w:w="377" w:type="dxa"/>
          </w:tcPr>
          <w:p w14:paraId="7129FA83" w14:textId="77777777" w:rsidR="00BB15D5" w:rsidRDefault="007878E5">
            <w:pPr>
              <w:pStyle w:val="TableParagraph"/>
              <w:spacing w:before="124"/>
              <w:ind w:left="130"/>
              <w:rPr>
                <w:sz w:val="17"/>
              </w:rPr>
            </w:pPr>
            <w:r>
              <w:rPr>
                <w:color w:val="FF0000"/>
                <w:sz w:val="17"/>
              </w:rPr>
              <w:t>8</w:t>
            </w:r>
          </w:p>
        </w:tc>
        <w:tc>
          <w:tcPr>
            <w:tcW w:w="379" w:type="dxa"/>
          </w:tcPr>
          <w:p w14:paraId="727C56B8" w14:textId="77777777" w:rsidR="00BB15D5" w:rsidRDefault="007878E5">
            <w:pPr>
              <w:pStyle w:val="TableParagraph"/>
              <w:spacing w:before="124"/>
              <w:ind w:left="51" w:right="53"/>
              <w:jc w:val="center"/>
              <w:rPr>
                <w:sz w:val="17"/>
              </w:rPr>
            </w:pPr>
            <w:r>
              <w:rPr>
                <w:color w:val="006FC0"/>
                <w:sz w:val="17"/>
              </w:rPr>
              <w:t>10</w:t>
            </w:r>
          </w:p>
        </w:tc>
        <w:tc>
          <w:tcPr>
            <w:tcW w:w="425" w:type="dxa"/>
          </w:tcPr>
          <w:p w14:paraId="2717B6AC" w14:textId="77777777" w:rsidR="00BB15D5" w:rsidRDefault="007878E5">
            <w:pPr>
              <w:pStyle w:val="TableParagraph"/>
              <w:spacing w:before="124"/>
              <w:ind w:left="159"/>
              <w:rPr>
                <w:sz w:val="17"/>
              </w:rPr>
            </w:pPr>
            <w:r>
              <w:rPr>
                <w:sz w:val="17"/>
              </w:rPr>
              <w:t>1</w:t>
            </w:r>
          </w:p>
        </w:tc>
        <w:tc>
          <w:tcPr>
            <w:tcW w:w="425" w:type="dxa"/>
          </w:tcPr>
          <w:p w14:paraId="53C7B8A1" w14:textId="77777777" w:rsidR="00BB15D5" w:rsidRDefault="007878E5">
            <w:pPr>
              <w:pStyle w:val="TableParagraph"/>
              <w:spacing w:before="124"/>
              <w:ind w:left="1"/>
              <w:jc w:val="center"/>
              <w:rPr>
                <w:sz w:val="17"/>
              </w:rPr>
            </w:pPr>
            <w:r>
              <w:rPr>
                <w:color w:val="FF0000"/>
                <w:sz w:val="17"/>
              </w:rPr>
              <w:t>7</w:t>
            </w:r>
          </w:p>
        </w:tc>
        <w:tc>
          <w:tcPr>
            <w:tcW w:w="425" w:type="dxa"/>
          </w:tcPr>
          <w:p w14:paraId="3002D1A7" w14:textId="77777777" w:rsidR="00BB15D5" w:rsidRDefault="007878E5">
            <w:pPr>
              <w:pStyle w:val="TableParagraph"/>
              <w:spacing w:before="124"/>
              <w:ind w:left="78" w:right="79"/>
              <w:jc w:val="center"/>
              <w:rPr>
                <w:sz w:val="17"/>
              </w:rPr>
            </w:pPr>
            <w:r>
              <w:rPr>
                <w:color w:val="006FC0"/>
                <w:sz w:val="17"/>
              </w:rPr>
              <w:t>10</w:t>
            </w:r>
          </w:p>
        </w:tc>
        <w:tc>
          <w:tcPr>
            <w:tcW w:w="380" w:type="dxa"/>
          </w:tcPr>
          <w:p w14:paraId="7731D359" w14:textId="77777777" w:rsidR="00BB15D5" w:rsidRDefault="007878E5">
            <w:pPr>
              <w:pStyle w:val="TableParagraph"/>
              <w:spacing w:before="124"/>
              <w:ind w:left="7"/>
              <w:jc w:val="center"/>
              <w:rPr>
                <w:sz w:val="17"/>
              </w:rPr>
            </w:pPr>
            <w:r>
              <w:rPr>
                <w:sz w:val="17"/>
              </w:rPr>
              <w:t>1</w:t>
            </w:r>
          </w:p>
        </w:tc>
        <w:tc>
          <w:tcPr>
            <w:tcW w:w="377" w:type="dxa"/>
          </w:tcPr>
          <w:p w14:paraId="4D85FBCF" w14:textId="77777777" w:rsidR="00BB15D5" w:rsidRDefault="007878E5">
            <w:pPr>
              <w:pStyle w:val="TableParagraph"/>
              <w:spacing w:before="124"/>
              <w:ind w:right="2"/>
              <w:jc w:val="center"/>
              <w:rPr>
                <w:sz w:val="17"/>
              </w:rPr>
            </w:pPr>
            <w:r>
              <w:rPr>
                <w:color w:val="FF0000"/>
                <w:sz w:val="17"/>
              </w:rPr>
              <w:t>9</w:t>
            </w:r>
          </w:p>
        </w:tc>
        <w:tc>
          <w:tcPr>
            <w:tcW w:w="379" w:type="dxa"/>
          </w:tcPr>
          <w:p w14:paraId="281A256B" w14:textId="77777777" w:rsidR="00BB15D5" w:rsidRDefault="007878E5">
            <w:pPr>
              <w:pStyle w:val="TableParagraph"/>
              <w:spacing w:before="124"/>
              <w:ind w:left="74"/>
              <w:rPr>
                <w:sz w:val="17"/>
              </w:rPr>
            </w:pPr>
            <w:r>
              <w:rPr>
                <w:color w:val="006FC0"/>
                <w:sz w:val="17"/>
              </w:rPr>
              <w:t>10</w:t>
            </w:r>
          </w:p>
        </w:tc>
        <w:tc>
          <w:tcPr>
            <w:tcW w:w="425" w:type="dxa"/>
          </w:tcPr>
          <w:p w14:paraId="0E1A3EF5" w14:textId="77777777" w:rsidR="00BB15D5" w:rsidRDefault="007878E5">
            <w:pPr>
              <w:pStyle w:val="TableParagraph"/>
              <w:spacing w:before="124"/>
              <w:ind w:left="158"/>
              <w:rPr>
                <w:sz w:val="17"/>
              </w:rPr>
            </w:pPr>
            <w:r>
              <w:rPr>
                <w:sz w:val="17"/>
              </w:rPr>
              <w:t>1</w:t>
            </w:r>
          </w:p>
        </w:tc>
        <w:tc>
          <w:tcPr>
            <w:tcW w:w="425" w:type="dxa"/>
          </w:tcPr>
          <w:p w14:paraId="1FEE029D" w14:textId="77777777" w:rsidR="00BB15D5" w:rsidRDefault="007878E5">
            <w:pPr>
              <w:pStyle w:val="TableParagraph"/>
              <w:spacing w:before="124"/>
              <w:jc w:val="center"/>
              <w:rPr>
                <w:sz w:val="17"/>
              </w:rPr>
            </w:pPr>
            <w:r>
              <w:rPr>
                <w:color w:val="FF0000"/>
                <w:sz w:val="17"/>
              </w:rPr>
              <w:t>6</w:t>
            </w:r>
          </w:p>
        </w:tc>
        <w:tc>
          <w:tcPr>
            <w:tcW w:w="425" w:type="dxa"/>
          </w:tcPr>
          <w:p w14:paraId="08E71110" w14:textId="77777777" w:rsidR="00BB15D5" w:rsidRDefault="007878E5">
            <w:pPr>
              <w:pStyle w:val="TableParagraph"/>
              <w:spacing w:before="124"/>
              <w:ind w:left="77" w:right="79"/>
              <w:jc w:val="center"/>
              <w:rPr>
                <w:sz w:val="17"/>
              </w:rPr>
            </w:pPr>
            <w:r>
              <w:rPr>
                <w:color w:val="006FC0"/>
                <w:sz w:val="17"/>
              </w:rPr>
              <w:t>10</w:t>
            </w:r>
          </w:p>
        </w:tc>
        <w:tc>
          <w:tcPr>
            <w:tcW w:w="379" w:type="dxa"/>
          </w:tcPr>
          <w:p w14:paraId="238645FE" w14:textId="77777777" w:rsidR="00BB15D5" w:rsidRDefault="007878E5">
            <w:pPr>
              <w:pStyle w:val="TableParagraph"/>
              <w:spacing w:before="124"/>
              <w:ind w:left="133"/>
              <w:rPr>
                <w:sz w:val="17"/>
              </w:rPr>
            </w:pPr>
            <w:r>
              <w:rPr>
                <w:sz w:val="17"/>
              </w:rPr>
              <w:t>4</w:t>
            </w:r>
          </w:p>
        </w:tc>
        <w:tc>
          <w:tcPr>
            <w:tcW w:w="377" w:type="dxa"/>
          </w:tcPr>
          <w:p w14:paraId="7137D712" w14:textId="77777777" w:rsidR="00BB15D5" w:rsidRDefault="007878E5">
            <w:pPr>
              <w:pStyle w:val="TableParagraph"/>
              <w:spacing w:before="124"/>
              <w:ind w:left="50" w:right="52"/>
              <w:jc w:val="center"/>
              <w:rPr>
                <w:sz w:val="17"/>
              </w:rPr>
            </w:pPr>
            <w:r>
              <w:rPr>
                <w:color w:val="FF0000"/>
                <w:sz w:val="17"/>
              </w:rPr>
              <w:t>30</w:t>
            </w:r>
          </w:p>
        </w:tc>
        <w:tc>
          <w:tcPr>
            <w:tcW w:w="379" w:type="dxa"/>
          </w:tcPr>
          <w:p w14:paraId="0642B76B" w14:textId="77777777" w:rsidR="00BB15D5" w:rsidRDefault="007878E5">
            <w:pPr>
              <w:pStyle w:val="TableParagraph"/>
              <w:spacing w:before="124"/>
              <w:ind w:left="50" w:right="53"/>
              <w:jc w:val="center"/>
              <w:rPr>
                <w:sz w:val="17"/>
              </w:rPr>
            </w:pPr>
            <w:r>
              <w:rPr>
                <w:color w:val="006FC0"/>
                <w:sz w:val="17"/>
              </w:rPr>
              <w:t>40</w:t>
            </w:r>
          </w:p>
        </w:tc>
        <w:tc>
          <w:tcPr>
            <w:tcW w:w="850" w:type="dxa"/>
          </w:tcPr>
          <w:p w14:paraId="48832A4F" w14:textId="77777777" w:rsidR="00BB15D5" w:rsidRDefault="007878E5">
            <w:pPr>
              <w:pStyle w:val="TableParagraph"/>
              <w:spacing w:before="124"/>
              <w:ind w:right="300"/>
              <w:jc w:val="right"/>
              <w:rPr>
                <w:b/>
                <w:sz w:val="17"/>
              </w:rPr>
            </w:pPr>
            <w:r>
              <w:rPr>
                <w:b/>
                <w:sz w:val="17"/>
              </w:rPr>
              <w:t>74</w:t>
            </w:r>
          </w:p>
        </w:tc>
      </w:tr>
      <w:tr w:rsidR="00BB15D5" w14:paraId="352174C7" w14:textId="77777777">
        <w:trPr>
          <w:trHeight w:val="479"/>
        </w:trPr>
        <w:tc>
          <w:tcPr>
            <w:tcW w:w="4551" w:type="dxa"/>
          </w:tcPr>
          <w:p w14:paraId="3942BDC7" w14:textId="77777777" w:rsidR="00BB15D5" w:rsidRDefault="007878E5">
            <w:pPr>
              <w:pStyle w:val="TableParagraph"/>
              <w:spacing w:before="4"/>
              <w:ind w:left="14"/>
              <w:rPr>
                <w:sz w:val="17"/>
              </w:rPr>
            </w:pPr>
            <w:r>
              <w:rPr>
                <w:sz w:val="17"/>
              </w:rPr>
              <w:t>Continue intensive monitoring of all wild nests</w:t>
            </w:r>
          </w:p>
          <w:p w14:paraId="50775522" w14:textId="77777777" w:rsidR="00BB15D5" w:rsidRDefault="007878E5">
            <w:pPr>
              <w:pStyle w:val="TableParagraph"/>
              <w:spacing w:before="31"/>
              <w:ind w:left="14"/>
              <w:rPr>
                <w:sz w:val="17"/>
              </w:rPr>
            </w:pPr>
            <w:r>
              <w:rPr>
                <w:sz w:val="17"/>
              </w:rPr>
              <w:t>through direct observations and motion cameras</w:t>
            </w:r>
          </w:p>
        </w:tc>
        <w:tc>
          <w:tcPr>
            <w:tcW w:w="3828" w:type="dxa"/>
          </w:tcPr>
          <w:p w14:paraId="0D09CB07" w14:textId="77777777" w:rsidR="00BB15D5" w:rsidRDefault="007878E5">
            <w:pPr>
              <w:pStyle w:val="TableParagraph"/>
              <w:spacing w:before="124"/>
              <w:ind w:left="14"/>
              <w:rPr>
                <w:sz w:val="17"/>
              </w:rPr>
            </w:pPr>
            <w:r>
              <w:rPr>
                <w:sz w:val="17"/>
              </w:rPr>
              <w:t>Improve wild breeding success</w:t>
            </w:r>
          </w:p>
        </w:tc>
        <w:tc>
          <w:tcPr>
            <w:tcW w:w="379" w:type="dxa"/>
          </w:tcPr>
          <w:p w14:paraId="4BBE7E92" w14:textId="77777777" w:rsidR="00BB15D5" w:rsidRDefault="007878E5">
            <w:pPr>
              <w:pStyle w:val="TableParagraph"/>
              <w:spacing w:before="124"/>
              <w:ind w:left="54" w:right="48"/>
              <w:jc w:val="center"/>
              <w:rPr>
                <w:sz w:val="17"/>
              </w:rPr>
            </w:pPr>
            <w:r>
              <w:rPr>
                <w:sz w:val="17"/>
              </w:rPr>
              <w:t>10</w:t>
            </w:r>
          </w:p>
        </w:tc>
        <w:tc>
          <w:tcPr>
            <w:tcW w:w="377" w:type="dxa"/>
          </w:tcPr>
          <w:p w14:paraId="660A7543" w14:textId="77777777" w:rsidR="00BB15D5" w:rsidRDefault="007878E5">
            <w:pPr>
              <w:pStyle w:val="TableParagraph"/>
              <w:spacing w:before="124"/>
              <w:ind w:left="130"/>
              <w:rPr>
                <w:sz w:val="17"/>
              </w:rPr>
            </w:pPr>
            <w:r>
              <w:rPr>
                <w:color w:val="FF0000"/>
                <w:sz w:val="17"/>
              </w:rPr>
              <w:t>8</w:t>
            </w:r>
          </w:p>
        </w:tc>
        <w:tc>
          <w:tcPr>
            <w:tcW w:w="379" w:type="dxa"/>
          </w:tcPr>
          <w:p w14:paraId="3A417D75" w14:textId="77777777" w:rsidR="00BB15D5" w:rsidRDefault="007878E5">
            <w:pPr>
              <w:pStyle w:val="TableParagraph"/>
              <w:spacing w:before="124"/>
              <w:ind w:left="51" w:right="53"/>
              <w:jc w:val="center"/>
              <w:rPr>
                <w:sz w:val="17"/>
              </w:rPr>
            </w:pPr>
            <w:r>
              <w:rPr>
                <w:color w:val="006FC0"/>
                <w:sz w:val="17"/>
              </w:rPr>
              <w:t>10</w:t>
            </w:r>
          </w:p>
        </w:tc>
        <w:tc>
          <w:tcPr>
            <w:tcW w:w="425" w:type="dxa"/>
          </w:tcPr>
          <w:p w14:paraId="7D76BD7A" w14:textId="77777777" w:rsidR="00BB15D5" w:rsidRDefault="007878E5">
            <w:pPr>
              <w:pStyle w:val="TableParagraph"/>
              <w:spacing w:before="124"/>
              <w:ind w:left="159"/>
              <w:rPr>
                <w:sz w:val="17"/>
              </w:rPr>
            </w:pPr>
            <w:r>
              <w:rPr>
                <w:sz w:val="17"/>
              </w:rPr>
              <w:t>6</w:t>
            </w:r>
          </w:p>
        </w:tc>
        <w:tc>
          <w:tcPr>
            <w:tcW w:w="425" w:type="dxa"/>
          </w:tcPr>
          <w:p w14:paraId="4F4FF891" w14:textId="77777777" w:rsidR="00BB15D5" w:rsidRDefault="007878E5">
            <w:pPr>
              <w:pStyle w:val="TableParagraph"/>
              <w:spacing w:before="124"/>
              <w:ind w:left="1"/>
              <w:jc w:val="center"/>
              <w:rPr>
                <w:sz w:val="17"/>
              </w:rPr>
            </w:pPr>
            <w:r>
              <w:rPr>
                <w:color w:val="FF0000"/>
                <w:sz w:val="17"/>
              </w:rPr>
              <w:t>8</w:t>
            </w:r>
          </w:p>
        </w:tc>
        <w:tc>
          <w:tcPr>
            <w:tcW w:w="425" w:type="dxa"/>
          </w:tcPr>
          <w:p w14:paraId="49FFA745" w14:textId="77777777" w:rsidR="00BB15D5" w:rsidRDefault="007878E5">
            <w:pPr>
              <w:pStyle w:val="TableParagraph"/>
              <w:spacing w:before="124"/>
              <w:ind w:left="78" w:right="79"/>
              <w:jc w:val="center"/>
              <w:rPr>
                <w:sz w:val="17"/>
              </w:rPr>
            </w:pPr>
            <w:r>
              <w:rPr>
                <w:color w:val="006FC0"/>
                <w:sz w:val="17"/>
              </w:rPr>
              <w:t>10</w:t>
            </w:r>
          </w:p>
        </w:tc>
        <w:tc>
          <w:tcPr>
            <w:tcW w:w="380" w:type="dxa"/>
          </w:tcPr>
          <w:p w14:paraId="6FC0DEAD" w14:textId="77777777" w:rsidR="00BB15D5" w:rsidRDefault="007878E5">
            <w:pPr>
              <w:pStyle w:val="TableParagraph"/>
              <w:spacing w:before="124"/>
              <w:ind w:left="58" w:right="54"/>
              <w:jc w:val="center"/>
              <w:rPr>
                <w:sz w:val="17"/>
              </w:rPr>
            </w:pPr>
            <w:r>
              <w:rPr>
                <w:sz w:val="17"/>
              </w:rPr>
              <w:t>10</w:t>
            </w:r>
          </w:p>
        </w:tc>
        <w:tc>
          <w:tcPr>
            <w:tcW w:w="377" w:type="dxa"/>
          </w:tcPr>
          <w:p w14:paraId="552B802B" w14:textId="77777777" w:rsidR="00BB15D5" w:rsidRDefault="007878E5">
            <w:pPr>
              <w:pStyle w:val="TableParagraph"/>
              <w:spacing w:before="124"/>
              <w:ind w:right="2"/>
              <w:jc w:val="center"/>
              <w:rPr>
                <w:sz w:val="17"/>
              </w:rPr>
            </w:pPr>
            <w:r>
              <w:rPr>
                <w:color w:val="FF0000"/>
                <w:sz w:val="17"/>
              </w:rPr>
              <w:t>9</w:t>
            </w:r>
          </w:p>
        </w:tc>
        <w:tc>
          <w:tcPr>
            <w:tcW w:w="379" w:type="dxa"/>
          </w:tcPr>
          <w:p w14:paraId="00E0CC10" w14:textId="77777777" w:rsidR="00BB15D5" w:rsidRDefault="007878E5">
            <w:pPr>
              <w:pStyle w:val="TableParagraph"/>
              <w:spacing w:before="124"/>
              <w:ind w:left="74"/>
              <w:rPr>
                <w:sz w:val="17"/>
              </w:rPr>
            </w:pPr>
            <w:r>
              <w:rPr>
                <w:color w:val="006FC0"/>
                <w:sz w:val="17"/>
              </w:rPr>
              <w:t>10</w:t>
            </w:r>
          </w:p>
        </w:tc>
        <w:tc>
          <w:tcPr>
            <w:tcW w:w="425" w:type="dxa"/>
          </w:tcPr>
          <w:p w14:paraId="4B013E81" w14:textId="77777777" w:rsidR="00BB15D5" w:rsidRDefault="007878E5">
            <w:pPr>
              <w:pStyle w:val="TableParagraph"/>
              <w:spacing w:before="124"/>
              <w:ind w:left="103"/>
              <w:rPr>
                <w:sz w:val="17"/>
              </w:rPr>
            </w:pPr>
            <w:r>
              <w:rPr>
                <w:sz w:val="17"/>
              </w:rPr>
              <w:t>10</w:t>
            </w:r>
          </w:p>
        </w:tc>
        <w:tc>
          <w:tcPr>
            <w:tcW w:w="425" w:type="dxa"/>
          </w:tcPr>
          <w:p w14:paraId="09C7B9A7" w14:textId="77777777" w:rsidR="00BB15D5" w:rsidRDefault="007878E5">
            <w:pPr>
              <w:pStyle w:val="TableParagraph"/>
              <w:spacing w:before="124"/>
              <w:jc w:val="center"/>
              <w:rPr>
                <w:sz w:val="17"/>
              </w:rPr>
            </w:pPr>
            <w:r>
              <w:rPr>
                <w:color w:val="FF0000"/>
                <w:sz w:val="17"/>
              </w:rPr>
              <w:t>8</w:t>
            </w:r>
          </w:p>
        </w:tc>
        <w:tc>
          <w:tcPr>
            <w:tcW w:w="425" w:type="dxa"/>
          </w:tcPr>
          <w:p w14:paraId="4E29F1FE" w14:textId="77777777" w:rsidR="00BB15D5" w:rsidRDefault="007878E5">
            <w:pPr>
              <w:pStyle w:val="TableParagraph"/>
              <w:spacing w:before="124"/>
              <w:ind w:left="77" w:right="79"/>
              <w:jc w:val="center"/>
              <w:rPr>
                <w:sz w:val="17"/>
              </w:rPr>
            </w:pPr>
            <w:r>
              <w:rPr>
                <w:color w:val="006FC0"/>
                <w:sz w:val="17"/>
              </w:rPr>
              <w:t>10</w:t>
            </w:r>
          </w:p>
        </w:tc>
        <w:tc>
          <w:tcPr>
            <w:tcW w:w="379" w:type="dxa"/>
          </w:tcPr>
          <w:p w14:paraId="3A356B33" w14:textId="77777777" w:rsidR="00BB15D5" w:rsidRDefault="007878E5">
            <w:pPr>
              <w:pStyle w:val="TableParagraph"/>
              <w:spacing w:before="124"/>
              <w:ind w:left="78"/>
              <w:rPr>
                <w:sz w:val="17"/>
              </w:rPr>
            </w:pPr>
            <w:r>
              <w:rPr>
                <w:sz w:val="17"/>
              </w:rPr>
              <w:t>36</w:t>
            </w:r>
          </w:p>
        </w:tc>
        <w:tc>
          <w:tcPr>
            <w:tcW w:w="377" w:type="dxa"/>
          </w:tcPr>
          <w:p w14:paraId="2E5E59C5" w14:textId="77777777" w:rsidR="00BB15D5" w:rsidRDefault="007878E5">
            <w:pPr>
              <w:pStyle w:val="TableParagraph"/>
              <w:spacing w:before="124"/>
              <w:ind w:left="50" w:right="52"/>
              <w:jc w:val="center"/>
              <w:rPr>
                <w:sz w:val="17"/>
              </w:rPr>
            </w:pPr>
            <w:r>
              <w:rPr>
                <w:color w:val="FF0000"/>
                <w:sz w:val="17"/>
              </w:rPr>
              <w:t>33</w:t>
            </w:r>
          </w:p>
        </w:tc>
        <w:tc>
          <w:tcPr>
            <w:tcW w:w="379" w:type="dxa"/>
          </w:tcPr>
          <w:p w14:paraId="74A6B706" w14:textId="77777777" w:rsidR="00BB15D5" w:rsidRDefault="007878E5">
            <w:pPr>
              <w:pStyle w:val="TableParagraph"/>
              <w:spacing w:before="124"/>
              <w:ind w:left="50" w:right="53"/>
              <w:jc w:val="center"/>
              <w:rPr>
                <w:sz w:val="17"/>
              </w:rPr>
            </w:pPr>
            <w:r>
              <w:rPr>
                <w:color w:val="006FC0"/>
                <w:sz w:val="17"/>
              </w:rPr>
              <w:t>40</w:t>
            </w:r>
          </w:p>
        </w:tc>
        <w:tc>
          <w:tcPr>
            <w:tcW w:w="850" w:type="dxa"/>
          </w:tcPr>
          <w:p w14:paraId="3AC866ED" w14:textId="77777777" w:rsidR="00BB15D5" w:rsidRDefault="007878E5">
            <w:pPr>
              <w:pStyle w:val="TableParagraph"/>
              <w:spacing w:before="124"/>
              <w:ind w:right="240"/>
              <w:jc w:val="right"/>
              <w:rPr>
                <w:b/>
                <w:sz w:val="17"/>
              </w:rPr>
            </w:pPr>
            <w:r>
              <w:rPr>
                <w:b/>
                <w:sz w:val="17"/>
              </w:rPr>
              <w:t>109</w:t>
            </w:r>
          </w:p>
        </w:tc>
      </w:tr>
      <w:tr w:rsidR="00BB15D5" w14:paraId="0286E844" w14:textId="77777777">
        <w:trPr>
          <w:trHeight w:val="957"/>
        </w:trPr>
        <w:tc>
          <w:tcPr>
            <w:tcW w:w="4551" w:type="dxa"/>
          </w:tcPr>
          <w:p w14:paraId="5F89D899" w14:textId="77777777" w:rsidR="00BB15D5" w:rsidRDefault="007878E5">
            <w:pPr>
              <w:pStyle w:val="TableParagraph"/>
              <w:spacing w:before="6" w:line="276" w:lineRule="auto"/>
              <w:ind w:left="14" w:right="2"/>
              <w:jc w:val="both"/>
              <w:rPr>
                <w:sz w:val="17"/>
              </w:rPr>
            </w:pPr>
            <w:r>
              <w:rPr>
                <w:sz w:val="17"/>
              </w:rPr>
              <w:t>Continue implementing current cross-fostering techniques and investigate the potential to swap captive and wild chicks to correct sex-ratio biases or</w:t>
            </w:r>
          </w:p>
          <w:p w14:paraId="46474B69" w14:textId="77777777" w:rsidR="00BB15D5" w:rsidRDefault="007878E5">
            <w:pPr>
              <w:pStyle w:val="TableParagraph"/>
              <w:spacing w:before="1"/>
              <w:ind w:left="14"/>
              <w:jc w:val="both"/>
              <w:rPr>
                <w:sz w:val="17"/>
              </w:rPr>
            </w:pPr>
            <w:r>
              <w:rPr>
                <w:sz w:val="17"/>
              </w:rPr>
              <w:t>genetic representation</w:t>
            </w:r>
          </w:p>
        </w:tc>
        <w:tc>
          <w:tcPr>
            <w:tcW w:w="3828" w:type="dxa"/>
          </w:tcPr>
          <w:p w14:paraId="3824CF37" w14:textId="77777777" w:rsidR="00BB15D5" w:rsidRDefault="00BB15D5">
            <w:pPr>
              <w:pStyle w:val="TableParagraph"/>
              <w:spacing w:before="9"/>
              <w:rPr>
                <w:sz w:val="29"/>
              </w:rPr>
            </w:pPr>
          </w:p>
          <w:p w14:paraId="772E432C" w14:textId="77777777" w:rsidR="00BB15D5" w:rsidRDefault="007878E5">
            <w:pPr>
              <w:pStyle w:val="TableParagraph"/>
              <w:ind w:left="14"/>
              <w:rPr>
                <w:sz w:val="17"/>
              </w:rPr>
            </w:pPr>
            <w:r>
              <w:rPr>
                <w:sz w:val="17"/>
              </w:rPr>
              <w:t>Improve wild breeding success</w:t>
            </w:r>
          </w:p>
        </w:tc>
        <w:tc>
          <w:tcPr>
            <w:tcW w:w="379" w:type="dxa"/>
          </w:tcPr>
          <w:p w14:paraId="44D3F927" w14:textId="77777777" w:rsidR="00BB15D5" w:rsidRDefault="00BB15D5">
            <w:pPr>
              <w:pStyle w:val="TableParagraph"/>
              <w:spacing w:before="9"/>
              <w:rPr>
                <w:sz w:val="29"/>
              </w:rPr>
            </w:pPr>
          </w:p>
          <w:p w14:paraId="130A24E9" w14:textId="77777777" w:rsidR="00BB15D5" w:rsidRDefault="007878E5">
            <w:pPr>
              <w:pStyle w:val="TableParagraph"/>
              <w:ind w:left="9"/>
              <w:jc w:val="center"/>
              <w:rPr>
                <w:sz w:val="17"/>
              </w:rPr>
            </w:pPr>
            <w:r>
              <w:rPr>
                <w:sz w:val="17"/>
              </w:rPr>
              <w:t>2</w:t>
            </w:r>
          </w:p>
        </w:tc>
        <w:tc>
          <w:tcPr>
            <w:tcW w:w="377" w:type="dxa"/>
          </w:tcPr>
          <w:p w14:paraId="0736CD06" w14:textId="77777777" w:rsidR="00BB15D5" w:rsidRDefault="00BB15D5">
            <w:pPr>
              <w:pStyle w:val="TableParagraph"/>
              <w:spacing w:before="9"/>
              <w:rPr>
                <w:sz w:val="29"/>
              </w:rPr>
            </w:pPr>
          </w:p>
          <w:p w14:paraId="5C641281" w14:textId="77777777" w:rsidR="00BB15D5" w:rsidRDefault="007878E5">
            <w:pPr>
              <w:pStyle w:val="TableParagraph"/>
              <w:ind w:left="130"/>
              <w:rPr>
                <w:sz w:val="17"/>
              </w:rPr>
            </w:pPr>
            <w:r>
              <w:rPr>
                <w:color w:val="FF0000"/>
                <w:sz w:val="17"/>
              </w:rPr>
              <w:t>9</w:t>
            </w:r>
          </w:p>
        </w:tc>
        <w:tc>
          <w:tcPr>
            <w:tcW w:w="379" w:type="dxa"/>
          </w:tcPr>
          <w:p w14:paraId="0626C8F7" w14:textId="77777777" w:rsidR="00BB15D5" w:rsidRDefault="00BB15D5">
            <w:pPr>
              <w:pStyle w:val="TableParagraph"/>
              <w:spacing w:before="9"/>
              <w:rPr>
                <w:sz w:val="29"/>
              </w:rPr>
            </w:pPr>
          </w:p>
          <w:p w14:paraId="18F86700" w14:textId="77777777" w:rsidR="00BB15D5" w:rsidRDefault="007878E5">
            <w:pPr>
              <w:pStyle w:val="TableParagraph"/>
              <w:ind w:left="51" w:right="53"/>
              <w:jc w:val="center"/>
              <w:rPr>
                <w:sz w:val="17"/>
              </w:rPr>
            </w:pPr>
            <w:r>
              <w:rPr>
                <w:color w:val="006FC0"/>
                <w:sz w:val="17"/>
              </w:rPr>
              <w:t>10</w:t>
            </w:r>
          </w:p>
        </w:tc>
        <w:tc>
          <w:tcPr>
            <w:tcW w:w="425" w:type="dxa"/>
          </w:tcPr>
          <w:p w14:paraId="0C94387B" w14:textId="77777777" w:rsidR="00BB15D5" w:rsidRDefault="00BB15D5">
            <w:pPr>
              <w:pStyle w:val="TableParagraph"/>
              <w:spacing w:before="9"/>
              <w:rPr>
                <w:sz w:val="29"/>
              </w:rPr>
            </w:pPr>
          </w:p>
          <w:p w14:paraId="2D47731E" w14:textId="77777777" w:rsidR="00BB15D5" w:rsidRDefault="007878E5">
            <w:pPr>
              <w:pStyle w:val="TableParagraph"/>
              <w:ind w:left="159"/>
              <w:rPr>
                <w:sz w:val="17"/>
              </w:rPr>
            </w:pPr>
            <w:r>
              <w:rPr>
                <w:sz w:val="17"/>
              </w:rPr>
              <w:t>2</w:t>
            </w:r>
          </w:p>
        </w:tc>
        <w:tc>
          <w:tcPr>
            <w:tcW w:w="425" w:type="dxa"/>
          </w:tcPr>
          <w:p w14:paraId="291814BA" w14:textId="77777777" w:rsidR="00BB15D5" w:rsidRDefault="00BB15D5">
            <w:pPr>
              <w:pStyle w:val="TableParagraph"/>
              <w:spacing w:before="9"/>
              <w:rPr>
                <w:sz w:val="29"/>
              </w:rPr>
            </w:pPr>
          </w:p>
          <w:p w14:paraId="1BDFDA58" w14:textId="77777777" w:rsidR="00BB15D5" w:rsidRDefault="007878E5">
            <w:pPr>
              <w:pStyle w:val="TableParagraph"/>
              <w:ind w:left="1"/>
              <w:jc w:val="center"/>
              <w:rPr>
                <w:sz w:val="17"/>
              </w:rPr>
            </w:pPr>
            <w:r>
              <w:rPr>
                <w:color w:val="FF0000"/>
                <w:sz w:val="17"/>
              </w:rPr>
              <w:t>5</w:t>
            </w:r>
          </w:p>
        </w:tc>
        <w:tc>
          <w:tcPr>
            <w:tcW w:w="425" w:type="dxa"/>
          </w:tcPr>
          <w:p w14:paraId="75C83357" w14:textId="77777777" w:rsidR="00BB15D5" w:rsidRDefault="00BB15D5">
            <w:pPr>
              <w:pStyle w:val="TableParagraph"/>
              <w:spacing w:before="9"/>
              <w:rPr>
                <w:sz w:val="29"/>
              </w:rPr>
            </w:pPr>
          </w:p>
          <w:p w14:paraId="1C66747D" w14:textId="77777777" w:rsidR="00BB15D5" w:rsidRDefault="007878E5">
            <w:pPr>
              <w:pStyle w:val="TableParagraph"/>
              <w:ind w:left="78" w:right="79"/>
              <w:jc w:val="center"/>
              <w:rPr>
                <w:sz w:val="17"/>
              </w:rPr>
            </w:pPr>
            <w:r>
              <w:rPr>
                <w:color w:val="006FC0"/>
                <w:sz w:val="17"/>
              </w:rPr>
              <w:t>10</w:t>
            </w:r>
          </w:p>
        </w:tc>
        <w:tc>
          <w:tcPr>
            <w:tcW w:w="380" w:type="dxa"/>
          </w:tcPr>
          <w:p w14:paraId="218F97D5" w14:textId="77777777" w:rsidR="00BB15D5" w:rsidRDefault="00BB15D5">
            <w:pPr>
              <w:pStyle w:val="TableParagraph"/>
              <w:spacing w:before="9"/>
              <w:rPr>
                <w:sz w:val="29"/>
              </w:rPr>
            </w:pPr>
          </w:p>
          <w:p w14:paraId="1CC0979B" w14:textId="77777777" w:rsidR="00BB15D5" w:rsidRDefault="007878E5">
            <w:pPr>
              <w:pStyle w:val="TableParagraph"/>
              <w:ind w:left="7"/>
              <w:jc w:val="center"/>
              <w:rPr>
                <w:sz w:val="17"/>
              </w:rPr>
            </w:pPr>
            <w:r>
              <w:rPr>
                <w:sz w:val="17"/>
              </w:rPr>
              <w:t>5</w:t>
            </w:r>
          </w:p>
        </w:tc>
        <w:tc>
          <w:tcPr>
            <w:tcW w:w="377" w:type="dxa"/>
          </w:tcPr>
          <w:p w14:paraId="2384C4E4" w14:textId="77777777" w:rsidR="00BB15D5" w:rsidRDefault="00BB15D5">
            <w:pPr>
              <w:pStyle w:val="TableParagraph"/>
              <w:spacing w:before="9"/>
              <w:rPr>
                <w:sz w:val="29"/>
              </w:rPr>
            </w:pPr>
          </w:p>
          <w:p w14:paraId="37821F6B" w14:textId="77777777" w:rsidR="00BB15D5" w:rsidRDefault="007878E5">
            <w:pPr>
              <w:pStyle w:val="TableParagraph"/>
              <w:ind w:right="2"/>
              <w:jc w:val="center"/>
              <w:rPr>
                <w:sz w:val="17"/>
              </w:rPr>
            </w:pPr>
            <w:r>
              <w:rPr>
                <w:color w:val="FF0000"/>
                <w:sz w:val="17"/>
              </w:rPr>
              <w:t>8</w:t>
            </w:r>
          </w:p>
        </w:tc>
        <w:tc>
          <w:tcPr>
            <w:tcW w:w="379" w:type="dxa"/>
          </w:tcPr>
          <w:p w14:paraId="15FC1561" w14:textId="77777777" w:rsidR="00BB15D5" w:rsidRDefault="00BB15D5">
            <w:pPr>
              <w:pStyle w:val="TableParagraph"/>
              <w:spacing w:before="9"/>
              <w:rPr>
                <w:sz w:val="29"/>
              </w:rPr>
            </w:pPr>
          </w:p>
          <w:p w14:paraId="02CCE4FC" w14:textId="77777777" w:rsidR="00BB15D5" w:rsidRDefault="007878E5">
            <w:pPr>
              <w:pStyle w:val="TableParagraph"/>
              <w:ind w:left="74"/>
              <w:rPr>
                <w:sz w:val="17"/>
              </w:rPr>
            </w:pPr>
            <w:r>
              <w:rPr>
                <w:color w:val="006FC0"/>
                <w:sz w:val="17"/>
              </w:rPr>
              <w:t>10</w:t>
            </w:r>
          </w:p>
        </w:tc>
        <w:tc>
          <w:tcPr>
            <w:tcW w:w="425" w:type="dxa"/>
          </w:tcPr>
          <w:p w14:paraId="09795A9D" w14:textId="77777777" w:rsidR="00BB15D5" w:rsidRDefault="00BB15D5">
            <w:pPr>
              <w:pStyle w:val="TableParagraph"/>
              <w:spacing w:before="9"/>
              <w:rPr>
                <w:sz w:val="29"/>
              </w:rPr>
            </w:pPr>
          </w:p>
          <w:p w14:paraId="0F95DBF5" w14:textId="77777777" w:rsidR="00BB15D5" w:rsidRDefault="007878E5">
            <w:pPr>
              <w:pStyle w:val="TableParagraph"/>
              <w:ind w:left="158"/>
              <w:rPr>
                <w:sz w:val="17"/>
              </w:rPr>
            </w:pPr>
            <w:r>
              <w:rPr>
                <w:sz w:val="17"/>
              </w:rPr>
              <w:t>5</w:t>
            </w:r>
          </w:p>
        </w:tc>
        <w:tc>
          <w:tcPr>
            <w:tcW w:w="425" w:type="dxa"/>
          </w:tcPr>
          <w:p w14:paraId="032402D7" w14:textId="77777777" w:rsidR="00BB15D5" w:rsidRDefault="00BB15D5">
            <w:pPr>
              <w:pStyle w:val="TableParagraph"/>
              <w:spacing w:before="9"/>
              <w:rPr>
                <w:sz w:val="29"/>
              </w:rPr>
            </w:pPr>
          </w:p>
          <w:p w14:paraId="178DA938" w14:textId="77777777" w:rsidR="00BB15D5" w:rsidRDefault="007878E5">
            <w:pPr>
              <w:pStyle w:val="TableParagraph"/>
              <w:jc w:val="center"/>
              <w:rPr>
                <w:sz w:val="17"/>
              </w:rPr>
            </w:pPr>
            <w:r>
              <w:rPr>
                <w:color w:val="FF0000"/>
                <w:sz w:val="17"/>
              </w:rPr>
              <w:t>6</w:t>
            </w:r>
          </w:p>
        </w:tc>
        <w:tc>
          <w:tcPr>
            <w:tcW w:w="425" w:type="dxa"/>
          </w:tcPr>
          <w:p w14:paraId="30A18088" w14:textId="77777777" w:rsidR="00BB15D5" w:rsidRDefault="00BB15D5">
            <w:pPr>
              <w:pStyle w:val="TableParagraph"/>
              <w:spacing w:before="9"/>
              <w:rPr>
                <w:sz w:val="29"/>
              </w:rPr>
            </w:pPr>
          </w:p>
          <w:p w14:paraId="3ECCB690" w14:textId="77777777" w:rsidR="00BB15D5" w:rsidRDefault="007878E5">
            <w:pPr>
              <w:pStyle w:val="TableParagraph"/>
              <w:ind w:left="77" w:right="79"/>
              <w:jc w:val="center"/>
              <w:rPr>
                <w:sz w:val="17"/>
              </w:rPr>
            </w:pPr>
            <w:r>
              <w:rPr>
                <w:color w:val="006FC0"/>
                <w:sz w:val="17"/>
              </w:rPr>
              <w:t>10</w:t>
            </w:r>
          </w:p>
        </w:tc>
        <w:tc>
          <w:tcPr>
            <w:tcW w:w="379" w:type="dxa"/>
          </w:tcPr>
          <w:p w14:paraId="4E8489A4" w14:textId="77777777" w:rsidR="00BB15D5" w:rsidRDefault="00BB15D5">
            <w:pPr>
              <w:pStyle w:val="TableParagraph"/>
              <w:spacing w:before="9"/>
              <w:rPr>
                <w:sz w:val="29"/>
              </w:rPr>
            </w:pPr>
          </w:p>
          <w:p w14:paraId="4DA13A22" w14:textId="77777777" w:rsidR="00BB15D5" w:rsidRDefault="007878E5">
            <w:pPr>
              <w:pStyle w:val="TableParagraph"/>
              <w:ind w:left="78"/>
              <w:rPr>
                <w:sz w:val="17"/>
              </w:rPr>
            </w:pPr>
            <w:r>
              <w:rPr>
                <w:sz w:val="17"/>
              </w:rPr>
              <w:t>14</w:t>
            </w:r>
          </w:p>
        </w:tc>
        <w:tc>
          <w:tcPr>
            <w:tcW w:w="377" w:type="dxa"/>
          </w:tcPr>
          <w:p w14:paraId="3D401739" w14:textId="77777777" w:rsidR="00BB15D5" w:rsidRDefault="00BB15D5">
            <w:pPr>
              <w:pStyle w:val="TableParagraph"/>
              <w:spacing w:before="9"/>
              <w:rPr>
                <w:sz w:val="29"/>
              </w:rPr>
            </w:pPr>
          </w:p>
          <w:p w14:paraId="5EC7BC9F" w14:textId="77777777" w:rsidR="00BB15D5" w:rsidRDefault="007878E5">
            <w:pPr>
              <w:pStyle w:val="TableParagraph"/>
              <w:ind w:left="50" w:right="52"/>
              <w:jc w:val="center"/>
              <w:rPr>
                <w:sz w:val="17"/>
              </w:rPr>
            </w:pPr>
            <w:r>
              <w:rPr>
                <w:color w:val="FF0000"/>
                <w:sz w:val="17"/>
              </w:rPr>
              <w:t>28</w:t>
            </w:r>
          </w:p>
        </w:tc>
        <w:tc>
          <w:tcPr>
            <w:tcW w:w="379" w:type="dxa"/>
          </w:tcPr>
          <w:p w14:paraId="2F9C1494" w14:textId="77777777" w:rsidR="00BB15D5" w:rsidRDefault="00BB15D5">
            <w:pPr>
              <w:pStyle w:val="TableParagraph"/>
              <w:spacing w:before="9"/>
              <w:rPr>
                <w:sz w:val="29"/>
              </w:rPr>
            </w:pPr>
          </w:p>
          <w:p w14:paraId="11CE2C10" w14:textId="77777777" w:rsidR="00BB15D5" w:rsidRDefault="007878E5">
            <w:pPr>
              <w:pStyle w:val="TableParagraph"/>
              <w:ind w:left="50" w:right="53"/>
              <w:jc w:val="center"/>
              <w:rPr>
                <w:sz w:val="17"/>
              </w:rPr>
            </w:pPr>
            <w:r>
              <w:rPr>
                <w:color w:val="006FC0"/>
                <w:sz w:val="17"/>
              </w:rPr>
              <w:t>40</w:t>
            </w:r>
          </w:p>
        </w:tc>
        <w:tc>
          <w:tcPr>
            <w:tcW w:w="850" w:type="dxa"/>
          </w:tcPr>
          <w:p w14:paraId="2D7D216E" w14:textId="77777777" w:rsidR="00BB15D5" w:rsidRDefault="00BB15D5">
            <w:pPr>
              <w:pStyle w:val="TableParagraph"/>
              <w:spacing w:before="9"/>
              <w:rPr>
                <w:sz w:val="29"/>
              </w:rPr>
            </w:pPr>
          </w:p>
          <w:p w14:paraId="3478349B" w14:textId="77777777" w:rsidR="00BB15D5" w:rsidRDefault="007878E5">
            <w:pPr>
              <w:pStyle w:val="TableParagraph"/>
              <w:ind w:right="300"/>
              <w:jc w:val="right"/>
              <w:rPr>
                <w:b/>
                <w:sz w:val="17"/>
              </w:rPr>
            </w:pPr>
            <w:r>
              <w:rPr>
                <w:b/>
                <w:sz w:val="17"/>
              </w:rPr>
              <w:t>82</w:t>
            </w:r>
          </w:p>
        </w:tc>
      </w:tr>
      <w:tr w:rsidR="00BB15D5" w14:paraId="70EEB8FA" w14:textId="77777777">
        <w:trPr>
          <w:trHeight w:val="717"/>
        </w:trPr>
        <w:tc>
          <w:tcPr>
            <w:tcW w:w="4551" w:type="dxa"/>
          </w:tcPr>
          <w:p w14:paraId="0C8936E6" w14:textId="77777777" w:rsidR="00BB15D5" w:rsidRDefault="007878E5">
            <w:pPr>
              <w:pStyle w:val="TableParagraph"/>
              <w:spacing w:before="4"/>
              <w:ind w:left="14"/>
              <w:rPr>
                <w:sz w:val="17"/>
              </w:rPr>
            </w:pPr>
            <w:r>
              <w:rPr>
                <w:sz w:val="17"/>
              </w:rPr>
              <w:t>Develop protocols to harvest the first clutch of eggs</w:t>
            </w:r>
          </w:p>
          <w:p w14:paraId="070BBFE5" w14:textId="77777777" w:rsidR="00BB15D5" w:rsidRDefault="007878E5">
            <w:pPr>
              <w:pStyle w:val="TableParagraph"/>
              <w:spacing w:before="7" w:line="230" w:lineRule="atLeast"/>
              <w:ind w:left="14" w:right="882"/>
              <w:rPr>
                <w:sz w:val="17"/>
              </w:rPr>
            </w:pPr>
            <w:r>
              <w:rPr>
                <w:sz w:val="17"/>
              </w:rPr>
              <w:t>from the wild for inclusion into the captive population</w:t>
            </w:r>
          </w:p>
        </w:tc>
        <w:tc>
          <w:tcPr>
            <w:tcW w:w="3828" w:type="dxa"/>
          </w:tcPr>
          <w:p w14:paraId="68CD7059" w14:textId="77777777" w:rsidR="00BB15D5" w:rsidRDefault="007878E5">
            <w:pPr>
              <w:pStyle w:val="TableParagraph"/>
              <w:spacing w:before="121" w:line="276" w:lineRule="auto"/>
              <w:ind w:left="14" w:right="362"/>
              <w:rPr>
                <w:sz w:val="17"/>
              </w:rPr>
            </w:pPr>
            <w:r>
              <w:rPr>
                <w:sz w:val="17"/>
              </w:rPr>
              <w:t>Improve genetic diversity and representation in the captive population</w:t>
            </w:r>
          </w:p>
        </w:tc>
        <w:tc>
          <w:tcPr>
            <w:tcW w:w="379" w:type="dxa"/>
          </w:tcPr>
          <w:p w14:paraId="2C5BF1CF" w14:textId="77777777" w:rsidR="00BB15D5" w:rsidRDefault="00BB15D5">
            <w:pPr>
              <w:pStyle w:val="TableParagraph"/>
              <w:spacing w:before="10"/>
              <w:rPr>
                <w:sz w:val="19"/>
              </w:rPr>
            </w:pPr>
          </w:p>
          <w:p w14:paraId="5E585F39" w14:textId="77777777" w:rsidR="00BB15D5" w:rsidRDefault="007878E5">
            <w:pPr>
              <w:pStyle w:val="TableParagraph"/>
              <w:ind w:left="9"/>
              <w:jc w:val="center"/>
              <w:rPr>
                <w:sz w:val="17"/>
              </w:rPr>
            </w:pPr>
            <w:r>
              <w:rPr>
                <w:sz w:val="17"/>
              </w:rPr>
              <w:t>2</w:t>
            </w:r>
          </w:p>
        </w:tc>
        <w:tc>
          <w:tcPr>
            <w:tcW w:w="377" w:type="dxa"/>
          </w:tcPr>
          <w:p w14:paraId="7F4A036A" w14:textId="77777777" w:rsidR="00BB15D5" w:rsidRDefault="00BB15D5">
            <w:pPr>
              <w:pStyle w:val="TableParagraph"/>
              <w:spacing w:before="10"/>
              <w:rPr>
                <w:sz w:val="19"/>
              </w:rPr>
            </w:pPr>
          </w:p>
          <w:p w14:paraId="5572076C" w14:textId="77777777" w:rsidR="00BB15D5" w:rsidRDefault="007878E5">
            <w:pPr>
              <w:pStyle w:val="TableParagraph"/>
              <w:ind w:left="91"/>
              <w:rPr>
                <w:sz w:val="17"/>
              </w:rPr>
            </w:pPr>
            <w:r>
              <w:rPr>
                <w:color w:val="FF0000"/>
                <w:sz w:val="17"/>
              </w:rPr>
              <w:t>-1</w:t>
            </w:r>
          </w:p>
        </w:tc>
        <w:tc>
          <w:tcPr>
            <w:tcW w:w="379" w:type="dxa"/>
          </w:tcPr>
          <w:p w14:paraId="12939546" w14:textId="77777777" w:rsidR="00BB15D5" w:rsidRDefault="00BB15D5">
            <w:pPr>
              <w:pStyle w:val="TableParagraph"/>
              <w:spacing w:before="10"/>
              <w:rPr>
                <w:sz w:val="19"/>
              </w:rPr>
            </w:pPr>
          </w:p>
          <w:p w14:paraId="42D26C81" w14:textId="77777777" w:rsidR="00BB15D5" w:rsidRDefault="007878E5">
            <w:pPr>
              <w:pStyle w:val="TableParagraph"/>
              <w:jc w:val="center"/>
              <w:rPr>
                <w:sz w:val="17"/>
              </w:rPr>
            </w:pPr>
            <w:r>
              <w:rPr>
                <w:color w:val="006FC0"/>
                <w:sz w:val="17"/>
              </w:rPr>
              <w:t>6</w:t>
            </w:r>
          </w:p>
        </w:tc>
        <w:tc>
          <w:tcPr>
            <w:tcW w:w="425" w:type="dxa"/>
          </w:tcPr>
          <w:p w14:paraId="1D99750B" w14:textId="77777777" w:rsidR="00BB15D5" w:rsidRDefault="00BB15D5">
            <w:pPr>
              <w:pStyle w:val="TableParagraph"/>
              <w:spacing w:before="10"/>
              <w:rPr>
                <w:sz w:val="19"/>
              </w:rPr>
            </w:pPr>
          </w:p>
          <w:p w14:paraId="232BFB38" w14:textId="77777777" w:rsidR="00BB15D5" w:rsidRDefault="007878E5">
            <w:pPr>
              <w:pStyle w:val="TableParagraph"/>
              <w:ind w:left="159"/>
              <w:rPr>
                <w:sz w:val="17"/>
              </w:rPr>
            </w:pPr>
            <w:r>
              <w:rPr>
                <w:sz w:val="17"/>
              </w:rPr>
              <w:t>2</w:t>
            </w:r>
          </w:p>
        </w:tc>
        <w:tc>
          <w:tcPr>
            <w:tcW w:w="425" w:type="dxa"/>
          </w:tcPr>
          <w:p w14:paraId="69514D1C" w14:textId="77777777" w:rsidR="00BB15D5" w:rsidRDefault="00BB15D5">
            <w:pPr>
              <w:pStyle w:val="TableParagraph"/>
              <w:spacing w:before="10"/>
              <w:rPr>
                <w:sz w:val="19"/>
              </w:rPr>
            </w:pPr>
          </w:p>
          <w:p w14:paraId="6F082D18" w14:textId="77777777" w:rsidR="00BB15D5" w:rsidRDefault="007878E5">
            <w:pPr>
              <w:pStyle w:val="TableParagraph"/>
              <w:ind w:left="1"/>
              <w:jc w:val="center"/>
              <w:rPr>
                <w:sz w:val="17"/>
              </w:rPr>
            </w:pPr>
            <w:r>
              <w:rPr>
                <w:color w:val="FF0000"/>
                <w:sz w:val="17"/>
              </w:rPr>
              <w:t>1</w:t>
            </w:r>
          </w:p>
        </w:tc>
        <w:tc>
          <w:tcPr>
            <w:tcW w:w="425" w:type="dxa"/>
          </w:tcPr>
          <w:p w14:paraId="27B6F093" w14:textId="77777777" w:rsidR="00BB15D5" w:rsidRDefault="00BB15D5">
            <w:pPr>
              <w:pStyle w:val="TableParagraph"/>
              <w:spacing w:before="10"/>
              <w:rPr>
                <w:sz w:val="19"/>
              </w:rPr>
            </w:pPr>
          </w:p>
          <w:p w14:paraId="3037FECF" w14:textId="77777777" w:rsidR="00BB15D5" w:rsidRDefault="007878E5">
            <w:pPr>
              <w:pStyle w:val="TableParagraph"/>
              <w:ind w:left="1"/>
              <w:jc w:val="center"/>
              <w:rPr>
                <w:sz w:val="17"/>
              </w:rPr>
            </w:pPr>
            <w:r>
              <w:rPr>
                <w:color w:val="006FC0"/>
                <w:sz w:val="17"/>
              </w:rPr>
              <w:t>8</w:t>
            </w:r>
          </w:p>
        </w:tc>
        <w:tc>
          <w:tcPr>
            <w:tcW w:w="380" w:type="dxa"/>
          </w:tcPr>
          <w:p w14:paraId="6F372902" w14:textId="77777777" w:rsidR="00BB15D5" w:rsidRDefault="00BB15D5">
            <w:pPr>
              <w:pStyle w:val="TableParagraph"/>
              <w:spacing w:before="10"/>
              <w:rPr>
                <w:sz w:val="19"/>
              </w:rPr>
            </w:pPr>
          </w:p>
          <w:p w14:paraId="322D1B74" w14:textId="77777777" w:rsidR="00BB15D5" w:rsidRDefault="007878E5">
            <w:pPr>
              <w:pStyle w:val="TableParagraph"/>
              <w:ind w:left="7"/>
              <w:jc w:val="center"/>
              <w:rPr>
                <w:sz w:val="17"/>
              </w:rPr>
            </w:pPr>
            <w:r>
              <w:rPr>
                <w:sz w:val="17"/>
              </w:rPr>
              <w:t>2</w:t>
            </w:r>
          </w:p>
        </w:tc>
        <w:tc>
          <w:tcPr>
            <w:tcW w:w="377" w:type="dxa"/>
          </w:tcPr>
          <w:p w14:paraId="0782F002" w14:textId="77777777" w:rsidR="00BB15D5" w:rsidRDefault="00BB15D5">
            <w:pPr>
              <w:pStyle w:val="TableParagraph"/>
              <w:spacing w:before="10"/>
              <w:rPr>
                <w:sz w:val="19"/>
              </w:rPr>
            </w:pPr>
          </w:p>
          <w:p w14:paraId="453E3F6A" w14:textId="77777777" w:rsidR="00BB15D5" w:rsidRDefault="007878E5">
            <w:pPr>
              <w:pStyle w:val="TableParagraph"/>
              <w:ind w:right="2"/>
              <w:jc w:val="center"/>
              <w:rPr>
                <w:sz w:val="17"/>
              </w:rPr>
            </w:pPr>
            <w:r>
              <w:rPr>
                <w:color w:val="FF0000"/>
                <w:sz w:val="17"/>
              </w:rPr>
              <w:t>1</w:t>
            </w:r>
          </w:p>
        </w:tc>
        <w:tc>
          <w:tcPr>
            <w:tcW w:w="379" w:type="dxa"/>
          </w:tcPr>
          <w:p w14:paraId="00139250" w14:textId="77777777" w:rsidR="00BB15D5" w:rsidRDefault="00BB15D5">
            <w:pPr>
              <w:pStyle w:val="TableParagraph"/>
              <w:spacing w:before="10"/>
              <w:rPr>
                <w:sz w:val="19"/>
              </w:rPr>
            </w:pPr>
          </w:p>
          <w:p w14:paraId="09E0C183" w14:textId="77777777" w:rsidR="00BB15D5" w:rsidRDefault="007878E5">
            <w:pPr>
              <w:pStyle w:val="TableParagraph"/>
              <w:ind w:left="129"/>
              <w:rPr>
                <w:sz w:val="17"/>
              </w:rPr>
            </w:pPr>
            <w:r>
              <w:rPr>
                <w:color w:val="006FC0"/>
                <w:sz w:val="17"/>
              </w:rPr>
              <w:t>5</w:t>
            </w:r>
          </w:p>
        </w:tc>
        <w:tc>
          <w:tcPr>
            <w:tcW w:w="425" w:type="dxa"/>
          </w:tcPr>
          <w:p w14:paraId="0E6C65C8" w14:textId="77777777" w:rsidR="00BB15D5" w:rsidRDefault="00BB15D5">
            <w:pPr>
              <w:pStyle w:val="TableParagraph"/>
              <w:spacing w:before="10"/>
              <w:rPr>
                <w:sz w:val="19"/>
              </w:rPr>
            </w:pPr>
          </w:p>
          <w:p w14:paraId="6F896AB6" w14:textId="77777777" w:rsidR="00BB15D5" w:rsidRDefault="007878E5">
            <w:pPr>
              <w:pStyle w:val="TableParagraph"/>
              <w:ind w:left="158"/>
              <w:rPr>
                <w:sz w:val="17"/>
              </w:rPr>
            </w:pPr>
            <w:r>
              <w:rPr>
                <w:sz w:val="17"/>
              </w:rPr>
              <w:t>2</w:t>
            </w:r>
          </w:p>
        </w:tc>
        <w:tc>
          <w:tcPr>
            <w:tcW w:w="425" w:type="dxa"/>
          </w:tcPr>
          <w:p w14:paraId="05CFB396" w14:textId="77777777" w:rsidR="00BB15D5" w:rsidRDefault="00BB15D5">
            <w:pPr>
              <w:pStyle w:val="TableParagraph"/>
              <w:spacing w:before="10"/>
              <w:rPr>
                <w:sz w:val="19"/>
              </w:rPr>
            </w:pPr>
          </w:p>
          <w:p w14:paraId="0C293F50" w14:textId="77777777" w:rsidR="00BB15D5" w:rsidRDefault="007878E5">
            <w:pPr>
              <w:pStyle w:val="TableParagraph"/>
              <w:jc w:val="center"/>
              <w:rPr>
                <w:sz w:val="17"/>
              </w:rPr>
            </w:pPr>
            <w:r>
              <w:rPr>
                <w:color w:val="FF0000"/>
                <w:sz w:val="17"/>
              </w:rPr>
              <w:t>0</w:t>
            </w:r>
          </w:p>
        </w:tc>
        <w:tc>
          <w:tcPr>
            <w:tcW w:w="425" w:type="dxa"/>
          </w:tcPr>
          <w:p w14:paraId="256E8DEC" w14:textId="77777777" w:rsidR="00BB15D5" w:rsidRDefault="00BB15D5">
            <w:pPr>
              <w:pStyle w:val="TableParagraph"/>
              <w:spacing w:before="10"/>
              <w:rPr>
                <w:sz w:val="19"/>
              </w:rPr>
            </w:pPr>
          </w:p>
          <w:p w14:paraId="1D475082" w14:textId="77777777" w:rsidR="00BB15D5" w:rsidRDefault="007878E5">
            <w:pPr>
              <w:pStyle w:val="TableParagraph"/>
              <w:jc w:val="center"/>
              <w:rPr>
                <w:sz w:val="17"/>
              </w:rPr>
            </w:pPr>
            <w:r>
              <w:rPr>
                <w:color w:val="006FC0"/>
                <w:sz w:val="17"/>
              </w:rPr>
              <w:t>4</w:t>
            </w:r>
          </w:p>
        </w:tc>
        <w:tc>
          <w:tcPr>
            <w:tcW w:w="379" w:type="dxa"/>
          </w:tcPr>
          <w:p w14:paraId="53E8406D" w14:textId="77777777" w:rsidR="00BB15D5" w:rsidRDefault="00BB15D5">
            <w:pPr>
              <w:pStyle w:val="TableParagraph"/>
              <w:spacing w:before="10"/>
              <w:rPr>
                <w:sz w:val="19"/>
              </w:rPr>
            </w:pPr>
          </w:p>
          <w:p w14:paraId="0FFC6E17" w14:textId="77777777" w:rsidR="00BB15D5" w:rsidRDefault="007878E5">
            <w:pPr>
              <w:pStyle w:val="TableParagraph"/>
              <w:ind w:left="133"/>
              <w:rPr>
                <w:sz w:val="17"/>
              </w:rPr>
            </w:pPr>
            <w:r>
              <w:rPr>
                <w:sz w:val="17"/>
              </w:rPr>
              <w:t>8</w:t>
            </w:r>
          </w:p>
        </w:tc>
        <w:tc>
          <w:tcPr>
            <w:tcW w:w="377" w:type="dxa"/>
          </w:tcPr>
          <w:p w14:paraId="62182FAF" w14:textId="77777777" w:rsidR="00BB15D5" w:rsidRDefault="00BB15D5">
            <w:pPr>
              <w:pStyle w:val="TableParagraph"/>
              <w:spacing w:before="10"/>
              <w:rPr>
                <w:sz w:val="19"/>
              </w:rPr>
            </w:pPr>
          </w:p>
          <w:p w14:paraId="54EA49C7" w14:textId="77777777" w:rsidR="00BB15D5" w:rsidRDefault="007878E5">
            <w:pPr>
              <w:pStyle w:val="TableParagraph"/>
              <w:jc w:val="center"/>
              <w:rPr>
                <w:sz w:val="17"/>
              </w:rPr>
            </w:pPr>
            <w:r>
              <w:rPr>
                <w:color w:val="FF0000"/>
                <w:sz w:val="17"/>
              </w:rPr>
              <w:t>1</w:t>
            </w:r>
          </w:p>
        </w:tc>
        <w:tc>
          <w:tcPr>
            <w:tcW w:w="379" w:type="dxa"/>
          </w:tcPr>
          <w:p w14:paraId="3B1D4523" w14:textId="77777777" w:rsidR="00BB15D5" w:rsidRDefault="00BB15D5">
            <w:pPr>
              <w:pStyle w:val="TableParagraph"/>
              <w:spacing w:before="10"/>
              <w:rPr>
                <w:sz w:val="19"/>
              </w:rPr>
            </w:pPr>
          </w:p>
          <w:p w14:paraId="6CF2347E" w14:textId="77777777" w:rsidR="00BB15D5" w:rsidRDefault="007878E5">
            <w:pPr>
              <w:pStyle w:val="TableParagraph"/>
              <w:ind w:left="50" w:right="53"/>
              <w:jc w:val="center"/>
              <w:rPr>
                <w:sz w:val="17"/>
              </w:rPr>
            </w:pPr>
            <w:r>
              <w:rPr>
                <w:color w:val="006FC0"/>
                <w:sz w:val="17"/>
              </w:rPr>
              <w:t>23</w:t>
            </w:r>
          </w:p>
        </w:tc>
        <w:tc>
          <w:tcPr>
            <w:tcW w:w="850" w:type="dxa"/>
          </w:tcPr>
          <w:p w14:paraId="22D4AB61" w14:textId="77777777" w:rsidR="00BB15D5" w:rsidRDefault="00BB15D5">
            <w:pPr>
              <w:pStyle w:val="TableParagraph"/>
              <w:spacing w:before="10"/>
              <w:rPr>
                <w:sz w:val="19"/>
              </w:rPr>
            </w:pPr>
          </w:p>
          <w:p w14:paraId="53BF6767" w14:textId="77777777" w:rsidR="00BB15D5" w:rsidRDefault="007878E5">
            <w:pPr>
              <w:pStyle w:val="TableParagraph"/>
              <w:ind w:right="300"/>
              <w:jc w:val="right"/>
              <w:rPr>
                <w:b/>
                <w:sz w:val="17"/>
              </w:rPr>
            </w:pPr>
            <w:r>
              <w:rPr>
                <w:b/>
                <w:sz w:val="17"/>
              </w:rPr>
              <w:t>32</w:t>
            </w:r>
          </w:p>
        </w:tc>
      </w:tr>
      <w:tr w:rsidR="00BB15D5" w14:paraId="79349A86" w14:textId="77777777">
        <w:trPr>
          <w:trHeight w:val="479"/>
        </w:trPr>
        <w:tc>
          <w:tcPr>
            <w:tcW w:w="4551" w:type="dxa"/>
          </w:tcPr>
          <w:p w14:paraId="113B3181" w14:textId="77777777" w:rsidR="00BB15D5" w:rsidRDefault="007878E5">
            <w:pPr>
              <w:pStyle w:val="TableParagraph"/>
              <w:spacing w:before="4"/>
              <w:ind w:left="14"/>
              <w:rPr>
                <w:sz w:val="17"/>
              </w:rPr>
            </w:pPr>
            <w:r>
              <w:rPr>
                <w:sz w:val="17"/>
              </w:rPr>
              <w:t>Investigate the potential of unoccupied habitat near</w:t>
            </w:r>
          </w:p>
          <w:p w14:paraId="26E6DDE2" w14:textId="77777777" w:rsidR="00BB15D5" w:rsidRDefault="007878E5">
            <w:pPr>
              <w:pStyle w:val="TableParagraph"/>
              <w:spacing w:before="31"/>
              <w:ind w:left="14"/>
              <w:rPr>
                <w:sz w:val="17"/>
              </w:rPr>
            </w:pPr>
            <w:r>
              <w:rPr>
                <w:sz w:val="17"/>
              </w:rPr>
              <w:t>Melaleuca to be used as extra release sites</w:t>
            </w:r>
          </w:p>
        </w:tc>
        <w:tc>
          <w:tcPr>
            <w:tcW w:w="3828" w:type="dxa"/>
          </w:tcPr>
          <w:p w14:paraId="01DAED8A" w14:textId="77777777" w:rsidR="00BB15D5" w:rsidRDefault="007878E5">
            <w:pPr>
              <w:pStyle w:val="TableParagraph"/>
              <w:spacing w:before="124"/>
              <w:ind w:left="14"/>
              <w:rPr>
                <w:sz w:val="17"/>
              </w:rPr>
            </w:pPr>
            <w:r>
              <w:rPr>
                <w:sz w:val="17"/>
              </w:rPr>
              <w:t>Bolster the wild population</w:t>
            </w:r>
          </w:p>
        </w:tc>
        <w:tc>
          <w:tcPr>
            <w:tcW w:w="379" w:type="dxa"/>
          </w:tcPr>
          <w:p w14:paraId="46D770B8" w14:textId="77777777" w:rsidR="00BB15D5" w:rsidRDefault="007878E5">
            <w:pPr>
              <w:pStyle w:val="TableParagraph"/>
              <w:spacing w:before="124"/>
              <w:ind w:left="54" w:right="48"/>
              <w:jc w:val="center"/>
              <w:rPr>
                <w:sz w:val="17"/>
              </w:rPr>
            </w:pPr>
            <w:r>
              <w:rPr>
                <w:sz w:val="17"/>
              </w:rPr>
              <w:t>10</w:t>
            </w:r>
          </w:p>
        </w:tc>
        <w:tc>
          <w:tcPr>
            <w:tcW w:w="377" w:type="dxa"/>
          </w:tcPr>
          <w:p w14:paraId="520C156B" w14:textId="77777777" w:rsidR="00BB15D5" w:rsidRDefault="007878E5">
            <w:pPr>
              <w:pStyle w:val="TableParagraph"/>
              <w:spacing w:before="124"/>
              <w:ind w:left="130"/>
              <w:rPr>
                <w:sz w:val="17"/>
              </w:rPr>
            </w:pPr>
            <w:r>
              <w:rPr>
                <w:color w:val="FF0000"/>
                <w:sz w:val="17"/>
              </w:rPr>
              <w:t>3</w:t>
            </w:r>
          </w:p>
        </w:tc>
        <w:tc>
          <w:tcPr>
            <w:tcW w:w="379" w:type="dxa"/>
          </w:tcPr>
          <w:p w14:paraId="349E7ACB" w14:textId="77777777" w:rsidR="00BB15D5" w:rsidRDefault="007878E5">
            <w:pPr>
              <w:pStyle w:val="TableParagraph"/>
              <w:spacing w:before="124"/>
              <w:jc w:val="center"/>
              <w:rPr>
                <w:sz w:val="17"/>
              </w:rPr>
            </w:pPr>
            <w:r>
              <w:rPr>
                <w:color w:val="006FC0"/>
                <w:sz w:val="17"/>
              </w:rPr>
              <w:t>8</w:t>
            </w:r>
          </w:p>
        </w:tc>
        <w:tc>
          <w:tcPr>
            <w:tcW w:w="425" w:type="dxa"/>
          </w:tcPr>
          <w:p w14:paraId="3ED99E2E" w14:textId="77777777" w:rsidR="00BB15D5" w:rsidRDefault="007878E5">
            <w:pPr>
              <w:pStyle w:val="TableParagraph"/>
              <w:spacing w:before="124"/>
              <w:ind w:left="104"/>
              <w:rPr>
                <w:sz w:val="17"/>
              </w:rPr>
            </w:pPr>
            <w:r>
              <w:rPr>
                <w:sz w:val="17"/>
              </w:rPr>
              <w:t>10</w:t>
            </w:r>
          </w:p>
        </w:tc>
        <w:tc>
          <w:tcPr>
            <w:tcW w:w="425" w:type="dxa"/>
          </w:tcPr>
          <w:p w14:paraId="3D961BC9" w14:textId="77777777" w:rsidR="00BB15D5" w:rsidRDefault="007878E5">
            <w:pPr>
              <w:pStyle w:val="TableParagraph"/>
              <w:spacing w:before="124"/>
              <w:ind w:left="1"/>
              <w:jc w:val="center"/>
              <w:rPr>
                <w:sz w:val="17"/>
              </w:rPr>
            </w:pPr>
            <w:r>
              <w:rPr>
                <w:color w:val="FF0000"/>
                <w:sz w:val="17"/>
              </w:rPr>
              <w:t>5</w:t>
            </w:r>
          </w:p>
        </w:tc>
        <w:tc>
          <w:tcPr>
            <w:tcW w:w="425" w:type="dxa"/>
          </w:tcPr>
          <w:p w14:paraId="42B4B607" w14:textId="77777777" w:rsidR="00BB15D5" w:rsidRDefault="007878E5">
            <w:pPr>
              <w:pStyle w:val="TableParagraph"/>
              <w:spacing w:before="124"/>
              <w:ind w:left="1"/>
              <w:jc w:val="center"/>
              <w:rPr>
                <w:sz w:val="17"/>
              </w:rPr>
            </w:pPr>
            <w:r>
              <w:rPr>
                <w:color w:val="006FC0"/>
                <w:sz w:val="17"/>
              </w:rPr>
              <w:t>9</w:t>
            </w:r>
          </w:p>
        </w:tc>
        <w:tc>
          <w:tcPr>
            <w:tcW w:w="380" w:type="dxa"/>
          </w:tcPr>
          <w:p w14:paraId="29B7F360" w14:textId="77777777" w:rsidR="00BB15D5" w:rsidRDefault="007878E5">
            <w:pPr>
              <w:pStyle w:val="TableParagraph"/>
              <w:spacing w:before="124"/>
              <w:ind w:left="58" w:right="54"/>
              <w:jc w:val="center"/>
              <w:rPr>
                <w:sz w:val="17"/>
              </w:rPr>
            </w:pPr>
            <w:r>
              <w:rPr>
                <w:sz w:val="17"/>
              </w:rPr>
              <w:t>10</w:t>
            </w:r>
          </w:p>
        </w:tc>
        <w:tc>
          <w:tcPr>
            <w:tcW w:w="377" w:type="dxa"/>
          </w:tcPr>
          <w:p w14:paraId="110072A2" w14:textId="77777777" w:rsidR="00BB15D5" w:rsidRDefault="007878E5">
            <w:pPr>
              <w:pStyle w:val="TableParagraph"/>
              <w:spacing w:before="124"/>
              <w:ind w:right="2"/>
              <w:jc w:val="center"/>
              <w:rPr>
                <w:sz w:val="17"/>
              </w:rPr>
            </w:pPr>
            <w:r>
              <w:rPr>
                <w:color w:val="FF0000"/>
                <w:sz w:val="17"/>
              </w:rPr>
              <w:t>3</w:t>
            </w:r>
          </w:p>
        </w:tc>
        <w:tc>
          <w:tcPr>
            <w:tcW w:w="379" w:type="dxa"/>
          </w:tcPr>
          <w:p w14:paraId="593A72A3" w14:textId="77777777" w:rsidR="00BB15D5" w:rsidRDefault="007878E5">
            <w:pPr>
              <w:pStyle w:val="TableParagraph"/>
              <w:spacing w:before="124"/>
              <w:ind w:left="129"/>
              <w:rPr>
                <w:sz w:val="17"/>
              </w:rPr>
            </w:pPr>
            <w:r>
              <w:rPr>
                <w:color w:val="006FC0"/>
                <w:sz w:val="17"/>
              </w:rPr>
              <w:t>8</w:t>
            </w:r>
          </w:p>
        </w:tc>
        <w:tc>
          <w:tcPr>
            <w:tcW w:w="425" w:type="dxa"/>
          </w:tcPr>
          <w:p w14:paraId="324CC37D" w14:textId="77777777" w:rsidR="00BB15D5" w:rsidRDefault="007878E5">
            <w:pPr>
              <w:pStyle w:val="TableParagraph"/>
              <w:spacing w:before="124"/>
              <w:ind w:left="103"/>
              <w:rPr>
                <w:sz w:val="17"/>
              </w:rPr>
            </w:pPr>
            <w:r>
              <w:rPr>
                <w:sz w:val="17"/>
              </w:rPr>
              <w:t>10</w:t>
            </w:r>
          </w:p>
        </w:tc>
        <w:tc>
          <w:tcPr>
            <w:tcW w:w="425" w:type="dxa"/>
          </w:tcPr>
          <w:p w14:paraId="45F457F2" w14:textId="77777777" w:rsidR="00BB15D5" w:rsidRDefault="007878E5">
            <w:pPr>
              <w:pStyle w:val="TableParagraph"/>
              <w:spacing w:before="124"/>
              <w:jc w:val="center"/>
              <w:rPr>
                <w:sz w:val="17"/>
              </w:rPr>
            </w:pPr>
            <w:r>
              <w:rPr>
                <w:color w:val="FF0000"/>
                <w:sz w:val="17"/>
              </w:rPr>
              <w:t>3</w:t>
            </w:r>
          </w:p>
        </w:tc>
        <w:tc>
          <w:tcPr>
            <w:tcW w:w="425" w:type="dxa"/>
          </w:tcPr>
          <w:p w14:paraId="49DEA7F8" w14:textId="77777777" w:rsidR="00BB15D5" w:rsidRDefault="007878E5">
            <w:pPr>
              <w:pStyle w:val="TableParagraph"/>
              <w:spacing w:before="124"/>
              <w:jc w:val="center"/>
              <w:rPr>
                <w:sz w:val="17"/>
              </w:rPr>
            </w:pPr>
            <w:r>
              <w:rPr>
                <w:color w:val="006FC0"/>
                <w:sz w:val="17"/>
              </w:rPr>
              <w:t>8</w:t>
            </w:r>
          </w:p>
        </w:tc>
        <w:tc>
          <w:tcPr>
            <w:tcW w:w="379" w:type="dxa"/>
          </w:tcPr>
          <w:p w14:paraId="7DDEB2C0" w14:textId="77777777" w:rsidR="00BB15D5" w:rsidRDefault="007878E5">
            <w:pPr>
              <w:pStyle w:val="TableParagraph"/>
              <w:spacing w:before="124"/>
              <w:ind w:left="78"/>
              <w:rPr>
                <w:sz w:val="17"/>
              </w:rPr>
            </w:pPr>
            <w:r>
              <w:rPr>
                <w:sz w:val="17"/>
              </w:rPr>
              <w:t>40</w:t>
            </w:r>
          </w:p>
        </w:tc>
        <w:tc>
          <w:tcPr>
            <w:tcW w:w="377" w:type="dxa"/>
          </w:tcPr>
          <w:p w14:paraId="637C71E6" w14:textId="77777777" w:rsidR="00BB15D5" w:rsidRDefault="007878E5">
            <w:pPr>
              <w:pStyle w:val="TableParagraph"/>
              <w:spacing w:before="124"/>
              <w:ind w:left="50" w:right="52"/>
              <w:jc w:val="center"/>
              <w:rPr>
                <w:sz w:val="17"/>
              </w:rPr>
            </w:pPr>
            <w:r>
              <w:rPr>
                <w:color w:val="FF0000"/>
                <w:sz w:val="17"/>
              </w:rPr>
              <w:t>14</w:t>
            </w:r>
          </w:p>
        </w:tc>
        <w:tc>
          <w:tcPr>
            <w:tcW w:w="379" w:type="dxa"/>
          </w:tcPr>
          <w:p w14:paraId="382A7207" w14:textId="77777777" w:rsidR="00BB15D5" w:rsidRDefault="007878E5">
            <w:pPr>
              <w:pStyle w:val="TableParagraph"/>
              <w:spacing w:before="124"/>
              <w:ind w:left="50" w:right="53"/>
              <w:jc w:val="center"/>
              <w:rPr>
                <w:sz w:val="17"/>
              </w:rPr>
            </w:pPr>
            <w:r>
              <w:rPr>
                <w:color w:val="006FC0"/>
                <w:sz w:val="17"/>
              </w:rPr>
              <w:t>33</w:t>
            </w:r>
          </w:p>
        </w:tc>
        <w:tc>
          <w:tcPr>
            <w:tcW w:w="850" w:type="dxa"/>
          </w:tcPr>
          <w:p w14:paraId="4F65387B" w14:textId="77777777" w:rsidR="00BB15D5" w:rsidRDefault="007878E5">
            <w:pPr>
              <w:pStyle w:val="TableParagraph"/>
              <w:spacing w:before="124"/>
              <w:ind w:right="300"/>
              <w:jc w:val="right"/>
              <w:rPr>
                <w:b/>
                <w:sz w:val="17"/>
              </w:rPr>
            </w:pPr>
            <w:r>
              <w:rPr>
                <w:b/>
                <w:sz w:val="17"/>
              </w:rPr>
              <w:t>87</w:t>
            </w:r>
          </w:p>
        </w:tc>
      </w:tr>
      <w:tr w:rsidR="00BB15D5" w14:paraId="16CCC010" w14:textId="77777777">
        <w:trPr>
          <w:trHeight w:val="479"/>
        </w:trPr>
        <w:tc>
          <w:tcPr>
            <w:tcW w:w="4551" w:type="dxa"/>
          </w:tcPr>
          <w:p w14:paraId="721910B2" w14:textId="77777777" w:rsidR="00BB15D5" w:rsidRDefault="007878E5">
            <w:pPr>
              <w:pStyle w:val="TableParagraph"/>
              <w:spacing w:before="124"/>
              <w:ind w:left="14"/>
              <w:rPr>
                <w:sz w:val="17"/>
              </w:rPr>
            </w:pPr>
            <w:r>
              <w:rPr>
                <w:sz w:val="17"/>
              </w:rPr>
              <w:t>Extension of the OBP studbook to include wild nests</w:t>
            </w:r>
          </w:p>
        </w:tc>
        <w:tc>
          <w:tcPr>
            <w:tcW w:w="3828" w:type="dxa"/>
          </w:tcPr>
          <w:p w14:paraId="46A26CFB" w14:textId="77777777" w:rsidR="00BB15D5" w:rsidRDefault="007878E5">
            <w:pPr>
              <w:pStyle w:val="TableParagraph"/>
              <w:spacing w:before="4"/>
              <w:ind w:left="14"/>
              <w:rPr>
                <w:sz w:val="17"/>
              </w:rPr>
            </w:pPr>
            <w:r>
              <w:rPr>
                <w:sz w:val="17"/>
              </w:rPr>
              <w:t>Improve genetic diversity and</w:t>
            </w:r>
          </w:p>
          <w:p w14:paraId="603BBDD0" w14:textId="77777777" w:rsidR="00BB15D5" w:rsidRDefault="007878E5">
            <w:pPr>
              <w:pStyle w:val="TableParagraph"/>
              <w:spacing w:before="31"/>
              <w:ind w:left="14"/>
              <w:rPr>
                <w:sz w:val="17"/>
              </w:rPr>
            </w:pPr>
            <w:r>
              <w:rPr>
                <w:sz w:val="17"/>
              </w:rPr>
              <w:t>representation in the captive population</w:t>
            </w:r>
          </w:p>
        </w:tc>
        <w:tc>
          <w:tcPr>
            <w:tcW w:w="379" w:type="dxa"/>
          </w:tcPr>
          <w:p w14:paraId="6EEDAC3A" w14:textId="77777777" w:rsidR="00BB15D5" w:rsidRDefault="007878E5">
            <w:pPr>
              <w:pStyle w:val="TableParagraph"/>
              <w:spacing w:before="124"/>
              <w:ind w:left="9"/>
              <w:jc w:val="center"/>
              <w:rPr>
                <w:sz w:val="17"/>
              </w:rPr>
            </w:pPr>
            <w:r>
              <w:rPr>
                <w:sz w:val="17"/>
              </w:rPr>
              <w:t>1</w:t>
            </w:r>
          </w:p>
        </w:tc>
        <w:tc>
          <w:tcPr>
            <w:tcW w:w="377" w:type="dxa"/>
          </w:tcPr>
          <w:p w14:paraId="2EF51AD7" w14:textId="77777777" w:rsidR="00BB15D5" w:rsidRDefault="007878E5">
            <w:pPr>
              <w:pStyle w:val="TableParagraph"/>
              <w:spacing w:before="124"/>
              <w:ind w:left="130"/>
              <w:rPr>
                <w:sz w:val="17"/>
              </w:rPr>
            </w:pPr>
            <w:r>
              <w:rPr>
                <w:color w:val="FF0000"/>
                <w:sz w:val="17"/>
              </w:rPr>
              <w:t>5</w:t>
            </w:r>
          </w:p>
        </w:tc>
        <w:tc>
          <w:tcPr>
            <w:tcW w:w="379" w:type="dxa"/>
          </w:tcPr>
          <w:p w14:paraId="0C1387FE" w14:textId="77777777" w:rsidR="00BB15D5" w:rsidRDefault="007878E5">
            <w:pPr>
              <w:pStyle w:val="TableParagraph"/>
              <w:spacing w:before="124"/>
              <w:ind w:left="51" w:right="53"/>
              <w:jc w:val="center"/>
              <w:rPr>
                <w:sz w:val="17"/>
              </w:rPr>
            </w:pPr>
            <w:r>
              <w:rPr>
                <w:color w:val="006FC0"/>
                <w:sz w:val="17"/>
              </w:rPr>
              <w:t>10</w:t>
            </w:r>
          </w:p>
        </w:tc>
        <w:tc>
          <w:tcPr>
            <w:tcW w:w="425" w:type="dxa"/>
          </w:tcPr>
          <w:p w14:paraId="6454E59A" w14:textId="77777777" w:rsidR="00BB15D5" w:rsidRDefault="007878E5">
            <w:pPr>
              <w:pStyle w:val="TableParagraph"/>
              <w:spacing w:before="124"/>
              <w:ind w:left="159"/>
              <w:rPr>
                <w:sz w:val="17"/>
              </w:rPr>
            </w:pPr>
            <w:r>
              <w:rPr>
                <w:sz w:val="17"/>
              </w:rPr>
              <w:t>1</w:t>
            </w:r>
          </w:p>
        </w:tc>
        <w:tc>
          <w:tcPr>
            <w:tcW w:w="425" w:type="dxa"/>
          </w:tcPr>
          <w:p w14:paraId="27F925FB" w14:textId="77777777" w:rsidR="00BB15D5" w:rsidRDefault="007878E5">
            <w:pPr>
              <w:pStyle w:val="TableParagraph"/>
              <w:spacing w:before="124"/>
              <w:ind w:left="1"/>
              <w:jc w:val="center"/>
              <w:rPr>
                <w:sz w:val="17"/>
              </w:rPr>
            </w:pPr>
            <w:r>
              <w:rPr>
                <w:color w:val="FF0000"/>
                <w:sz w:val="17"/>
              </w:rPr>
              <w:t>7</w:t>
            </w:r>
          </w:p>
        </w:tc>
        <w:tc>
          <w:tcPr>
            <w:tcW w:w="425" w:type="dxa"/>
          </w:tcPr>
          <w:p w14:paraId="1C32CA47" w14:textId="77777777" w:rsidR="00BB15D5" w:rsidRDefault="007878E5">
            <w:pPr>
              <w:pStyle w:val="TableParagraph"/>
              <w:spacing w:before="124"/>
              <w:ind w:left="78" w:right="79"/>
              <w:jc w:val="center"/>
              <w:rPr>
                <w:sz w:val="17"/>
              </w:rPr>
            </w:pPr>
            <w:r>
              <w:rPr>
                <w:color w:val="006FC0"/>
                <w:sz w:val="17"/>
              </w:rPr>
              <w:t>10</w:t>
            </w:r>
          </w:p>
        </w:tc>
        <w:tc>
          <w:tcPr>
            <w:tcW w:w="380" w:type="dxa"/>
          </w:tcPr>
          <w:p w14:paraId="6386D331" w14:textId="77777777" w:rsidR="00BB15D5" w:rsidRDefault="007878E5">
            <w:pPr>
              <w:pStyle w:val="TableParagraph"/>
              <w:spacing w:before="124"/>
              <w:ind w:left="7"/>
              <w:jc w:val="center"/>
              <w:rPr>
                <w:sz w:val="17"/>
              </w:rPr>
            </w:pPr>
            <w:r>
              <w:rPr>
                <w:sz w:val="17"/>
              </w:rPr>
              <w:t>0</w:t>
            </w:r>
          </w:p>
        </w:tc>
        <w:tc>
          <w:tcPr>
            <w:tcW w:w="377" w:type="dxa"/>
          </w:tcPr>
          <w:p w14:paraId="4660F0FE" w14:textId="77777777" w:rsidR="00BB15D5" w:rsidRDefault="007878E5">
            <w:pPr>
              <w:pStyle w:val="TableParagraph"/>
              <w:spacing w:before="124"/>
              <w:ind w:right="2"/>
              <w:jc w:val="center"/>
              <w:rPr>
                <w:sz w:val="17"/>
              </w:rPr>
            </w:pPr>
            <w:r>
              <w:rPr>
                <w:color w:val="FF0000"/>
                <w:sz w:val="17"/>
              </w:rPr>
              <w:t>5</w:t>
            </w:r>
          </w:p>
        </w:tc>
        <w:tc>
          <w:tcPr>
            <w:tcW w:w="379" w:type="dxa"/>
          </w:tcPr>
          <w:p w14:paraId="100A1339" w14:textId="77777777" w:rsidR="00BB15D5" w:rsidRDefault="007878E5">
            <w:pPr>
              <w:pStyle w:val="TableParagraph"/>
              <w:spacing w:before="124"/>
              <w:ind w:left="74"/>
              <w:rPr>
                <w:sz w:val="17"/>
              </w:rPr>
            </w:pPr>
            <w:r>
              <w:rPr>
                <w:color w:val="006FC0"/>
                <w:sz w:val="17"/>
              </w:rPr>
              <w:t>10</w:t>
            </w:r>
          </w:p>
        </w:tc>
        <w:tc>
          <w:tcPr>
            <w:tcW w:w="425" w:type="dxa"/>
          </w:tcPr>
          <w:p w14:paraId="6D90281A" w14:textId="77777777" w:rsidR="00BB15D5" w:rsidRDefault="007878E5">
            <w:pPr>
              <w:pStyle w:val="TableParagraph"/>
              <w:spacing w:before="124"/>
              <w:ind w:left="158"/>
              <w:rPr>
                <w:sz w:val="17"/>
              </w:rPr>
            </w:pPr>
            <w:r>
              <w:rPr>
                <w:sz w:val="17"/>
              </w:rPr>
              <w:t>1</w:t>
            </w:r>
          </w:p>
        </w:tc>
        <w:tc>
          <w:tcPr>
            <w:tcW w:w="425" w:type="dxa"/>
          </w:tcPr>
          <w:p w14:paraId="4E5F68B4" w14:textId="77777777" w:rsidR="00BB15D5" w:rsidRDefault="007878E5">
            <w:pPr>
              <w:pStyle w:val="TableParagraph"/>
              <w:spacing w:before="124"/>
              <w:jc w:val="center"/>
              <w:rPr>
                <w:sz w:val="17"/>
              </w:rPr>
            </w:pPr>
            <w:r>
              <w:rPr>
                <w:color w:val="FF0000"/>
                <w:sz w:val="17"/>
              </w:rPr>
              <w:t>7</w:t>
            </w:r>
          </w:p>
        </w:tc>
        <w:tc>
          <w:tcPr>
            <w:tcW w:w="425" w:type="dxa"/>
          </w:tcPr>
          <w:p w14:paraId="3D409396" w14:textId="77777777" w:rsidR="00BB15D5" w:rsidRDefault="007878E5">
            <w:pPr>
              <w:pStyle w:val="TableParagraph"/>
              <w:spacing w:before="124"/>
              <w:ind w:left="77" w:right="79"/>
              <w:jc w:val="center"/>
              <w:rPr>
                <w:sz w:val="17"/>
              </w:rPr>
            </w:pPr>
            <w:r>
              <w:rPr>
                <w:color w:val="006FC0"/>
                <w:sz w:val="17"/>
              </w:rPr>
              <w:t>10</w:t>
            </w:r>
          </w:p>
        </w:tc>
        <w:tc>
          <w:tcPr>
            <w:tcW w:w="379" w:type="dxa"/>
          </w:tcPr>
          <w:p w14:paraId="716AC54B" w14:textId="77777777" w:rsidR="00BB15D5" w:rsidRDefault="007878E5">
            <w:pPr>
              <w:pStyle w:val="TableParagraph"/>
              <w:spacing w:before="124"/>
              <w:ind w:left="133"/>
              <w:rPr>
                <w:sz w:val="17"/>
              </w:rPr>
            </w:pPr>
            <w:r>
              <w:rPr>
                <w:sz w:val="17"/>
              </w:rPr>
              <w:t>3</w:t>
            </w:r>
          </w:p>
        </w:tc>
        <w:tc>
          <w:tcPr>
            <w:tcW w:w="377" w:type="dxa"/>
          </w:tcPr>
          <w:p w14:paraId="281FCC5A" w14:textId="77777777" w:rsidR="00BB15D5" w:rsidRDefault="007878E5">
            <w:pPr>
              <w:pStyle w:val="TableParagraph"/>
              <w:spacing w:before="124"/>
              <w:ind w:left="50" w:right="52"/>
              <w:jc w:val="center"/>
              <w:rPr>
                <w:sz w:val="17"/>
              </w:rPr>
            </w:pPr>
            <w:r>
              <w:rPr>
                <w:color w:val="FF0000"/>
                <w:sz w:val="17"/>
              </w:rPr>
              <w:t>24</w:t>
            </w:r>
          </w:p>
        </w:tc>
        <w:tc>
          <w:tcPr>
            <w:tcW w:w="379" w:type="dxa"/>
          </w:tcPr>
          <w:p w14:paraId="66EF6725" w14:textId="77777777" w:rsidR="00BB15D5" w:rsidRDefault="007878E5">
            <w:pPr>
              <w:pStyle w:val="TableParagraph"/>
              <w:spacing w:before="124"/>
              <w:ind w:left="50" w:right="53"/>
              <w:jc w:val="center"/>
              <w:rPr>
                <w:sz w:val="17"/>
              </w:rPr>
            </w:pPr>
            <w:r>
              <w:rPr>
                <w:color w:val="006FC0"/>
                <w:sz w:val="17"/>
              </w:rPr>
              <w:t>40</w:t>
            </w:r>
          </w:p>
        </w:tc>
        <w:tc>
          <w:tcPr>
            <w:tcW w:w="850" w:type="dxa"/>
          </w:tcPr>
          <w:p w14:paraId="0954D71A" w14:textId="77777777" w:rsidR="00BB15D5" w:rsidRDefault="007878E5">
            <w:pPr>
              <w:pStyle w:val="TableParagraph"/>
              <w:spacing w:before="124"/>
              <w:ind w:right="300"/>
              <w:jc w:val="right"/>
              <w:rPr>
                <w:b/>
                <w:sz w:val="17"/>
              </w:rPr>
            </w:pPr>
            <w:r>
              <w:rPr>
                <w:b/>
                <w:sz w:val="17"/>
              </w:rPr>
              <w:t>67</w:t>
            </w:r>
          </w:p>
        </w:tc>
      </w:tr>
      <w:tr w:rsidR="00BB15D5" w14:paraId="3DBFE4DC" w14:textId="77777777">
        <w:trPr>
          <w:trHeight w:val="482"/>
        </w:trPr>
        <w:tc>
          <w:tcPr>
            <w:tcW w:w="4551" w:type="dxa"/>
          </w:tcPr>
          <w:p w14:paraId="47F0E175" w14:textId="77777777" w:rsidR="00BB15D5" w:rsidRDefault="007878E5">
            <w:pPr>
              <w:pStyle w:val="TableParagraph"/>
              <w:spacing w:before="6"/>
              <w:ind w:left="14"/>
              <w:rPr>
                <w:sz w:val="17"/>
              </w:rPr>
            </w:pPr>
            <w:r>
              <w:rPr>
                <w:sz w:val="17"/>
              </w:rPr>
              <w:t>Obtain wild birds with under-represented genotypes</w:t>
            </w:r>
          </w:p>
          <w:p w14:paraId="7F060F74" w14:textId="77777777" w:rsidR="00BB15D5" w:rsidRDefault="007878E5">
            <w:pPr>
              <w:pStyle w:val="TableParagraph"/>
              <w:spacing w:before="32"/>
              <w:ind w:left="14"/>
              <w:rPr>
                <w:sz w:val="17"/>
              </w:rPr>
            </w:pPr>
            <w:r>
              <w:rPr>
                <w:sz w:val="17"/>
              </w:rPr>
              <w:t>in captivity for inclusion into the captive population</w:t>
            </w:r>
          </w:p>
        </w:tc>
        <w:tc>
          <w:tcPr>
            <w:tcW w:w="3828" w:type="dxa"/>
          </w:tcPr>
          <w:p w14:paraId="268BE00F" w14:textId="77777777" w:rsidR="00BB15D5" w:rsidRDefault="007878E5">
            <w:pPr>
              <w:pStyle w:val="TableParagraph"/>
              <w:spacing w:before="6"/>
              <w:ind w:left="14"/>
              <w:rPr>
                <w:sz w:val="17"/>
              </w:rPr>
            </w:pPr>
            <w:r>
              <w:rPr>
                <w:sz w:val="17"/>
              </w:rPr>
              <w:t>Improve genetic diversity and</w:t>
            </w:r>
          </w:p>
          <w:p w14:paraId="5F1F704C" w14:textId="77777777" w:rsidR="00BB15D5" w:rsidRDefault="007878E5">
            <w:pPr>
              <w:pStyle w:val="TableParagraph"/>
              <w:spacing w:before="32"/>
              <w:ind w:left="14"/>
              <w:rPr>
                <w:sz w:val="17"/>
              </w:rPr>
            </w:pPr>
            <w:r>
              <w:rPr>
                <w:sz w:val="17"/>
              </w:rPr>
              <w:t>representation in the captive population</w:t>
            </w:r>
          </w:p>
        </w:tc>
        <w:tc>
          <w:tcPr>
            <w:tcW w:w="379" w:type="dxa"/>
          </w:tcPr>
          <w:p w14:paraId="5423ED13" w14:textId="77777777" w:rsidR="00BB15D5" w:rsidRDefault="007878E5">
            <w:pPr>
              <w:pStyle w:val="TableParagraph"/>
              <w:spacing w:before="124"/>
              <w:ind w:left="9"/>
              <w:jc w:val="center"/>
              <w:rPr>
                <w:sz w:val="17"/>
              </w:rPr>
            </w:pPr>
            <w:r>
              <w:rPr>
                <w:sz w:val="17"/>
              </w:rPr>
              <w:t>0</w:t>
            </w:r>
          </w:p>
        </w:tc>
        <w:tc>
          <w:tcPr>
            <w:tcW w:w="377" w:type="dxa"/>
          </w:tcPr>
          <w:p w14:paraId="014AC71A" w14:textId="77777777" w:rsidR="00BB15D5" w:rsidRDefault="007878E5">
            <w:pPr>
              <w:pStyle w:val="TableParagraph"/>
              <w:spacing w:before="124"/>
              <w:ind w:left="130"/>
              <w:rPr>
                <w:sz w:val="17"/>
              </w:rPr>
            </w:pPr>
            <w:r>
              <w:rPr>
                <w:color w:val="FF0000"/>
                <w:sz w:val="17"/>
              </w:rPr>
              <w:t>0</w:t>
            </w:r>
          </w:p>
        </w:tc>
        <w:tc>
          <w:tcPr>
            <w:tcW w:w="379" w:type="dxa"/>
          </w:tcPr>
          <w:p w14:paraId="2CC4D1B7" w14:textId="77777777" w:rsidR="00BB15D5" w:rsidRDefault="007878E5">
            <w:pPr>
              <w:pStyle w:val="TableParagraph"/>
              <w:spacing w:before="124"/>
              <w:jc w:val="center"/>
              <w:rPr>
                <w:sz w:val="17"/>
              </w:rPr>
            </w:pPr>
            <w:r>
              <w:rPr>
                <w:color w:val="006FC0"/>
                <w:sz w:val="17"/>
              </w:rPr>
              <w:t>7</w:t>
            </w:r>
          </w:p>
        </w:tc>
        <w:tc>
          <w:tcPr>
            <w:tcW w:w="425" w:type="dxa"/>
          </w:tcPr>
          <w:p w14:paraId="15AE25D6" w14:textId="77777777" w:rsidR="00BB15D5" w:rsidRDefault="007878E5">
            <w:pPr>
              <w:pStyle w:val="TableParagraph"/>
              <w:spacing w:before="124"/>
              <w:ind w:left="159"/>
              <w:rPr>
                <w:sz w:val="17"/>
              </w:rPr>
            </w:pPr>
            <w:r>
              <w:rPr>
                <w:sz w:val="17"/>
              </w:rPr>
              <w:t>0</w:t>
            </w:r>
          </w:p>
        </w:tc>
        <w:tc>
          <w:tcPr>
            <w:tcW w:w="425" w:type="dxa"/>
          </w:tcPr>
          <w:p w14:paraId="54EE453D" w14:textId="77777777" w:rsidR="00BB15D5" w:rsidRDefault="007878E5">
            <w:pPr>
              <w:pStyle w:val="TableParagraph"/>
              <w:spacing w:before="124"/>
              <w:ind w:left="1"/>
              <w:jc w:val="center"/>
              <w:rPr>
                <w:sz w:val="17"/>
              </w:rPr>
            </w:pPr>
            <w:r>
              <w:rPr>
                <w:color w:val="FF0000"/>
                <w:sz w:val="17"/>
              </w:rPr>
              <w:t>2</w:t>
            </w:r>
          </w:p>
        </w:tc>
        <w:tc>
          <w:tcPr>
            <w:tcW w:w="425" w:type="dxa"/>
          </w:tcPr>
          <w:p w14:paraId="53E32A16" w14:textId="77777777" w:rsidR="00BB15D5" w:rsidRDefault="007878E5">
            <w:pPr>
              <w:pStyle w:val="TableParagraph"/>
              <w:spacing w:before="124"/>
              <w:ind w:left="78" w:right="79"/>
              <w:jc w:val="center"/>
              <w:rPr>
                <w:sz w:val="17"/>
              </w:rPr>
            </w:pPr>
            <w:r>
              <w:rPr>
                <w:color w:val="006FC0"/>
                <w:sz w:val="17"/>
              </w:rPr>
              <w:t>10</w:t>
            </w:r>
          </w:p>
        </w:tc>
        <w:tc>
          <w:tcPr>
            <w:tcW w:w="380" w:type="dxa"/>
          </w:tcPr>
          <w:p w14:paraId="4CD265F5" w14:textId="77777777" w:rsidR="00BB15D5" w:rsidRDefault="007878E5">
            <w:pPr>
              <w:pStyle w:val="TableParagraph"/>
              <w:spacing w:before="124"/>
              <w:ind w:left="7"/>
              <w:jc w:val="center"/>
              <w:rPr>
                <w:sz w:val="17"/>
              </w:rPr>
            </w:pPr>
            <w:r>
              <w:rPr>
                <w:sz w:val="17"/>
              </w:rPr>
              <w:t>0</w:t>
            </w:r>
          </w:p>
        </w:tc>
        <w:tc>
          <w:tcPr>
            <w:tcW w:w="377" w:type="dxa"/>
          </w:tcPr>
          <w:p w14:paraId="3E9E4B49" w14:textId="77777777" w:rsidR="00BB15D5" w:rsidRDefault="007878E5">
            <w:pPr>
              <w:pStyle w:val="TableParagraph"/>
              <w:spacing w:before="124"/>
              <w:ind w:right="2"/>
              <w:jc w:val="center"/>
              <w:rPr>
                <w:sz w:val="17"/>
              </w:rPr>
            </w:pPr>
            <w:r>
              <w:rPr>
                <w:color w:val="FF0000"/>
                <w:sz w:val="17"/>
              </w:rPr>
              <w:t>0</w:t>
            </w:r>
          </w:p>
        </w:tc>
        <w:tc>
          <w:tcPr>
            <w:tcW w:w="379" w:type="dxa"/>
          </w:tcPr>
          <w:p w14:paraId="59BAFCD8" w14:textId="77777777" w:rsidR="00BB15D5" w:rsidRDefault="007878E5">
            <w:pPr>
              <w:pStyle w:val="TableParagraph"/>
              <w:spacing w:before="124"/>
              <w:ind w:left="129"/>
              <w:rPr>
                <w:sz w:val="17"/>
              </w:rPr>
            </w:pPr>
            <w:r>
              <w:rPr>
                <w:color w:val="006FC0"/>
                <w:sz w:val="17"/>
              </w:rPr>
              <w:t>3</w:t>
            </w:r>
          </w:p>
        </w:tc>
        <w:tc>
          <w:tcPr>
            <w:tcW w:w="425" w:type="dxa"/>
          </w:tcPr>
          <w:p w14:paraId="7582D5B0" w14:textId="77777777" w:rsidR="00BB15D5" w:rsidRDefault="007878E5">
            <w:pPr>
              <w:pStyle w:val="TableParagraph"/>
              <w:spacing w:before="124"/>
              <w:ind w:left="158"/>
              <w:rPr>
                <w:sz w:val="17"/>
              </w:rPr>
            </w:pPr>
            <w:r>
              <w:rPr>
                <w:sz w:val="17"/>
              </w:rPr>
              <w:t>0</w:t>
            </w:r>
          </w:p>
        </w:tc>
        <w:tc>
          <w:tcPr>
            <w:tcW w:w="425" w:type="dxa"/>
          </w:tcPr>
          <w:p w14:paraId="374CBE5E" w14:textId="77777777" w:rsidR="00BB15D5" w:rsidRDefault="007878E5">
            <w:pPr>
              <w:pStyle w:val="TableParagraph"/>
              <w:spacing w:before="124"/>
              <w:jc w:val="center"/>
              <w:rPr>
                <w:sz w:val="17"/>
              </w:rPr>
            </w:pPr>
            <w:r>
              <w:rPr>
                <w:color w:val="FF0000"/>
                <w:sz w:val="17"/>
              </w:rPr>
              <w:t>2</w:t>
            </w:r>
          </w:p>
        </w:tc>
        <w:tc>
          <w:tcPr>
            <w:tcW w:w="425" w:type="dxa"/>
          </w:tcPr>
          <w:p w14:paraId="162FF8B0" w14:textId="77777777" w:rsidR="00BB15D5" w:rsidRDefault="007878E5">
            <w:pPr>
              <w:pStyle w:val="TableParagraph"/>
              <w:spacing w:before="124"/>
              <w:jc w:val="center"/>
              <w:rPr>
                <w:sz w:val="17"/>
              </w:rPr>
            </w:pPr>
            <w:r>
              <w:rPr>
                <w:color w:val="006FC0"/>
                <w:sz w:val="17"/>
              </w:rPr>
              <w:t>5</w:t>
            </w:r>
          </w:p>
        </w:tc>
        <w:tc>
          <w:tcPr>
            <w:tcW w:w="379" w:type="dxa"/>
          </w:tcPr>
          <w:p w14:paraId="496437ED" w14:textId="77777777" w:rsidR="00BB15D5" w:rsidRDefault="007878E5">
            <w:pPr>
              <w:pStyle w:val="TableParagraph"/>
              <w:spacing w:before="124"/>
              <w:ind w:left="133"/>
              <w:rPr>
                <w:sz w:val="17"/>
              </w:rPr>
            </w:pPr>
            <w:r>
              <w:rPr>
                <w:sz w:val="17"/>
              </w:rPr>
              <w:t>0</w:t>
            </w:r>
          </w:p>
        </w:tc>
        <w:tc>
          <w:tcPr>
            <w:tcW w:w="377" w:type="dxa"/>
          </w:tcPr>
          <w:p w14:paraId="24C25D96" w14:textId="77777777" w:rsidR="00BB15D5" w:rsidRDefault="007878E5">
            <w:pPr>
              <w:pStyle w:val="TableParagraph"/>
              <w:spacing w:before="124"/>
              <w:jc w:val="center"/>
              <w:rPr>
                <w:sz w:val="17"/>
              </w:rPr>
            </w:pPr>
            <w:r>
              <w:rPr>
                <w:color w:val="FF0000"/>
                <w:sz w:val="17"/>
              </w:rPr>
              <w:t>4</w:t>
            </w:r>
          </w:p>
        </w:tc>
        <w:tc>
          <w:tcPr>
            <w:tcW w:w="379" w:type="dxa"/>
          </w:tcPr>
          <w:p w14:paraId="4F8CF8D7" w14:textId="77777777" w:rsidR="00BB15D5" w:rsidRDefault="007878E5">
            <w:pPr>
              <w:pStyle w:val="TableParagraph"/>
              <w:spacing w:before="124"/>
              <w:ind w:left="50" w:right="53"/>
              <w:jc w:val="center"/>
              <w:rPr>
                <w:sz w:val="17"/>
              </w:rPr>
            </w:pPr>
            <w:r>
              <w:rPr>
                <w:color w:val="006FC0"/>
                <w:sz w:val="17"/>
              </w:rPr>
              <w:t>25</w:t>
            </w:r>
          </w:p>
        </w:tc>
        <w:tc>
          <w:tcPr>
            <w:tcW w:w="850" w:type="dxa"/>
          </w:tcPr>
          <w:p w14:paraId="6E333688" w14:textId="77777777" w:rsidR="00BB15D5" w:rsidRDefault="007878E5">
            <w:pPr>
              <w:pStyle w:val="TableParagraph"/>
              <w:spacing w:before="124"/>
              <w:ind w:right="300"/>
              <w:jc w:val="right"/>
              <w:rPr>
                <w:b/>
                <w:sz w:val="17"/>
              </w:rPr>
            </w:pPr>
            <w:r>
              <w:rPr>
                <w:b/>
                <w:sz w:val="17"/>
              </w:rPr>
              <w:t>29</w:t>
            </w:r>
          </w:p>
        </w:tc>
      </w:tr>
      <w:tr w:rsidR="00BB15D5" w14:paraId="11DFA206" w14:textId="77777777">
        <w:trPr>
          <w:trHeight w:val="726"/>
        </w:trPr>
        <w:tc>
          <w:tcPr>
            <w:tcW w:w="4551" w:type="dxa"/>
          </w:tcPr>
          <w:p w14:paraId="05BBA3AB" w14:textId="77777777" w:rsidR="00BB15D5" w:rsidRDefault="007878E5">
            <w:pPr>
              <w:pStyle w:val="TableParagraph"/>
              <w:spacing w:before="133" w:line="276" w:lineRule="auto"/>
              <w:ind w:left="14" w:right="74"/>
              <w:rPr>
                <w:sz w:val="17"/>
              </w:rPr>
            </w:pPr>
            <w:r>
              <w:rPr>
                <w:sz w:val="17"/>
              </w:rPr>
              <w:t>Develop and implement a metapopulation approach for the species</w:t>
            </w:r>
          </w:p>
        </w:tc>
        <w:tc>
          <w:tcPr>
            <w:tcW w:w="3828" w:type="dxa"/>
          </w:tcPr>
          <w:p w14:paraId="0A827F23" w14:textId="77777777" w:rsidR="00BB15D5" w:rsidRDefault="007878E5">
            <w:pPr>
              <w:pStyle w:val="TableParagraph"/>
              <w:spacing w:before="13" w:line="276" w:lineRule="auto"/>
              <w:ind w:left="14" w:right="194"/>
              <w:rPr>
                <w:sz w:val="17"/>
              </w:rPr>
            </w:pPr>
            <w:r>
              <w:rPr>
                <w:sz w:val="17"/>
              </w:rPr>
              <w:t>Reduce loss of genetic diversity and inbreeding in the wild population; achieve</w:t>
            </w:r>
          </w:p>
          <w:p w14:paraId="4B54150A" w14:textId="77777777" w:rsidR="00BB15D5" w:rsidRDefault="007878E5">
            <w:pPr>
              <w:pStyle w:val="TableParagraph"/>
              <w:ind w:left="14"/>
              <w:rPr>
                <w:sz w:val="17"/>
              </w:rPr>
            </w:pPr>
            <w:r>
              <w:rPr>
                <w:sz w:val="17"/>
              </w:rPr>
              <w:t>insurance goal for the captive population</w:t>
            </w:r>
          </w:p>
        </w:tc>
        <w:tc>
          <w:tcPr>
            <w:tcW w:w="379" w:type="dxa"/>
          </w:tcPr>
          <w:p w14:paraId="73B80ABA" w14:textId="77777777" w:rsidR="00BB15D5" w:rsidRDefault="00BB15D5">
            <w:pPr>
              <w:pStyle w:val="TableParagraph"/>
              <w:spacing w:before="8"/>
              <w:rPr>
                <w:sz w:val="20"/>
              </w:rPr>
            </w:pPr>
          </w:p>
          <w:p w14:paraId="76808990" w14:textId="77777777" w:rsidR="00BB15D5" w:rsidRDefault="007878E5">
            <w:pPr>
              <w:pStyle w:val="TableParagraph"/>
              <w:ind w:left="9"/>
              <w:jc w:val="center"/>
              <w:rPr>
                <w:sz w:val="17"/>
              </w:rPr>
            </w:pPr>
            <w:r>
              <w:rPr>
                <w:sz w:val="17"/>
              </w:rPr>
              <w:t>1</w:t>
            </w:r>
          </w:p>
        </w:tc>
        <w:tc>
          <w:tcPr>
            <w:tcW w:w="377" w:type="dxa"/>
          </w:tcPr>
          <w:p w14:paraId="3C2A4D3A" w14:textId="77777777" w:rsidR="00BB15D5" w:rsidRDefault="00BB15D5">
            <w:pPr>
              <w:pStyle w:val="TableParagraph"/>
              <w:spacing w:before="8"/>
              <w:rPr>
                <w:sz w:val="20"/>
              </w:rPr>
            </w:pPr>
          </w:p>
          <w:p w14:paraId="3DE183E9" w14:textId="77777777" w:rsidR="00BB15D5" w:rsidRDefault="007878E5">
            <w:pPr>
              <w:pStyle w:val="TableParagraph"/>
              <w:ind w:left="130"/>
              <w:rPr>
                <w:sz w:val="17"/>
              </w:rPr>
            </w:pPr>
            <w:r>
              <w:rPr>
                <w:color w:val="FF0000"/>
                <w:sz w:val="17"/>
              </w:rPr>
              <w:t>5</w:t>
            </w:r>
          </w:p>
        </w:tc>
        <w:tc>
          <w:tcPr>
            <w:tcW w:w="379" w:type="dxa"/>
          </w:tcPr>
          <w:p w14:paraId="0F8E5352" w14:textId="77777777" w:rsidR="00BB15D5" w:rsidRDefault="00BB15D5">
            <w:pPr>
              <w:pStyle w:val="TableParagraph"/>
              <w:spacing w:before="8"/>
              <w:rPr>
                <w:sz w:val="20"/>
              </w:rPr>
            </w:pPr>
          </w:p>
          <w:p w14:paraId="621F23D0" w14:textId="77777777" w:rsidR="00BB15D5" w:rsidRDefault="007878E5">
            <w:pPr>
              <w:pStyle w:val="TableParagraph"/>
              <w:jc w:val="center"/>
              <w:rPr>
                <w:sz w:val="17"/>
              </w:rPr>
            </w:pPr>
            <w:r>
              <w:rPr>
                <w:color w:val="006FC0"/>
                <w:sz w:val="17"/>
              </w:rPr>
              <w:t>8</w:t>
            </w:r>
          </w:p>
        </w:tc>
        <w:tc>
          <w:tcPr>
            <w:tcW w:w="425" w:type="dxa"/>
          </w:tcPr>
          <w:p w14:paraId="5FADD726" w14:textId="77777777" w:rsidR="00BB15D5" w:rsidRDefault="00BB15D5">
            <w:pPr>
              <w:pStyle w:val="TableParagraph"/>
              <w:spacing w:before="8"/>
              <w:rPr>
                <w:sz w:val="20"/>
              </w:rPr>
            </w:pPr>
          </w:p>
          <w:p w14:paraId="2B23BEEC" w14:textId="77777777" w:rsidR="00BB15D5" w:rsidRDefault="007878E5">
            <w:pPr>
              <w:pStyle w:val="TableParagraph"/>
              <w:ind w:left="159"/>
              <w:rPr>
                <w:sz w:val="17"/>
              </w:rPr>
            </w:pPr>
            <w:r>
              <w:rPr>
                <w:sz w:val="17"/>
              </w:rPr>
              <w:t>1</w:t>
            </w:r>
          </w:p>
        </w:tc>
        <w:tc>
          <w:tcPr>
            <w:tcW w:w="425" w:type="dxa"/>
          </w:tcPr>
          <w:p w14:paraId="15602FB7" w14:textId="77777777" w:rsidR="00BB15D5" w:rsidRDefault="00BB15D5">
            <w:pPr>
              <w:pStyle w:val="TableParagraph"/>
              <w:spacing w:before="8"/>
              <w:rPr>
                <w:sz w:val="20"/>
              </w:rPr>
            </w:pPr>
          </w:p>
          <w:p w14:paraId="26133A00" w14:textId="77777777" w:rsidR="00BB15D5" w:rsidRDefault="007878E5">
            <w:pPr>
              <w:pStyle w:val="TableParagraph"/>
              <w:ind w:left="1"/>
              <w:jc w:val="center"/>
              <w:rPr>
                <w:sz w:val="17"/>
              </w:rPr>
            </w:pPr>
            <w:r>
              <w:rPr>
                <w:color w:val="FF0000"/>
                <w:sz w:val="17"/>
              </w:rPr>
              <w:t>8</w:t>
            </w:r>
          </w:p>
        </w:tc>
        <w:tc>
          <w:tcPr>
            <w:tcW w:w="425" w:type="dxa"/>
          </w:tcPr>
          <w:p w14:paraId="4AA4E685" w14:textId="77777777" w:rsidR="00BB15D5" w:rsidRDefault="00BB15D5">
            <w:pPr>
              <w:pStyle w:val="TableParagraph"/>
              <w:spacing w:before="8"/>
              <w:rPr>
                <w:sz w:val="20"/>
              </w:rPr>
            </w:pPr>
          </w:p>
          <w:p w14:paraId="332C51F6" w14:textId="77777777" w:rsidR="00BB15D5" w:rsidRDefault="007878E5">
            <w:pPr>
              <w:pStyle w:val="TableParagraph"/>
              <w:ind w:left="1"/>
              <w:jc w:val="center"/>
              <w:rPr>
                <w:sz w:val="17"/>
              </w:rPr>
            </w:pPr>
            <w:r>
              <w:rPr>
                <w:color w:val="006FC0"/>
                <w:sz w:val="17"/>
              </w:rPr>
              <w:t>6</w:t>
            </w:r>
          </w:p>
        </w:tc>
        <w:tc>
          <w:tcPr>
            <w:tcW w:w="380" w:type="dxa"/>
          </w:tcPr>
          <w:p w14:paraId="46511572" w14:textId="77777777" w:rsidR="00BB15D5" w:rsidRDefault="00BB15D5">
            <w:pPr>
              <w:pStyle w:val="TableParagraph"/>
              <w:spacing w:before="8"/>
              <w:rPr>
                <w:sz w:val="20"/>
              </w:rPr>
            </w:pPr>
          </w:p>
          <w:p w14:paraId="2FB09067" w14:textId="77777777" w:rsidR="00BB15D5" w:rsidRDefault="007878E5">
            <w:pPr>
              <w:pStyle w:val="TableParagraph"/>
              <w:ind w:left="7"/>
              <w:jc w:val="center"/>
              <w:rPr>
                <w:sz w:val="17"/>
              </w:rPr>
            </w:pPr>
            <w:r>
              <w:rPr>
                <w:sz w:val="17"/>
              </w:rPr>
              <w:t>1</w:t>
            </w:r>
          </w:p>
        </w:tc>
        <w:tc>
          <w:tcPr>
            <w:tcW w:w="377" w:type="dxa"/>
          </w:tcPr>
          <w:p w14:paraId="23A09F07" w14:textId="77777777" w:rsidR="00BB15D5" w:rsidRDefault="00BB15D5">
            <w:pPr>
              <w:pStyle w:val="TableParagraph"/>
              <w:spacing w:before="8"/>
              <w:rPr>
                <w:sz w:val="20"/>
              </w:rPr>
            </w:pPr>
          </w:p>
          <w:p w14:paraId="6401A0B0" w14:textId="77777777" w:rsidR="00BB15D5" w:rsidRDefault="007878E5">
            <w:pPr>
              <w:pStyle w:val="TableParagraph"/>
              <w:ind w:right="2"/>
              <w:jc w:val="center"/>
              <w:rPr>
                <w:sz w:val="17"/>
              </w:rPr>
            </w:pPr>
            <w:r>
              <w:rPr>
                <w:color w:val="FF0000"/>
                <w:sz w:val="17"/>
              </w:rPr>
              <w:t>6</w:t>
            </w:r>
          </w:p>
        </w:tc>
        <w:tc>
          <w:tcPr>
            <w:tcW w:w="379" w:type="dxa"/>
          </w:tcPr>
          <w:p w14:paraId="2D7E7547" w14:textId="77777777" w:rsidR="00BB15D5" w:rsidRDefault="00BB15D5">
            <w:pPr>
              <w:pStyle w:val="TableParagraph"/>
              <w:spacing w:before="8"/>
              <w:rPr>
                <w:sz w:val="20"/>
              </w:rPr>
            </w:pPr>
          </w:p>
          <w:p w14:paraId="6765E980" w14:textId="77777777" w:rsidR="00BB15D5" w:rsidRDefault="007878E5">
            <w:pPr>
              <w:pStyle w:val="TableParagraph"/>
              <w:ind w:left="129"/>
              <w:rPr>
                <w:sz w:val="17"/>
              </w:rPr>
            </w:pPr>
            <w:r>
              <w:rPr>
                <w:color w:val="006FC0"/>
                <w:sz w:val="17"/>
              </w:rPr>
              <w:t>5</w:t>
            </w:r>
          </w:p>
        </w:tc>
        <w:tc>
          <w:tcPr>
            <w:tcW w:w="425" w:type="dxa"/>
          </w:tcPr>
          <w:p w14:paraId="4BBBC2FE" w14:textId="77777777" w:rsidR="00BB15D5" w:rsidRDefault="00BB15D5">
            <w:pPr>
              <w:pStyle w:val="TableParagraph"/>
              <w:spacing w:before="8"/>
              <w:rPr>
                <w:sz w:val="20"/>
              </w:rPr>
            </w:pPr>
          </w:p>
          <w:p w14:paraId="7D346EE6" w14:textId="77777777" w:rsidR="00BB15D5" w:rsidRDefault="007878E5">
            <w:pPr>
              <w:pStyle w:val="TableParagraph"/>
              <w:ind w:left="158"/>
              <w:rPr>
                <w:sz w:val="17"/>
              </w:rPr>
            </w:pPr>
            <w:r>
              <w:rPr>
                <w:sz w:val="17"/>
              </w:rPr>
              <w:t>1</w:t>
            </w:r>
          </w:p>
        </w:tc>
        <w:tc>
          <w:tcPr>
            <w:tcW w:w="425" w:type="dxa"/>
          </w:tcPr>
          <w:p w14:paraId="5F8F6B95" w14:textId="77777777" w:rsidR="00BB15D5" w:rsidRDefault="00BB15D5">
            <w:pPr>
              <w:pStyle w:val="TableParagraph"/>
              <w:spacing w:before="8"/>
              <w:rPr>
                <w:sz w:val="20"/>
              </w:rPr>
            </w:pPr>
          </w:p>
          <w:p w14:paraId="1C1F210D" w14:textId="77777777" w:rsidR="00BB15D5" w:rsidRDefault="007878E5">
            <w:pPr>
              <w:pStyle w:val="TableParagraph"/>
              <w:jc w:val="center"/>
              <w:rPr>
                <w:sz w:val="17"/>
              </w:rPr>
            </w:pPr>
            <w:r>
              <w:rPr>
                <w:color w:val="FF0000"/>
                <w:sz w:val="17"/>
              </w:rPr>
              <w:t>6</w:t>
            </w:r>
          </w:p>
        </w:tc>
        <w:tc>
          <w:tcPr>
            <w:tcW w:w="425" w:type="dxa"/>
          </w:tcPr>
          <w:p w14:paraId="7143B51B" w14:textId="77777777" w:rsidR="00BB15D5" w:rsidRDefault="00BB15D5">
            <w:pPr>
              <w:pStyle w:val="TableParagraph"/>
              <w:spacing w:before="8"/>
              <w:rPr>
                <w:sz w:val="20"/>
              </w:rPr>
            </w:pPr>
          </w:p>
          <w:p w14:paraId="4D87AE4A" w14:textId="77777777" w:rsidR="00BB15D5" w:rsidRDefault="007878E5">
            <w:pPr>
              <w:pStyle w:val="TableParagraph"/>
              <w:jc w:val="center"/>
              <w:rPr>
                <w:sz w:val="17"/>
              </w:rPr>
            </w:pPr>
            <w:r>
              <w:rPr>
                <w:color w:val="006FC0"/>
                <w:sz w:val="17"/>
              </w:rPr>
              <w:t>4</w:t>
            </w:r>
          </w:p>
        </w:tc>
        <w:tc>
          <w:tcPr>
            <w:tcW w:w="379" w:type="dxa"/>
          </w:tcPr>
          <w:p w14:paraId="693632DC" w14:textId="77777777" w:rsidR="00BB15D5" w:rsidRDefault="00BB15D5">
            <w:pPr>
              <w:pStyle w:val="TableParagraph"/>
              <w:spacing w:before="8"/>
              <w:rPr>
                <w:sz w:val="20"/>
              </w:rPr>
            </w:pPr>
          </w:p>
          <w:p w14:paraId="5F4A03ED" w14:textId="77777777" w:rsidR="00BB15D5" w:rsidRDefault="007878E5">
            <w:pPr>
              <w:pStyle w:val="TableParagraph"/>
              <w:ind w:left="133"/>
              <w:rPr>
                <w:sz w:val="17"/>
              </w:rPr>
            </w:pPr>
            <w:r>
              <w:rPr>
                <w:sz w:val="17"/>
              </w:rPr>
              <w:t>4</w:t>
            </w:r>
          </w:p>
        </w:tc>
        <w:tc>
          <w:tcPr>
            <w:tcW w:w="377" w:type="dxa"/>
          </w:tcPr>
          <w:p w14:paraId="35858B6B" w14:textId="77777777" w:rsidR="00BB15D5" w:rsidRDefault="00BB15D5">
            <w:pPr>
              <w:pStyle w:val="TableParagraph"/>
              <w:spacing w:before="8"/>
              <w:rPr>
                <w:sz w:val="20"/>
              </w:rPr>
            </w:pPr>
          </w:p>
          <w:p w14:paraId="5F42460F" w14:textId="77777777" w:rsidR="00BB15D5" w:rsidRDefault="007878E5">
            <w:pPr>
              <w:pStyle w:val="TableParagraph"/>
              <w:ind w:left="50" w:right="52"/>
              <w:jc w:val="center"/>
              <w:rPr>
                <w:sz w:val="17"/>
              </w:rPr>
            </w:pPr>
            <w:r>
              <w:rPr>
                <w:color w:val="FF0000"/>
                <w:sz w:val="17"/>
              </w:rPr>
              <w:t>25</w:t>
            </w:r>
          </w:p>
        </w:tc>
        <w:tc>
          <w:tcPr>
            <w:tcW w:w="379" w:type="dxa"/>
          </w:tcPr>
          <w:p w14:paraId="0C86A484" w14:textId="77777777" w:rsidR="00BB15D5" w:rsidRDefault="00BB15D5">
            <w:pPr>
              <w:pStyle w:val="TableParagraph"/>
              <w:spacing w:before="8"/>
              <w:rPr>
                <w:sz w:val="20"/>
              </w:rPr>
            </w:pPr>
          </w:p>
          <w:p w14:paraId="2462011F" w14:textId="77777777" w:rsidR="00BB15D5" w:rsidRDefault="007878E5">
            <w:pPr>
              <w:pStyle w:val="TableParagraph"/>
              <w:ind w:left="50" w:right="53"/>
              <w:jc w:val="center"/>
              <w:rPr>
                <w:sz w:val="17"/>
              </w:rPr>
            </w:pPr>
            <w:r>
              <w:rPr>
                <w:color w:val="006FC0"/>
                <w:sz w:val="17"/>
              </w:rPr>
              <w:t>23</w:t>
            </w:r>
          </w:p>
        </w:tc>
        <w:tc>
          <w:tcPr>
            <w:tcW w:w="850" w:type="dxa"/>
          </w:tcPr>
          <w:p w14:paraId="5ED1B955" w14:textId="77777777" w:rsidR="00BB15D5" w:rsidRDefault="00BB15D5">
            <w:pPr>
              <w:pStyle w:val="TableParagraph"/>
              <w:spacing w:before="8"/>
              <w:rPr>
                <w:sz w:val="20"/>
              </w:rPr>
            </w:pPr>
          </w:p>
          <w:p w14:paraId="2EBFDF20" w14:textId="77777777" w:rsidR="00BB15D5" w:rsidRDefault="007878E5">
            <w:pPr>
              <w:pStyle w:val="TableParagraph"/>
              <w:ind w:right="300"/>
              <w:jc w:val="right"/>
              <w:rPr>
                <w:b/>
                <w:sz w:val="17"/>
              </w:rPr>
            </w:pPr>
            <w:r>
              <w:rPr>
                <w:b/>
                <w:sz w:val="17"/>
              </w:rPr>
              <w:t>52</w:t>
            </w:r>
          </w:p>
        </w:tc>
      </w:tr>
    </w:tbl>
    <w:p w14:paraId="4B577A06" w14:textId="77777777" w:rsidR="00BB15D5" w:rsidRDefault="00BB15D5">
      <w:pPr>
        <w:jc w:val="right"/>
        <w:rPr>
          <w:sz w:val="17"/>
        </w:rPr>
        <w:sectPr w:rsidR="00BB15D5">
          <w:pgSz w:w="16850" w:h="11910" w:orient="landscape"/>
          <w:pgMar w:top="0" w:right="120" w:bottom="0" w:left="1300" w:header="720" w:footer="720" w:gutter="0"/>
          <w:cols w:space="720"/>
        </w:sectPr>
      </w:pPr>
    </w:p>
    <w:p w14:paraId="75F11AB5" w14:textId="4BAF9930" w:rsidR="00BB15D5" w:rsidRDefault="00BB15D5">
      <w:pPr>
        <w:pStyle w:val="BodyText"/>
        <w:rPr>
          <w:sz w:val="20"/>
        </w:rPr>
      </w:pPr>
    </w:p>
    <w:p w14:paraId="3D9A8C7D" w14:textId="77777777" w:rsidR="00BB15D5" w:rsidRDefault="00BB15D5">
      <w:pPr>
        <w:pStyle w:val="BodyText"/>
        <w:rPr>
          <w:sz w:val="20"/>
        </w:rPr>
      </w:pPr>
    </w:p>
    <w:p w14:paraId="6D0C5F44" w14:textId="77777777" w:rsidR="00BB15D5" w:rsidRDefault="00BB15D5">
      <w:pPr>
        <w:pStyle w:val="BodyText"/>
        <w:rPr>
          <w:sz w:val="20"/>
        </w:rPr>
      </w:pPr>
    </w:p>
    <w:p w14:paraId="0EAF94F7" w14:textId="77777777" w:rsidR="00BB15D5" w:rsidRDefault="00BB15D5">
      <w:pPr>
        <w:pStyle w:val="BodyText"/>
        <w:rPr>
          <w:sz w:val="20"/>
        </w:rPr>
      </w:pPr>
    </w:p>
    <w:p w14:paraId="00F27285" w14:textId="77777777" w:rsidR="00BB15D5" w:rsidRDefault="00BB15D5">
      <w:pPr>
        <w:pStyle w:val="BodyText"/>
        <w:rPr>
          <w:sz w:val="20"/>
        </w:rPr>
      </w:pPr>
    </w:p>
    <w:p w14:paraId="702000ED" w14:textId="77777777" w:rsidR="00BB15D5" w:rsidRDefault="00BB15D5">
      <w:pPr>
        <w:pStyle w:val="BodyText"/>
        <w:spacing w:before="12"/>
        <w:rPr>
          <w:sz w:val="17"/>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1"/>
        <w:gridCol w:w="3828"/>
        <w:gridCol w:w="379"/>
        <w:gridCol w:w="377"/>
        <w:gridCol w:w="379"/>
        <w:gridCol w:w="425"/>
        <w:gridCol w:w="425"/>
        <w:gridCol w:w="425"/>
        <w:gridCol w:w="380"/>
        <w:gridCol w:w="377"/>
        <w:gridCol w:w="379"/>
        <w:gridCol w:w="425"/>
        <w:gridCol w:w="425"/>
        <w:gridCol w:w="425"/>
        <w:gridCol w:w="379"/>
        <w:gridCol w:w="377"/>
        <w:gridCol w:w="379"/>
        <w:gridCol w:w="850"/>
      </w:tblGrid>
      <w:tr w:rsidR="00BB15D5" w14:paraId="312F11B8" w14:textId="77777777">
        <w:trPr>
          <w:trHeight w:val="489"/>
        </w:trPr>
        <w:tc>
          <w:tcPr>
            <w:tcW w:w="4551" w:type="dxa"/>
          </w:tcPr>
          <w:p w14:paraId="16D06F2D" w14:textId="77777777" w:rsidR="00BB15D5" w:rsidRDefault="007878E5">
            <w:pPr>
              <w:pStyle w:val="TableParagraph"/>
              <w:spacing w:before="13"/>
              <w:ind w:left="14"/>
              <w:rPr>
                <w:sz w:val="17"/>
              </w:rPr>
            </w:pPr>
            <w:r>
              <w:rPr>
                <w:sz w:val="17"/>
              </w:rPr>
              <w:t>Develop a protocol for colonial breeding within the</w:t>
            </w:r>
          </w:p>
          <w:p w14:paraId="5545BFBA" w14:textId="77777777" w:rsidR="00BB15D5" w:rsidRDefault="007878E5">
            <w:pPr>
              <w:pStyle w:val="TableParagraph"/>
              <w:spacing w:before="31"/>
              <w:ind w:left="14"/>
              <w:rPr>
                <w:sz w:val="17"/>
              </w:rPr>
            </w:pPr>
            <w:r>
              <w:rPr>
                <w:sz w:val="17"/>
              </w:rPr>
              <w:t>captive population</w:t>
            </w:r>
          </w:p>
        </w:tc>
        <w:tc>
          <w:tcPr>
            <w:tcW w:w="3828" w:type="dxa"/>
          </w:tcPr>
          <w:p w14:paraId="6FD92D1E" w14:textId="77777777" w:rsidR="00BB15D5" w:rsidRDefault="007878E5">
            <w:pPr>
              <w:pStyle w:val="TableParagraph"/>
              <w:spacing w:before="133"/>
              <w:ind w:left="14"/>
              <w:rPr>
                <w:sz w:val="17"/>
              </w:rPr>
            </w:pPr>
            <w:r>
              <w:rPr>
                <w:sz w:val="17"/>
              </w:rPr>
              <w:t>Improve breeding success</w:t>
            </w:r>
          </w:p>
        </w:tc>
        <w:tc>
          <w:tcPr>
            <w:tcW w:w="379" w:type="dxa"/>
          </w:tcPr>
          <w:p w14:paraId="79A4BCF9" w14:textId="77777777" w:rsidR="00BB15D5" w:rsidRDefault="007878E5">
            <w:pPr>
              <w:pStyle w:val="TableParagraph"/>
              <w:spacing w:before="133"/>
              <w:ind w:left="54" w:right="48"/>
              <w:jc w:val="center"/>
              <w:rPr>
                <w:sz w:val="17"/>
              </w:rPr>
            </w:pPr>
            <w:r>
              <w:rPr>
                <w:sz w:val="17"/>
              </w:rPr>
              <w:t>10</w:t>
            </w:r>
          </w:p>
        </w:tc>
        <w:tc>
          <w:tcPr>
            <w:tcW w:w="377" w:type="dxa"/>
          </w:tcPr>
          <w:p w14:paraId="3FF29E02" w14:textId="77777777" w:rsidR="00BB15D5" w:rsidRDefault="007878E5">
            <w:pPr>
              <w:pStyle w:val="TableParagraph"/>
              <w:spacing w:before="133"/>
              <w:ind w:left="130"/>
              <w:rPr>
                <w:sz w:val="17"/>
              </w:rPr>
            </w:pPr>
            <w:r>
              <w:rPr>
                <w:color w:val="FF0000"/>
                <w:sz w:val="17"/>
              </w:rPr>
              <w:t>5</w:t>
            </w:r>
          </w:p>
        </w:tc>
        <w:tc>
          <w:tcPr>
            <w:tcW w:w="379" w:type="dxa"/>
          </w:tcPr>
          <w:p w14:paraId="59A48ED0" w14:textId="77777777" w:rsidR="00BB15D5" w:rsidRDefault="007878E5">
            <w:pPr>
              <w:pStyle w:val="TableParagraph"/>
              <w:spacing w:before="133"/>
              <w:ind w:right="128"/>
              <w:jc w:val="right"/>
              <w:rPr>
                <w:sz w:val="17"/>
              </w:rPr>
            </w:pPr>
            <w:r>
              <w:rPr>
                <w:color w:val="006FC0"/>
                <w:sz w:val="17"/>
              </w:rPr>
              <w:t>9</w:t>
            </w:r>
          </w:p>
        </w:tc>
        <w:tc>
          <w:tcPr>
            <w:tcW w:w="425" w:type="dxa"/>
          </w:tcPr>
          <w:p w14:paraId="1907A478" w14:textId="77777777" w:rsidR="00BB15D5" w:rsidRDefault="007878E5">
            <w:pPr>
              <w:pStyle w:val="TableParagraph"/>
              <w:spacing w:before="133"/>
              <w:ind w:left="159"/>
              <w:rPr>
                <w:sz w:val="17"/>
              </w:rPr>
            </w:pPr>
            <w:r>
              <w:rPr>
                <w:sz w:val="17"/>
              </w:rPr>
              <w:t>5</w:t>
            </w:r>
          </w:p>
        </w:tc>
        <w:tc>
          <w:tcPr>
            <w:tcW w:w="425" w:type="dxa"/>
          </w:tcPr>
          <w:p w14:paraId="553D6071" w14:textId="77777777" w:rsidR="00BB15D5" w:rsidRDefault="007878E5">
            <w:pPr>
              <w:pStyle w:val="TableParagraph"/>
              <w:spacing w:before="133"/>
              <w:ind w:left="1"/>
              <w:jc w:val="center"/>
              <w:rPr>
                <w:sz w:val="17"/>
              </w:rPr>
            </w:pPr>
            <w:r>
              <w:rPr>
                <w:color w:val="FF0000"/>
                <w:sz w:val="17"/>
              </w:rPr>
              <w:t>5</w:t>
            </w:r>
          </w:p>
        </w:tc>
        <w:tc>
          <w:tcPr>
            <w:tcW w:w="425" w:type="dxa"/>
          </w:tcPr>
          <w:p w14:paraId="2EA9A884" w14:textId="77777777" w:rsidR="00BB15D5" w:rsidRDefault="007878E5">
            <w:pPr>
              <w:pStyle w:val="TableParagraph"/>
              <w:spacing w:before="133"/>
              <w:ind w:left="1"/>
              <w:jc w:val="center"/>
              <w:rPr>
                <w:sz w:val="17"/>
              </w:rPr>
            </w:pPr>
            <w:r>
              <w:rPr>
                <w:color w:val="006FC0"/>
                <w:sz w:val="17"/>
              </w:rPr>
              <w:t>8</w:t>
            </w:r>
          </w:p>
        </w:tc>
        <w:tc>
          <w:tcPr>
            <w:tcW w:w="380" w:type="dxa"/>
          </w:tcPr>
          <w:p w14:paraId="3DB2A526" w14:textId="77777777" w:rsidR="00BB15D5" w:rsidRDefault="007878E5">
            <w:pPr>
              <w:pStyle w:val="TableParagraph"/>
              <w:spacing w:before="133"/>
              <w:ind w:left="58" w:right="54"/>
              <w:jc w:val="center"/>
              <w:rPr>
                <w:sz w:val="17"/>
              </w:rPr>
            </w:pPr>
            <w:r>
              <w:rPr>
                <w:sz w:val="17"/>
              </w:rPr>
              <w:t>10</w:t>
            </w:r>
          </w:p>
        </w:tc>
        <w:tc>
          <w:tcPr>
            <w:tcW w:w="377" w:type="dxa"/>
          </w:tcPr>
          <w:p w14:paraId="09766A71" w14:textId="77777777" w:rsidR="00BB15D5" w:rsidRDefault="007878E5">
            <w:pPr>
              <w:pStyle w:val="TableParagraph"/>
              <w:spacing w:before="133"/>
              <w:ind w:right="2"/>
              <w:jc w:val="center"/>
              <w:rPr>
                <w:sz w:val="17"/>
              </w:rPr>
            </w:pPr>
            <w:r>
              <w:rPr>
                <w:color w:val="FF0000"/>
                <w:sz w:val="17"/>
              </w:rPr>
              <w:t>4</w:t>
            </w:r>
          </w:p>
        </w:tc>
        <w:tc>
          <w:tcPr>
            <w:tcW w:w="379" w:type="dxa"/>
          </w:tcPr>
          <w:p w14:paraId="1EDE170B" w14:textId="77777777" w:rsidR="00BB15D5" w:rsidRDefault="007878E5">
            <w:pPr>
              <w:pStyle w:val="TableParagraph"/>
              <w:spacing w:before="133"/>
              <w:ind w:left="129"/>
              <w:rPr>
                <w:sz w:val="17"/>
              </w:rPr>
            </w:pPr>
            <w:r>
              <w:rPr>
                <w:color w:val="006FC0"/>
                <w:sz w:val="17"/>
              </w:rPr>
              <w:t>9</w:t>
            </w:r>
          </w:p>
        </w:tc>
        <w:tc>
          <w:tcPr>
            <w:tcW w:w="425" w:type="dxa"/>
          </w:tcPr>
          <w:p w14:paraId="4926B7FE" w14:textId="77777777" w:rsidR="00BB15D5" w:rsidRDefault="007878E5">
            <w:pPr>
              <w:pStyle w:val="TableParagraph"/>
              <w:spacing w:before="133"/>
              <w:ind w:left="103"/>
              <w:rPr>
                <w:sz w:val="17"/>
              </w:rPr>
            </w:pPr>
            <w:r>
              <w:rPr>
                <w:sz w:val="17"/>
              </w:rPr>
              <w:t>10</w:t>
            </w:r>
          </w:p>
        </w:tc>
        <w:tc>
          <w:tcPr>
            <w:tcW w:w="425" w:type="dxa"/>
          </w:tcPr>
          <w:p w14:paraId="6D6D718C" w14:textId="77777777" w:rsidR="00BB15D5" w:rsidRDefault="007878E5">
            <w:pPr>
              <w:pStyle w:val="TableParagraph"/>
              <w:spacing w:before="133"/>
              <w:jc w:val="center"/>
              <w:rPr>
                <w:sz w:val="17"/>
              </w:rPr>
            </w:pPr>
            <w:r>
              <w:rPr>
                <w:color w:val="FF0000"/>
                <w:sz w:val="17"/>
              </w:rPr>
              <w:t>4</w:t>
            </w:r>
          </w:p>
        </w:tc>
        <w:tc>
          <w:tcPr>
            <w:tcW w:w="425" w:type="dxa"/>
          </w:tcPr>
          <w:p w14:paraId="1AAA05BE" w14:textId="77777777" w:rsidR="00BB15D5" w:rsidRDefault="007878E5">
            <w:pPr>
              <w:pStyle w:val="TableParagraph"/>
              <w:spacing w:before="133"/>
              <w:jc w:val="center"/>
              <w:rPr>
                <w:sz w:val="17"/>
              </w:rPr>
            </w:pPr>
            <w:r>
              <w:rPr>
                <w:color w:val="006FC0"/>
                <w:sz w:val="17"/>
              </w:rPr>
              <w:t>8</w:t>
            </w:r>
          </w:p>
        </w:tc>
        <w:tc>
          <w:tcPr>
            <w:tcW w:w="379" w:type="dxa"/>
          </w:tcPr>
          <w:p w14:paraId="07AB037F" w14:textId="77777777" w:rsidR="00BB15D5" w:rsidRDefault="007878E5">
            <w:pPr>
              <w:pStyle w:val="TableParagraph"/>
              <w:spacing w:before="133"/>
              <w:ind w:left="78"/>
              <w:rPr>
                <w:sz w:val="17"/>
              </w:rPr>
            </w:pPr>
            <w:r>
              <w:rPr>
                <w:sz w:val="17"/>
              </w:rPr>
              <w:t>35</w:t>
            </w:r>
          </w:p>
        </w:tc>
        <w:tc>
          <w:tcPr>
            <w:tcW w:w="377" w:type="dxa"/>
          </w:tcPr>
          <w:p w14:paraId="46B1DED3" w14:textId="77777777" w:rsidR="00BB15D5" w:rsidRDefault="007878E5">
            <w:pPr>
              <w:pStyle w:val="TableParagraph"/>
              <w:spacing w:before="133"/>
              <w:ind w:left="50" w:right="52"/>
              <w:jc w:val="center"/>
              <w:rPr>
                <w:sz w:val="17"/>
              </w:rPr>
            </w:pPr>
            <w:r>
              <w:rPr>
                <w:color w:val="FF0000"/>
                <w:sz w:val="17"/>
              </w:rPr>
              <w:t>18</w:t>
            </w:r>
          </w:p>
        </w:tc>
        <w:tc>
          <w:tcPr>
            <w:tcW w:w="379" w:type="dxa"/>
          </w:tcPr>
          <w:p w14:paraId="30BE2DA1" w14:textId="77777777" w:rsidR="00BB15D5" w:rsidRDefault="007878E5">
            <w:pPr>
              <w:pStyle w:val="TableParagraph"/>
              <w:spacing w:before="133"/>
              <w:ind w:left="50" w:right="53"/>
              <w:jc w:val="center"/>
              <w:rPr>
                <w:sz w:val="17"/>
              </w:rPr>
            </w:pPr>
            <w:r>
              <w:rPr>
                <w:color w:val="006FC0"/>
                <w:sz w:val="17"/>
              </w:rPr>
              <w:t>34</w:t>
            </w:r>
          </w:p>
        </w:tc>
        <w:tc>
          <w:tcPr>
            <w:tcW w:w="850" w:type="dxa"/>
          </w:tcPr>
          <w:p w14:paraId="0AE93F53" w14:textId="77777777" w:rsidR="00BB15D5" w:rsidRDefault="007878E5">
            <w:pPr>
              <w:pStyle w:val="TableParagraph"/>
              <w:spacing w:before="133"/>
              <w:ind w:right="300"/>
              <w:jc w:val="right"/>
              <w:rPr>
                <w:b/>
                <w:sz w:val="17"/>
              </w:rPr>
            </w:pPr>
            <w:r>
              <w:rPr>
                <w:b/>
                <w:sz w:val="17"/>
              </w:rPr>
              <w:t>87</w:t>
            </w:r>
          </w:p>
        </w:tc>
      </w:tr>
      <w:tr w:rsidR="00BB15D5" w14:paraId="12FBE77F" w14:textId="77777777">
        <w:trPr>
          <w:trHeight w:val="482"/>
        </w:trPr>
        <w:tc>
          <w:tcPr>
            <w:tcW w:w="4551" w:type="dxa"/>
          </w:tcPr>
          <w:p w14:paraId="75C78D04" w14:textId="77777777" w:rsidR="00BB15D5" w:rsidRDefault="007878E5">
            <w:pPr>
              <w:pStyle w:val="TableParagraph"/>
              <w:spacing w:before="6"/>
              <w:ind w:left="14"/>
              <w:rPr>
                <w:sz w:val="17"/>
              </w:rPr>
            </w:pPr>
            <w:r>
              <w:rPr>
                <w:sz w:val="17"/>
              </w:rPr>
              <w:t>Investigate the role of phytoestrogens in relation to</w:t>
            </w:r>
          </w:p>
          <w:p w14:paraId="0379D61B" w14:textId="77777777" w:rsidR="00BB15D5" w:rsidRDefault="007878E5">
            <w:pPr>
              <w:pStyle w:val="TableParagraph"/>
              <w:spacing w:before="31"/>
              <w:ind w:left="14"/>
              <w:rPr>
                <w:sz w:val="17"/>
              </w:rPr>
            </w:pPr>
            <w:r>
              <w:rPr>
                <w:sz w:val="17"/>
              </w:rPr>
              <w:t>breeding productivity</w:t>
            </w:r>
          </w:p>
        </w:tc>
        <w:tc>
          <w:tcPr>
            <w:tcW w:w="3828" w:type="dxa"/>
          </w:tcPr>
          <w:p w14:paraId="741782D4" w14:textId="77777777" w:rsidR="00BB15D5" w:rsidRDefault="007878E5">
            <w:pPr>
              <w:pStyle w:val="TableParagraph"/>
              <w:spacing w:before="124"/>
              <w:ind w:left="14"/>
              <w:rPr>
                <w:sz w:val="17"/>
              </w:rPr>
            </w:pPr>
            <w:r>
              <w:rPr>
                <w:sz w:val="17"/>
              </w:rPr>
              <w:t>Improve breeding success</w:t>
            </w:r>
          </w:p>
        </w:tc>
        <w:tc>
          <w:tcPr>
            <w:tcW w:w="379" w:type="dxa"/>
          </w:tcPr>
          <w:p w14:paraId="4502E19F" w14:textId="77777777" w:rsidR="00BB15D5" w:rsidRDefault="007878E5">
            <w:pPr>
              <w:pStyle w:val="TableParagraph"/>
              <w:spacing w:before="124"/>
              <w:ind w:left="9"/>
              <w:jc w:val="center"/>
              <w:rPr>
                <w:sz w:val="17"/>
              </w:rPr>
            </w:pPr>
            <w:r>
              <w:rPr>
                <w:sz w:val="17"/>
              </w:rPr>
              <w:t>1</w:t>
            </w:r>
          </w:p>
        </w:tc>
        <w:tc>
          <w:tcPr>
            <w:tcW w:w="377" w:type="dxa"/>
          </w:tcPr>
          <w:p w14:paraId="1A966C1A" w14:textId="77777777" w:rsidR="00BB15D5" w:rsidRDefault="007878E5">
            <w:pPr>
              <w:pStyle w:val="TableParagraph"/>
              <w:spacing w:before="124"/>
              <w:ind w:left="130"/>
              <w:rPr>
                <w:sz w:val="17"/>
              </w:rPr>
            </w:pPr>
            <w:r>
              <w:rPr>
                <w:color w:val="FF0000"/>
                <w:sz w:val="17"/>
              </w:rPr>
              <w:t>8</w:t>
            </w:r>
          </w:p>
        </w:tc>
        <w:tc>
          <w:tcPr>
            <w:tcW w:w="379" w:type="dxa"/>
          </w:tcPr>
          <w:p w14:paraId="17BDE509" w14:textId="77777777" w:rsidR="00BB15D5" w:rsidRDefault="007878E5">
            <w:pPr>
              <w:pStyle w:val="TableParagraph"/>
              <w:spacing w:before="124"/>
              <w:ind w:right="77"/>
              <w:jc w:val="right"/>
              <w:rPr>
                <w:sz w:val="17"/>
              </w:rPr>
            </w:pPr>
            <w:r>
              <w:rPr>
                <w:color w:val="006FC0"/>
                <w:sz w:val="17"/>
              </w:rPr>
              <w:t>10</w:t>
            </w:r>
          </w:p>
        </w:tc>
        <w:tc>
          <w:tcPr>
            <w:tcW w:w="425" w:type="dxa"/>
          </w:tcPr>
          <w:p w14:paraId="6B083799" w14:textId="77777777" w:rsidR="00BB15D5" w:rsidRDefault="007878E5">
            <w:pPr>
              <w:pStyle w:val="TableParagraph"/>
              <w:spacing w:before="124"/>
              <w:ind w:left="159"/>
              <w:rPr>
                <w:sz w:val="17"/>
              </w:rPr>
            </w:pPr>
            <w:r>
              <w:rPr>
                <w:sz w:val="17"/>
              </w:rPr>
              <w:t>1</w:t>
            </w:r>
          </w:p>
        </w:tc>
        <w:tc>
          <w:tcPr>
            <w:tcW w:w="425" w:type="dxa"/>
          </w:tcPr>
          <w:p w14:paraId="3549E4AA" w14:textId="77777777" w:rsidR="00BB15D5" w:rsidRDefault="007878E5">
            <w:pPr>
              <w:pStyle w:val="TableParagraph"/>
              <w:spacing w:before="124"/>
              <w:ind w:left="1"/>
              <w:jc w:val="center"/>
              <w:rPr>
                <w:sz w:val="17"/>
              </w:rPr>
            </w:pPr>
            <w:r>
              <w:rPr>
                <w:color w:val="FF0000"/>
                <w:sz w:val="17"/>
              </w:rPr>
              <w:t>3</w:t>
            </w:r>
          </w:p>
        </w:tc>
        <w:tc>
          <w:tcPr>
            <w:tcW w:w="425" w:type="dxa"/>
          </w:tcPr>
          <w:p w14:paraId="6ED61FCD" w14:textId="77777777" w:rsidR="00BB15D5" w:rsidRDefault="007878E5">
            <w:pPr>
              <w:pStyle w:val="TableParagraph"/>
              <w:spacing w:before="124"/>
              <w:ind w:left="1"/>
              <w:jc w:val="center"/>
              <w:rPr>
                <w:sz w:val="17"/>
              </w:rPr>
            </w:pPr>
            <w:r>
              <w:rPr>
                <w:color w:val="006FC0"/>
                <w:sz w:val="17"/>
              </w:rPr>
              <w:t>8</w:t>
            </w:r>
          </w:p>
        </w:tc>
        <w:tc>
          <w:tcPr>
            <w:tcW w:w="380" w:type="dxa"/>
          </w:tcPr>
          <w:p w14:paraId="278EF7B5" w14:textId="77777777" w:rsidR="00BB15D5" w:rsidRDefault="007878E5">
            <w:pPr>
              <w:pStyle w:val="TableParagraph"/>
              <w:spacing w:before="124"/>
              <w:ind w:left="7"/>
              <w:jc w:val="center"/>
              <w:rPr>
                <w:sz w:val="17"/>
              </w:rPr>
            </w:pPr>
            <w:r>
              <w:rPr>
                <w:sz w:val="17"/>
              </w:rPr>
              <w:t>1</w:t>
            </w:r>
          </w:p>
        </w:tc>
        <w:tc>
          <w:tcPr>
            <w:tcW w:w="377" w:type="dxa"/>
          </w:tcPr>
          <w:p w14:paraId="32C19486" w14:textId="77777777" w:rsidR="00BB15D5" w:rsidRDefault="007878E5">
            <w:pPr>
              <w:pStyle w:val="TableParagraph"/>
              <w:spacing w:before="124"/>
              <w:ind w:right="2"/>
              <w:jc w:val="center"/>
              <w:rPr>
                <w:sz w:val="17"/>
              </w:rPr>
            </w:pPr>
            <w:r>
              <w:rPr>
                <w:color w:val="FF0000"/>
                <w:sz w:val="17"/>
              </w:rPr>
              <w:t>7</w:t>
            </w:r>
          </w:p>
        </w:tc>
        <w:tc>
          <w:tcPr>
            <w:tcW w:w="379" w:type="dxa"/>
          </w:tcPr>
          <w:p w14:paraId="476BB43E" w14:textId="77777777" w:rsidR="00BB15D5" w:rsidRDefault="007878E5">
            <w:pPr>
              <w:pStyle w:val="TableParagraph"/>
              <w:spacing w:before="124"/>
              <w:ind w:left="129"/>
              <w:rPr>
                <w:sz w:val="17"/>
              </w:rPr>
            </w:pPr>
            <w:r>
              <w:rPr>
                <w:color w:val="006FC0"/>
                <w:sz w:val="17"/>
              </w:rPr>
              <w:t>9</w:t>
            </w:r>
          </w:p>
        </w:tc>
        <w:tc>
          <w:tcPr>
            <w:tcW w:w="425" w:type="dxa"/>
          </w:tcPr>
          <w:p w14:paraId="09EE8704" w14:textId="77777777" w:rsidR="00BB15D5" w:rsidRDefault="007878E5">
            <w:pPr>
              <w:pStyle w:val="TableParagraph"/>
              <w:spacing w:before="124"/>
              <w:ind w:left="158"/>
              <w:rPr>
                <w:sz w:val="17"/>
              </w:rPr>
            </w:pPr>
            <w:r>
              <w:rPr>
                <w:sz w:val="17"/>
              </w:rPr>
              <w:t>1</w:t>
            </w:r>
          </w:p>
        </w:tc>
        <w:tc>
          <w:tcPr>
            <w:tcW w:w="425" w:type="dxa"/>
          </w:tcPr>
          <w:p w14:paraId="1EBE6BCA" w14:textId="77777777" w:rsidR="00BB15D5" w:rsidRDefault="007878E5">
            <w:pPr>
              <w:pStyle w:val="TableParagraph"/>
              <w:spacing w:before="124"/>
              <w:jc w:val="center"/>
              <w:rPr>
                <w:sz w:val="17"/>
              </w:rPr>
            </w:pPr>
            <w:r>
              <w:rPr>
                <w:color w:val="FF0000"/>
                <w:sz w:val="17"/>
              </w:rPr>
              <w:t>4</w:t>
            </w:r>
          </w:p>
        </w:tc>
        <w:tc>
          <w:tcPr>
            <w:tcW w:w="425" w:type="dxa"/>
          </w:tcPr>
          <w:p w14:paraId="0A39D4DD" w14:textId="77777777" w:rsidR="00BB15D5" w:rsidRDefault="007878E5">
            <w:pPr>
              <w:pStyle w:val="TableParagraph"/>
              <w:spacing w:before="124"/>
              <w:jc w:val="center"/>
              <w:rPr>
                <w:sz w:val="17"/>
              </w:rPr>
            </w:pPr>
            <w:r>
              <w:rPr>
                <w:color w:val="006FC0"/>
                <w:sz w:val="17"/>
              </w:rPr>
              <w:t>8</w:t>
            </w:r>
          </w:p>
        </w:tc>
        <w:tc>
          <w:tcPr>
            <w:tcW w:w="379" w:type="dxa"/>
          </w:tcPr>
          <w:p w14:paraId="67A7E9C4" w14:textId="77777777" w:rsidR="00BB15D5" w:rsidRDefault="007878E5">
            <w:pPr>
              <w:pStyle w:val="TableParagraph"/>
              <w:spacing w:before="124"/>
              <w:ind w:left="133"/>
              <w:rPr>
                <w:sz w:val="17"/>
              </w:rPr>
            </w:pPr>
            <w:r>
              <w:rPr>
                <w:sz w:val="17"/>
              </w:rPr>
              <w:t>4</w:t>
            </w:r>
          </w:p>
        </w:tc>
        <w:tc>
          <w:tcPr>
            <w:tcW w:w="377" w:type="dxa"/>
          </w:tcPr>
          <w:p w14:paraId="2FBFE8FC" w14:textId="77777777" w:rsidR="00BB15D5" w:rsidRDefault="007878E5">
            <w:pPr>
              <w:pStyle w:val="TableParagraph"/>
              <w:spacing w:before="124"/>
              <w:ind w:left="50" w:right="52"/>
              <w:jc w:val="center"/>
              <w:rPr>
                <w:sz w:val="17"/>
              </w:rPr>
            </w:pPr>
            <w:r>
              <w:rPr>
                <w:color w:val="FF0000"/>
                <w:sz w:val="17"/>
              </w:rPr>
              <w:t>22</w:t>
            </w:r>
          </w:p>
        </w:tc>
        <w:tc>
          <w:tcPr>
            <w:tcW w:w="379" w:type="dxa"/>
          </w:tcPr>
          <w:p w14:paraId="7059CAC9" w14:textId="77777777" w:rsidR="00BB15D5" w:rsidRDefault="007878E5">
            <w:pPr>
              <w:pStyle w:val="TableParagraph"/>
              <w:spacing w:before="124"/>
              <w:ind w:left="50" w:right="53"/>
              <w:jc w:val="center"/>
              <w:rPr>
                <w:sz w:val="17"/>
              </w:rPr>
            </w:pPr>
            <w:r>
              <w:rPr>
                <w:color w:val="006FC0"/>
                <w:sz w:val="17"/>
              </w:rPr>
              <w:t>35</w:t>
            </w:r>
          </w:p>
        </w:tc>
        <w:tc>
          <w:tcPr>
            <w:tcW w:w="850" w:type="dxa"/>
          </w:tcPr>
          <w:p w14:paraId="3FC5668C" w14:textId="77777777" w:rsidR="00BB15D5" w:rsidRDefault="007878E5">
            <w:pPr>
              <w:pStyle w:val="TableParagraph"/>
              <w:spacing w:before="124"/>
              <w:ind w:right="300"/>
              <w:jc w:val="right"/>
              <w:rPr>
                <w:b/>
                <w:sz w:val="17"/>
              </w:rPr>
            </w:pPr>
            <w:r>
              <w:rPr>
                <w:b/>
                <w:sz w:val="17"/>
              </w:rPr>
              <w:t>61</w:t>
            </w:r>
          </w:p>
        </w:tc>
      </w:tr>
      <w:tr w:rsidR="00BB15D5" w14:paraId="6D307621" w14:textId="77777777">
        <w:trPr>
          <w:trHeight w:val="479"/>
        </w:trPr>
        <w:tc>
          <w:tcPr>
            <w:tcW w:w="4551" w:type="dxa"/>
          </w:tcPr>
          <w:p w14:paraId="64ECB66C" w14:textId="77777777" w:rsidR="00BB15D5" w:rsidRDefault="007878E5">
            <w:pPr>
              <w:pStyle w:val="TableParagraph"/>
              <w:spacing w:before="4"/>
              <w:ind w:left="14"/>
              <w:rPr>
                <w:sz w:val="17"/>
              </w:rPr>
            </w:pPr>
            <w:r>
              <w:rPr>
                <w:sz w:val="17"/>
              </w:rPr>
              <w:t>Conduct novel research into the reproductive</w:t>
            </w:r>
          </w:p>
          <w:p w14:paraId="681F2B6B" w14:textId="77777777" w:rsidR="00BB15D5" w:rsidRDefault="007878E5">
            <w:pPr>
              <w:pStyle w:val="TableParagraph"/>
              <w:spacing w:before="31"/>
              <w:ind w:left="14"/>
              <w:rPr>
                <w:sz w:val="17"/>
              </w:rPr>
            </w:pPr>
            <w:r>
              <w:rPr>
                <w:sz w:val="17"/>
              </w:rPr>
              <w:t>productivity of the captive population</w:t>
            </w:r>
          </w:p>
        </w:tc>
        <w:tc>
          <w:tcPr>
            <w:tcW w:w="3828" w:type="dxa"/>
          </w:tcPr>
          <w:p w14:paraId="0ED18E14" w14:textId="77777777" w:rsidR="00BB15D5" w:rsidRDefault="007878E5">
            <w:pPr>
              <w:pStyle w:val="TableParagraph"/>
              <w:spacing w:before="121"/>
              <w:ind w:left="14"/>
              <w:rPr>
                <w:sz w:val="17"/>
              </w:rPr>
            </w:pPr>
            <w:r>
              <w:rPr>
                <w:sz w:val="17"/>
              </w:rPr>
              <w:t>Improve breeding success</w:t>
            </w:r>
          </w:p>
        </w:tc>
        <w:tc>
          <w:tcPr>
            <w:tcW w:w="379" w:type="dxa"/>
          </w:tcPr>
          <w:p w14:paraId="18443F74" w14:textId="77777777" w:rsidR="00BB15D5" w:rsidRDefault="007878E5">
            <w:pPr>
              <w:pStyle w:val="TableParagraph"/>
              <w:spacing w:before="121"/>
              <w:ind w:left="9"/>
              <w:jc w:val="center"/>
              <w:rPr>
                <w:sz w:val="17"/>
              </w:rPr>
            </w:pPr>
            <w:r>
              <w:rPr>
                <w:sz w:val="17"/>
              </w:rPr>
              <w:t>1</w:t>
            </w:r>
          </w:p>
        </w:tc>
        <w:tc>
          <w:tcPr>
            <w:tcW w:w="377" w:type="dxa"/>
          </w:tcPr>
          <w:p w14:paraId="0D4302BC" w14:textId="77777777" w:rsidR="00BB15D5" w:rsidRDefault="007878E5">
            <w:pPr>
              <w:pStyle w:val="TableParagraph"/>
              <w:spacing w:before="121"/>
              <w:ind w:left="130"/>
              <w:rPr>
                <w:sz w:val="17"/>
              </w:rPr>
            </w:pPr>
            <w:r>
              <w:rPr>
                <w:color w:val="FF0000"/>
                <w:sz w:val="17"/>
              </w:rPr>
              <w:t>8</w:t>
            </w:r>
          </w:p>
        </w:tc>
        <w:tc>
          <w:tcPr>
            <w:tcW w:w="379" w:type="dxa"/>
          </w:tcPr>
          <w:p w14:paraId="5ECCA59C" w14:textId="77777777" w:rsidR="00BB15D5" w:rsidRDefault="007878E5">
            <w:pPr>
              <w:pStyle w:val="TableParagraph"/>
              <w:spacing w:before="121"/>
              <w:ind w:right="128"/>
              <w:jc w:val="right"/>
              <w:rPr>
                <w:sz w:val="17"/>
              </w:rPr>
            </w:pPr>
            <w:r>
              <w:rPr>
                <w:color w:val="006FC0"/>
                <w:sz w:val="17"/>
              </w:rPr>
              <w:t>9</w:t>
            </w:r>
          </w:p>
        </w:tc>
        <w:tc>
          <w:tcPr>
            <w:tcW w:w="425" w:type="dxa"/>
          </w:tcPr>
          <w:p w14:paraId="6BFA3E2A" w14:textId="77777777" w:rsidR="00BB15D5" w:rsidRDefault="007878E5">
            <w:pPr>
              <w:pStyle w:val="TableParagraph"/>
              <w:spacing w:before="121"/>
              <w:ind w:left="159"/>
              <w:rPr>
                <w:sz w:val="17"/>
              </w:rPr>
            </w:pPr>
            <w:r>
              <w:rPr>
                <w:sz w:val="17"/>
              </w:rPr>
              <w:t>1</w:t>
            </w:r>
          </w:p>
        </w:tc>
        <w:tc>
          <w:tcPr>
            <w:tcW w:w="425" w:type="dxa"/>
          </w:tcPr>
          <w:p w14:paraId="7A2FD20E" w14:textId="77777777" w:rsidR="00BB15D5" w:rsidRDefault="007878E5">
            <w:pPr>
              <w:pStyle w:val="TableParagraph"/>
              <w:spacing w:before="121"/>
              <w:ind w:left="1"/>
              <w:jc w:val="center"/>
              <w:rPr>
                <w:sz w:val="17"/>
              </w:rPr>
            </w:pPr>
            <w:r>
              <w:rPr>
                <w:color w:val="FF0000"/>
                <w:sz w:val="17"/>
              </w:rPr>
              <w:t>6</w:t>
            </w:r>
          </w:p>
        </w:tc>
        <w:tc>
          <w:tcPr>
            <w:tcW w:w="425" w:type="dxa"/>
          </w:tcPr>
          <w:p w14:paraId="179A6C95" w14:textId="77777777" w:rsidR="00BB15D5" w:rsidRDefault="007878E5">
            <w:pPr>
              <w:pStyle w:val="TableParagraph"/>
              <w:spacing w:before="121"/>
              <w:ind w:left="78" w:right="79"/>
              <w:jc w:val="center"/>
              <w:rPr>
                <w:sz w:val="17"/>
              </w:rPr>
            </w:pPr>
            <w:r>
              <w:rPr>
                <w:color w:val="006FC0"/>
                <w:sz w:val="17"/>
              </w:rPr>
              <w:t>10</w:t>
            </w:r>
          </w:p>
        </w:tc>
        <w:tc>
          <w:tcPr>
            <w:tcW w:w="380" w:type="dxa"/>
          </w:tcPr>
          <w:p w14:paraId="1A444F99" w14:textId="77777777" w:rsidR="00BB15D5" w:rsidRDefault="007878E5">
            <w:pPr>
              <w:pStyle w:val="TableParagraph"/>
              <w:spacing w:before="121"/>
              <w:ind w:left="7"/>
              <w:jc w:val="center"/>
              <w:rPr>
                <w:sz w:val="17"/>
              </w:rPr>
            </w:pPr>
            <w:r>
              <w:rPr>
                <w:sz w:val="17"/>
              </w:rPr>
              <w:t>1</w:t>
            </w:r>
          </w:p>
        </w:tc>
        <w:tc>
          <w:tcPr>
            <w:tcW w:w="377" w:type="dxa"/>
          </w:tcPr>
          <w:p w14:paraId="49AE4E4A" w14:textId="77777777" w:rsidR="00BB15D5" w:rsidRDefault="007878E5">
            <w:pPr>
              <w:pStyle w:val="TableParagraph"/>
              <w:spacing w:before="121"/>
              <w:ind w:right="2"/>
              <w:jc w:val="center"/>
              <w:rPr>
                <w:sz w:val="17"/>
              </w:rPr>
            </w:pPr>
            <w:r>
              <w:rPr>
                <w:color w:val="FF0000"/>
                <w:sz w:val="17"/>
              </w:rPr>
              <w:t>6</w:t>
            </w:r>
          </w:p>
        </w:tc>
        <w:tc>
          <w:tcPr>
            <w:tcW w:w="379" w:type="dxa"/>
          </w:tcPr>
          <w:p w14:paraId="3EFE3F14" w14:textId="77777777" w:rsidR="00BB15D5" w:rsidRDefault="007878E5">
            <w:pPr>
              <w:pStyle w:val="TableParagraph"/>
              <w:spacing w:before="121"/>
              <w:ind w:left="129"/>
              <w:rPr>
                <w:sz w:val="17"/>
              </w:rPr>
            </w:pPr>
            <w:r>
              <w:rPr>
                <w:color w:val="006FC0"/>
                <w:sz w:val="17"/>
              </w:rPr>
              <w:t>8</w:t>
            </w:r>
          </w:p>
        </w:tc>
        <w:tc>
          <w:tcPr>
            <w:tcW w:w="425" w:type="dxa"/>
          </w:tcPr>
          <w:p w14:paraId="3AC6C612" w14:textId="77777777" w:rsidR="00BB15D5" w:rsidRDefault="007878E5">
            <w:pPr>
              <w:pStyle w:val="TableParagraph"/>
              <w:spacing w:before="121"/>
              <w:ind w:left="158"/>
              <w:rPr>
                <w:sz w:val="17"/>
              </w:rPr>
            </w:pPr>
            <w:r>
              <w:rPr>
                <w:sz w:val="17"/>
              </w:rPr>
              <w:t>1</w:t>
            </w:r>
          </w:p>
        </w:tc>
        <w:tc>
          <w:tcPr>
            <w:tcW w:w="425" w:type="dxa"/>
          </w:tcPr>
          <w:p w14:paraId="76A97847" w14:textId="77777777" w:rsidR="00BB15D5" w:rsidRDefault="007878E5">
            <w:pPr>
              <w:pStyle w:val="TableParagraph"/>
              <w:spacing w:before="121"/>
              <w:jc w:val="center"/>
              <w:rPr>
                <w:sz w:val="17"/>
              </w:rPr>
            </w:pPr>
            <w:r>
              <w:rPr>
                <w:color w:val="FF0000"/>
                <w:sz w:val="17"/>
              </w:rPr>
              <w:t>6</w:t>
            </w:r>
          </w:p>
        </w:tc>
        <w:tc>
          <w:tcPr>
            <w:tcW w:w="425" w:type="dxa"/>
          </w:tcPr>
          <w:p w14:paraId="5E783088" w14:textId="77777777" w:rsidR="00BB15D5" w:rsidRDefault="007878E5">
            <w:pPr>
              <w:pStyle w:val="TableParagraph"/>
              <w:spacing w:before="121"/>
              <w:jc w:val="center"/>
              <w:rPr>
                <w:sz w:val="17"/>
              </w:rPr>
            </w:pPr>
            <w:r>
              <w:rPr>
                <w:color w:val="006FC0"/>
                <w:sz w:val="17"/>
              </w:rPr>
              <w:t>8</w:t>
            </w:r>
          </w:p>
        </w:tc>
        <w:tc>
          <w:tcPr>
            <w:tcW w:w="379" w:type="dxa"/>
          </w:tcPr>
          <w:p w14:paraId="43EAAB3F" w14:textId="77777777" w:rsidR="00BB15D5" w:rsidRDefault="007878E5">
            <w:pPr>
              <w:pStyle w:val="TableParagraph"/>
              <w:spacing w:before="121"/>
              <w:ind w:left="133"/>
              <w:rPr>
                <w:sz w:val="17"/>
              </w:rPr>
            </w:pPr>
            <w:r>
              <w:rPr>
                <w:sz w:val="17"/>
              </w:rPr>
              <w:t>4</w:t>
            </w:r>
          </w:p>
        </w:tc>
        <w:tc>
          <w:tcPr>
            <w:tcW w:w="377" w:type="dxa"/>
          </w:tcPr>
          <w:p w14:paraId="1CB86190" w14:textId="77777777" w:rsidR="00BB15D5" w:rsidRDefault="007878E5">
            <w:pPr>
              <w:pStyle w:val="TableParagraph"/>
              <w:spacing w:before="121"/>
              <w:ind w:left="50" w:right="52"/>
              <w:jc w:val="center"/>
              <w:rPr>
                <w:sz w:val="17"/>
              </w:rPr>
            </w:pPr>
            <w:r>
              <w:rPr>
                <w:color w:val="FF0000"/>
                <w:sz w:val="17"/>
              </w:rPr>
              <w:t>26</w:t>
            </w:r>
          </w:p>
        </w:tc>
        <w:tc>
          <w:tcPr>
            <w:tcW w:w="379" w:type="dxa"/>
          </w:tcPr>
          <w:p w14:paraId="68838456" w14:textId="77777777" w:rsidR="00BB15D5" w:rsidRDefault="007878E5">
            <w:pPr>
              <w:pStyle w:val="TableParagraph"/>
              <w:spacing w:before="121"/>
              <w:ind w:left="50" w:right="53"/>
              <w:jc w:val="center"/>
              <w:rPr>
                <w:sz w:val="17"/>
              </w:rPr>
            </w:pPr>
            <w:r>
              <w:rPr>
                <w:color w:val="006FC0"/>
                <w:sz w:val="17"/>
              </w:rPr>
              <w:t>35</w:t>
            </w:r>
          </w:p>
        </w:tc>
        <w:tc>
          <w:tcPr>
            <w:tcW w:w="850" w:type="dxa"/>
          </w:tcPr>
          <w:p w14:paraId="1878CBD5" w14:textId="77777777" w:rsidR="00BB15D5" w:rsidRDefault="007878E5">
            <w:pPr>
              <w:pStyle w:val="TableParagraph"/>
              <w:spacing w:before="121"/>
              <w:ind w:right="300"/>
              <w:jc w:val="right"/>
              <w:rPr>
                <w:b/>
                <w:sz w:val="17"/>
              </w:rPr>
            </w:pPr>
            <w:r>
              <w:rPr>
                <w:b/>
                <w:sz w:val="17"/>
              </w:rPr>
              <w:t>65</w:t>
            </w:r>
          </w:p>
        </w:tc>
      </w:tr>
      <w:tr w:rsidR="00BB15D5" w14:paraId="637206BD" w14:textId="77777777">
        <w:trPr>
          <w:trHeight w:val="479"/>
        </w:trPr>
        <w:tc>
          <w:tcPr>
            <w:tcW w:w="4551" w:type="dxa"/>
          </w:tcPr>
          <w:p w14:paraId="7730C253" w14:textId="77777777" w:rsidR="00BB15D5" w:rsidRDefault="007878E5">
            <w:pPr>
              <w:pStyle w:val="TableParagraph"/>
              <w:spacing w:before="4"/>
              <w:ind w:left="14"/>
              <w:rPr>
                <w:sz w:val="17"/>
              </w:rPr>
            </w:pPr>
            <w:r>
              <w:rPr>
                <w:sz w:val="17"/>
              </w:rPr>
              <w:t>Maintain the current captive-breeding facilities and</w:t>
            </w:r>
          </w:p>
          <w:p w14:paraId="249BF18D" w14:textId="77777777" w:rsidR="00BB15D5" w:rsidRDefault="007878E5">
            <w:pPr>
              <w:pStyle w:val="TableParagraph"/>
              <w:spacing w:before="31"/>
              <w:ind w:left="14"/>
              <w:rPr>
                <w:sz w:val="17"/>
              </w:rPr>
            </w:pPr>
            <w:r>
              <w:rPr>
                <w:sz w:val="17"/>
              </w:rPr>
              <w:t>provide required medical, food and staff resources</w:t>
            </w:r>
          </w:p>
        </w:tc>
        <w:tc>
          <w:tcPr>
            <w:tcW w:w="3828" w:type="dxa"/>
          </w:tcPr>
          <w:p w14:paraId="0D8E6A65" w14:textId="77777777" w:rsidR="00BB15D5" w:rsidRDefault="007878E5">
            <w:pPr>
              <w:pStyle w:val="TableParagraph"/>
              <w:spacing w:before="124"/>
              <w:ind w:left="14"/>
              <w:rPr>
                <w:sz w:val="17"/>
              </w:rPr>
            </w:pPr>
            <w:r>
              <w:rPr>
                <w:sz w:val="17"/>
              </w:rPr>
              <w:t>Improve breeding success</w:t>
            </w:r>
          </w:p>
        </w:tc>
        <w:tc>
          <w:tcPr>
            <w:tcW w:w="379" w:type="dxa"/>
          </w:tcPr>
          <w:p w14:paraId="2B9452B3" w14:textId="77777777" w:rsidR="00BB15D5" w:rsidRDefault="007878E5">
            <w:pPr>
              <w:pStyle w:val="TableParagraph"/>
              <w:spacing w:before="124"/>
              <w:ind w:left="54" w:right="48"/>
              <w:jc w:val="center"/>
              <w:rPr>
                <w:sz w:val="17"/>
              </w:rPr>
            </w:pPr>
            <w:r>
              <w:rPr>
                <w:sz w:val="17"/>
              </w:rPr>
              <w:t>10</w:t>
            </w:r>
          </w:p>
        </w:tc>
        <w:tc>
          <w:tcPr>
            <w:tcW w:w="377" w:type="dxa"/>
          </w:tcPr>
          <w:p w14:paraId="743564BB" w14:textId="77777777" w:rsidR="00BB15D5" w:rsidRDefault="007878E5">
            <w:pPr>
              <w:pStyle w:val="TableParagraph"/>
              <w:spacing w:before="124"/>
              <w:ind w:left="75"/>
              <w:rPr>
                <w:sz w:val="17"/>
              </w:rPr>
            </w:pPr>
            <w:r>
              <w:rPr>
                <w:color w:val="FF0000"/>
                <w:sz w:val="17"/>
              </w:rPr>
              <w:t>10</w:t>
            </w:r>
          </w:p>
        </w:tc>
        <w:tc>
          <w:tcPr>
            <w:tcW w:w="379" w:type="dxa"/>
          </w:tcPr>
          <w:p w14:paraId="3F66539E" w14:textId="77777777" w:rsidR="00BB15D5" w:rsidRDefault="007878E5">
            <w:pPr>
              <w:pStyle w:val="TableParagraph"/>
              <w:spacing w:before="124"/>
              <w:ind w:right="77"/>
              <w:jc w:val="right"/>
              <w:rPr>
                <w:sz w:val="17"/>
              </w:rPr>
            </w:pPr>
            <w:r>
              <w:rPr>
                <w:color w:val="006FC0"/>
                <w:sz w:val="17"/>
              </w:rPr>
              <w:t>10</w:t>
            </w:r>
          </w:p>
        </w:tc>
        <w:tc>
          <w:tcPr>
            <w:tcW w:w="425" w:type="dxa"/>
          </w:tcPr>
          <w:p w14:paraId="53A2ADA3" w14:textId="77777777" w:rsidR="00BB15D5" w:rsidRDefault="007878E5">
            <w:pPr>
              <w:pStyle w:val="TableParagraph"/>
              <w:spacing w:before="124"/>
              <w:ind w:left="104"/>
              <w:rPr>
                <w:sz w:val="17"/>
              </w:rPr>
            </w:pPr>
            <w:r>
              <w:rPr>
                <w:sz w:val="17"/>
              </w:rPr>
              <w:t>10</w:t>
            </w:r>
          </w:p>
        </w:tc>
        <w:tc>
          <w:tcPr>
            <w:tcW w:w="425" w:type="dxa"/>
          </w:tcPr>
          <w:p w14:paraId="22EC2CDE" w14:textId="77777777" w:rsidR="00BB15D5" w:rsidRDefault="007878E5">
            <w:pPr>
              <w:pStyle w:val="TableParagraph"/>
              <w:spacing w:before="124"/>
              <w:ind w:left="1"/>
              <w:jc w:val="center"/>
              <w:rPr>
                <w:sz w:val="17"/>
              </w:rPr>
            </w:pPr>
            <w:r>
              <w:rPr>
                <w:color w:val="FF0000"/>
                <w:sz w:val="17"/>
              </w:rPr>
              <w:t>9</w:t>
            </w:r>
          </w:p>
        </w:tc>
        <w:tc>
          <w:tcPr>
            <w:tcW w:w="425" w:type="dxa"/>
          </w:tcPr>
          <w:p w14:paraId="598214A4" w14:textId="77777777" w:rsidR="00BB15D5" w:rsidRDefault="007878E5">
            <w:pPr>
              <w:pStyle w:val="TableParagraph"/>
              <w:spacing w:before="124"/>
              <w:ind w:left="78" w:right="79"/>
              <w:jc w:val="center"/>
              <w:rPr>
                <w:sz w:val="17"/>
              </w:rPr>
            </w:pPr>
            <w:r>
              <w:rPr>
                <w:color w:val="006FC0"/>
                <w:sz w:val="17"/>
              </w:rPr>
              <w:t>10</w:t>
            </w:r>
          </w:p>
        </w:tc>
        <w:tc>
          <w:tcPr>
            <w:tcW w:w="380" w:type="dxa"/>
          </w:tcPr>
          <w:p w14:paraId="6E5EC92B" w14:textId="77777777" w:rsidR="00BB15D5" w:rsidRDefault="007878E5">
            <w:pPr>
              <w:pStyle w:val="TableParagraph"/>
              <w:spacing w:before="124"/>
              <w:ind w:left="58" w:right="54"/>
              <w:jc w:val="center"/>
              <w:rPr>
                <w:sz w:val="17"/>
              </w:rPr>
            </w:pPr>
            <w:r>
              <w:rPr>
                <w:sz w:val="17"/>
              </w:rPr>
              <w:t>10</w:t>
            </w:r>
          </w:p>
        </w:tc>
        <w:tc>
          <w:tcPr>
            <w:tcW w:w="377" w:type="dxa"/>
          </w:tcPr>
          <w:p w14:paraId="45585E8C" w14:textId="77777777" w:rsidR="00BB15D5" w:rsidRDefault="007878E5">
            <w:pPr>
              <w:pStyle w:val="TableParagraph"/>
              <w:spacing w:before="124"/>
              <w:ind w:right="2"/>
              <w:jc w:val="center"/>
              <w:rPr>
                <w:sz w:val="17"/>
              </w:rPr>
            </w:pPr>
            <w:r>
              <w:rPr>
                <w:color w:val="FF0000"/>
                <w:sz w:val="17"/>
              </w:rPr>
              <w:t>9</w:t>
            </w:r>
          </w:p>
        </w:tc>
        <w:tc>
          <w:tcPr>
            <w:tcW w:w="379" w:type="dxa"/>
          </w:tcPr>
          <w:p w14:paraId="6A2FF84C" w14:textId="77777777" w:rsidR="00BB15D5" w:rsidRDefault="007878E5">
            <w:pPr>
              <w:pStyle w:val="TableParagraph"/>
              <w:spacing w:before="124"/>
              <w:ind w:left="74"/>
              <w:rPr>
                <w:sz w:val="17"/>
              </w:rPr>
            </w:pPr>
            <w:r>
              <w:rPr>
                <w:color w:val="006FC0"/>
                <w:sz w:val="17"/>
              </w:rPr>
              <w:t>10</w:t>
            </w:r>
          </w:p>
        </w:tc>
        <w:tc>
          <w:tcPr>
            <w:tcW w:w="425" w:type="dxa"/>
          </w:tcPr>
          <w:p w14:paraId="4D557AD6" w14:textId="77777777" w:rsidR="00BB15D5" w:rsidRDefault="007878E5">
            <w:pPr>
              <w:pStyle w:val="TableParagraph"/>
              <w:spacing w:before="124"/>
              <w:ind w:left="103"/>
              <w:rPr>
                <w:sz w:val="17"/>
              </w:rPr>
            </w:pPr>
            <w:r>
              <w:rPr>
                <w:sz w:val="17"/>
              </w:rPr>
              <w:t>10</w:t>
            </w:r>
          </w:p>
        </w:tc>
        <w:tc>
          <w:tcPr>
            <w:tcW w:w="425" w:type="dxa"/>
          </w:tcPr>
          <w:p w14:paraId="63564DEA" w14:textId="77777777" w:rsidR="00BB15D5" w:rsidRDefault="007878E5">
            <w:pPr>
              <w:pStyle w:val="TableParagraph"/>
              <w:spacing w:before="124"/>
              <w:jc w:val="center"/>
              <w:rPr>
                <w:sz w:val="17"/>
              </w:rPr>
            </w:pPr>
            <w:r>
              <w:rPr>
                <w:color w:val="FF0000"/>
                <w:sz w:val="17"/>
              </w:rPr>
              <w:t>8</w:t>
            </w:r>
          </w:p>
        </w:tc>
        <w:tc>
          <w:tcPr>
            <w:tcW w:w="425" w:type="dxa"/>
          </w:tcPr>
          <w:p w14:paraId="00F7F29D" w14:textId="77777777" w:rsidR="00BB15D5" w:rsidRDefault="007878E5">
            <w:pPr>
              <w:pStyle w:val="TableParagraph"/>
              <w:spacing w:before="124"/>
              <w:ind w:left="77" w:right="79"/>
              <w:jc w:val="center"/>
              <w:rPr>
                <w:sz w:val="17"/>
              </w:rPr>
            </w:pPr>
            <w:r>
              <w:rPr>
                <w:color w:val="006FC0"/>
                <w:sz w:val="17"/>
              </w:rPr>
              <w:t>10</w:t>
            </w:r>
          </w:p>
        </w:tc>
        <w:tc>
          <w:tcPr>
            <w:tcW w:w="379" w:type="dxa"/>
          </w:tcPr>
          <w:p w14:paraId="43231407" w14:textId="77777777" w:rsidR="00BB15D5" w:rsidRDefault="007878E5">
            <w:pPr>
              <w:pStyle w:val="TableParagraph"/>
              <w:spacing w:before="124"/>
              <w:ind w:left="78"/>
              <w:rPr>
                <w:sz w:val="17"/>
              </w:rPr>
            </w:pPr>
            <w:r>
              <w:rPr>
                <w:sz w:val="17"/>
              </w:rPr>
              <w:t>40</w:t>
            </w:r>
          </w:p>
        </w:tc>
        <w:tc>
          <w:tcPr>
            <w:tcW w:w="377" w:type="dxa"/>
          </w:tcPr>
          <w:p w14:paraId="33C423B7" w14:textId="77777777" w:rsidR="00BB15D5" w:rsidRDefault="007878E5">
            <w:pPr>
              <w:pStyle w:val="TableParagraph"/>
              <w:spacing w:before="124"/>
              <w:ind w:left="50" w:right="52"/>
              <w:jc w:val="center"/>
              <w:rPr>
                <w:sz w:val="17"/>
              </w:rPr>
            </w:pPr>
            <w:r>
              <w:rPr>
                <w:color w:val="FF0000"/>
                <w:sz w:val="17"/>
              </w:rPr>
              <w:t>36</w:t>
            </w:r>
          </w:p>
        </w:tc>
        <w:tc>
          <w:tcPr>
            <w:tcW w:w="379" w:type="dxa"/>
          </w:tcPr>
          <w:p w14:paraId="069AFA40" w14:textId="77777777" w:rsidR="00BB15D5" w:rsidRDefault="007878E5">
            <w:pPr>
              <w:pStyle w:val="TableParagraph"/>
              <w:spacing w:before="124"/>
              <w:ind w:left="50" w:right="53"/>
              <w:jc w:val="center"/>
              <w:rPr>
                <w:sz w:val="17"/>
              </w:rPr>
            </w:pPr>
            <w:r>
              <w:rPr>
                <w:color w:val="006FC0"/>
                <w:sz w:val="17"/>
              </w:rPr>
              <w:t>40</w:t>
            </w:r>
          </w:p>
        </w:tc>
        <w:tc>
          <w:tcPr>
            <w:tcW w:w="850" w:type="dxa"/>
          </w:tcPr>
          <w:p w14:paraId="027F29C4" w14:textId="77777777" w:rsidR="00BB15D5" w:rsidRDefault="007878E5">
            <w:pPr>
              <w:pStyle w:val="TableParagraph"/>
              <w:spacing w:before="124"/>
              <w:ind w:right="240"/>
              <w:jc w:val="right"/>
              <w:rPr>
                <w:b/>
                <w:sz w:val="17"/>
              </w:rPr>
            </w:pPr>
            <w:r>
              <w:rPr>
                <w:b/>
                <w:sz w:val="17"/>
              </w:rPr>
              <w:t>116</w:t>
            </w:r>
          </w:p>
        </w:tc>
      </w:tr>
      <w:tr w:rsidR="00BB15D5" w14:paraId="568A3981" w14:textId="77777777">
        <w:trPr>
          <w:trHeight w:val="479"/>
        </w:trPr>
        <w:tc>
          <w:tcPr>
            <w:tcW w:w="4551" w:type="dxa"/>
          </w:tcPr>
          <w:p w14:paraId="287965E4" w14:textId="77777777" w:rsidR="00BB15D5" w:rsidRDefault="007878E5">
            <w:pPr>
              <w:pStyle w:val="TableParagraph"/>
              <w:spacing w:before="4"/>
              <w:ind w:left="14"/>
              <w:rPr>
                <w:sz w:val="17"/>
              </w:rPr>
            </w:pPr>
            <w:r>
              <w:rPr>
                <w:sz w:val="17"/>
              </w:rPr>
              <w:t>Construct quarantine and extra captive-breeding</w:t>
            </w:r>
          </w:p>
          <w:p w14:paraId="5446B584" w14:textId="77777777" w:rsidR="00BB15D5" w:rsidRDefault="007878E5">
            <w:pPr>
              <w:pStyle w:val="TableParagraph"/>
              <w:spacing w:before="31"/>
              <w:ind w:left="14"/>
              <w:rPr>
                <w:sz w:val="17"/>
              </w:rPr>
            </w:pPr>
            <w:r>
              <w:rPr>
                <w:sz w:val="17"/>
              </w:rPr>
              <w:t>facilities</w:t>
            </w:r>
          </w:p>
        </w:tc>
        <w:tc>
          <w:tcPr>
            <w:tcW w:w="3828" w:type="dxa"/>
          </w:tcPr>
          <w:p w14:paraId="37AE730D" w14:textId="77777777" w:rsidR="00BB15D5" w:rsidRDefault="007878E5">
            <w:pPr>
              <w:pStyle w:val="TableParagraph"/>
              <w:spacing w:before="124"/>
              <w:ind w:left="14"/>
              <w:rPr>
                <w:sz w:val="17"/>
              </w:rPr>
            </w:pPr>
            <w:r>
              <w:rPr>
                <w:sz w:val="17"/>
              </w:rPr>
              <w:t>Improve breeding success and survival</w:t>
            </w:r>
          </w:p>
        </w:tc>
        <w:tc>
          <w:tcPr>
            <w:tcW w:w="379" w:type="dxa"/>
          </w:tcPr>
          <w:p w14:paraId="3A809B5B" w14:textId="77777777" w:rsidR="00BB15D5" w:rsidRDefault="007878E5">
            <w:pPr>
              <w:pStyle w:val="TableParagraph"/>
              <w:spacing w:before="124"/>
              <w:ind w:left="54" w:right="48"/>
              <w:jc w:val="center"/>
              <w:rPr>
                <w:sz w:val="17"/>
              </w:rPr>
            </w:pPr>
            <w:r>
              <w:rPr>
                <w:sz w:val="17"/>
              </w:rPr>
              <w:t>10</w:t>
            </w:r>
          </w:p>
        </w:tc>
        <w:tc>
          <w:tcPr>
            <w:tcW w:w="377" w:type="dxa"/>
          </w:tcPr>
          <w:p w14:paraId="72D4BF88" w14:textId="77777777" w:rsidR="00BB15D5" w:rsidRDefault="007878E5">
            <w:pPr>
              <w:pStyle w:val="TableParagraph"/>
              <w:spacing w:before="124"/>
              <w:ind w:left="130"/>
              <w:rPr>
                <w:sz w:val="17"/>
              </w:rPr>
            </w:pPr>
            <w:r>
              <w:rPr>
                <w:color w:val="FF0000"/>
                <w:sz w:val="17"/>
              </w:rPr>
              <w:t>9</w:t>
            </w:r>
          </w:p>
        </w:tc>
        <w:tc>
          <w:tcPr>
            <w:tcW w:w="379" w:type="dxa"/>
          </w:tcPr>
          <w:p w14:paraId="66C4BD90" w14:textId="77777777" w:rsidR="00BB15D5" w:rsidRDefault="007878E5">
            <w:pPr>
              <w:pStyle w:val="TableParagraph"/>
              <w:spacing w:before="124"/>
              <w:ind w:right="77"/>
              <w:jc w:val="right"/>
              <w:rPr>
                <w:sz w:val="17"/>
              </w:rPr>
            </w:pPr>
            <w:r>
              <w:rPr>
                <w:color w:val="006FC0"/>
                <w:sz w:val="17"/>
              </w:rPr>
              <w:t>10</w:t>
            </w:r>
          </w:p>
        </w:tc>
        <w:tc>
          <w:tcPr>
            <w:tcW w:w="425" w:type="dxa"/>
          </w:tcPr>
          <w:p w14:paraId="24A93294" w14:textId="77777777" w:rsidR="00BB15D5" w:rsidRDefault="007878E5">
            <w:pPr>
              <w:pStyle w:val="TableParagraph"/>
              <w:spacing w:before="124"/>
              <w:ind w:left="159"/>
              <w:rPr>
                <w:sz w:val="17"/>
              </w:rPr>
            </w:pPr>
            <w:r>
              <w:rPr>
                <w:sz w:val="17"/>
              </w:rPr>
              <w:t>2</w:t>
            </w:r>
          </w:p>
        </w:tc>
        <w:tc>
          <w:tcPr>
            <w:tcW w:w="425" w:type="dxa"/>
          </w:tcPr>
          <w:p w14:paraId="0A061583" w14:textId="77777777" w:rsidR="00BB15D5" w:rsidRDefault="007878E5">
            <w:pPr>
              <w:pStyle w:val="TableParagraph"/>
              <w:spacing w:before="124"/>
              <w:ind w:left="1"/>
              <w:jc w:val="center"/>
              <w:rPr>
                <w:sz w:val="17"/>
              </w:rPr>
            </w:pPr>
            <w:r>
              <w:rPr>
                <w:color w:val="FF0000"/>
                <w:sz w:val="17"/>
              </w:rPr>
              <w:t>7</w:t>
            </w:r>
          </w:p>
        </w:tc>
        <w:tc>
          <w:tcPr>
            <w:tcW w:w="425" w:type="dxa"/>
          </w:tcPr>
          <w:p w14:paraId="2673E97B" w14:textId="77777777" w:rsidR="00BB15D5" w:rsidRDefault="007878E5">
            <w:pPr>
              <w:pStyle w:val="TableParagraph"/>
              <w:spacing w:before="124"/>
              <w:ind w:left="78" w:right="79"/>
              <w:jc w:val="center"/>
              <w:rPr>
                <w:sz w:val="17"/>
              </w:rPr>
            </w:pPr>
            <w:r>
              <w:rPr>
                <w:color w:val="006FC0"/>
                <w:sz w:val="17"/>
              </w:rPr>
              <w:t>10</w:t>
            </w:r>
          </w:p>
        </w:tc>
        <w:tc>
          <w:tcPr>
            <w:tcW w:w="380" w:type="dxa"/>
          </w:tcPr>
          <w:p w14:paraId="47D0D193" w14:textId="77777777" w:rsidR="00BB15D5" w:rsidRDefault="007878E5">
            <w:pPr>
              <w:pStyle w:val="TableParagraph"/>
              <w:spacing w:before="124"/>
              <w:ind w:left="58" w:right="54"/>
              <w:jc w:val="center"/>
              <w:rPr>
                <w:sz w:val="17"/>
              </w:rPr>
            </w:pPr>
            <w:r>
              <w:rPr>
                <w:sz w:val="17"/>
              </w:rPr>
              <w:t>10</w:t>
            </w:r>
          </w:p>
        </w:tc>
        <w:tc>
          <w:tcPr>
            <w:tcW w:w="377" w:type="dxa"/>
          </w:tcPr>
          <w:p w14:paraId="3104CF97" w14:textId="77777777" w:rsidR="00BB15D5" w:rsidRDefault="007878E5">
            <w:pPr>
              <w:pStyle w:val="TableParagraph"/>
              <w:spacing w:before="124"/>
              <w:ind w:right="2"/>
              <w:jc w:val="center"/>
              <w:rPr>
                <w:sz w:val="17"/>
              </w:rPr>
            </w:pPr>
            <w:r>
              <w:rPr>
                <w:color w:val="FF0000"/>
                <w:sz w:val="17"/>
              </w:rPr>
              <w:t>5</w:t>
            </w:r>
          </w:p>
        </w:tc>
        <w:tc>
          <w:tcPr>
            <w:tcW w:w="379" w:type="dxa"/>
          </w:tcPr>
          <w:p w14:paraId="209CAFDF" w14:textId="77777777" w:rsidR="00BB15D5" w:rsidRDefault="007878E5">
            <w:pPr>
              <w:pStyle w:val="TableParagraph"/>
              <w:spacing w:before="124"/>
              <w:ind w:left="74"/>
              <w:rPr>
                <w:sz w:val="17"/>
              </w:rPr>
            </w:pPr>
            <w:r>
              <w:rPr>
                <w:color w:val="006FC0"/>
                <w:sz w:val="17"/>
              </w:rPr>
              <w:t>10</w:t>
            </w:r>
          </w:p>
        </w:tc>
        <w:tc>
          <w:tcPr>
            <w:tcW w:w="425" w:type="dxa"/>
          </w:tcPr>
          <w:p w14:paraId="3613B396" w14:textId="77777777" w:rsidR="00BB15D5" w:rsidRDefault="007878E5">
            <w:pPr>
              <w:pStyle w:val="TableParagraph"/>
              <w:spacing w:before="124"/>
              <w:ind w:left="103"/>
              <w:rPr>
                <w:sz w:val="17"/>
              </w:rPr>
            </w:pPr>
            <w:r>
              <w:rPr>
                <w:sz w:val="17"/>
              </w:rPr>
              <w:t>10</w:t>
            </w:r>
          </w:p>
        </w:tc>
        <w:tc>
          <w:tcPr>
            <w:tcW w:w="425" w:type="dxa"/>
          </w:tcPr>
          <w:p w14:paraId="2CDD5676" w14:textId="77777777" w:rsidR="00BB15D5" w:rsidRDefault="007878E5">
            <w:pPr>
              <w:pStyle w:val="TableParagraph"/>
              <w:spacing w:before="124"/>
              <w:jc w:val="center"/>
              <w:rPr>
                <w:sz w:val="17"/>
              </w:rPr>
            </w:pPr>
            <w:r>
              <w:rPr>
                <w:color w:val="FF0000"/>
                <w:sz w:val="17"/>
              </w:rPr>
              <w:t>6</w:t>
            </w:r>
          </w:p>
        </w:tc>
        <w:tc>
          <w:tcPr>
            <w:tcW w:w="425" w:type="dxa"/>
          </w:tcPr>
          <w:p w14:paraId="424AC5F5" w14:textId="77777777" w:rsidR="00BB15D5" w:rsidRDefault="007878E5">
            <w:pPr>
              <w:pStyle w:val="TableParagraph"/>
              <w:spacing w:before="124"/>
              <w:ind w:left="77" w:right="79"/>
              <w:jc w:val="center"/>
              <w:rPr>
                <w:sz w:val="17"/>
              </w:rPr>
            </w:pPr>
            <w:r>
              <w:rPr>
                <w:color w:val="006FC0"/>
                <w:sz w:val="17"/>
              </w:rPr>
              <w:t>10</w:t>
            </w:r>
          </w:p>
        </w:tc>
        <w:tc>
          <w:tcPr>
            <w:tcW w:w="379" w:type="dxa"/>
          </w:tcPr>
          <w:p w14:paraId="499920B8" w14:textId="77777777" w:rsidR="00BB15D5" w:rsidRDefault="007878E5">
            <w:pPr>
              <w:pStyle w:val="TableParagraph"/>
              <w:spacing w:before="124"/>
              <w:ind w:left="78"/>
              <w:rPr>
                <w:sz w:val="17"/>
              </w:rPr>
            </w:pPr>
            <w:r>
              <w:rPr>
                <w:sz w:val="17"/>
              </w:rPr>
              <w:t>32</w:t>
            </w:r>
          </w:p>
        </w:tc>
        <w:tc>
          <w:tcPr>
            <w:tcW w:w="377" w:type="dxa"/>
          </w:tcPr>
          <w:p w14:paraId="12890F15" w14:textId="77777777" w:rsidR="00BB15D5" w:rsidRDefault="007878E5">
            <w:pPr>
              <w:pStyle w:val="TableParagraph"/>
              <w:spacing w:before="124"/>
              <w:ind w:left="50" w:right="52"/>
              <w:jc w:val="center"/>
              <w:rPr>
                <w:sz w:val="17"/>
              </w:rPr>
            </w:pPr>
            <w:r>
              <w:rPr>
                <w:color w:val="FF0000"/>
                <w:sz w:val="17"/>
              </w:rPr>
              <w:t>27</w:t>
            </w:r>
          </w:p>
        </w:tc>
        <w:tc>
          <w:tcPr>
            <w:tcW w:w="379" w:type="dxa"/>
          </w:tcPr>
          <w:p w14:paraId="2F14631C" w14:textId="77777777" w:rsidR="00BB15D5" w:rsidRDefault="007878E5">
            <w:pPr>
              <w:pStyle w:val="TableParagraph"/>
              <w:spacing w:before="124"/>
              <w:ind w:left="50" w:right="53"/>
              <w:jc w:val="center"/>
              <w:rPr>
                <w:sz w:val="17"/>
              </w:rPr>
            </w:pPr>
            <w:r>
              <w:rPr>
                <w:color w:val="006FC0"/>
                <w:sz w:val="17"/>
              </w:rPr>
              <w:t>40</w:t>
            </w:r>
          </w:p>
        </w:tc>
        <w:tc>
          <w:tcPr>
            <w:tcW w:w="850" w:type="dxa"/>
          </w:tcPr>
          <w:p w14:paraId="3C2AF1C7" w14:textId="77777777" w:rsidR="00BB15D5" w:rsidRDefault="007878E5">
            <w:pPr>
              <w:pStyle w:val="TableParagraph"/>
              <w:spacing w:before="124"/>
              <w:ind w:right="300"/>
              <w:jc w:val="right"/>
              <w:rPr>
                <w:b/>
                <w:sz w:val="17"/>
              </w:rPr>
            </w:pPr>
            <w:r>
              <w:rPr>
                <w:b/>
                <w:sz w:val="17"/>
              </w:rPr>
              <w:t>99</w:t>
            </w:r>
          </w:p>
        </w:tc>
      </w:tr>
      <w:tr w:rsidR="00BB15D5" w14:paraId="3BA2FBCF" w14:textId="77777777">
        <w:trPr>
          <w:trHeight w:val="957"/>
        </w:trPr>
        <w:tc>
          <w:tcPr>
            <w:tcW w:w="4551" w:type="dxa"/>
          </w:tcPr>
          <w:p w14:paraId="0FCCFE61" w14:textId="77777777" w:rsidR="00BB15D5" w:rsidRDefault="007878E5">
            <w:pPr>
              <w:pStyle w:val="TableParagraph"/>
              <w:spacing w:before="7" w:line="276" w:lineRule="auto"/>
              <w:ind w:left="14" w:right="-12"/>
              <w:rPr>
                <w:sz w:val="17"/>
              </w:rPr>
            </w:pPr>
            <w:r>
              <w:rPr>
                <w:sz w:val="17"/>
              </w:rPr>
              <w:t>Implement a force-flying strategy for captive-bred birds prior to release into the wild to increase fitness as well as develop a protocol for vigilance and</w:t>
            </w:r>
          </w:p>
          <w:p w14:paraId="46479406" w14:textId="77777777" w:rsidR="00BB15D5" w:rsidRDefault="007878E5">
            <w:pPr>
              <w:pStyle w:val="TableParagraph"/>
              <w:ind w:left="14"/>
              <w:rPr>
                <w:sz w:val="17"/>
              </w:rPr>
            </w:pPr>
            <w:r>
              <w:rPr>
                <w:sz w:val="17"/>
              </w:rPr>
              <w:t>predator-avoidance training prior to release</w:t>
            </w:r>
          </w:p>
        </w:tc>
        <w:tc>
          <w:tcPr>
            <w:tcW w:w="3828" w:type="dxa"/>
          </w:tcPr>
          <w:p w14:paraId="43067A47" w14:textId="77777777" w:rsidR="00BB15D5" w:rsidRDefault="00BB15D5">
            <w:pPr>
              <w:pStyle w:val="TableParagraph"/>
              <w:spacing w:before="1"/>
              <w:rPr>
                <w:sz w:val="20"/>
              </w:rPr>
            </w:pPr>
          </w:p>
          <w:p w14:paraId="6A8DD64C" w14:textId="77777777" w:rsidR="00BB15D5" w:rsidRDefault="007878E5">
            <w:pPr>
              <w:pStyle w:val="TableParagraph"/>
              <w:spacing w:line="276" w:lineRule="auto"/>
              <w:ind w:left="14" w:right="167"/>
              <w:rPr>
                <w:sz w:val="17"/>
              </w:rPr>
            </w:pPr>
            <w:r>
              <w:rPr>
                <w:sz w:val="17"/>
              </w:rPr>
              <w:t>Improve survival of captive-released birds to bolster wild population</w:t>
            </w:r>
          </w:p>
        </w:tc>
        <w:tc>
          <w:tcPr>
            <w:tcW w:w="379" w:type="dxa"/>
          </w:tcPr>
          <w:p w14:paraId="5E632003" w14:textId="77777777" w:rsidR="00BB15D5" w:rsidRDefault="00BB15D5">
            <w:pPr>
              <w:pStyle w:val="TableParagraph"/>
              <w:spacing w:before="9"/>
              <w:rPr>
                <w:sz w:val="29"/>
              </w:rPr>
            </w:pPr>
          </w:p>
          <w:p w14:paraId="1BCFFD57" w14:textId="77777777" w:rsidR="00BB15D5" w:rsidRDefault="007878E5">
            <w:pPr>
              <w:pStyle w:val="TableParagraph"/>
              <w:spacing w:before="1"/>
              <w:ind w:left="9"/>
              <w:jc w:val="center"/>
              <w:rPr>
                <w:sz w:val="17"/>
              </w:rPr>
            </w:pPr>
            <w:r>
              <w:rPr>
                <w:sz w:val="17"/>
              </w:rPr>
              <w:t>5</w:t>
            </w:r>
          </w:p>
        </w:tc>
        <w:tc>
          <w:tcPr>
            <w:tcW w:w="377" w:type="dxa"/>
          </w:tcPr>
          <w:p w14:paraId="1536BBD0" w14:textId="77777777" w:rsidR="00BB15D5" w:rsidRDefault="00BB15D5">
            <w:pPr>
              <w:pStyle w:val="TableParagraph"/>
              <w:spacing w:before="9"/>
              <w:rPr>
                <w:sz w:val="29"/>
              </w:rPr>
            </w:pPr>
          </w:p>
          <w:p w14:paraId="6FCFDFCB" w14:textId="77777777" w:rsidR="00BB15D5" w:rsidRDefault="007878E5">
            <w:pPr>
              <w:pStyle w:val="TableParagraph"/>
              <w:spacing w:before="1"/>
              <w:ind w:left="130"/>
              <w:rPr>
                <w:sz w:val="17"/>
              </w:rPr>
            </w:pPr>
            <w:r>
              <w:rPr>
                <w:color w:val="FF0000"/>
                <w:sz w:val="17"/>
              </w:rPr>
              <w:t>3</w:t>
            </w:r>
          </w:p>
        </w:tc>
        <w:tc>
          <w:tcPr>
            <w:tcW w:w="379" w:type="dxa"/>
          </w:tcPr>
          <w:p w14:paraId="14C968A8" w14:textId="77777777" w:rsidR="00BB15D5" w:rsidRDefault="00BB15D5">
            <w:pPr>
              <w:pStyle w:val="TableParagraph"/>
              <w:spacing w:before="9"/>
              <w:rPr>
                <w:sz w:val="29"/>
              </w:rPr>
            </w:pPr>
          </w:p>
          <w:p w14:paraId="0DC0BCE4" w14:textId="77777777" w:rsidR="00BB15D5" w:rsidRDefault="007878E5">
            <w:pPr>
              <w:pStyle w:val="TableParagraph"/>
              <w:spacing w:before="1"/>
              <w:ind w:right="77"/>
              <w:jc w:val="right"/>
              <w:rPr>
                <w:sz w:val="17"/>
              </w:rPr>
            </w:pPr>
            <w:r>
              <w:rPr>
                <w:color w:val="006FC0"/>
                <w:sz w:val="17"/>
              </w:rPr>
              <w:t>10</w:t>
            </w:r>
          </w:p>
        </w:tc>
        <w:tc>
          <w:tcPr>
            <w:tcW w:w="425" w:type="dxa"/>
          </w:tcPr>
          <w:p w14:paraId="361B31B9" w14:textId="77777777" w:rsidR="00BB15D5" w:rsidRDefault="00BB15D5">
            <w:pPr>
              <w:pStyle w:val="TableParagraph"/>
              <w:spacing w:before="9"/>
              <w:rPr>
                <w:sz w:val="29"/>
              </w:rPr>
            </w:pPr>
          </w:p>
          <w:p w14:paraId="4C4F5734" w14:textId="77777777" w:rsidR="00BB15D5" w:rsidRDefault="007878E5">
            <w:pPr>
              <w:pStyle w:val="TableParagraph"/>
              <w:spacing w:before="1"/>
              <w:ind w:left="159"/>
              <w:rPr>
                <w:sz w:val="17"/>
              </w:rPr>
            </w:pPr>
            <w:r>
              <w:rPr>
                <w:sz w:val="17"/>
              </w:rPr>
              <w:t>5</w:t>
            </w:r>
          </w:p>
        </w:tc>
        <w:tc>
          <w:tcPr>
            <w:tcW w:w="425" w:type="dxa"/>
          </w:tcPr>
          <w:p w14:paraId="1AD14D4B" w14:textId="77777777" w:rsidR="00BB15D5" w:rsidRDefault="00BB15D5">
            <w:pPr>
              <w:pStyle w:val="TableParagraph"/>
              <w:spacing w:before="9"/>
              <w:rPr>
                <w:sz w:val="29"/>
              </w:rPr>
            </w:pPr>
          </w:p>
          <w:p w14:paraId="6A8F0332" w14:textId="77777777" w:rsidR="00BB15D5" w:rsidRDefault="007878E5">
            <w:pPr>
              <w:pStyle w:val="TableParagraph"/>
              <w:spacing w:before="1"/>
              <w:ind w:left="1"/>
              <w:jc w:val="center"/>
              <w:rPr>
                <w:sz w:val="17"/>
              </w:rPr>
            </w:pPr>
            <w:r>
              <w:rPr>
                <w:color w:val="FF0000"/>
                <w:sz w:val="17"/>
              </w:rPr>
              <w:t>2</w:t>
            </w:r>
          </w:p>
        </w:tc>
        <w:tc>
          <w:tcPr>
            <w:tcW w:w="425" w:type="dxa"/>
          </w:tcPr>
          <w:p w14:paraId="0B7A83E9" w14:textId="77777777" w:rsidR="00BB15D5" w:rsidRDefault="00BB15D5">
            <w:pPr>
              <w:pStyle w:val="TableParagraph"/>
              <w:spacing w:before="9"/>
              <w:rPr>
                <w:sz w:val="29"/>
              </w:rPr>
            </w:pPr>
          </w:p>
          <w:p w14:paraId="762346F3" w14:textId="77777777" w:rsidR="00BB15D5" w:rsidRDefault="007878E5">
            <w:pPr>
              <w:pStyle w:val="TableParagraph"/>
              <w:spacing w:before="1"/>
              <w:ind w:left="78" w:right="79"/>
              <w:jc w:val="center"/>
              <w:rPr>
                <w:sz w:val="17"/>
              </w:rPr>
            </w:pPr>
            <w:r>
              <w:rPr>
                <w:color w:val="006FC0"/>
                <w:sz w:val="17"/>
              </w:rPr>
              <w:t>10</w:t>
            </w:r>
          </w:p>
        </w:tc>
        <w:tc>
          <w:tcPr>
            <w:tcW w:w="380" w:type="dxa"/>
          </w:tcPr>
          <w:p w14:paraId="4265D927" w14:textId="77777777" w:rsidR="00BB15D5" w:rsidRDefault="00BB15D5">
            <w:pPr>
              <w:pStyle w:val="TableParagraph"/>
              <w:spacing w:before="9"/>
              <w:rPr>
                <w:sz w:val="29"/>
              </w:rPr>
            </w:pPr>
          </w:p>
          <w:p w14:paraId="58489731" w14:textId="77777777" w:rsidR="00BB15D5" w:rsidRDefault="007878E5">
            <w:pPr>
              <w:pStyle w:val="TableParagraph"/>
              <w:spacing w:before="1"/>
              <w:ind w:left="7"/>
              <w:jc w:val="center"/>
              <w:rPr>
                <w:sz w:val="17"/>
              </w:rPr>
            </w:pPr>
            <w:r>
              <w:rPr>
                <w:sz w:val="17"/>
              </w:rPr>
              <w:t>1</w:t>
            </w:r>
          </w:p>
        </w:tc>
        <w:tc>
          <w:tcPr>
            <w:tcW w:w="377" w:type="dxa"/>
          </w:tcPr>
          <w:p w14:paraId="73DD0D76" w14:textId="77777777" w:rsidR="00BB15D5" w:rsidRDefault="00BB15D5">
            <w:pPr>
              <w:pStyle w:val="TableParagraph"/>
              <w:spacing w:before="9"/>
              <w:rPr>
                <w:sz w:val="29"/>
              </w:rPr>
            </w:pPr>
          </w:p>
          <w:p w14:paraId="025A5FD5" w14:textId="77777777" w:rsidR="00BB15D5" w:rsidRDefault="007878E5">
            <w:pPr>
              <w:pStyle w:val="TableParagraph"/>
              <w:spacing w:before="1"/>
              <w:ind w:right="2"/>
              <w:jc w:val="center"/>
              <w:rPr>
                <w:sz w:val="17"/>
              </w:rPr>
            </w:pPr>
            <w:r>
              <w:rPr>
                <w:color w:val="FF0000"/>
                <w:sz w:val="17"/>
              </w:rPr>
              <w:t>4</w:t>
            </w:r>
          </w:p>
        </w:tc>
        <w:tc>
          <w:tcPr>
            <w:tcW w:w="379" w:type="dxa"/>
          </w:tcPr>
          <w:p w14:paraId="601B1A83" w14:textId="77777777" w:rsidR="00BB15D5" w:rsidRDefault="00BB15D5">
            <w:pPr>
              <w:pStyle w:val="TableParagraph"/>
              <w:spacing w:before="9"/>
              <w:rPr>
                <w:sz w:val="29"/>
              </w:rPr>
            </w:pPr>
          </w:p>
          <w:p w14:paraId="0AD4ECE9" w14:textId="77777777" w:rsidR="00BB15D5" w:rsidRDefault="007878E5">
            <w:pPr>
              <w:pStyle w:val="TableParagraph"/>
              <w:spacing w:before="1"/>
              <w:ind w:left="74"/>
              <w:rPr>
                <w:sz w:val="17"/>
              </w:rPr>
            </w:pPr>
            <w:r>
              <w:rPr>
                <w:color w:val="006FC0"/>
                <w:sz w:val="17"/>
              </w:rPr>
              <w:t>10</w:t>
            </w:r>
          </w:p>
        </w:tc>
        <w:tc>
          <w:tcPr>
            <w:tcW w:w="425" w:type="dxa"/>
          </w:tcPr>
          <w:p w14:paraId="25915E8B" w14:textId="77777777" w:rsidR="00BB15D5" w:rsidRDefault="00BB15D5">
            <w:pPr>
              <w:pStyle w:val="TableParagraph"/>
              <w:spacing w:before="9"/>
              <w:rPr>
                <w:sz w:val="29"/>
              </w:rPr>
            </w:pPr>
          </w:p>
          <w:p w14:paraId="54E4C14D" w14:textId="77777777" w:rsidR="00BB15D5" w:rsidRDefault="007878E5">
            <w:pPr>
              <w:pStyle w:val="TableParagraph"/>
              <w:spacing w:before="1"/>
              <w:ind w:left="158"/>
              <w:rPr>
                <w:sz w:val="17"/>
              </w:rPr>
            </w:pPr>
            <w:r>
              <w:rPr>
                <w:sz w:val="17"/>
              </w:rPr>
              <w:t>5</w:t>
            </w:r>
          </w:p>
        </w:tc>
        <w:tc>
          <w:tcPr>
            <w:tcW w:w="425" w:type="dxa"/>
          </w:tcPr>
          <w:p w14:paraId="66D899C3" w14:textId="77777777" w:rsidR="00BB15D5" w:rsidRDefault="00BB15D5">
            <w:pPr>
              <w:pStyle w:val="TableParagraph"/>
              <w:spacing w:before="9"/>
              <w:rPr>
                <w:sz w:val="29"/>
              </w:rPr>
            </w:pPr>
          </w:p>
          <w:p w14:paraId="1E8FB22C" w14:textId="77777777" w:rsidR="00BB15D5" w:rsidRDefault="007878E5">
            <w:pPr>
              <w:pStyle w:val="TableParagraph"/>
              <w:spacing w:before="1"/>
              <w:jc w:val="center"/>
              <w:rPr>
                <w:sz w:val="17"/>
              </w:rPr>
            </w:pPr>
            <w:r>
              <w:rPr>
                <w:color w:val="FF0000"/>
                <w:sz w:val="17"/>
              </w:rPr>
              <w:t>3</w:t>
            </w:r>
          </w:p>
        </w:tc>
        <w:tc>
          <w:tcPr>
            <w:tcW w:w="425" w:type="dxa"/>
          </w:tcPr>
          <w:p w14:paraId="09B2FDC8" w14:textId="77777777" w:rsidR="00BB15D5" w:rsidRDefault="00BB15D5">
            <w:pPr>
              <w:pStyle w:val="TableParagraph"/>
              <w:spacing w:before="9"/>
              <w:rPr>
                <w:sz w:val="29"/>
              </w:rPr>
            </w:pPr>
          </w:p>
          <w:p w14:paraId="32BE932F" w14:textId="77777777" w:rsidR="00BB15D5" w:rsidRDefault="007878E5">
            <w:pPr>
              <w:pStyle w:val="TableParagraph"/>
              <w:spacing w:before="1"/>
              <w:ind w:left="77" w:right="79"/>
              <w:jc w:val="center"/>
              <w:rPr>
                <w:sz w:val="17"/>
              </w:rPr>
            </w:pPr>
            <w:r>
              <w:rPr>
                <w:color w:val="006FC0"/>
                <w:sz w:val="17"/>
              </w:rPr>
              <w:t>10</w:t>
            </w:r>
          </w:p>
        </w:tc>
        <w:tc>
          <w:tcPr>
            <w:tcW w:w="379" w:type="dxa"/>
          </w:tcPr>
          <w:p w14:paraId="54214E63" w14:textId="77777777" w:rsidR="00BB15D5" w:rsidRDefault="00BB15D5">
            <w:pPr>
              <w:pStyle w:val="TableParagraph"/>
              <w:spacing w:before="9"/>
              <w:rPr>
                <w:sz w:val="29"/>
              </w:rPr>
            </w:pPr>
          </w:p>
          <w:p w14:paraId="1CC8FD6A" w14:textId="77777777" w:rsidR="00BB15D5" w:rsidRDefault="007878E5">
            <w:pPr>
              <w:pStyle w:val="TableParagraph"/>
              <w:spacing w:before="1"/>
              <w:ind w:left="78"/>
              <w:rPr>
                <w:sz w:val="17"/>
              </w:rPr>
            </w:pPr>
            <w:r>
              <w:rPr>
                <w:sz w:val="17"/>
              </w:rPr>
              <w:t>16</w:t>
            </w:r>
          </w:p>
        </w:tc>
        <w:tc>
          <w:tcPr>
            <w:tcW w:w="377" w:type="dxa"/>
          </w:tcPr>
          <w:p w14:paraId="65AE8FFE" w14:textId="77777777" w:rsidR="00BB15D5" w:rsidRDefault="00BB15D5">
            <w:pPr>
              <w:pStyle w:val="TableParagraph"/>
              <w:spacing w:before="9"/>
              <w:rPr>
                <w:sz w:val="29"/>
              </w:rPr>
            </w:pPr>
          </w:p>
          <w:p w14:paraId="74D6DDDC" w14:textId="77777777" w:rsidR="00BB15D5" w:rsidRDefault="007878E5">
            <w:pPr>
              <w:pStyle w:val="TableParagraph"/>
              <w:spacing w:before="1"/>
              <w:ind w:left="50" w:right="52"/>
              <w:jc w:val="center"/>
              <w:rPr>
                <w:sz w:val="17"/>
              </w:rPr>
            </w:pPr>
            <w:r>
              <w:rPr>
                <w:color w:val="FF0000"/>
                <w:sz w:val="17"/>
              </w:rPr>
              <w:t>12</w:t>
            </w:r>
          </w:p>
        </w:tc>
        <w:tc>
          <w:tcPr>
            <w:tcW w:w="379" w:type="dxa"/>
          </w:tcPr>
          <w:p w14:paraId="720A31E9" w14:textId="77777777" w:rsidR="00BB15D5" w:rsidRDefault="00BB15D5">
            <w:pPr>
              <w:pStyle w:val="TableParagraph"/>
              <w:spacing w:before="9"/>
              <w:rPr>
                <w:sz w:val="29"/>
              </w:rPr>
            </w:pPr>
          </w:p>
          <w:p w14:paraId="0C29B48E" w14:textId="77777777" w:rsidR="00BB15D5" w:rsidRDefault="007878E5">
            <w:pPr>
              <w:pStyle w:val="TableParagraph"/>
              <w:spacing w:before="1"/>
              <w:ind w:left="50" w:right="53"/>
              <w:jc w:val="center"/>
              <w:rPr>
                <w:sz w:val="17"/>
              </w:rPr>
            </w:pPr>
            <w:r>
              <w:rPr>
                <w:color w:val="006FC0"/>
                <w:sz w:val="17"/>
              </w:rPr>
              <w:t>40</w:t>
            </w:r>
          </w:p>
        </w:tc>
        <w:tc>
          <w:tcPr>
            <w:tcW w:w="850" w:type="dxa"/>
          </w:tcPr>
          <w:p w14:paraId="37005745" w14:textId="77777777" w:rsidR="00BB15D5" w:rsidRDefault="00BB15D5">
            <w:pPr>
              <w:pStyle w:val="TableParagraph"/>
              <w:spacing w:before="9"/>
              <w:rPr>
                <w:sz w:val="29"/>
              </w:rPr>
            </w:pPr>
          </w:p>
          <w:p w14:paraId="2320C7F0" w14:textId="77777777" w:rsidR="00BB15D5" w:rsidRDefault="007878E5">
            <w:pPr>
              <w:pStyle w:val="TableParagraph"/>
              <w:spacing w:before="1"/>
              <w:ind w:right="300"/>
              <w:jc w:val="right"/>
              <w:rPr>
                <w:b/>
                <w:sz w:val="17"/>
              </w:rPr>
            </w:pPr>
            <w:r>
              <w:rPr>
                <w:b/>
                <w:sz w:val="17"/>
              </w:rPr>
              <w:t>68</w:t>
            </w:r>
          </w:p>
        </w:tc>
      </w:tr>
      <w:tr w:rsidR="00BB15D5" w14:paraId="57E1D0DE" w14:textId="77777777">
        <w:trPr>
          <w:trHeight w:val="717"/>
        </w:trPr>
        <w:tc>
          <w:tcPr>
            <w:tcW w:w="4551" w:type="dxa"/>
          </w:tcPr>
          <w:p w14:paraId="76A301D2" w14:textId="77777777" w:rsidR="00BB15D5" w:rsidRDefault="007878E5">
            <w:pPr>
              <w:pStyle w:val="TableParagraph"/>
              <w:spacing w:before="4" w:line="276" w:lineRule="auto"/>
              <w:ind w:left="14" w:right="176"/>
              <w:rPr>
                <w:sz w:val="17"/>
              </w:rPr>
            </w:pPr>
            <w:r>
              <w:rPr>
                <w:sz w:val="17"/>
              </w:rPr>
              <w:t>Collect all remaining wild OBPs and incorporate them into the captive population so the population</w:t>
            </w:r>
          </w:p>
          <w:p w14:paraId="6689DC62" w14:textId="77777777" w:rsidR="00BB15D5" w:rsidRDefault="007878E5">
            <w:pPr>
              <w:pStyle w:val="TableParagraph"/>
              <w:ind w:left="14"/>
              <w:rPr>
                <w:sz w:val="17"/>
              </w:rPr>
            </w:pPr>
            <w:r>
              <w:rPr>
                <w:sz w:val="17"/>
              </w:rPr>
              <w:t>exists as an aviary-only species</w:t>
            </w:r>
          </w:p>
        </w:tc>
        <w:tc>
          <w:tcPr>
            <w:tcW w:w="3828" w:type="dxa"/>
          </w:tcPr>
          <w:p w14:paraId="51D8889F" w14:textId="77777777" w:rsidR="00BB15D5" w:rsidRDefault="007878E5">
            <w:pPr>
              <w:pStyle w:val="TableParagraph"/>
              <w:spacing w:before="121" w:line="276" w:lineRule="auto"/>
              <w:ind w:left="14" w:right="109"/>
              <w:rPr>
                <w:sz w:val="17"/>
              </w:rPr>
            </w:pPr>
            <w:r>
              <w:rPr>
                <w:sz w:val="17"/>
              </w:rPr>
              <w:t>Conservation of remaining birds; improved genetic diversity in captivity</w:t>
            </w:r>
          </w:p>
        </w:tc>
        <w:tc>
          <w:tcPr>
            <w:tcW w:w="379" w:type="dxa"/>
          </w:tcPr>
          <w:p w14:paraId="7AFE209D" w14:textId="77777777" w:rsidR="00BB15D5" w:rsidRDefault="00BB15D5">
            <w:pPr>
              <w:pStyle w:val="TableParagraph"/>
              <w:spacing w:before="10"/>
              <w:rPr>
                <w:sz w:val="19"/>
              </w:rPr>
            </w:pPr>
          </w:p>
          <w:p w14:paraId="0236139C" w14:textId="77777777" w:rsidR="00BB15D5" w:rsidRDefault="007878E5">
            <w:pPr>
              <w:pStyle w:val="TableParagraph"/>
              <w:ind w:left="9"/>
              <w:jc w:val="center"/>
              <w:rPr>
                <w:sz w:val="17"/>
              </w:rPr>
            </w:pPr>
            <w:r>
              <w:rPr>
                <w:sz w:val="17"/>
              </w:rPr>
              <w:t>0</w:t>
            </w:r>
          </w:p>
        </w:tc>
        <w:tc>
          <w:tcPr>
            <w:tcW w:w="377" w:type="dxa"/>
          </w:tcPr>
          <w:p w14:paraId="6F9B02CA" w14:textId="77777777" w:rsidR="00BB15D5" w:rsidRDefault="00BB15D5">
            <w:pPr>
              <w:pStyle w:val="TableParagraph"/>
              <w:spacing w:before="10"/>
              <w:rPr>
                <w:sz w:val="19"/>
              </w:rPr>
            </w:pPr>
          </w:p>
          <w:p w14:paraId="28C6E54A" w14:textId="77777777" w:rsidR="00BB15D5" w:rsidRDefault="007878E5">
            <w:pPr>
              <w:pStyle w:val="TableParagraph"/>
              <w:ind w:left="91"/>
              <w:rPr>
                <w:sz w:val="17"/>
              </w:rPr>
            </w:pPr>
            <w:r>
              <w:rPr>
                <w:color w:val="FF0000"/>
                <w:sz w:val="17"/>
              </w:rPr>
              <w:t>-5</w:t>
            </w:r>
          </w:p>
        </w:tc>
        <w:tc>
          <w:tcPr>
            <w:tcW w:w="379" w:type="dxa"/>
          </w:tcPr>
          <w:p w14:paraId="715713A2" w14:textId="77777777" w:rsidR="00BB15D5" w:rsidRDefault="00BB15D5">
            <w:pPr>
              <w:pStyle w:val="TableParagraph"/>
              <w:spacing w:before="10"/>
              <w:rPr>
                <w:sz w:val="19"/>
              </w:rPr>
            </w:pPr>
          </w:p>
          <w:p w14:paraId="34992031" w14:textId="77777777" w:rsidR="00BB15D5" w:rsidRDefault="007878E5">
            <w:pPr>
              <w:pStyle w:val="TableParagraph"/>
              <w:ind w:right="128"/>
              <w:jc w:val="right"/>
              <w:rPr>
                <w:sz w:val="17"/>
              </w:rPr>
            </w:pPr>
            <w:r>
              <w:rPr>
                <w:color w:val="006FC0"/>
                <w:sz w:val="17"/>
              </w:rPr>
              <w:t>3</w:t>
            </w:r>
          </w:p>
        </w:tc>
        <w:tc>
          <w:tcPr>
            <w:tcW w:w="425" w:type="dxa"/>
          </w:tcPr>
          <w:p w14:paraId="7174D8D5" w14:textId="77777777" w:rsidR="00BB15D5" w:rsidRDefault="00BB15D5">
            <w:pPr>
              <w:pStyle w:val="TableParagraph"/>
              <w:spacing w:before="10"/>
              <w:rPr>
                <w:sz w:val="19"/>
              </w:rPr>
            </w:pPr>
          </w:p>
          <w:p w14:paraId="2AAF45D6" w14:textId="77777777" w:rsidR="00BB15D5" w:rsidRDefault="007878E5">
            <w:pPr>
              <w:pStyle w:val="TableParagraph"/>
              <w:ind w:left="159"/>
              <w:rPr>
                <w:sz w:val="17"/>
              </w:rPr>
            </w:pPr>
            <w:r>
              <w:rPr>
                <w:sz w:val="17"/>
              </w:rPr>
              <w:t>0</w:t>
            </w:r>
          </w:p>
        </w:tc>
        <w:tc>
          <w:tcPr>
            <w:tcW w:w="425" w:type="dxa"/>
          </w:tcPr>
          <w:p w14:paraId="2116F04C" w14:textId="77777777" w:rsidR="00BB15D5" w:rsidRDefault="00BB15D5">
            <w:pPr>
              <w:pStyle w:val="TableParagraph"/>
              <w:spacing w:before="10"/>
              <w:rPr>
                <w:sz w:val="19"/>
              </w:rPr>
            </w:pPr>
          </w:p>
          <w:p w14:paraId="080D4704" w14:textId="77777777" w:rsidR="00BB15D5" w:rsidRDefault="007878E5">
            <w:pPr>
              <w:pStyle w:val="TableParagraph"/>
              <w:ind w:left="1"/>
              <w:jc w:val="center"/>
              <w:rPr>
                <w:sz w:val="17"/>
              </w:rPr>
            </w:pPr>
            <w:r>
              <w:rPr>
                <w:color w:val="FF0000"/>
                <w:sz w:val="17"/>
              </w:rPr>
              <w:t>7</w:t>
            </w:r>
          </w:p>
        </w:tc>
        <w:tc>
          <w:tcPr>
            <w:tcW w:w="425" w:type="dxa"/>
          </w:tcPr>
          <w:p w14:paraId="006A08CC" w14:textId="77777777" w:rsidR="00BB15D5" w:rsidRDefault="00BB15D5">
            <w:pPr>
              <w:pStyle w:val="TableParagraph"/>
              <w:spacing w:before="10"/>
              <w:rPr>
                <w:sz w:val="19"/>
              </w:rPr>
            </w:pPr>
          </w:p>
          <w:p w14:paraId="7EE03141" w14:textId="77777777" w:rsidR="00BB15D5" w:rsidRDefault="007878E5">
            <w:pPr>
              <w:pStyle w:val="TableParagraph"/>
              <w:ind w:left="1"/>
              <w:jc w:val="center"/>
              <w:rPr>
                <w:sz w:val="17"/>
              </w:rPr>
            </w:pPr>
            <w:r>
              <w:rPr>
                <w:color w:val="006FC0"/>
                <w:sz w:val="17"/>
              </w:rPr>
              <w:t>7</w:t>
            </w:r>
          </w:p>
        </w:tc>
        <w:tc>
          <w:tcPr>
            <w:tcW w:w="380" w:type="dxa"/>
          </w:tcPr>
          <w:p w14:paraId="79CE7ED3" w14:textId="77777777" w:rsidR="00BB15D5" w:rsidRDefault="00BB15D5">
            <w:pPr>
              <w:pStyle w:val="TableParagraph"/>
              <w:spacing w:before="10"/>
              <w:rPr>
                <w:sz w:val="19"/>
              </w:rPr>
            </w:pPr>
          </w:p>
          <w:p w14:paraId="01E468C1" w14:textId="77777777" w:rsidR="00BB15D5" w:rsidRDefault="007878E5">
            <w:pPr>
              <w:pStyle w:val="TableParagraph"/>
              <w:ind w:left="7"/>
              <w:jc w:val="center"/>
              <w:rPr>
                <w:sz w:val="17"/>
              </w:rPr>
            </w:pPr>
            <w:r>
              <w:rPr>
                <w:sz w:val="17"/>
              </w:rPr>
              <w:t>0</w:t>
            </w:r>
          </w:p>
        </w:tc>
        <w:tc>
          <w:tcPr>
            <w:tcW w:w="377" w:type="dxa"/>
          </w:tcPr>
          <w:p w14:paraId="32937095" w14:textId="77777777" w:rsidR="00BB15D5" w:rsidRDefault="00BB15D5">
            <w:pPr>
              <w:pStyle w:val="TableParagraph"/>
              <w:spacing w:before="10"/>
              <w:rPr>
                <w:sz w:val="19"/>
              </w:rPr>
            </w:pPr>
          </w:p>
          <w:p w14:paraId="5D52CE02" w14:textId="77777777" w:rsidR="00BB15D5" w:rsidRDefault="007878E5">
            <w:pPr>
              <w:pStyle w:val="TableParagraph"/>
              <w:ind w:left="50" w:right="52"/>
              <w:jc w:val="center"/>
              <w:rPr>
                <w:sz w:val="17"/>
              </w:rPr>
            </w:pPr>
            <w:r>
              <w:rPr>
                <w:color w:val="FF0000"/>
                <w:sz w:val="17"/>
              </w:rPr>
              <w:t>-5</w:t>
            </w:r>
          </w:p>
        </w:tc>
        <w:tc>
          <w:tcPr>
            <w:tcW w:w="379" w:type="dxa"/>
          </w:tcPr>
          <w:p w14:paraId="4CB61751" w14:textId="77777777" w:rsidR="00BB15D5" w:rsidRDefault="00BB15D5">
            <w:pPr>
              <w:pStyle w:val="TableParagraph"/>
              <w:spacing w:before="10"/>
              <w:rPr>
                <w:sz w:val="19"/>
              </w:rPr>
            </w:pPr>
          </w:p>
          <w:p w14:paraId="00A94A2F" w14:textId="77777777" w:rsidR="00BB15D5" w:rsidRDefault="007878E5">
            <w:pPr>
              <w:pStyle w:val="TableParagraph"/>
              <w:ind w:left="129"/>
              <w:rPr>
                <w:sz w:val="17"/>
              </w:rPr>
            </w:pPr>
            <w:r>
              <w:rPr>
                <w:color w:val="006FC0"/>
                <w:sz w:val="17"/>
              </w:rPr>
              <w:t>5</w:t>
            </w:r>
          </w:p>
        </w:tc>
        <w:tc>
          <w:tcPr>
            <w:tcW w:w="425" w:type="dxa"/>
          </w:tcPr>
          <w:p w14:paraId="798F92AF" w14:textId="77777777" w:rsidR="00BB15D5" w:rsidRDefault="00BB15D5">
            <w:pPr>
              <w:pStyle w:val="TableParagraph"/>
              <w:spacing w:before="10"/>
              <w:rPr>
                <w:sz w:val="19"/>
              </w:rPr>
            </w:pPr>
          </w:p>
          <w:p w14:paraId="13FB4AD3" w14:textId="77777777" w:rsidR="00BB15D5" w:rsidRDefault="007878E5">
            <w:pPr>
              <w:pStyle w:val="TableParagraph"/>
              <w:ind w:left="158"/>
              <w:rPr>
                <w:sz w:val="17"/>
              </w:rPr>
            </w:pPr>
            <w:r>
              <w:rPr>
                <w:sz w:val="17"/>
              </w:rPr>
              <w:t>0</w:t>
            </w:r>
          </w:p>
        </w:tc>
        <w:tc>
          <w:tcPr>
            <w:tcW w:w="425" w:type="dxa"/>
          </w:tcPr>
          <w:p w14:paraId="2A723A6C" w14:textId="77777777" w:rsidR="00BB15D5" w:rsidRDefault="00BB15D5">
            <w:pPr>
              <w:pStyle w:val="TableParagraph"/>
              <w:spacing w:before="10"/>
              <w:rPr>
                <w:sz w:val="19"/>
              </w:rPr>
            </w:pPr>
          </w:p>
          <w:p w14:paraId="7B381CCB" w14:textId="77777777" w:rsidR="00BB15D5" w:rsidRDefault="007878E5">
            <w:pPr>
              <w:pStyle w:val="TableParagraph"/>
              <w:jc w:val="center"/>
              <w:rPr>
                <w:sz w:val="17"/>
              </w:rPr>
            </w:pPr>
            <w:r>
              <w:rPr>
                <w:color w:val="FF0000"/>
                <w:sz w:val="17"/>
              </w:rPr>
              <w:t>0</w:t>
            </w:r>
          </w:p>
        </w:tc>
        <w:tc>
          <w:tcPr>
            <w:tcW w:w="425" w:type="dxa"/>
          </w:tcPr>
          <w:p w14:paraId="32B5969A" w14:textId="77777777" w:rsidR="00BB15D5" w:rsidRDefault="00BB15D5">
            <w:pPr>
              <w:pStyle w:val="TableParagraph"/>
              <w:spacing w:before="10"/>
              <w:rPr>
                <w:sz w:val="19"/>
              </w:rPr>
            </w:pPr>
          </w:p>
          <w:p w14:paraId="7B5F5959" w14:textId="77777777" w:rsidR="00BB15D5" w:rsidRDefault="007878E5">
            <w:pPr>
              <w:pStyle w:val="TableParagraph"/>
              <w:jc w:val="center"/>
              <w:rPr>
                <w:sz w:val="17"/>
              </w:rPr>
            </w:pPr>
            <w:r>
              <w:rPr>
                <w:color w:val="006FC0"/>
                <w:sz w:val="17"/>
              </w:rPr>
              <w:t>1</w:t>
            </w:r>
          </w:p>
        </w:tc>
        <w:tc>
          <w:tcPr>
            <w:tcW w:w="379" w:type="dxa"/>
          </w:tcPr>
          <w:p w14:paraId="13F3AF82" w14:textId="77777777" w:rsidR="00BB15D5" w:rsidRDefault="00BB15D5">
            <w:pPr>
              <w:pStyle w:val="TableParagraph"/>
              <w:spacing w:before="10"/>
              <w:rPr>
                <w:sz w:val="19"/>
              </w:rPr>
            </w:pPr>
          </w:p>
          <w:p w14:paraId="06A0D197" w14:textId="77777777" w:rsidR="00BB15D5" w:rsidRDefault="007878E5">
            <w:pPr>
              <w:pStyle w:val="TableParagraph"/>
              <w:ind w:left="133"/>
              <w:rPr>
                <w:sz w:val="17"/>
              </w:rPr>
            </w:pPr>
            <w:r>
              <w:rPr>
                <w:sz w:val="17"/>
              </w:rPr>
              <w:t>0</w:t>
            </w:r>
          </w:p>
        </w:tc>
        <w:tc>
          <w:tcPr>
            <w:tcW w:w="377" w:type="dxa"/>
          </w:tcPr>
          <w:p w14:paraId="62954CA5" w14:textId="77777777" w:rsidR="00BB15D5" w:rsidRDefault="00BB15D5">
            <w:pPr>
              <w:pStyle w:val="TableParagraph"/>
              <w:spacing w:before="10"/>
              <w:rPr>
                <w:sz w:val="19"/>
              </w:rPr>
            </w:pPr>
          </w:p>
          <w:p w14:paraId="14AA3807" w14:textId="77777777" w:rsidR="00BB15D5" w:rsidRDefault="007878E5">
            <w:pPr>
              <w:pStyle w:val="TableParagraph"/>
              <w:ind w:left="52" w:right="52"/>
              <w:jc w:val="center"/>
              <w:rPr>
                <w:sz w:val="17"/>
              </w:rPr>
            </w:pPr>
            <w:r>
              <w:rPr>
                <w:color w:val="FF0000"/>
                <w:sz w:val="17"/>
              </w:rPr>
              <w:t>-3</w:t>
            </w:r>
          </w:p>
        </w:tc>
        <w:tc>
          <w:tcPr>
            <w:tcW w:w="379" w:type="dxa"/>
          </w:tcPr>
          <w:p w14:paraId="61340F1A" w14:textId="77777777" w:rsidR="00BB15D5" w:rsidRDefault="00BB15D5">
            <w:pPr>
              <w:pStyle w:val="TableParagraph"/>
              <w:spacing w:before="10"/>
              <w:rPr>
                <w:sz w:val="19"/>
              </w:rPr>
            </w:pPr>
          </w:p>
          <w:p w14:paraId="253438E1" w14:textId="77777777" w:rsidR="00BB15D5" w:rsidRDefault="007878E5">
            <w:pPr>
              <w:pStyle w:val="TableParagraph"/>
              <w:ind w:left="50" w:right="53"/>
              <w:jc w:val="center"/>
              <w:rPr>
                <w:sz w:val="17"/>
              </w:rPr>
            </w:pPr>
            <w:r>
              <w:rPr>
                <w:color w:val="006FC0"/>
                <w:sz w:val="17"/>
              </w:rPr>
              <w:t>16</w:t>
            </w:r>
          </w:p>
        </w:tc>
        <w:tc>
          <w:tcPr>
            <w:tcW w:w="850" w:type="dxa"/>
          </w:tcPr>
          <w:p w14:paraId="5F76E0CF" w14:textId="77777777" w:rsidR="00BB15D5" w:rsidRDefault="00BB15D5">
            <w:pPr>
              <w:pStyle w:val="TableParagraph"/>
              <w:spacing w:before="10"/>
              <w:rPr>
                <w:sz w:val="19"/>
              </w:rPr>
            </w:pPr>
          </w:p>
          <w:p w14:paraId="6E9B5391" w14:textId="77777777" w:rsidR="00BB15D5" w:rsidRDefault="007878E5">
            <w:pPr>
              <w:pStyle w:val="TableParagraph"/>
              <w:ind w:right="300"/>
              <w:jc w:val="right"/>
              <w:rPr>
                <w:b/>
                <w:sz w:val="17"/>
              </w:rPr>
            </w:pPr>
            <w:r>
              <w:rPr>
                <w:b/>
                <w:sz w:val="17"/>
              </w:rPr>
              <w:t>13</w:t>
            </w:r>
          </w:p>
        </w:tc>
      </w:tr>
      <w:tr w:rsidR="00BB15D5" w14:paraId="118E0FFF" w14:textId="77777777">
        <w:trPr>
          <w:trHeight w:val="479"/>
        </w:trPr>
        <w:tc>
          <w:tcPr>
            <w:tcW w:w="4551" w:type="dxa"/>
          </w:tcPr>
          <w:p w14:paraId="0D16C3C5" w14:textId="77777777" w:rsidR="00BB15D5" w:rsidRDefault="007878E5">
            <w:pPr>
              <w:pStyle w:val="TableParagraph"/>
              <w:spacing w:before="4"/>
              <w:ind w:left="14"/>
              <w:rPr>
                <w:sz w:val="17"/>
              </w:rPr>
            </w:pPr>
            <w:r>
              <w:rPr>
                <w:sz w:val="17"/>
              </w:rPr>
              <w:t>Implement a Mean Kinship strategy for both the</w:t>
            </w:r>
          </w:p>
          <w:p w14:paraId="3D611E5B" w14:textId="77777777" w:rsidR="00BB15D5" w:rsidRDefault="007878E5">
            <w:pPr>
              <w:pStyle w:val="TableParagraph"/>
              <w:spacing w:before="31"/>
              <w:ind w:left="14"/>
              <w:rPr>
                <w:sz w:val="17"/>
              </w:rPr>
            </w:pPr>
            <w:r>
              <w:rPr>
                <w:sz w:val="17"/>
              </w:rPr>
              <w:t>captive and wild populations</w:t>
            </w:r>
          </w:p>
        </w:tc>
        <w:tc>
          <w:tcPr>
            <w:tcW w:w="3828" w:type="dxa"/>
          </w:tcPr>
          <w:p w14:paraId="51D64EF7" w14:textId="77777777" w:rsidR="00BB15D5" w:rsidRDefault="007878E5">
            <w:pPr>
              <w:pStyle w:val="TableParagraph"/>
              <w:spacing w:before="4"/>
              <w:ind w:left="14"/>
              <w:rPr>
                <w:sz w:val="17"/>
              </w:rPr>
            </w:pPr>
            <w:r>
              <w:rPr>
                <w:sz w:val="17"/>
              </w:rPr>
              <w:t>Conserve genetic diversity in both wild and</w:t>
            </w:r>
          </w:p>
          <w:p w14:paraId="25A045A1" w14:textId="77777777" w:rsidR="00BB15D5" w:rsidRDefault="007878E5">
            <w:pPr>
              <w:pStyle w:val="TableParagraph"/>
              <w:spacing w:before="31"/>
              <w:ind w:left="14"/>
              <w:rPr>
                <w:sz w:val="17"/>
              </w:rPr>
            </w:pPr>
            <w:r>
              <w:rPr>
                <w:sz w:val="17"/>
              </w:rPr>
              <w:t>captive populations</w:t>
            </w:r>
          </w:p>
        </w:tc>
        <w:tc>
          <w:tcPr>
            <w:tcW w:w="379" w:type="dxa"/>
          </w:tcPr>
          <w:p w14:paraId="109BFA8C" w14:textId="77777777" w:rsidR="00BB15D5" w:rsidRDefault="007878E5">
            <w:pPr>
              <w:pStyle w:val="TableParagraph"/>
              <w:spacing w:before="124"/>
              <w:ind w:left="9"/>
              <w:jc w:val="center"/>
              <w:rPr>
                <w:sz w:val="17"/>
              </w:rPr>
            </w:pPr>
            <w:r>
              <w:rPr>
                <w:sz w:val="17"/>
              </w:rPr>
              <w:t>2</w:t>
            </w:r>
          </w:p>
        </w:tc>
        <w:tc>
          <w:tcPr>
            <w:tcW w:w="377" w:type="dxa"/>
          </w:tcPr>
          <w:p w14:paraId="4AE78428" w14:textId="77777777" w:rsidR="00BB15D5" w:rsidRDefault="007878E5">
            <w:pPr>
              <w:pStyle w:val="TableParagraph"/>
              <w:spacing w:before="124"/>
              <w:ind w:left="130"/>
              <w:rPr>
                <w:sz w:val="17"/>
              </w:rPr>
            </w:pPr>
            <w:r>
              <w:rPr>
                <w:color w:val="FF0000"/>
                <w:sz w:val="17"/>
              </w:rPr>
              <w:t>2</w:t>
            </w:r>
          </w:p>
        </w:tc>
        <w:tc>
          <w:tcPr>
            <w:tcW w:w="379" w:type="dxa"/>
          </w:tcPr>
          <w:p w14:paraId="2EC5CE52" w14:textId="77777777" w:rsidR="00BB15D5" w:rsidRDefault="007878E5">
            <w:pPr>
              <w:pStyle w:val="TableParagraph"/>
              <w:spacing w:before="124"/>
              <w:ind w:right="128"/>
              <w:jc w:val="right"/>
              <w:rPr>
                <w:sz w:val="17"/>
              </w:rPr>
            </w:pPr>
            <w:r>
              <w:rPr>
                <w:color w:val="006FC0"/>
                <w:sz w:val="17"/>
              </w:rPr>
              <w:t>8</w:t>
            </w:r>
          </w:p>
        </w:tc>
        <w:tc>
          <w:tcPr>
            <w:tcW w:w="425" w:type="dxa"/>
          </w:tcPr>
          <w:p w14:paraId="7588E6D1" w14:textId="77777777" w:rsidR="00BB15D5" w:rsidRDefault="007878E5">
            <w:pPr>
              <w:pStyle w:val="TableParagraph"/>
              <w:spacing w:before="124"/>
              <w:ind w:left="159"/>
              <w:rPr>
                <w:sz w:val="17"/>
              </w:rPr>
            </w:pPr>
            <w:r>
              <w:rPr>
                <w:sz w:val="17"/>
              </w:rPr>
              <w:t>2</w:t>
            </w:r>
          </w:p>
        </w:tc>
        <w:tc>
          <w:tcPr>
            <w:tcW w:w="425" w:type="dxa"/>
          </w:tcPr>
          <w:p w14:paraId="200BE7A0" w14:textId="77777777" w:rsidR="00BB15D5" w:rsidRDefault="007878E5">
            <w:pPr>
              <w:pStyle w:val="TableParagraph"/>
              <w:spacing w:before="124"/>
              <w:ind w:left="1"/>
              <w:jc w:val="center"/>
              <w:rPr>
                <w:sz w:val="17"/>
              </w:rPr>
            </w:pPr>
            <w:r>
              <w:rPr>
                <w:color w:val="FF0000"/>
                <w:sz w:val="17"/>
              </w:rPr>
              <w:t>4</w:t>
            </w:r>
          </w:p>
        </w:tc>
        <w:tc>
          <w:tcPr>
            <w:tcW w:w="425" w:type="dxa"/>
          </w:tcPr>
          <w:p w14:paraId="03C196CE" w14:textId="77777777" w:rsidR="00BB15D5" w:rsidRDefault="007878E5">
            <w:pPr>
              <w:pStyle w:val="TableParagraph"/>
              <w:spacing w:before="124"/>
              <w:ind w:left="1"/>
              <w:jc w:val="center"/>
              <w:rPr>
                <w:sz w:val="17"/>
              </w:rPr>
            </w:pPr>
            <w:r>
              <w:rPr>
                <w:color w:val="006FC0"/>
                <w:sz w:val="17"/>
              </w:rPr>
              <w:t>8</w:t>
            </w:r>
          </w:p>
        </w:tc>
        <w:tc>
          <w:tcPr>
            <w:tcW w:w="380" w:type="dxa"/>
          </w:tcPr>
          <w:p w14:paraId="34C320B9" w14:textId="77777777" w:rsidR="00BB15D5" w:rsidRDefault="007878E5">
            <w:pPr>
              <w:pStyle w:val="TableParagraph"/>
              <w:spacing w:before="124"/>
              <w:ind w:left="7"/>
              <w:jc w:val="center"/>
              <w:rPr>
                <w:sz w:val="17"/>
              </w:rPr>
            </w:pPr>
            <w:r>
              <w:rPr>
                <w:sz w:val="17"/>
              </w:rPr>
              <w:t>2</w:t>
            </w:r>
          </w:p>
        </w:tc>
        <w:tc>
          <w:tcPr>
            <w:tcW w:w="377" w:type="dxa"/>
          </w:tcPr>
          <w:p w14:paraId="3CCB226A" w14:textId="77777777" w:rsidR="00BB15D5" w:rsidRDefault="007878E5">
            <w:pPr>
              <w:pStyle w:val="TableParagraph"/>
              <w:spacing w:before="124"/>
              <w:ind w:right="2"/>
              <w:jc w:val="center"/>
              <w:rPr>
                <w:sz w:val="17"/>
              </w:rPr>
            </w:pPr>
            <w:r>
              <w:rPr>
                <w:color w:val="FF0000"/>
                <w:sz w:val="17"/>
              </w:rPr>
              <w:t>2</w:t>
            </w:r>
          </w:p>
        </w:tc>
        <w:tc>
          <w:tcPr>
            <w:tcW w:w="379" w:type="dxa"/>
          </w:tcPr>
          <w:p w14:paraId="57F401BE" w14:textId="77777777" w:rsidR="00BB15D5" w:rsidRDefault="007878E5">
            <w:pPr>
              <w:pStyle w:val="TableParagraph"/>
              <w:spacing w:before="124"/>
              <w:ind w:left="129"/>
              <w:rPr>
                <w:sz w:val="17"/>
              </w:rPr>
            </w:pPr>
            <w:r>
              <w:rPr>
                <w:color w:val="006FC0"/>
                <w:sz w:val="17"/>
              </w:rPr>
              <w:t>9</w:t>
            </w:r>
          </w:p>
        </w:tc>
        <w:tc>
          <w:tcPr>
            <w:tcW w:w="425" w:type="dxa"/>
          </w:tcPr>
          <w:p w14:paraId="46F3A992" w14:textId="77777777" w:rsidR="00BB15D5" w:rsidRDefault="007878E5">
            <w:pPr>
              <w:pStyle w:val="TableParagraph"/>
              <w:spacing w:before="124"/>
              <w:ind w:left="158"/>
              <w:rPr>
                <w:sz w:val="17"/>
              </w:rPr>
            </w:pPr>
            <w:r>
              <w:rPr>
                <w:sz w:val="17"/>
              </w:rPr>
              <w:t>2</w:t>
            </w:r>
          </w:p>
        </w:tc>
        <w:tc>
          <w:tcPr>
            <w:tcW w:w="425" w:type="dxa"/>
          </w:tcPr>
          <w:p w14:paraId="0CBD0DD3" w14:textId="77777777" w:rsidR="00BB15D5" w:rsidRDefault="007878E5">
            <w:pPr>
              <w:pStyle w:val="TableParagraph"/>
              <w:spacing w:before="124"/>
              <w:jc w:val="center"/>
              <w:rPr>
                <w:sz w:val="17"/>
              </w:rPr>
            </w:pPr>
            <w:r>
              <w:rPr>
                <w:color w:val="FF0000"/>
                <w:sz w:val="17"/>
              </w:rPr>
              <w:t>2</w:t>
            </w:r>
          </w:p>
        </w:tc>
        <w:tc>
          <w:tcPr>
            <w:tcW w:w="425" w:type="dxa"/>
          </w:tcPr>
          <w:p w14:paraId="4BC80B94" w14:textId="77777777" w:rsidR="00BB15D5" w:rsidRDefault="007878E5">
            <w:pPr>
              <w:pStyle w:val="TableParagraph"/>
              <w:spacing w:before="124"/>
              <w:jc w:val="center"/>
              <w:rPr>
                <w:sz w:val="17"/>
              </w:rPr>
            </w:pPr>
            <w:r>
              <w:rPr>
                <w:color w:val="006FC0"/>
                <w:sz w:val="17"/>
              </w:rPr>
              <w:t>9</w:t>
            </w:r>
          </w:p>
        </w:tc>
        <w:tc>
          <w:tcPr>
            <w:tcW w:w="379" w:type="dxa"/>
          </w:tcPr>
          <w:p w14:paraId="547101E2" w14:textId="77777777" w:rsidR="00BB15D5" w:rsidRDefault="007878E5">
            <w:pPr>
              <w:pStyle w:val="TableParagraph"/>
              <w:spacing w:before="124"/>
              <w:ind w:left="133"/>
              <w:rPr>
                <w:sz w:val="17"/>
              </w:rPr>
            </w:pPr>
            <w:r>
              <w:rPr>
                <w:sz w:val="17"/>
              </w:rPr>
              <w:t>8</w:t>
            </w:r>
          </w:p>
        </w:tc>
        <w:tc>
          <w:tcPr>
            <w:tcW w:w="377" w:type="dxa"/>
          </w:tcPr>
          <w:p w14:paraId="0E622222" w14:textId="77777777" w:rsidR="00BB15D5" w:rsidRDefault="007878E5">
            <w:pPr>
              <w:pStyle w:val="TableParagraph"/>
              <w:spacing w:before="124"/>
              <w:ind w:left="50" w:right="52"/>
              <w:jc w:val="center"/>
              <w:rPr>
                <w:sz w:val="17"/>
              </w:rPr>
            </w:pPr>
            <w:r>
              <w:rPr>
                <w:color w:val="FF0000"/>
                <w:sz w:val="17"/>
              </w:rPr>
              <w:t>10</w:t>
            </w:r>
          </w:p>
        </w:tc>
        <w:tc>
          <w:tcPr>
            <w:tcW w:w="379" w:type="dxa"/>
          </w:tcPr>
          <w:p w14:paraId="65C41C76" w14:textId="77777777" w:rsidR="00BB15D5" w:rsidRDefault="007878E5">
            <w:pPr>
              <w:pStyle w:val="TableParagraph"/>
              <w:spacing w:before="124"/>
              <w:ind w:left="50" w:right="53"/>
              <w:jc w:val="center"/>
              <w:rPr>
                <w:sz w:val="17"/>
              </w:rPr>
            </w:pPr>
            <w:r>
              <w:rPr>
                <w:color w:val="006FC0"/>
                <w:sz w:val="17"/>
              </w:rPr>
              <w:t>34</w:t>
            </w:r>
          </w:p>
        </w:tc>
        <w:tc>
          <w:tcPr>
            <w:tcW w:w="850" w:type="dxa"/>
          </w:tcPr>
          <w:p w14:paraId="2F84B7DB" w14:textId="77777777" w:rsidR="00BB15D5" w:rsidRDefault="007878E5">
            <w:pPr>
              <w:pStyle w:val="TableParagraph"/>
              <w:spacing w:before="124"/>
              <w:ind w:right="300"/>
              <w:jc w:val="right"/>
              <w:rPr>
                <w:b/>
                <w:sz w:val="17"/>
              </w:rPr>
            </w:pPr>
            <w:r>
              <w:rPr>
                <w:b/>
                <w:sz w:val="17"/>
              </w:rPr>
              <w:t>52</w:t>
            </w:r>
          </w:p>
        </w:tc>
      </w:tr>
      <w:tr w:rsidR="00BB15D5" w14:paraId="1040F841" w14:textId="77777777">
        <w:trPr>
          <w:trHeight w:val="717"/>
        </w:trPr>
        <w:tc>
          <w:tcPr>
            <w:tcW w:w="4551" w:type="dxa"/>
          </w:tcPr>
          <w:p w14:paraId="12086F66" w14:textId="77777777" w:rsidR="00BB15D5" w:rsidRDefault="007878E5">
            <w:pPr>
              <w:pStyle w:val="TableParagraph"/>
              <w:spacing w:before="4" w:line="276" w:lineRule="auto"/>
              <w:ind w:left="14" w:right="265"/>
              <w:rPr>
                <w:sz w:val="17"/>
              </w:rPr>
            </w:pPr>
            <w:r>
              <w:rPr>
                <w:sz w:val="17"/>
              </w:rPr>
              <w:t>Utilise genome editing technology to restore ancestral genetic diversity and selectively release</w:t>
            </w:r>
          </w:p>
          <w:p w14:paraId="68A653A6" w14:textId="77777777" w:rsidR="00BB15D5" w:rsidRDefault="007878E5">
            <w:pPr>
              <w:pStyle w:val="TableParagraph"/>
              <w:ind w:left="14"/>
              <w:rPr>
                <w:sz w:val="17"/>
              </w:rPr>
            </w:pPr>
            <w:r>
              <w:rPr>
                <w:sz w:val="17"/>
              </w:rPr>
              <w:t>captive-bred birds into the wild</w:t>
            </w:r>
          </w:p>
        </w:tc>
        <w:tc>
          <w:tcPr>
            <w:tcW w:w="3828" w:type="dxa"/>
          </w:tcPr>
          <w:p w14:paraId="4FE3FEF7" w14:textId="77777777" w:rsidR="00BB15D5" w:rsidRDefault="00BB15D5">
            <w:pPr>
              <w:pStyle w:val="TableParagraph"/>
              <w:spacing w:before="10"/>
              <w:rPr>
                <w:sz w:val="19"/>
              </w:rPr>
            </w:pPr>
          </w:p>
          <w:p w14:paraId="78B926A3" w14:textId="77777777" w:rsidR="00BB15D5" w:rsidRDefault="007878E5">
            <w:pPr>
              <w:pStyle w:val="TableParagraph"/>
              <w:ind w:left="14"/>
              <w:rPr>
                <w:sz w:val="17"/>
              </w:rPr>
            </w:pPr>
            <w:r>
              <w:rPr>
                <w:sz w:val="17"/>
              </w:rPr>
              <w:t>Restore genetic diversity to the species</w:t>
            </w:r>
          </w:p>
        </w:tc>
        <w:tc>
          <w:tcPr>
            <w:tcW w:w="379" w:type="dxa"/>
          </w:tcPr>
          <w:p w14:paraId="720C4468" w14:textId="77777777" w:rsidR="00BB15D5" w:rsidRDefault="00BB15D5">
            <w:pPr>
              <w:pStyle w:val="TableParagraph"/>
              <w:spacing w:before="10"/>
              <w:rPr>
                <w:sz w:val="19"/>
              </w:rPr>
            </w:pPr>
          </w:p>
          <w:p w14:paraId="5BA93A19" w14:textId="77777777" w:rsidR="00BB15D5" w:rsidRDefault="007878E5">
            <w:pPr>
              <w:pStyle w:val="TableParagraph"/>
              <w:ind w:left="9"/>
              <w:jc w:val="center"/>
              <w:rPr>
                <w:sz w:val="17"/>
              </w:rPr>
            </w:pPr>
            <w:r>
              <w:rPr>
                <w:sz w:val="17"/>
              </w:rPr>
              <w:t>7</w:t>
            </w:r>
          </w:p>
        </w:tc>
        <w:tc>
          <w:tcPr>
            <w:tcW w:w="377" w:type="dxa"/>
          </w:tcPr>
          <w:p w14:paraId="0626B5B7" w14:textId="77777777" w:rsidR="00BB15D5" w:rsidRDefault="00BB15D5">
            <w:pPr>
              <w:pStyle w:val="TableParagraph"/>
              <w:spacing w:before="10"/>
              <w:rPr>
                <w:sz w:val="19"/>
              </w:rPr>
            </w:pPr>
          </w:p>
          <w:p w14:paraId="1615DEC9" w14:textId="77777777" w:rsidR="00BB15D5" w:rsidRDefault="007878E5">
            <w:pPr>
              <w:pStyle w:val="TableParagraph"/>
              <w:ind w:left="135"/>
              <w:rPr>
                <w:sz w:val="17"/>
              </w:rPr>
            </w:pPr>
            <w:r>
              <w:rPr>
                <w:color w:val="FF0000"/>
                <w:sz w:val="17"/>
              </w:rPr>
              <w:t>6</w:t>
            </w:r>
          </w:p>
        </w:tc>
        <w:tc>
          <w:tcPr>
            <w:tcW w:w="379" w:type="dxa"/>
          </w:tcPr>
          <w:p w14:paraId="60108C6D" w14:textId="77777777" w:rsidR="00BB15D5" w:rsidRDefault="00BB15D5">
            <w:pPr>
              <w:pStyle w:val="TableParagraph"/>
              <w:spacing w:before="10"/>
              <w:rPr>
                <w:sz w:val="19"/>
              </w:rPr>
            </w:pPr>
          </w:p>
          <w:p w14:paraId="75E80F68" w14:textId="77777777" w:rsidR="00BB15D5" w:rsidRDefault="007878E5">
            <w:pPr>
              <w:pStyle w:val="TableParagraph"/>
              <w:ind w:right="123"/>
              <w:jc w:val="right"/>
              <w:rPr>
                <w:sz w:val="17"/>
              </w:rPr>
            </w:pPr>
            <w:r>
              <w:rPr>
                <w:color w:val="006FC0"/>
                <w:sz w:val="17"/>
              </w:rPr>
              <w:t>8</w:t>
            </w:r>
          </w:p>
        </w:tc>
        <w:tc>
          <w:tcPr>
            <w:tcW w:w="425" w:type="dxa"/>
          </w:tcPr>
          <w:p w14:paraId="62A3F281" w14:textId="77777777" w:rsidR="00BB15D5" w:rsidRDefault="00BB15D5">
            <w:pPr>
              <w:pStyle w:val="TableParagraph"/>
              <w:spacing w:before="10"/>
              <w:rPr>
                <w:sz w:val="19"/>
              </w:rPr>
            </w:pPr>
          </w:p>
          <w:p w14:paraId="469B2417" w14:textId="77777777" w:rsidR="00BB15D5" w:rsidRDefault="007878E5">
            <w:pPr>
              <w:pStyle w:val="TableParagraph"/>
              <w:ind w:left="159"/>
              <w:rPr>
                <w:sz w:val="17"/>
              </w:rPr>
            </w:pPr>
            <w:r>
              <w:rPr>
                <w:sz w:val="17"/>
              </w:rPr>
              <w:t>3</w:t>
            </w:r>
          </w:p>
        </w:tc>
        <w:tc>
          <w:tcPr>
            <w:tcW w:w="425" w:type="dxa"/>
          </w:tcPr>
          <w:p w14:paraId="48C46F68" w14:textId="77777777" w:rsidR="00BB15D5" w:rsidRDefault="00BB15D5">
            <w:pPr>
              <w:pStyle w:val="TableParagraph"/>
              <w:spacing w:before="10"/>
              <w:rPr>
                <w:sz w:val="19"/>
              </w:rPr>
            </w:pPr>
          </w:p>
          <w:p w14:paraId="32F2B595" w14:textId="77777777" w:rsidR="00BB15D5" w:rsidRDefault="007878E5">
            <w:pPr>
              <w:pStyle w:val="TableParagraph"/>
              <w:ind w:left="1"/>
              <w:jc w:val="center"/>
              <w:rPr>
                <w:sz w:val="17"/>
              </w:rPr>
            </w:pPr>
            <w:r>
              <w:rPr>
                <w:color w:val="FF0000"/>
                <w:sz w:val="17"/>
              </w:rPr>
              <w:t>2</w:t>
            </w:r>
          </w:p>
        </w:tc>
        <w:tc>
          <w:tcPr>
            <w:tcW w:w="425" w:type="dxa"/>
          </w:tcPr>
          <w:p w14:paraId="242CF5F0" w14:textId="77777777" w:rsidR="00BB15D5" w:rsidRDefault="00BB15D5">
            <w:pPr>
              <w:pStyle w:val="TableParagraph"/>
              <w:spacing w:before="10"/>
              <w:rPr>
                <w:sz w:val="19"/>
              </w:rPr>
            </w:pPr>
          </w:p>
          <w:p w14:paraId="6BE3C5BC" w14:textId="77777777" w:rsidR="00BB15D5" w:rsidRDefault="007878E5">
            <w:pPr>
              <w:pStyle w:val="TableParagraph"/>
              <w:ind w:left="1"/>
              <w:jc w:val="center"/>
              <w:rPr>
                <w:sz w:val="17"/>
              </w:rPr>
            </w:pPr>
            <w:r>
              <w:rPr>
                <w:color w:val="006FC0"/>
                <w:sz w:val="17"/>
              </w:rPr>
              <w:t>7</w:t>
            </w:r>
          </w:p>
        </w:tc>
        <w:tc>
          <w:tcPr>
            <w:tcW w:w="380" w:type="dxa"/>
          </w:tcPr>
          <w:p w14:paraId="1C25BD6D" w14:textId="77777777" w:rsidR="00BB15D5" w:rsidRDefault="00BB15D5">
            <w:pPr>
              <w:pStyle w:val="TableParagraph"/>
              <w:spacing w:before="10"/>
              <w:rPr>
                <w:sz w:val="19"/>
              </w:rPr>
            </w:pPr>
          </w:p>
          <w:p w14:paraId="6EE0C973" w14:textId="77777777" w:rsidR="00BB15D5" w:rsidRDefault="007878E5">
            <w:pPr>
              <w:pStyle w:val="TableParagraph"/>
              <w:ind w:left="7"/>
              <w:jc w:val="center"/>
              <w:rPr>
                <w:sz w:val="17"/>
              </w:rPr>
            </w:pPr>
            <w:r>
              <w:rPr>
                <w:sz w:val="17"/>
              </w:rPr>
              <w:t>3</w:t>
            </w:r>
          </w:p>
        </w:tc>
        <w:tc>
          <w:tcPr>
            <w:tcW w:w="377" w:type="dxa"/>
          </w:tcPr>
          <w:p w14:paraId="409D2C3A" w14:textId="77777777" w:rsidR="00BB15D5" w:rsidRDefault="00BB15D5">
            <w:pPr>
              <w:pStyle w:val="TableParagraph"/>
              <w:spacing w:before="10"/>
              <w:rPr>
                <w:sz w:val="19"/>
              </w:rPr>
            </w:pPr>
          </w:p>
          <w:p w14:paraId="68B672D4" w14:textId="77777777" w:rsidR="00BB15D5" w:rsidRDefault="007878E5">
            <w:pPr>
              <w:pStyle w:val="TableParagraph"/>
              <w:ind w:right="2"/>
              <w:jc w:val="center"/>
              <w:rPr>
                <w:sz w:val="17"/>
              </w:rPr>
            </w:pPr>
            <w:r>
              <w:rPr>
                <w:color w:val="FF0000"/>
                <w:sz w:val="17"/>
              </w:rPr>
              <w:t>3</w:t>
            </w:r>
          </w:p>
        </w:tc>
        <w:tc>
          <w:tcPr>
            <w:tcW w:w="379" w:type="dxa"/>
          </w:tcPr>
          <w:p w14:paraId="3A600CFA" w14:textId="77777777" w:rsidR="00BB15D5" w:rsidRDefault="00BB15D5">
            <w:pPr>
              <w:pStyle w:val="TableParagraph"/>
              <w:spacing w:before="10"/>
              <w:rPr>
                <w:sz w:val="19"/>
              </w:rPr>
            </w:pPr>
          </w:p>
          <w:p w14:paraId="11DEA41F" w14:textId="77777777" w:rsidR="00BB15D5" w:rsidRDefault="007878E5">
            <w:pPr>
              <w:pStyle w:val="TableParagraph"/>
              <w:ind w:left="129"/>
              <w:rPr>
                <w:sz w:val="17"/>
              </w:rPr>
            </w:pPr>
            <w:r>
              <w:rPr>
                <w:color w:val="006FC0"/>
                <w:sz w:val="17"/>
              </w:rPr>
              <w:t>7</w:t>
            </w:r>
          </w:p>
        </w:tc>
        <w:tc>
          <w:tcPr>
            <w:tcW w:w="425" w:type="dxa"/>
          </w:tcPr>
          <w:p w14:paraId="254AEFD0" w14:textId="77777777" w:rsidR="00BB15D5" w:rsidRDefault="00BB15D5">
            <w:pPr>
              <w:pStyle w:val="TableParagraph"/>
              <w:spacing w:before="10"/>
              <w:rPr>
                <w:sz w:val="19"/>
              </w:rPr>
            </w:pPr>
          </w:p>
          <w:p w14:paraId="46DEBB08" w14:textId="77777777" w:rsidR="00BB15D5" w:rsidRDefault="007878E5">
            <w:pPr>
              <w:pStyle w:val="TableParagraph"/>
              <w:ind w:left="158"/>
              <w:rPr>
                <w:sz w:val="17"/>
              </w:rPr>
            </w:pPr>
            <w:r>
              <w:rPr>
                <w:sz w:val="17"/>
              </w:rPr>
              <w:t>5</w:t>
            </w:r>
          </w:p>
        </w:tc>
        <w:tc>
          <w:tcPr>
            <w:tcW w:w="425" w:type="dxa"/>
          </w:tcPr>
          <w:p w14:paraId="69B9EBC9" w14:textId="77777777" w:rsidR="00BB15D5" w:rsidRDefault="00BB15D5">
            <w:pPr>
              <w:pStyle w:val="TableParagraph"/>
              <w:spacing w:before="10"/>
              <w:rPr>
                <w:sz w:val="19"/>
              </w:rPr>
            </w:pPr>
          </w:p>
          <w:p w14:paraId="1C975B9C" w14:textId="77777777" w:rsidR="00BB15D5" w:rsidRDefault="007878E5">
            <w:pPr>
              <w:pStyle w:val="TableParagraph"/>
              <w:jc w:val="center"/>
              <w:rPr>
                <w:sz w:val="17"/>
              </w:rPr>
            </w:pPr>
            <w:r>
              <w:rPr>
                <w:color w:val="FF0000"/>
                <w:sz w:val="17"/>
              </w:rPr>
              <w:t>2</w:t>
            </w:r>
          </w:p>
        </w:tc>
        <w:tc>
          <w:tcPr>
            <w:tcW w:w="425" w:type="dxa"/>
          </w:tcPr>
          <w:p w14:paraId="75A21E20" w14:textId="77777777" w:rsidR="00BB15D5" w:rsidRDefault="00BB15D5">
            <w:pPr>
              <w:pStyle w:val="TableParagraph"/>
              <w:spacing w:before="10"/>
              <w:rPr>
                <w:sz w:val="19"/>
              </w:rPr>
            </w:pPr>
          </w:p>
          <w:p w14:paraId="676AA324" w14:textId="77777777" w:rsidR="00BB15D5" w:rsidRDefault="007878E5">
            <w:pPr>
              <w:pStyle w:val="TableParagraph"/>
              <w:jc w:val="center"/>
              <w:rPr>
                <w:sz w:val="17"/>
              </w:rPr>
            </w:pPr>
            <w:r>
              <w:rPr>
                <w:color w:val="006FC0"/>
                <w:sz w:val="17"/>
              </w:rPr>
              <w:t>7</w:t>
            </w:r>
          </w:p>
        </w:tc>
        <w:tc>
          <w:tcPr>
            <w:tcW w:w="379" w:type="dxa"/>
          </w:tcPr>
          <w:p w14:paraId="01017D1D" w14:textId="77777777" w:rsidR="00BB15D5" w:rsidRDefault="00BB15D5">
            <w:pPr>
              <w:pStyle w:val="TableParagraph"/>
              <w:spacing w:before="10"/>
              <w:rPr>
                <w:sz w:val="19"/>
              </w:rPr>
            </w:pPr>
          </w:p>
          <w:p w14:paraId="31297DA1" w14:textId="77777777" w:rsidR="00BB15D5" w:rsidRDefault="007878E5">
            <w:pPr>
              <w:pStyle w:val="TableParagraph"/>
              <w:ind w:left="78"/>
              <w:rPr>
                <w:sz w:val="17"/>
              </w:rPr>
            </w:pPr>
            <w:r>
              <w:rPr>
                <w:sz w:val="17"/>
              </w:rPr>
              <w:t>18</w:t>
            </w:r>
          </w:p>
        </w:tc>
        <w:tc>
          <w:tcPr>
            <w:tcW w:w="377" w:type="dxa"/>
          </w:tcPr>
          <w:p w14:paraId="1FC556E5" w14:textId="77777777" w:rsidR="00BB15D5" w:rsidRDefault="00BB15D5">
            <w:pPr>
              <w:pStyle w:val="TableParagraph"/>
              <w:spacing w:before="10"/>
              <w:rPr>
                <w:sz w:val="19"/>
              </w:rPr>
            </w:pPr>
          </w:p>
          <w:p w14:paraId="70A34028" w14:textId="77777777" w:rsidR="00BB15D5" w:rsidRDefault="007878E5">
            <w:pPr>
              <w:pStyle w:val="TableParagraph"/>
              <w:ind w:left="50" w:right="52"/>
              <w:jc w:val="center"/>
              <w:rPr>
                <w:sz w:val="17"/>
              </w:rPr>
            </w:pPr>
            <w:r>
              <w:rPr>
                <w:color w:val="FF0000"/>
                <w:sz w:val="17"/>
              </w:rPr>
              <w:t>13</w:t>
            </w:r>
          </w:p>
        </w:tc>
        <w:tc>
          <w:tcPr>
            <w:tcW w:w="379" w:type="dxa"/>
          </w:tcPr>
          <w:p w14:paraId="41E12020" w14:textId="77777777" w:rsidR="00BB15D5" w:rsidRDefault="00BB15D5">
            <w:pPr>
              <w:pStyle w:val="TableParagraph"/>
              <w:spacing w:before="10"/>
              <w:rPr>
                <w:sz w:val="19"/>
              </w:rPr>
            </w:pPr>
          </w:p>
          <w:p w14:paraId="749A48E8" w14:textId="77777777" w:rsidR="00BB15D5" w:rsidRDefault="007878E5">
            <w:pPr>
              <w:pStyle w:val="TableParagraph"/>
              <w:ind w:left="50" w:right="53"/>
              <w:jc w:val="center"/>
              <w:rPr>
                <w:sz w:val="17"/>
              </w:rPr>
            </w:pPr>
            <w:r>
              <w:rPr>
                <w:color w:val="006FC0"/>
                <w:sz w:val="17"/>
              </w:rPr>
              <w:t>29</w:t>
            </w:r>
          </w:p>
        </w:tc>
        <w:tc>
          <w:tcPr>
            <w:tcW w:w="850" w:type="dxa"/>
          </w:tcPr>
          <w:p w14:paraId="5DEBF1F4" w14:textId="77777777" w:rsidR="00BB15D5" w:rsidRDefault="00BB15D5">
            <w:pPr>
              <w:pStyle w:val="TableParagraph"/>
              <w:spacing w:before="10"/>
              <w:rPr>
                <w:sz w:val="19"/>
              </w:rPr>
            </w:pPr>
          </w:p>
          <w:p w14:paraId="3FADF947" w14:textId="77777777" w:rsidR="00BB15D5" w:rsidRDefault="007878E5">
            <w:pPr>
              <w:pStyle w:val="TableParagraph"/>
              <w:ind w:right="300"/>
              <w:jc w:val="right"/>
              <w:rPr>
                <w:b/>
                <w:sz w:val="17"/>
              </w:rPr>
            </w:pPr>
            <w:r>
              <w:rPr>
                <w:b/>
                <w:sz w:val="17"/>
              </w:rPr>
              <w:t>60</w:t>
            </w:r>
          </w:p>
        </w:tc>
      </w:tr>
      <w:tr w:rsidR="00BB15D5" w14:paraId="55ECF0EB" w14:textId="77777777">
        <w:trPr>
          <w:trHeight w:val="491"/>
        </w:trPr>
        <w:tc>
          <w:tcPr>
            <w:tcW w:w="4551" w:type="dxa"/>
          </w:tcPr>
          <w:p w14:paraId="278098D3" w14:textId="77777777" w:rsidR="00BB15D5" w:rsidRDefault="007878E5">
            <w:pPr>
              <w:pStyle w:val="TableParagraph"/>
              <w:spacing w:before="16"/>
              <w:ind w:left="14"/>
              <w:rPr>
                <w:sz w:val="17"/>
              </w:rPr>
            </w:pPr>
            <w:r>
              <w:rPr>
                <w:sz w:val="17"/>
              </w:rPr>
              <w:t>Develop a protocol for hybridising OBPs with a</w:t>
            </w:r>
          </w:p>
          <w:p w14:paraId="0B73ADDF" w14:textId="77777777" w:rsidR="00BB15D5" w:rsidRDefault="007878E5">
            <w:pPr>
              <w:pStyle w:val="TableParagraph"/>
              <w:spacing w:before="31"/>
              <w:ind w:left="14"/>
              <w:rPr>
                <w:sz w:val="17"/>
              </w:rPr>
            </w:pPr>
            <w:r>
              <w:rPr>
                <w:sz w:val="17"/>
              </w:rPr>
              <w:t>suitable species</w:t>
            </w:r>
          </w:p>
        </w:tc>
        <w:tc>
          <w:tcPr>
            <w:tcW w:w="3828" w:type="dxa"/>
          </w:tcPr>
          <w:p w14:paraId="6FE207F8" w14:textId="77777777" w:rsidR="00BB15D5" w:rsidRDefault="007878E5">
            <w:pPr>
              <w:pStyle w:val="TableParagraph"/>
              <w:spacing w:before="133"/>
              <w:ind w:left="14"/>
              <w:rPr>
                <w:sz w:val="17"/>
              </w:rPr>
            </w:pPr>
            <w:r>
              <w:rPr>
                <w:sz w:val="17"/>
              </w:rPr>
              <w:t>Prevent total extinction of the species</w:t>
            </w:r>
          </w:p>
        </w:tc>
        <w:tc>
          <w:tcPr>
            <w:tcW w:w="379" w:type="dxa"/>
          </w:tcPr>
          <w:p w14:paraId="4D58ABA1" w14:textId="77777777" w:rsidR="00BB15D5" w:rsidRDefault="007878E5">
            <w:pPr>
              <w:pStyle w:val="TableParagraph"/>
              <w:spacing w:before="133"/>
              <w:ind w:left="9"/>
              <w:jc w:val="center"/>
              <w:rPr>
                <w:sz w:val="17"/>
              </w:rPr>
            </w:pPr>
            <w:r>
              <w:rPr>
                <w:sz w:val="17"/>
              </w:rPr>
              <w:t>0</w:t>
            </w:r>
          </w:p>
        </w:tc>
        <w:tc>
          <w:tcPr>
            <w:tcW w:w="377" w:type="dxa"/>
          </w:tcPr>
          <w:p w14:paraId="5DBD271D" w14:textId="77777777" w:rsidR="00BB15D5" w:rsidRDefault="007878E5">
            <w:pPr>
              <w:pStyle w:val="TableParagraph"/>
              <w:spacing w:before="133"/>
              <w:ind w:left="130"/>
              <w:rPr>
                <w:sz w:val="17"/>
              </w:rPr>
            </w:pPr>
            <w:r>
              <w:rPr>
                <w:color w:val="FF0000"/>
                <w:sz w:val="17"/>
              </w:rPr>
              <w:t>2</w:t>
            </w:r>
          </w:p>
        </w:tc>
        <w:tc>
          <w:tcPr>
            <w:tcW w:w="379" w:type="dxa"/>
          </w:tcPr>
          <w:p w14:paraId="3C926564" w14:textId="77777777" w:rsidR="00BB15D5" w:rsidRDefault="007878E5">
            <w:pPr>
              <w:pStyle w:val="TableParagraph"/>
              <w:spacing w:before="133"/>
              <w:ind w:right="128"/>
              <w:jc w:val="right"/>
              <w:rPr>
                <w:sz w:val="17"/>
              </w:rPr>
            </w:pPr>
            <w:r>
              <w:rPr>
                <w:color w:val="006FC0"/>
                <w:sz w:val="17"/>
              </w:rPr>
              <w:t>1</w:t>
            </w:r>
          </w:p>
        </w:tc>
        <w:tc>
          <w:tcPr>
            <w:tcW w:w="425" w:type="dxa"/>
          </w:tcPr>
          <w:p w14:paraId="57488FB5" w14:textId="77777777" w:rsidR="00BB15D5" w:rsidRDefault="007878E5">
            <w:pPr>
              <w:pStyle w:val="TableParagraph"/>
              <w:spacing w:before="133"/>
              <w:ind w:left="159"/>
              <w:rPr>
                <w:sz w:val="17"/>
              </w:rPr>
            </w:pPr>
            <w:r>
              <w:rPr>
                <w:sz w:val="17"/>
              </w:rPr>
              <w:t>0</w:t>
            </w:r>
          </w:p>
        </w:tc>
        <w:tc>
          <w:tcPr>
            <w:tcW w:w="425" w:type="dxa"/>
          </w:tcPr>
          <w:p w14:paraId="15BDFF8D" w14:textId="77777777" w:rsidR="00BB15D5" w:rsidRDefault="007878E5">
            <w:pPr>
              <w:pStyle w:val="TableParagraph"/>
              <w:spacing w:before="133"/>
              <w:ind w:left="1"/>
              <w:jc w:val="center"/>
              <w:rPr>
                <w:sz w:val="17"/>
              </w:rPr>
            </w:pPr>
            <w:r>
              <w:rPr>
                <w:color w:val="FF0000"/>
                <w:sz w:val="17"/>
              </w:rPr>
              <w:t>1</w:t>
            </w:r>
          </w:p>
        </w:tc>
        <w:tc>
          <w:tcPr>
            <w:tcW w:w="425" w:type="dxa"/>
          </w:tcPr>
          <w:p w14:paraId="3501942C" w14:textId="77777777" w:rsidR="00BB15D5" w:rsidRDefault="007878E5">
            <w:pPr>
              <w:pStyle w:val="TableParagraph"/>
              <w:spacing w:before="133"/>
              <w:ind w:left="1"/>
              <w:jc w:val="center"/>
              <w:rPr>
                <w:sz w:val="17"/>
              </w:rPr>
            </w:pPr>
            <w:r>
              <w:rPr>
                <w:color w:val="006FC0"/>
                <w:sz w:val="17"/>
              </w:rPr>
              <w:t>7</w:t>
            </w:r>
          </w:p>
        </w:tc>
        <w:tc>
          <w:tcPr>
            <w:tcW w:w="380" w:type="dxa"/>
          </w:tcPr>
          <w:p w14:paraId="189E2E8F" w14:textId="77777777" w:rsidR="00BB15D5" w:rsidRDefault="007878E5">
            <w:pPr>
              <w:pStyle w:val="TableParagraph"/>
              <w:spacing w:before="133"/>
              <w:ind w:left="7"/>
              <w:jc w:val="center"/>
              <w:rPr>
                <w:sz w:val="17"/>
              </w:rPr>
            </w:pPr>
            <w:r>
              <w:rPr>
                <w:sz w:val="17"/>
              </w:rPr>
              <w:t>0</w:t>
            </w:r>
          </w:p>
        </w:tc>
        <w:tc>
          <w:tcPr>
            <w:tcW w:w="377" w:type="dxa"/>
          </w:tcPr>
          <w:p w14:paraId="076CDDDF" w14:textId="77777777" w:rsidR="00BB15D5" w:rsidRDefault="007878E5">
            <w:pPr>
              <w:pStyle w:val="TableParagraph"/>
              <w:spacing w:before="133"/>
              <w:ind w:right="2"/>
              <w:jc w:val="center"/>
              <w:rPr>
                <w:sz w:val="17"/>
              </w:rPr>
            </w:pPr>
            <w:r>
              <w:rPr>
                <w:color w:val="FF0000"/>
                <w:sz w:val="17"/>
              </w:rPr>
              <w:t>1</w:t>
            </w:r>
          </w:p>
        </w:tc>
        <w:tc>
          <w:tcPr>
            <w:tcW w:w="379" w:type="dxa"/>
          </w:tcPr>
          <w:p w14:paraId="76887725" w14:textId="77777777" w:rsidR="00BB15D5" w:rsidRDefault="007878E5">
            <w:pPr>
              <w:pStyle w:val="TableParagraph"/>
              <w:spacing w:before="133"/>
              <w:ind w:left="129"/>
              <w:rPr>
                <w:sz w:val="17"/>
              </w:rPr>
            </w:pPr>
            <w:r>
              <w:rPr>
                <w:color w:val="006FC0"/>
                <w:sz w:val="17"/>
              </w:rPr>
              <w:t>5</w:t>
            </w:r>
          </w:p>
        </w:tc>
        <w:tc>
          <w:tcPr>
            <w:tcW w:w="425" w:type="dxa"/>
          </w:tcPr>
          <w:p w14:paraId="6C4FBD0D" w14:textId="77777777" w:rsidR="00BB15D5" w:rsidRDefault="007878E5">
            <w:pPr>
              <w:pStyle w:val="TableParagraph"/>
              <w:spacing w:before="133"/>
              <w:ind w:left="158"/>
              <w:rPr>
                <w:sz w:val="17"/>
              </w:rPr>
            </w:pPr>
            <w:r>
              <w:rPr>
                <w:sz w:val="17"/>
              </w:rPr>
              <w:t>0</w:t>
            </w:r>
          </w:p>
        </w:tc>
        <w:tc>
          <w:tcPr>
            <w:tcW w:w="425" w:type="dxa"/>
          </w:tcPr>
          <w:p w14:paraId="4A148A3E" w14:textId="77777777" w:rsidR="00BB15D5" w:rsidRDefault="007878E5">
            <w:pPr>
              <w:pStyle w:val="TableParagraph"/>
              <w:spacing w:before="133"/>
              <w:jc w:val="center"/>
              <w:rPr>
                <w:sz w:val="17"/>
              </w:rPr>
            </w:pPr>
            <w:r>
              <w:rPr>
                <w:color w:val="FF0000"/>
                <w:sz w:val="17"/>
              </w:rPr>
              <w:t>1</w:t>
            </w:r>
          </w:p>
        </w:tc>
        <w:tc>
          <w:tcPr>
            <w:tcW w:w="425" w:type="dxa"/>
          </w:tcPr>
          <w:p w14:paraId="1108435E" w14:textId="77777777" w:rsidR="00BB15D5" w:rsidRDefault="007878E5">
            <w:pPr>
              <w:pStyle w:val="TableParagraph"/>
              <w:spacing w:before="133"/>
              <w:jc w:val="center"/>
              <w:rPr>
                <w:sz w:val="17"/>
              </w:rPr>
            </w:pPr>
            <w:r>
              <w:rPr>
                <w:color w:val="006FC0"/>
                <w:sz w:val="17"/>
              </w:rPr>
              <w:t>6</w:t>
            </w:r>
          </w:p>
        </w:tc>
        <w:tc>
          <w:tcPr>
            <w:tcW w:w="379" w:type="dxa"/>
          </w:tcPr>
          <w:p w14:paraId="050D34A2" w14:textId="77777777" w:rsidR="00BB15D5" w:rsidRDefault="007878E5">
            <w:pPr>
              <w:pStyle w:val="TableParagraph"/>
              <w:spacing w:before="133"/>
              <w:ind w:left="133"/>
              <w:rPr>
                <w:sz w:val="17"/>
              </w:rPr>
            </w:pPr>
            <w:r>
              <w:rPr>
                <w:sz w:val="17"/>
              </w:rPr>
              <w:t>0</w:t>
            </w:r>
          </w:p>
        </w:tc>
        <w:tc>
          <w:tcPr>
            <w:tcW w:w="377" w:type="dxa"/>
          </w:tcPr>
          <w:p w14:paraId="66A8E944" w14:textId="77777777" w:rsidR="00BB15D5" w:rsidRDefault="007878E5">
            <w:pPr>
              <w:pStyle w:val="TableParagraph"/>
              <w:spacing w:before="133"/>
              <w:jc w:val="center"/>
              <w:rPr>
                <w:sz w:val="17"/>
              </w:rPr>
            </w:pPr>
            <w:r>
              <w:rPr>
                <w:color w:val="FF0000"/>
                <w:sz w:val="17"/>
              </w:rPr>
              <w:t>5</w:t>
            </w:r>
          </w:p>
        </w:tc>
        <w:tc>
          <w:tcPr>
            <w:tcW w:w="379" w:type="dxa"/>
          </w:tcPr>
          <w:p w14:paraId="7909BB4D" w14:textId="77777777" w:rsidR="00BB15D5" w:rsidRDefault="007878E5">
            <w:pPr>
              <w:pStyle w:val="TableParagraph"/>
              <w:spacing w:before="133"/>
              <w:ind w:left="50" w:right="53"/>
              <w:jc w:val="center"/>
              <w:rPr>
                <w:sz w:val="17"/>
              </w:rPr>
            </w:pPr>
            <w:r>
              <w:rPr>
                <w:color w:val="006FC0"/>
                <w:sz w:val="17"/>
              </w:rPr>
              <w:t>19</w:t>
            </w:r>
          </w:p>
        </w:tc>
        <w:tc>
          <w:tcPr>
            <w:tcW w:w="850" w:type="dxa"/>
          </w:tcPr>
          <w:p w14:paraId="056384DE" w14:textId="77777777" w:rsidR="00BB15D5" w:rsidRDefault="007878E5">
            <w:pPr>
              <w:pStyle w:val="TableParagraph"/>
              <w:spacing w:before="133"/>
              <w:ind w:right="300"/>
              <w:jc w:val="right"/>
              <w:rPr>
                <w:b/>
                <w:sz w:val="17"/>
              </w:rPr>
            </w:pPr>
            <w:r>
              <w:rPr>
                <w:b/>
                <w:sz w:val="17"/>
              </w:rPr>
              <w:t>24</w:t>
            </w:r>
          </w:p>
        </w:tc>
      </w:tr>
      <w:tr w:rsidR="00BB15D5" w14:paraId="6063877A" w14:textId="77777777">
        <w:trPr>
          <w:trHeight w:val="964"/>
        </w:trPr>
        <w:tc>
          <w:tcPr>
            <w:tcW w:w="4551" w:type="dxa"/>
          </w:tcPr>
          <w:p w14:paraId="7DE35104" w14:textId="77777777" w:rsidR="00BB15D5" w:rsidRDefault="007878E5">
            <w:pPr>
              <w:pStyle w:val="TableParagraph"/>
              <w:spacing w:before="13" w:line="276" w:lineRule="auto"/>
              <w:ind w:left="14" w:right="498"/>
              <w:jc w:val="both"/>
              <w:rPr>
                <w:sz w:val="17"/>
              </w:rPr>
            </w:pPr>
            <w:r>
              <w:rPr>
                <w:sz w:val="17"/>
              </w:rPr>
              <w:t>Develop a protocol to monitor the departure of migrating OBPs from King Island to determine landfall on the mainland following the compass</w:t>
            </w:r>
          </w:p>
          <w:p w14:paraId="14A80B01" w14:textId="77777777" w:rsidR="00BB15D5" w:rsidRDefault="007878E5">
            <w:pPr>
              <w:pStyle w:val="TableParagraph"/>
              <w:ind w:left="14"/>
              <w:jc w:val="both"/>
              <w:rPr>
                <w:sz w:val="17"/>
              </w:rPr>
            </w:pPr>
            <w:r>
              <w:rPr>
                <w:sz w:val="17"/>
              </w:rPr>
              <w:t>course migration strategy</w:t>
            </w:r>
          </w:p>
        </w:tc>
        <w:tc>
          <w:tcPr>
            <w:tcW w:w="3828" w:type="dxa"/>
          </w:tcPr>
          <w:p w14:paraId="0DBAE548" w14:textId="77777777" w:rsidR="00BB15D5" w:rsidRDefault="00BB15D5">
            <w:pPr>
              <w:pStyle w:val="TableParagraph"/>
              <w:rPr>
                <w:sz w:val="20"/>
              </w:rPr>
            </w:pPr>
          </w:p>
          <w:p w14:paraId="55FAAC4F" w14:textId="77777777" w:rsidR="00BB15D5" w:rsidRDefault="007878E5">
            <w:pPr>
              <w:pStyle w:val="TableParagraph"/>
              <w:spacing w:before="128"/>
              <w:ind w:left="14"/>
              <w:rPr>
                <w:sz w:val="17"/>
              </w:rPr>
            </w:pPr>
            <w:r>
              <w:rPr>
                <w:sz w:val="17"/>
              </w:rPr>
              <w:t>Improve population management</w:t>
            </w:r>
          </w:p>
        </w:tc>
        <w:tc>
          <w:tcPr>
            <w:tcW w:w="379" w:type="dxa"/>
          </w:tcPr>
          <w:p w14:paraId="0CB13289" w14:textId="77777777" w:rsidR="00BB15D5" w:rsidRDefault="00BB15D5">
            <w:pPr>
              <w:pStyle w:val="TableParagraph"/>
              <w:rPr>
                <w:sz w:val="20"/>
              </w:rPr>
            </w:pPr>
          </w:p>
          <w:p w14:paraId="04EC7176" w14:textId="77777777" w:rsidR="00BB15D5" w:rsidRDefault="007878E5">
            <w:pPr>
              <w:pStyle w:val="TableParagraph"/>
              <w:spacing w:before="128"/>
              <w:ind w:left="54" w:right="48"/>
              <w:jc w:val="center"/>
              <w:rPr>
                <w:sz w:val="17"/>
              </w:rPr>
            </w:pPr>
            <w:r>
              <w:rPr>
                <w:sz w:val="17"/>
              </w:rPr>
              <w:t>10</w:t>
            </w:r>
          </w:p>
        </w:tc>
        <w:tc>
          <w:tcPr>
            <w:tcW w:w="377" w:type="dxa"/>
          </w:tcPr>
          <w:p w14:paraId="7DC97E7A" w14:textId="77777777" w:rsidR="00BB15D5" w:rsidRDefault="00BB15D5">
            <w:pPr>
              <w:pStyle w:val="TableParagraph"/>
              <w:rPr>
                <w:sz w:val="20"/>
              </w:rPr>
            </w:pPr>
          </w:p>
          <w:p w14:paraId="3605FA85" w14:textId="77777777" w:rsidR="00BB15D5" w:rsidRDefault="007878E5">
            <w:pPr>
              <w:pStyle w:val="TableParagraph"/>
              <w:spacing w:before="128"/>
              <w:ind w:left="130"/>
              <w:rPr>
                <w:sz w:val="17"/>
              </w:rPr>
            </w:pPr>
            <w:r>
              <w:rPr>
                <w:color w:val="FF0000"/>
                <w:sz w:val="17"/>
              </w:rPr>
              <w:t>1</w:t>
            </w:r>
          </w:p>
        </w:tc>
        <w:tc>
          <w:tcPr>
            <w:tcW w:w="379" w:type="dxa"/>
          </w:tcPr>
          <w:p w14:paraId="1E687EE2" w14:textId="77777777" w:rsidR="00BB15D5" w:rsidRDefault="00BB15D5">
            <w:pPr>
              <w:pStyle w:val="TableParagraph"/>
              <w:rPr>
                <w:sz w:val="20"/>
              </w:rPr>
            </w:pPr>
          </w:p>
          <w:p w14:paraId="29D87148" w14:textId="77777777" w:rsidR="00BB15D5" w:rsidRDefault="007878E5">
            <w:pPr>
              <w:pStyle w:val="TableParagraph"/>
              <w:spacing w:before="128"/>
              <w:ind w:right="77"/>
              <w:jc w:val="right"/>
              <w:rPr>
                <w:sz w:val="17"/>
              </w:rPr>
            </w:pPr>
            <w:r>
              <w:rPr>
                <w:color w:val="006FC0"/>
                <w:sz w:val="17"/>
              </w:rPr>
              <w:t>10</w:t>
            </w:r>
          </w:p>
        </w:tc>
        <w:tc>
          <w:tcPr>
            <w:tcW w:w="425" w:type="dxa"/>
          </w:tcPr>
          <w:p w14:paraId="6F7E8E13" w14:textId="77777777" w:rsidR="00BB15D5" w:rsidRDefault="00BB15D5">
            <w:pPr>
              <w:pStyle w:val="TableParagraph"/>
              <w:rPr>
                <w:sz w:val="20"/>
              </w:rPr>
            </w:pPr>
          </w:p>
          <w:p w14:paraId="651D7493" w14:textId="77777777" w:rsidR="00BB15D5" w:rsidRDefault="007878E5">
            <w:pPr>
              <w:pStyle w:val="TableParagraph"/>
              <w:spacing w:before="128"/>
              <w:ind w:left="104"/>
              <w:rPr>
                <w:sz w:val="17"/>
              </w:rPr>
            </w:pPr>
            <w:r>
              <w:rPr>
                <w:sz w:val="17"/>
              </w:rPr>
              <w:t>10</w:t>
            </w:r>
          </w:p>
        </w:tc>
        <w:tc>
          <w:tcPr>
            <w:tcW w:w="425" w:type="dxa"/>
          </w:tcPr>
          <w:p w14:paraId="360E070A" w14:textId="77777777" w:rsidR="00BB15D5" w:rsidRDefault="00BB15D5">
            <w:pPr>
              <w:pStyle w:val="TableParagraph"/>
              <w:rPr>
                <w:sz w:val="20"/>
              </w:rPr>
            </w:pPr>
          </w:p>
          <w:p w14:paraId="5330EA17" w14:textId="77777777" w:rsidR="00BB15D5" w:rsidRDefault="007878E5">
            <w:pPr>
              <w:pStyle w:val="TableParagraph"/>
              <w:spacing w:before="128"/>
              <w:ind w:left="1"/>
              <w:jc w:val="center"/>
              <w:rPr>
                <w:sz w:val="17"/>
              </w:rPr>
            </w:pPr>
            <w:r>
              <w:rPr>
                <w:color w:val="FF0000"/>
                <w:sz w:val="17"/>
              </w:rPr>
              <w:t>0</w:t>
            </w:r>
          </w:p>
        </w:tc>
        <w:tc>
          <w:tcPr>
            <w:tcW w:w="425" w:type="dxa"/>
          </w:tcPr>
          <w:p w14:paraId="16915DEF" w14:textId="77777777" w:rsidR="00BB15D5" w:rsidRDefault="00BB15D5">
            <w:pPr>
              <w:pStyle w:val="TableParagraph"/>
              <w:rPr>
                <w:sz w:val="20"/>
              </w:rPr>
            </w:pPr>
          </w:p>
          <w:p w14:paraId="61CD4AAD" w14:textId="77777777" w:rsidR="00BB15D5" w:rsidRDefault="007878E5">
            <w:pPr>
              <w:pStyle w:val="TableParagraph"/>
              <w:spacing w:before="128"/>
              <w:ind w:left="78" w:right="79"/>
              <w:jc w:val="center"/>
              <w:rPr>
                <w:sz w:val="17"/>
              </w:rPr>
            </w:pPr>
            <w:r>
              <w:rPr>
                <w:color w:val="006FC0"/>
                <w:sz w:val="17"/>
              </w:rPr>
              <w:t>10</w:t>
            </w:r>
          </w:p>
        </w:tc>
        <w:tc>
          <w:tcPr>
            <w:tcW w:w="380" w:type="dxa"/>
          </w:tcPr>
          <w:p w14:paraId="1BB6B92C" w14:textId="77777777" w:rsidR="00BB15D5" w:rsidRDefault="00BB15D5">
            <w:pPr>
              <w:pStyle w:val="TableParagraph"/>
              <w:rPr>
                <w:sz w:val="20"/>
              </w:rPr>
            </w:pPr>
          </w:p>
          <w:p w14:paraId="4BEA9D28" w14:textId="77777777" w:rsidR="00BB15D5" w:rsidRDefault="007878E5">
            <w:pPr>
              <w:pStyle w:val="TableParagraph"/>
              <w:spacing w:before="128"/>
              <w:ind w:left="58" w:right="54"/>
              <w:jc w:val="center"/>
              <w:rPr>
                <w:sz w:val="17"/>
              </w:rPr>
            </w:pPr>
            <w:r>
              <w:rPr>
                <w:sz w:val="17"/>
              </w:rPr>
              <w:t>10</w:t>
            </w:r>
          </w:p>
        </w:tc>
        <w:tc>
          <w:tcPr>
            <w:tcW w:w="377" w:type="dxa"/>
          </w:tcPr>
          <w:p w14:paraId="029BEF03" w14:textId="77777777" w:rsidR="00BB15D5" w:rsidRDefault="00BB15D5">
            <w:pPr>
              <w:pStyle w:val="TableParagraph"/>
              <w:rPr>
                <w:sz w:val="20"/>
              </w:rPr>
            </w:pPr>
          </w:p>
          <w:p w14:paraId="332CF3A6" w14:textId="77777777" w:rsidR="00BB15D5" w:rsidRDefault="007878E5">
            <w:pPr>
              <w:pStyle w:val="TableParagraph"/>
              <w:spacing w:before="128"/>
              <w:ind w:right="2"/>
              <w:jc w:val="center"/>
              <w:rPr>
                <w:sz w:val="17"/>
              </w:rPr>
            </w:pPr>
            <w:r>
              <w:rPr>
                <w:color w:val="FF0000"/>
                <w:sz w:val="17"/>
              </w:rPr>
              <w:t>1</w:t>
            </w:r>
          </w:p>
        </w:tc>
        <w:tc>
          <w:tcPr>
            <w:tcW w:w="379" w:type="dxa"/>
          </w:tcPr>
          <w:p w14:paraId="5E8BEB91" w14:textId="77777777" w:rsidR="00BB15D5" w:rsidRDefault="00BB15D5">
            <w:pPr>
              <w:pStyle w:val="TableParagraph"/>
              <w:rPr>
                <w:sz w:val="20"/>
              </w:rPr>
            </w:pPr>
          </w:p>
          <w:p w14:paraId="38D8F65D" w14:textId="77777777" w:rsidR="00BB15D5" w:rsidRDefault="007878E5">
            <w:pPr>
              <w:pStyle w:val="TableParagraph"/>
              <w:spacing w:before="128"/>
              <w:ind w:left="74"/>
              <w:rPr>
                <w:sz w:val="17"/>
              </w:rPr>
            </w:pPr>
            <w:r>
              <w:rPr>
                <w:color w:val="006FC0"/>
                <w:sz w:val="17"/>
              </w:rPr>
              <w:t>10</w:t>
            </w:r>
          </w:p>
        </w:tc>
        <w:tc>
          <w:tcPr>
            <w:tcW w:w="425" w:type="dxa"/>
          </w:tcPr>
          <w:p w14:paraId="76701BB5" w14:textId="77777777" w:rsidR="00BB15D5" w:rsidRDefault="00BB15D5">
            <w:pPr>
              <w:pStyle w:val="TableParagraph"/>
              <w:rPr>
                <w:sz w:val="20"/>
              </w:rPr>
            </w:pPr>
          </w:p>
          <w:p w14:paraId="45E3EB5C" w14:textId="77777777" w:rsidR="00BB15D5" w:rsidRDefault="007878E5">
            <w:pPr>
              <w:pStyle w:val="TableParagraph"/>
              <w:spacing w:before="128"/>
              <w:ind w:left="103"/>
              <w:rPr>
                <w:sz w:val="17"/>
              </w:rPr>
            </w:pPr>
            <w:r>
              <w:rPr>
                <w:sz w:val="17"/>
              </w:rPr>
              <w:t>10</w:t>
            </w:r>
          </w:p>
        </w:tc>
        <w:tc>
          <w:tcPr>
            <w:tcW w:w="425" w:type="dxa"/>
          </w:tcPr>
          <w:p w14:paraId="53C904F5" w14:textId="77777777" w:rsidR="00BB15D5" w:rsidRDefault="00BB15D5">
            <w:pPr>
              <w:pStyle w:val="TableParagraph"/>
              <w:rPr>
                <w:sz w:val="20"/>
              </w:rPr>
            </w:pPr>
          </w:p>
          <w:p w14:paraId="61D0115B" w14:textId="77777777" w:rsidR="00BB15D5" w:rsidRDefault="007878E5">
            <w:pPr>
              <w:pStyle w:val="TableParagraph"/>
              <w:spacing w:before="128"/>
              <w:jc w:val="center"/>
              <w:rPr>
                <w:sz w:val="17"/>
              </w:rPr>
            </w:pPr>
            <w:r>
              <w:rPr>
                <w:color w:val="FF0000"/>
                <w:sz w:val="17"/>
              </w:rPr>
              <w:t>1</w:t>
            </w:r>
          </w:p>
        </w:tc>
        <w:tc>
          <w:tcPr>
            <w:tcW w:w="425" w:type="dxa"/>
          </w:tcPr>
          <w:p w14:paraId="0636AE8C" w14:textId="77777777" w:rsidR="00BB15D5" w:rsidRDefault="00BB15D5">
            <w:pPr>
              <w:pStyle w:val="TableParagraph"/>
              <w:rPr>
                <w:sz w:val="20"/>
              </w:rPr>
            </w:pPr>
          </w:p>
          <w:p w14:paraId="7AD2E634" w14:textId="77777777" w:rsidR="00BB15D5" w:rsidRDefault="007878E5">
            <w:pPr>
              <w:pStyle w:val="TableParagraph"/>
              <w:spacing w:before="128"/>
              <w:ind w:left="77" w:right="79"/>
              <w:jc w:val="center"/>
              <w:rPr>
                <w:sz w:val="17"/>
              </w:rPr>
            </w:pPr>
            <w:r>
              <w:rPr>
                <w:color w:val="006FC0"/>
                <w:sz w:val="17"/>
              </w:rPr>
              <w:t>10</w:t>
            </w:r>
          </w:p>
        </w:tc>
        <w:tc>
          <w:tcPr>
            <w:tcW w:w="379" w:type="dxa"/>
          </w:tcPr>
          <w:p w14:paraId="07D665AF" w14:textId="77777777" w:rsidR="00BB15D5" w:rsidRDefault="00BB15D5">
            <w:pPr>
              <w:pStyle w:val="TableParagraph"/>
              <w:rPr>
                <w:sz w:val="20"/>
              </w:rPr>
            </w:pPr>
          </w:p>
          <w:p w14:paraId="4707A9BD" w14:textId="77777777" w:rsidR="00BB15D5" w:rsidRDefault="007878E5">
            <w:pPr>
              <w:pStyle w:val="TableParagraph"/>
              <w:spacing w:before="128"/>
              <w:ind w:left="78"/>
              <w:rPr>
                <w:sz w:val="17"/>
              </w:rPr>
            </w:pPr>
            <w:r>
              <w:rPr>
                <w:sz w:val="17"/>
              </w:rPr>
              <w:t>40</w:t>
            </w:r>
          </w:p>
        </w:tc>
        <w:tc>
          <w:tcPr>
            <w:tcW w:w="377" w:type="dxa"/>
          </w:tcPr>
          <w:p w14:paraId="0C079639" w14:textId="77777777" w:rsidR="00BB15D5" w:rsidRDefault="00BB15D5">
            <w:pPr>
              <w:pStyle w:val="TableParagraph"/>
              <w:rPr>
                <w:sz w:val="20"/>
              </w:rPr>
            </w:pPr>
          </w:p>
          <w:p w14:paraId="1A1AC507" w14:textId="77777777" w:rsidR="00BB15D5" w:rsidRDefault="007878E5">
            <w:pPr>
              <w:pStyle w:val="TableParagraph"/>
              <w:spacing w:before="128"/>
              <w:jc w:val="center"/>
              <w:rPr>
                <w:sz w:val="17"/>
              </w:rPr>
            </w:pPr>
            <w:r>
              <w:rPr>
                <w:color w:val="FF0000"/>
                <w:sz w:val="17"/>
              </w:rPr>
              <w:t>3</w:t>
            </w:r>
          </w:p>
        </w:tc>
        <w:tc>
          <w:tcPr>
            <w:tcW w:w="379" w:type="dxa"/>
          </w:tcPr>
          <w:p w14:paraId="1005597D" w14:textId="77777777" w:rsidR="00BB15D5" w:rsidRDefault="00BB15D5">
            <w:pPr>
              <w:pStyle w:val="TableParagraph"/>
              <w:rPr>
                <w:sz w:val="20"/>
              </w:rPr>
            </w:pPr>
          </w:p>
          <w:p w14:paraId="3846CFE0" w14:textId="77777777" w:rsidR="00BB15D5" w:rsidRDefault="007878E5">
            <w:pPr>
              <w:pStyle w:val="TableParagraph"/>
              <w:spacing w:before="128"/>
              <w:ind w:left="50" w:right="53"/>
              <w:jc w:val="center"/>
              <w:rPr>
                <w:sz w:val="17"/>
              </w:rPr>
            </w:pPr>
            <w:r>
              <w:rPr>
                <w:color w:val="006FC0"/>
                <w:sz w:val="17"/>
              </w:rPr>
              <w:t>40</w:t>
            </w:r>
          </w:p>
        </w:tc>
        <w:tc>
          <w:tcPr>
            <w:tcW w:w="850" w:type="dxa"/>
          </w:tcPr>
          <w:p w14:paraId="0FA19873" w14:textId="77777777" w:rsidR="00BB15D5" w:rsidRDefault="00BB15D5">
            <w:pPr>
              <w:pStyle w:val="TableParagraph"/>
              <w:rPr>
                <w:sz w:val="20"/>
              </w:rPr>
            </w:pPr>
          </w:p>
          <w:p w14:paraId="45621F9C" w14:textId="77777777" w:rsidR="00BB15D5" w:rsidRDefault="007878E5">
            <w:pPr>
              <w:pStyle w:val="TableParagraph"/>
              <w:spacing w:before="128"/>
              <w:ind w:right="300"/>
              <w:jc w:val="right"/>
              <w:rPr>
                <w:b/>
                <w:sz w:val="17"/>
              </w:rPr>
            </w:pPr>
            <w:r>
              <w:rPr>
                <w:b/>
                <w:sz w:val="17"/>
              </w:rPr>
              <w:t>83</w:t>
            </w:r>
          </w:p>
        </w:tc>
      </w:tr>
      <w:tr w:rsidR="00BB15D5" w14:paraId="3B70777B" w14:textId="77777777">
        <w:trPr>
          <w:trHeight w:val="491"/>
        </w:trPr>
        <w:tc>
          <w:tcPr>
            <w:tcW w:w="4551" w:type="dxa"/>
          </w:tcPr>
          <w:p w14:paraId="65512B0F" w14:textId="77777777" w:rsidR="00BB15D5" w:rsidRDefault="007878E5">
            <w:pPr>
              <w:pStyle w:val="TableParagraph"/>
              <w:spacing w:before="16"/>
              <w:ind w:left="14"/>
              <w:rPr>
                <w:sz w:val="17"/>
              </w:rPr>
            </w:pPr>
            <w:r>
              <w:rPr>
                <w:sz w:val="17"/>
              </w:rPr>
              <w:t>Hold volunteer workshops within each site complex</w:t>
            </w:r>
          </w:p>
          <w:p w14:paraId="75EDD32F" w14:textId="77777777" w:rsidR="00BB15D5" w:rsidRDefault="007878E5">
            <w:pPr>
              <w:pStyle w:val="TableParagraph"/>
              <w:spacing w:before="31"/>
              <w:ind w:left="14"/>
              <w:rPr>
                <w:sz w:val="17"/>
              </w:rPr>
            </w:pPr>
            <w:r>
              <w:rPr>
                <w:sz w:val="17"/>
              </w:rPr>
              <w:t>prior to the first winter count weekend in May</w:t>
            </w:r>
          </w:p>
        </w:tc>
        <w:tc>
          <w:tcPr>
            <w:tcW w:w="3828" w:type="dxa"/>
          </w:tcPr>
          <w:p w14:paraId="3FCBB221" w14:textId="77777777" w:rsidR="00BB15D5" w:rsidRDefault="007878E5">
            <w:pPr>
              <w:pStyle w:val="TableParagraph"/>
              <w:spacing w:before="133"/>
              <w:ind w:left="14"/>
              <w:rPr>
                <w:sz w:val="17"/>
              </w:rPr>
            </w:pPr>
            <w:r>
              <w:rPr>
                <w:sz w:val="17"/>
              </w:rPr>
              <w:t>Improve volunteer morale and support</w:t>
            </w:r>
          </w:p>
        </w:tc>
        <w:tc>
          <w:tcPr>
            <w:tcW w:w="379" w:type="dxa"/>
          </w:tcPr>
          <w:p w14:paraId="047D5FCD" w14:textId="77777777" w:rsidR="00BB15D5" w:rsidRDefault="007878E5">
            <w:pPr>
              <w:pStyle w:val="TableParagraph"/>
              <w:spacing w:before="133"/>
              <w:jc w:val="center"/>
              <w:rPr>
                <w:sz w:val="17"/>
              </w:rPr>
            </w:pPr>
            <w:r>
              <w:rPr>
                <w:sz w:val="17"/>
              </w:rPr>
              <w:t>5</w:t>
            </w:r>
          </w:p>
        </w:tc>
        <w:tc>
          <w:tcPr>
            <w:tcW w:w="377" w:type="dxa"/>
          </w:tcPr>
          <w:p w14:paraId="58D0FDB5" w14:textId="77777777" w:rsidR="00BB15D5" w:rsidRDefault="007878E5">
            <w:pPr>
              <w:pStyle w:val="TableParagraph"/>
              <w:spacing w:before="133"/>
              <w:ind w:left="130"/>
              <w:rPr>
                <w:sz w:val="17"/>
              </w:rPr>
            </w:pPr>
            <w:r>
              <w:rPr>
                <w:color w:val="FF0000"/>
                <w:sz w:val="17"/>
              </w:rPr>
              <w:t>3</w:t>
            </w:r>
          </w:p>
        </w:tc>
        <w:tc>
          <w:tcPr>
            <w:tcW w:w="379" w:type="dxa"/>
          </w:tcPr>
          <w:p w14:paraId="64A1F878" w14:textId="77777777" w:rsidR="00BB15D5" w:rsidRDefault="007878E5">
            <w:pPr>
              <w:pStyle w:val="TableParagraph"/>
              <w:spacing w:before="133"/>
              <w:ind w:right="128"/>
              <w:jc w:val="right"/>
              <w:rPr>
                <w:sz w:val="17"/>
              </w:rPr>
            </w:pPr>
            <w:r>
              <w:rPr>
                <w:color w:val="006FC0"/>
                <w:sz w:val="17"/>
              </w:rPr>
              <w:t>8</w:t>
            </w:r>
          </w:p>
        </w:tc>
        <w:tc>
          <w:tcPr>
            <w:tcW w:w="425" w:type="dxa"/>
          </w:tcPr>
          <w:p w14:paraId="34C60D21" w14:textId="77777777" w:rsidR="00BB15D5" w:rsidRDefault="007878E5">
            <w:pPr>
              <w:pStyle w:val="TableParagraph"/>
              <w:spacing w:before="133"/>
              <w:ind w:left="154"/>
              <w:rPr>
                <w:sz w:val="17"/>
              </w:rPr>
            </w:pPr>
            <w:r>
              <w:rPr>
                <w:sz w:val="17"/>
              </w:rPr>
              <w:t>5</w:t>
            </w:r>
          </w:p>
        </w:tc>
        <w:tc>
          <w:tcPr>
            <w:tcW w:w="425" w:type="dxa"/>
          </w:tcPr>
          <w:p w14:paraId="2CF2764B" w14:textId="77777777" w:rsidR="00BB15D5" w:rsidRDefault="007878E5">
            <w:pPr>
              <w:pStyle w:val="TableParagraph"/>
              <w:spacing w:before="133"/>
              <w:ind w:left="1"/>
              <w:jc w:val="center"/>
              <w:rPr>
                <w:sz w:val="17"/>
              </w:rPr>
            </w:pPr>
            <w:r>
              <w:rPr>
                <w:color w:val="FF0000"/>
                <w:sz w:val="17"/>
              </w:rPr>
              <w:t>7</w:t>
            </w:r>
          </w:p>
        </w:tc>
        <w:tc>
          <w:tcPr>
            <w:tcW w:w="425" w:type="dxa"/>
          </w:tcPr>
          <w:p w14:paraId="6CB0E3C6" w14:textId="77777777" w:rsidR="00BB15D5" w:rsidRDefault="007878E5">
            <w:pPr>
              <w:pStyle w:val="TableParagraph"/>
              <w:spacing w:before="133"/>
              <w:ind w:left="78" w:right="79"/>
              <w:jc w:val="center"/>
              <w:rPr>
                <w:sz w:val="17"/>
              </w:rPr>
            </w:pPr>
            <w:r>
              <w:rPr>
                <w:color w:val="006FC0"/>
                <w:sz w:val="17"/>
              </w:rPr>
              <w:t>10</w:t>
            </w:r>
          </w:p>
        </w:tc>
        <w:tc>
          <w:tcPr>
            <w:tcW w:w="380" w:type="dxa"/>
          </w:tcPr>
          <w:p w14:paraId="591F1C89" w14:textId="77777777" w:rsidR="00BB15D5" w:rsidRDefault="007878E5">
            <w:pPr>
              <w:pStyle w:val="TableParagraph"/>
              <w:spacing w:before="133"/>
              <w:ind w:left="7"/>
              <w:jc w:val="center"/>
              <w:rPr>
                <w:sz w:val="17"/>
              </w:rPr>
            </w:pPr>
            <w:r>
              <w:rPr>
                <w:sz w:val="17"/>
              </w:rPr>
              <w:t>7</w:t>
            </w:r>
          </w:p>
        </w:tc>
        <w:tc>
          <w:tcPr>
            <w:tcW w:w="377" w:type="dxa"/>
          </w:tcPr>
          <w:p w14:paraId="1996AC7B" w14:textId="77777777" w:rsidR="00BB15D5" w:rsidRDefault="007878E5">
            <w:pPr>
              <w:pStyle w:val="TableParagraph"/>
              <w:spacing w:before="133"/>
              <w:ind w:left="5"/>
              <w:jc w:val="center"/>
              <w:rPr>
                <w:sz w:val="17"/>
              </w:rPr>
            </w:pPr>
            <w:r>
              <w:rPr>
                <w:color w:val="FF0000"/>
                <w:sz w:val="17"/>
              </w:rPr>
              <w:t>2</w:t>
            </w:r>
          </w:p>
        </w:tc>
        <w:tc>
          <w:tcPr>
            <w:tcW w:w="379" w:type="dxa"/>
          </w:tcPr>
          <w:p w14:paraId="4463B610" w14:textId="77777777" w:rsidR="00BB15D5" w:rsidRDefault="007878E5">
            <w:pPr>
              <w:pStyle w:val="TableParagraph"/>
              <w:spacing w:before="133"/>
              <w:ind w:left="134"/>
              <w:rPr>
                <w:sz w:val="17"/>
              </w:rPr>
            </w:pPr>
            <w:r>
              <w:rPr>
                <w:color w:val="006FC0"/>
                <w:sz w:val="17"/>
              </w:rPr>
              <w:t>8</w:t>
            </w:r>
          </w:p>
        </w:tc>
        <w:tc>
          <w:tcPr>
            <w:tcW w:w="425" w:type="dxa"/>
          </w:tcPr>
          <w:p w14:paraId="404C5350" w14:textId="77777777" w:rsidR="00BB15D5" w:rsidRDefault="007878E5">
            <w:pPr>
              <w:pStyle w:val="TableParagraph"/>
              <w:spacing w:before="133"/>
              <w:ind w:left="158"/>
              <w:rPr>
                <w:sz w:val="17"/>
              </w:rPr>
            </w:pPr>
            <w:r>
              <w:rPr>
                <w:sz w:val="17"/>
              </w:rPr>
              <w:t>5</w:t>
            </w:r>
          </w:p>
        </w:tc>
        <w:tc>
          <w:tcPr>
            <w:tcW w:w="425" w:type="dxa"/>
          </w:tcPr>
          <w:p w14:paraId="4B24F330" w14:textId="77777777" w:rsidR="00BB15D5" w:rsidRDefault="007878E5">
            <w:pPr>
              <w:pStyle w:val="TableParagraph"/>
              <w:spacing w:before="133"/>
              <w:ind w:left="9"/>
              <w:jc w:val="center"/>
              <w:rPr>
                <w:sz w:val="17"/>
              </w:rPr>
            </w:pPr>
            <w:r>
              <w:rPr>
                <w:color w:val="FF0000"/>
                <w:sz w:val="17"/>
              </w:rPr>
              <w:t>5</w:t>
            </w:r>
          </w:p>
        </w:tc>
        <w:tc>
          <w:tcPr>
            <w:tcW w:w="425" w:type="dxa"/>
          </w:tcPr>
          <w:p w14:paraId="63924B15" w14:textId="77777777" w:rsidR="00BB15D5" w:rsidRDefault="007878E5">
            <w:pPr>
              <w:pStyle w:val="TableParagraph"/>
              <w:spacing w:before="133"/>
              <w:ind w:left="9"/>
              <w:jc w:val="center"/>
              <w:rPr>
                <w:sz w:val="17"/>
              </w:rPr>
            </w:pPr>
            <w:r>
              <w:rPr>
                <w:color w:val="006FC0"/>
                <w:sz w:val="17"/>
              </w:rPr>
              <w:t>8</w:t>
            </w:r>
          </w:p>
        </w:tc>
        <w:tc>
          <w:tcPr>
            <w:tcW w:w="379" w:type="dxa"/>
          </w:tcPr>
          <w:p w14:paraId="7E574BE0" w14:textId="77777777" w:rsidR="00BB15D5" w:rsidRDefault="007878E5">
            <w:pPr>
              <w:pStyle w:val="TableParagraph"/>
              <w:spacing w:before="133"/>
              <w:ind w:left="78"/>
              <w:rPr>
                <w:sz w:val="17"/>
              </w:rPr>
            </w:pPr>
            <w:r>
              <w:rPr>
                <w:sz w:val="17"/>
              </w:rPr>
              <w:t>22</w:t>
            </w:r>
          </w:p>
        </w:tc>
        <w:tc>
          <w:tcPr>
            <w:tcW w:w="377" w:type="dxa"/>
          </w:tcPr>
          <w:p w14:paraId="7606DC1D" w14:textId="77777777" w:rsidR="00BB15D5" w:rsidRDefault="007878E5">
            <w:pPr>
              <w:pStyle w:val="TableParagraph"/>
              <w:spacing w:before="133"/>
              <w:ind w:left="54" w:right="48"/>
              <w:jc w:val="center"/>
              <w:rPr>
                <w:sz w:val="17"/>
              </w:rPr>
            </w:pPr>
            <w:r>
              <w:rPr>
                <w:color w:val="FF0000"/>
                <w:sz w:val="17"/>
              </w:rPr>
              <w:t>17</w:t>
            </w:r>
          </w:p>
        </w:tc>
        <w:tc>
          <w:tcPr>
            <w:tcW w:w="379" w:type="dxa"/>
          </w:tcPr>
          <w:p w14:paraId="00373B9A" w14:textId="77777777" w:rsidR="00BB15D5" w:rsidRDefault="007878E5">
            <w:pPr>
              <w:pStyle w:val="TableParagraph"/>
              <w:spacing w:before="133"/>
              <w:ind w:left="54" w:right="50"/>
              <w:jc w:val="center"/>
              <w:rPr>
                <w:sz w:val="17"/>
              </w:rPr>
            </w:pPr>
            <w:r>
              <w:rPr>
                <w:color w:val="006FC0"/>
                <w:sz w:val="17"/>
              </w:rPr>
              <w:t>34</w:t>
            </w:r>
          </w:p>
        </w:tc>
        <w:tc>
          <w:tcPr>
            <w:tcW w:w="850" w:type="dxa"/>
          </w:tcPr>
          <w:p w14:paraId="61F6282F" w14:textId="77777777" w:rsidR="00BB15D5" w:rsidRDefault="007878E5">
            <w:pPr>
              <w:pStyle w:val="TableParagraph"/>
              <w:spacing w:before="133"/>
              <w:ind w:right="295"/>
              <w:jc w:val="right"/>
              <w:rPr>
                <w:b/>
                <w:sz w:val="17"/>
              </w:rPr>
            </w:pPr>
            <w:r>
              <w:rPr>
                <w:b/>
                <w:sz w:val="17"/>
              </w:rPr>
              <w:t>73</w:t>
            </w:r>
          </w:p>
        </w:tc>
      </w:tr>
      <w:tr w:rsidR="00BB15D5" w14:paraId="172BC3C5" w14:textId="77777777">
        <w:trPr>
          <w:trHeight w:val="314"/>
        </w:trPr>
        <w:tc>
          <w:tcPr>
            <w:tcW w:w="14335" w:type="dxa"/>
            <w:gridSpan w:val="17"/>
            <w:shd w:val="clear" w:color="auto" w:fill="BCD6ED"/>
          </w:tcPr>
          <w:p w14:paraId="64A47AD4" w14:textId="77777777" w:rsidR="00BB15D5" w:rsidRDefault="007878E5">
            <w:pPr>
              <w:pStyle w:val="TableParagraph"/>
              <w:spacing w:before="45"/>
              <w:ind w:left="5590" w:right="5584"/>
              <w:jc w:val="center"/>
              <w:rPr>
                <w:b/>
                <w:sz w:val="17"/>
              </w:rPr>
            </w:pPr>
            <w:r>
              <w:rPr>
                <w:b/>
                <w:sz w:val="17"/>
              </w:rPr>
              <w:t>Predators and competitors</w:t>
            </w:r>
          </w:p>
        </w:tc>
        <w:tc>
          <w:tcPr>
            <w:tcW w:w="850" w:type="dxa"/>
            <w:shd w:val="clear" w:color="auto" w:fill="BCD6ED"/>
          </w:tcPr>
          <w:p w14:paraId="15090C5B" w14:textId="77777777" w:rsidR="00BB15D5" w:rsidRDefault="00BB15D5">
            <w:pPr>
              <w:pStyle w:val="TableParagraph"/>
              <w:rPr>
                <w:rFonts w:ascii="Times New Roman"/>
                <w:sz w:val="16"/>
              </w:rPr>
            </w:pPr>
          </w:p>
        </w:tc>
      </w:tr>
      <w:tr w:rsidR="00BB15D5" w14:paraId="4A2C18F4" w14:textId="77777777">
        <w:trPr>
          <w:trHeight w:val="717"/>
        </w:trPr>
        <w:tc>
          <w:tcPr>
            <w:tcW w:w="4551" w:type="dxa"/>
          </w:tcPr>
          <w:p w14:paraId="050225B3" w14:textId="77777777" w:rsidR="00BB15D5" w:rsidRDefault="007878E5">
            <w:pPr>
              <w:pStyle w:val="TableParagraph"/>
              <w:spacing w:before="4"/>
              <w:ind w:left="14"/>
              <w:rPr>
                <w:sz w:val="17"/>
              </w:rPr>
            </w:pPr>
            <w:r>
              <w:rPr>
                <w:sz w:val="17"/>
              </w:rPr>
              <w:t>Develop and implement a pro-active predator</w:t>
            </w:r>
          </w:p>
          <w:p w14:paraId="3E6D024B" w14:textId="77777777" w:rsidR="00BB15D5" w:rsidRDefault="007878E5">
            <w:pPr>
              <w:pStyle w:val="TableParagraph"/>
              <w:spacing w:before="8" w:line="230" w:lineRule="atLeast"/>
              <w:ind w:left="14" w:right="794"/>
              <w:rPr>
                <w:sz w:val="17"/>
              </w:rPr>
            </w:pPr>
            <w:r>
              <w:rPr>
                <w:sz w:val="17"/>
              </w:rPr>
              <w:t>control program at the breeding grounds in Melaleuca</w:t>
            </w:r>
          </w:p>
        </w:tc>
        <w:tc>
          <w:tcPr>
            <w:tcW w:w="3828" w:type="dxa"/>
          </w:tcPr>
          <w:p w14:paraId="76FDCEE9" w14:textId="77777777" w:rsidR="00BB15D5" w:rsidRDefault="00BB15D5">
            <w:pPr>
              <w:pStyle w:val="TableParagraph"/>
              <w:spacing w:before="11"/>
              <w:rPr>
                <w:sz w:val="19"/>
              </w:rPr>
            </w:pPr>
          </w:p>
          <w:p w14:paraId="01F7AE6B" w14:textId="77777777" w:rsidR="00BB15D5" w:rsidRDefault="007878E5">
            <w:pPr>
              <w:pStyle w:val="TableParagraph"/>
              <w:ind w:left="14"/>
              <w:rPr>
                <w:sz w:val="17"/>
              </w:rPr>
            </w:pPr>
            <w:r>
              <w:rPr>
                <w:sz w:val="17"/>
              </w:rPr>
              <w:t>Improve survival within the wild population</w:t>
            </w:r>
          </w:p>
        </w:tc>
        <w:tc>
          <w:tcPr>
            <w:tcW w:w="379" w:type="dxa"/>
          </w:tcPr>
          <w:p w14:paraId="15EAF665" w14:textId="77777777" w:rsidR="00BB15D5" w:rsidRDefault="00BB15D5">
            <w:pPr>
              <w:pStyle w:val="TableParagraph"/>
              <w:spacing w:before="11"/>
              <w:rPr>
                <w:sz w:val="19"/>
              </w:rPr>
            </w:pPr>
          </w:p>
          <w:p w14:paraId="71FB4B05" w14:textId="77777777" w:rsidR="00BB15D5" w:rsidRDefault="007878E5">
            <w:pPr>
              <w:pStyle w:val="TableParagraph"/>
              <w:ind w:left="9"/>
              <w:jc w:val="center"/>
              <w:rPr>
                <w:sz w:val="17"/>
              </w:rPr>
            </w:pPr>
            <w:r>
              <w:rPr>
                <w:sz w:val="17"/>
              </w:rPr>
              <w:t>2</w:t>
            </w:r>
          </w:p>
        </w:tc>
        <w:tc>
          <w:tcPr>
            <w:tcW w:w="377" w:type="dxa"/>
          </w:tcPr>
          <w:p w14:paraId="5079F6DA" w14:textId="77777777" w:rsidR="00BB15D5" w:rsidRDefault="00BB15D5">
            <w:pPr>
              <w:pStyle w:val="TableParagraph"/>
              <w:spacing w:before="11"/>
              <w:rPr>
                <w:sz w:val="19"/>
              </w:rPr>
            </w:pPr>
          </w:p>
          <w:p w14:paraId="71FFE2BB" w14:textId="77777777" w:rsidR="00BB15D5" w:rsidRDefault="007878E5">
            <w:pPr>
              <w:pStyle w:val="TableParagraph"/>
              <w:ind w:left="130"/>
              <w:rPr>
                <w:sz w:val="17"/>
              </w:rPr>
            </w:pPr>
            <w:r>
              <w:rPr>
                <w:color w:val="FF0000"/>
                <w:sz w:val="17"/>
              </w:rPr>
              <w:t>7</w:t>
            </w:r>
          </w:p>
        </w:tc>
        <w:tc>
          <w:tcPr>
            <w:tcW w:w="379" w:type="dxa"/>
          </w:tcPr>
          <w:p w14:paraId="00AA2276" w14:textId="77777777" w:rsidR="00BB15D5" w:rsidRDefault="00BB15D5">
            <w:pPr>
              <w:pStyle w:val="TableParagraph"/>
              <w:spacing w:before="11"/>
              <w:rPr>
                <w:sz w:val="19"/>
              </w:rPr>
            </w:pPr>
          </w:p>
          <w:p w14:paraId="19F8CC88" w14:textId="77777777" w:rsidR="00BB15D5" w:rsidRDefault="007878E5">
            <w:pPr>
              <w:pStyle w:val="TableParagraph"/>
              <w:ind w:right="77"/>
              <w:jc w:val="right"/>
              <w:rPr>
                <w:sz w:val="17"/>
              </w:rPr>
            </w:pPr>
            <w:r>
              <w:rPr>
                <w:color w:val="006FC0"/>
                <w:sz w:val="17"/>
              </w:rPr>
              <w:t>10</w:t>
            </w:r>
          </w:p>
        </w:tc>
        <w:tc>
          <w:tcPr>
            <w:tcW w:w="425" w:type="dxa"/>
          </w:tcPr>
          <w:p w14:paraId="78CB31B4" w14:textId="77777777" w:rsidR="00BB15D5" w:rsidRDefault="00BB15D5">
            <w:pPr>
              <w:pStyle w:val="TableParagraph"/>
              <w:spacing w:before="11"/>
              <w:rPr>
                <w:sz w:val="19"/>
              </w:rPr>
            </w:pPr>
          </w:p>
          <w:p w14:paraId="263EC9DB" w14:textId="77777777" w:rsidR="00BB15D5" w:rsidRDefault="007878E5">
            <w:pPr>
              <w:pStyle w:val="TableParagraph"/>
              <w:ind w:left="159"/>
              <w:rPr>
                <w:sz w:val="17"/>
              </w:rPr>
            </w:pPr>
            <w:r>
              <w:rPr>
                <w:sz w:val="17"/>
              </w:rPr>
              <w:t>2</w:t>
            </w:r>
          </w:p>
        </w:tc>
        <w:tc>
          <w:tcPr>
            <w:tcW w:w="425" w:type="dxa"/>
          </w:tcPr>
          <w:p w14:paraId="51D29160" w14:textId="77777777" w:rsidR="00BB15D5" w:rsidRDefault="00BB15D5">
            <w:pPr>
              <w:pStyle w:val="TableParagraph"/>
              <w:spacing w:before="11"/>
              <w:rPr>
                <w:sz w:val="19"/>
              </w:rPr>
            </w:pPr>
          </w:p>
          <w:p w14:paraId="16200045" w14:textId="77777777" w:rsidR="00BB15D5" w:rsidRDefault="007878E5">
            <w:pPr>
              <w:pStyle w:val="TableParagraph"/>
              <w:ind w:left="1"/>
              <w:jc w:val="center"/>
              <w:rPr>
                <w:sz w:val="17"/>
              </w:rPr>
            </w:pPr>
            <w:r>
              <w:rPr>
                <w:color w:val="FF0000"/>
                <w:sz w:val="17"/>
              </w:rPr>
              <w:t>3</w:t>
            </w:r>
          </w:p>
        </w:tc>
        <w:tc>
          <w:tcPr>
            <w:tcW w:w="425" w:type="dxa"/>
          </w:tcPr>
          <w:p w14:paraId="64B71C39" w14:textId="77777777" w:rsidR="00BB15D5" w:rsidRDefault="00BB15D5">
            <w:pPr>
              <w:pStyle w:val="TableParagraph"/>
              <w:spacing w:before="11"/>
              <w:rPr>
                <w:sz w:val="19"/>
              </w:rPr>
            </w:pPr>
          </w:p>
          <w:p w14:paraId="5FC2A9A5" w14:textId="77777777" w:rsidR="00BB15D5" w:rsidRDefault="007878E5">
            <w:pPr>
              <w:pStyle w:val="TableParagraph"/>
              <w:ind w:left="78" w:right="79"/>
              <w:jc w:val="center"/>
              <w:rPr>
                <w:sz w:val="17"/>
              </w:rPr>
            </w:pPr>
            <w:r>
              <w:rPr>
                <w:color w:val="006FC0"/>
                <w:sz w:val="17"/>
              </w:rPr>
              <w:t>10</w:t>
            </w:r>
          </w:p>
        </w:tc>
        <w:tc>
          <w:tcPr>
            <w:tcW w:w="380" w:type="dxa"/>
          </w:tcPr>
          <w:p w14:paraId="49F31135" w14:textId="77777777" w:rsidR="00BB15D5" w:rsidRDefault="00BB15D5">
            <w:pPr>
              <w:pStyle w:val="TableParagraph"/>
              <w:spacing w:before="11"/>
              <w:rPr>
                <w:sz w:val="19"/>
              </w:rPr>
            </w:pPr>
          </w:p>
          <w:p w14:paraId="0CE7F82C" w14:textId="77777777" w:rsidR="00BB15D5" w:rsidRDefault="007878E5">
            <w:pPr>
              <w:pStyle w:val="TableParagraph"/>
              <w:ind w:left="7"/>
              <w:jc w:val="center"/>
              <w:rPr>
                <w:sz w:val="17"/>
              </w:rPr>
            </w:pPr>
            <w:r>
              <w:rPr>
                <w:sz w:val="17"/>
              </w:rPr>
              <w:t>2</w:t>
            </w:r>
          </w:p>
        </w:tc>
        <w:tc>
          <w:tcPr>
            <w:tcW w:w="377" w:type="dxa"/>
          </w:tcPr>
          <w:p w14:paraId="3A286243" w14:textId="77777777" w:rsidR="00BB15D5" w:rsidRDefault="00BB15D5">
            <w:pPr>
              <w:pStyle w:val="TableParagraph"/>
              <w:spacing w:before="11"/>
              <w:rPr>
                <w:sz w:val="19"/>
              </w:rPr>
            </w:pPr>
          </w:p>
          <w:p w14:paraId="3A4E799C" w14:textId="77777777" w:rsidR="00BB15D5" w:rsidRDefault="007878E5">
            <w:pPr>
              <w:pStyle w:val="TableParagraph"/>
              <w:ind w:right="2"/>
              <w:jc w:val="center"/>
              <w:rPr>
                <w:sz w:val="17"/>
              </w:rPr>
            </w:pPr>
            <w:r>
              <w:rPr>
                <w:color w:val="FF0000"/>
                <w:sz w:val="17"/>
              </w:rPr>
              <w:t>5</w:t>
            </w:r>
          </w:p>
        </w:tc>
        <w:tc>
          <w:tcPr>
            <w:tcW w:w="379" w:type="dxa"/>
          </w:tcPr>
          <w:p w14:paraId="6F9C2445" w14:textId="77777777" w:rsidR="00BB15D5" w:rsidRDefault="00BB15D5">
            <w:pPr>
              <w:pStyle w:val="TableParagraph"/>
              <w:spacing w:before="11"/>
              <w:rPr>
                <w:sz w:val="19"/>
              </w:rPr>
            </w:pPr>
          </w:p>
          <w:p w14:paraId="542859A9" w14:textId="77777777" w:rsidR="00BB15D5" w:rsidRDefault="007878E5">
            <w:pPr>
              <w:pStyle w:val="TableParagraph"/>
              <w:ind w:left="74"/>
              <w:rPr>
                <w:sz w:val="17"/>
              </w:rPr>
            </w:pPr>
            <w:r>
              <w:rPr>
                <w:color w:val="006FC0"/>
                <w:sz w:val="17"/>
              </w:rPr>
              <w:t>10</w:t>
            </w:r>
          </w:p>
        </w:tc>
        <w:tc>
          <w:tcPr>
            <w:tcW w:w="425" w:type="dxa"/>
          </w:tcPr>
          <w:p w14:paraId="2B048622" w14:textId="77777777" w:rsidR="00BB15D5" w:rsidRDefault="00BB15D5">
            <w:pPr>
              <w:pStyle w:val="TableParagraph"/>
              <w:spacing w:before="11"/>
              <w:rPr>
                <w:sz w:val="19"/>
              </w:rPr>
            </w:pPr>
          </w:p>
          <w:p w14:paraId="679A82BE" w14:textId="77777777" w:rsidR="00BB15D5" w:rsidRDefault="007878E5">
            <w:pPr>
              <w:pStyle w:val="TableParagraph"/>
              <w:ind w:left="158"/>
              <w:rPr>
                <w:sz w:val="17"/>
              </w:rPr>
            </w:pPr>
            <w:r>
              <w:rPr>
                <w:sz w:val="17"/>
              </w:rPr>
              <w:t>2</w:t>
            </w:r>
          </w:p>
        </w:tc>
        <w:tc>
          <w:tcPr>
            <w:tcW w:w="425" w:type="dxa"/>
          </w:tcPr>
          <w:p w14:paraId="2D969C4D" w14:textId="77777777" w:rsidR="00BB15D5" w:rsidRDefault="00BB15D5">
            <w:pPr>
              <w:pStyle w:val="TableParagraph"/>
              <w:spacing w:before="11"/>
              <w:rPr>
                <w:sz w:val="19"/>
              </w:rPr>
            </w:pPr>
          </w:p>
          <w:p w14:paraId="05F6F152" w14:textId="77777777" w:rsidR="00BB15D5" w:rsidRDefault="007878E5">
            <w:pPr>
              <w:pStyle w:val="TableParagraph"/>
              <w:jc w:val="center"/>
              <w:rPr>
                <w:sz w:val="17"/>
              </w:rPr>
            </w:pPr>
            <w:r>
              <w:rPr>
                <w:color w:val="FF0000"/>
                <w:sz w:val="17"/>
              </w:rPr>
              <w:t>4</w:t>
            </w:r>
          </w:p>
        </w:tc>
        <w:tc>
          <w:tcPr>
            <w:tcW w:w="425" w:type="dxa"/>
          </w:tcPr>
          <w:p w14:paraId="6D9484DE" w14:textId="77777777" w:rsidR="00BB15D5" w:rsidRDefault="00BB15D5">
            <w:pPr>
              <w:pStyle w:val="TableParagraph"/>
              <w:spacing w:before="11"/>
              <w:rPr>
                <w:sz w:val="19"/>
              </w:rPr>
            </w:pPr>
          </w:p>
          <w:p w14:paraId="75BA2DAF" w14:textId="77777777" w:rsidR="00BB15D5" w:rsidRDefault="007878E5">
            <w:pPr>
              <w:pStyle w:val="TableParagraph"/>
              <w:ind w:left="77" w:right="79"/>
              <w:jc w:val="center"/>
              <w:rPr>
                <w:sz w:val="17"/>
              </w:rPr>
            </w:pPr>
            <w:r>
              <w:rPr>
                <w:color w:val="006FC0"/>
                <w:sz w:val="17"/>
              </w:rPr>
              <w:t>10</w:t>
            </w:r>
          </w:p>
        </w:tc>
        <w:tc>
          <w:tcPr>
            <w:tcW w:w="379" w:type="dxa"/>
          </w:tcPr>
          <w:p w14:paraId="0277884A" w14:textId="77777777" w:rsidR="00BB15D5" w:rsidRDefault="00BB15D5">
            <w:pPr>
              <w:pStyle w:val="TableParagraph"/>
              <w:spacing w:before="11"/>
              <w:rPr>
                <w:sz w:val="19"/>
              </w:rPr>
            </w:pPr>
          </w:p>
          <w:p w14:paraId="3EB44025" w14:textId="77777777" w:rsidR="00BB15D5" w:rsidRDefault="007878E5">
            <w:pPr>
              <w:pStyle w:val="TableParagraph"/>
              <w:ind w:left="133"/>
              <w:rPr>
                <w:sz w:val="17"/>
              </w:rPr>
            </w:pPr>
            <w:r>
              <w:rPr>
                <w:sz w:val="17"/>
              </w:rPr>
              <w:t>8</w:t>
            </w:r>
          </w:p>
        </w:tc>
        <w:tc>
          <w:tcPr>
            <w:tcW w:w="377" w:type="dxa"/>
          </w:tcPr>
          <w:p w14:paraId="240DAD4D" w14:textId="77777777" w:rsidR="00BB15D5" w:rsidRDefault="00BB15D5">
            <w:pPr>
              <w:pStyle w:val="TableParagraph"/>
              <w:spacing w:before="11"/>
              <w:rPr>
                <w:sz w:val="19"/>
              </w:rPr>
            </w:pPr>
          </w:p>
          <w:p w14:paraId="3BBE35FE" w14:textId="77777777" w:rsidR="00BB15D5" w:rsidRDefault="007878E5">
            <w:pPr>
              <w:pStyle w:val="TableParagraph"/>
              <w:ind w:left="50" w:right="52"/>
              <w:jc w:val="center"/>
              <w:rPr>
                <w:sz w:val="17"/>
              </w:rPr>
            </w:pPr>
            <w:r>
              <w:rPr>
                <w:color w:val="FF0000"/>
                <w:sz w:val="17"/>
              </w:rPr>
              <w:t>18</w:t>
            </w:r>
          </w:p>
        </w:tc>
        <w:tc>
          <w:tcPr>
            <w:tcW w:w="379" w:type="dxa"/>
          </w:tcPr>
          <w:p w14:paraId="0B2A3502" w14:textId="77777777" w:rsidR="00BB15D5" w:rsidRDefault="00BB15D5">
            <w:pPr>
              <w:pStyle w:val="TableParagraph"/>
              <w:spacing w:before="11"/>
              <w:rPr>
                <w:sz w:val="19"/>
              </w:rPr>
            </w:pPr>
          </w:p>
          <w:p w14:paraId="6D403822" w14:textId="77777777" w:rsidR="00BB15D5" w:rsidRDefault="007878E5">
            <w:pPr>
              <w:pStyle w:val="TableParagraph"/>
              <w:ind w:left="50" w:right="53"/>
              <w:jc w:val="center"/>
              <w:rPr>
                <w:sz w:val="17"/>
              </w:rPr>
            </w:pPr>
            <w:r>
              <w:rPr>
                <w:color w:val="006FC0"/>
                <w:sz w:val="17"/>
              </w:rPr>
              <w:t>40</w:t>
            </w:r>
          </w:p>
        </w:tc>
        <w:tc>
          <w:tcPr>
            <w:tcW w:w="850" w:type="dxa"/>
          </w:tcPr>
          <w:p w14:paraId="53B66936" w14:textId="77777777" w:rsidR="00BB15D5" w:rsidRDefault="00BB15D5">
            <w:pPr>
              <w:pStyle w:val="TableParagraph"/>
              <w:spacing w:before="11"/>
              <w:rPr>
                <w:sz w:val="19"/>
              </w:rPr>
            </w:pPr>
          </w:p>
          <w:p w14:paraId="17EF1602" w14:textId="77777777" w:rsidR="00BB15D5" w:rsidRDefault="007878E5">
            <w:pPr>
              <w:pStyle w:val="TableParagraph"/>
              <w:ind w:right="300"/>
              <w:jc w:val="right"/>
              <w:rPr>
                <w:b/>
                <w:sz w:val="17"/>
              </w:rPr>
            </w:pPr>
            <w:r>
              <w:rPr>
                <w:b/>
                <w:sz w:val="17"/>
              </w:rPr>
              <w:t>66</w:t>
            </w:r>
          </w:p>
        </w:tc>
      </w:tr>
      <w:tr w:rsidR="00BB15D5" w14:paraId="347D5541" w14:textId="77777777">
        <w:trPr>
          <w:trHeight w:val="306"/>
        </w:trPr>
        <w:tc>
          <w:tcPr>
            <w:tcW w:w="4551" w:type="dxa"/>
          </w:tcPr>
          <w:p w14:paraId="18C61465" w14:textId="77777777" w:rsidR="00BB15D5" w:rsidRDefault="007878E5">
            <w:pPr>
              <w:pStyle w:val="TableParagraph"/>
              <w:spacing w:before="37"/>
              <w:ind w:left="14"/>
              <w:rPr>
                <w:sz w:val="17"/>
              </w:rPr>
            </w:pPr>
            <w:r>
              <w:rPr>
                <w:sz w:val="17"/>
              </w:rPr>
              <w:t>Close the museum feed table at Melaleuca</w:t>
            </w:r>
          </w:p>
        </w:tc>
        <w:tc>
          <w:tcPr>
            <w:tcW w:w="3828" w:type="dxa"/>
          </w:tcPr>
          <w:p w14:paraId="020932AC" w14:textId="77777777" w:rsidR="00BB15D5" w:rsidRDefault="007878E5">
            <w:pPr>
              <w:pStyle w:val="TableParagraph"/>
              <w:spacing w:before="69"/>
              <w:ind w:left="14"/>
              <w:rPr>
                <w:sz w:val="17"/>
              </w:rPr>
            </w:pPr>
            <w:r>
              <w:rPr>
                <w:sz w:val="17"/>
              </w:rPr>
              <w:t>Improve survival within the wild population</w:t>
            </w:r>
          </w:p>
        </w:tc>
        <w:tc>
          <w:tcPr>
            <w:tcW w:w="379" w:type="dxa"/>
          </w:tcPr>
          <w:p w14:paraId="35E9AB01" w14:textId="77777777" w:rsidR="00BB15D5" w:rsidRDefault="007878E5">
            <w:pPr>
              <w:pStyle w:val="TableParagraph"/>
              <w:spacing w:before="37"/>
              <w:ind w:left="54" w:right="48"/>
              <w:jc w:val="center"/>
              <w:rPr>
                <w:sz w:val="17"/>
              </w:rPr>
            </w:pPr>
            <w:r>
              <w:rPr>
                <w:sz w:val="17"/>
              </w:rPr>
              <w:t>10</w:t>
            </w:r>
          </w:p>
        </w:tc>
        <w:tc>
          <w:tcPr>
            <w:tcW w:w="377" w:type="dxa"/>
          </w:tcPr>
          <w:p w14:paraId="605219E2" w14:textId="77777777" w:rsidR="00BB15D5" w:rsidRDefault="007878E5">
            <w:pPr>
              <w:pStyle w:val="TableParagraph"/>
              <w:spacing w:before="37"/>
              <w:ind w:left="130"/>
              <w:rPr>
                <w:sz w:val="17"/>
              </w:rPr>
            </w:pPr>
            <w:r>
              <w:rPr>
                <w:color w:val="FF0000"/>
                <w:sz w:val="17"/>
              </w:rPr>
              <w:t>1</w:t>
            </w:r>
          </w:p>
        </w:tc>
        <w:tc>
          <w:tcPr>
            <w:tcW w:w="379" w:type="dxa"/>
          </w:tcPr>
          <w:p w14:paraId="48B7DFBF" w14:textId="77777777" w:rsidR="00BB15D5" w:rsidRDefault="007878E5">
            <w:pPr>
              <w:pStyle w:val="TableParagraph"/>
              <w:spacing w:before="37"/>
              <w:ind w:right="128"/>
              <w:jc w:val="right"/>
              <w:rPr>
                <w:sz w:val="17"/>
              </w:rPr>
            </w:pPr>
            <w:r>
              <w:rPr>
                <w:color w:val="006FC0"/>
                <w:sz w:val="17"/>
              </w:rPr>
              <w:t>8</w:t>
            </w:r>
          </w:p>
        </w:tc>
        <w:tc>
          <w:tcPr>
            <w:tcW w:w="425" w:type="dxa"/>
          </w:tcPr>
          <w:p w14:paraId="510F8AC3" w14:textId="77777777" w:rsidR="00BB15D5" w:rsidRDefault="007878E5">
            <w:pPr>
              <w:pStyle w:val="TableParagraph"/>
              <w:spacing w:before="37"/>
              <w:ind w:left="159"/>
              <w:rPr>
                <w:sz w:val="17"/>
              </w:rPr>
            </w:pPr>
            <w:r>
              <w:rPr>
                <w:sz w:val="17"/>
              </w:rPr>
              <w:t>5</w:t>
            </w:r>
          </w:p>
        </w:tc>
        <w:tc>
          <w:tcPr>
            <w:tcW w:w="425" w:type="dxa"/>
          </w:tcPr>
          <w:p w14:paraId="5C4B35A7" w14:textId="77777777" w:rsidR="00BB15D5" w:rsidRDefault="007878E5">
            <w:pPr>
              <w:pStyle w:val="TableParagraph"/>
              <w:spacing w:before="37"/>
              <w:ind w:left="1"/>
              <w:jc w:val="center"/>
              <w:rPr>
                <w:sz w:val="17"/>
              </w:rPr>
            </w:pPr>
            <w:r>
              <w:rPr>
                <w:color w:val="FF0000"/>
                <w:sz w:val="17"/>
              </w:rPr>
              <w:t>8</w:t>
            </w:r>
          </w:p>
        </w:tc>
        <w:tc>
          <w:tcPr>
            <w:tcW w:w="425" w:type="dxa"/>
          </w:tcPr>
          <w:p w14:paraId="4C562733" w14:textId="77777777" w:rsidR="00BB15D5" w:rsidRDefault="007878E5">
            <w:pPr>
              <w:pStyle w:val="TableParagraph"/>
              <w:spacing w:before="37"/>
              <w:ind w:left="78" w:right="79"/>
              <w:jc w:val="center"/>
              <w:rPr>
                <w:sz w:val="17"/>
              </w:rPr>
            </w:pPr>
            <w:r>
              <w:rPr>
                <w:color w:val="006FC0"/>
                <w:sz w:val="17"/>
              </w:rPr>
              <w:t>10</w:t>
            </w:r>
          </w:p>
        </w:tc>
        <w:tc>
          <w:tcPr>
            <w:tcW w:w="380" w:type="dxa"/>
          </w:tcPr>
          <w:p w14:paraId="202AC012" w14:textId="77777777" w:rsidR="00BB15D5" w:rsidRDefault="007878E5">
            <w:pPr>
              <w:pStyle w:val="TableParagraph"/>
              <w:spacing w:before="37"/>
              <w:ind w:left="58" w:right="54"/>
              <w:jc w:val="center"/>
              <w:rPr>
                <w:sz w:val="17"/>
              </w:rPr>
            </w:pPr>
            <w:r>
              <w:rPr>
                <w:sz w:val="17"/>
              </w:rPr>
              <w:t>10</w:t>
            </w:r>
          </w:p>
        </w:tc>
        <w:tc>
          <w:tcPr>
            <w:tcW w:w="377" w:type="dxa"/>
          </w:tcPr>
          <w:p w14:paraId="231745A3" w14:textId="77777777" w:rsidR="00BB15D5" w:rsidRDefault="007878E5">
            <w:pPr>
              <w:pStyle w:val="TableParagraph"/>
              <w:spacing w:before="37"/>
              <w:ind w:right="2"/>
              <w:jc w:val="center"/>
              <w:rPr>
                <w:sz w:val="17"/>
              </w:rPr>
            </w:pPr>
            <w:r>
              <w:rPr>
                <w:color w:val="FF0000"/>
                <w:sz w:val="17"/>
              </w:rPr>
              <w:t>3</w:t>
            </w:r>
          </w:p>
        </w:tc>
        <w:tc>
          <w:tcPr>
            <w:tcW w:w="379" w:type="dxa"/>
          </w:tcPr>
          <w:p w14:paraId="4ED7428D" w14:textId="77777777" w:rsidR="00BB15D5" w:rsidRDefault="007878E5">
            <w:pPr>
              <w:pStyle w:val="TableParagraph"/>
              <w:spacing w:before="37"/>
              <w:ind w:left="129"/>
              <w:rPr>
                <w:sz w:val="17"/>
              </w:rPr>
            </w:pPr>
            <w:r>
              <w:rPr>
                <w:color w:val="006FC0"/>
                <w:sz w:val="17"/>
              </w:rPr>
              <w:t>8</w:t>
            </w:r>
          </w:p>
        </w:tc>
        <w:tc>
          <w:tcPr>
            <w:tcW w:w="425" w:type="dxa"/>
          </w:tcPr>
          <w:p w14:paraId="3320E7E0" w14:textId="77777777" w:rsidR="00BB15D5" w:rsidRDefault="007878E5">
            <w:pPr>
              <w:pStyle w:val="TableParagraph"/>
              <w:spacing w:before="37"/>
              <w:ind w:left="103"/>
              <w:rPr>
                <w:sz w:val="17"/>
              </w:rPr>
            </w:pPr>
            <w:r>
              <w:rPr>
                <w:sz w:val="17"/>
              </w:rPr>
              <w:t>10</w:t>
            </w:r>
          </w:p>
        </w:tc>
        <w:tc>
          <w:tcPr>
            <w:tcW w:w="425" w:type="dxa"/>
          </w:tcPr>
          <w:p w14:paraId="106C4F40" w14:textId="77777777" w:rsidR="00BB15D5" w:rsidRDefault="007878E5">
            <w:pPr>
              <w:pStyle w:val="TableParagraph"/>
              <w:spacing w:before="37"/>
              <w:jc w:val="center"/>
              <w:rPr>
                <w:sz w:val="17"/>
              </w:rPr>
            </w:pPr>
            <w:r>
              <w:rPr>
                <w:color w:val="FF0000"/>
                <w:sz w:val="17"/>
              </w:rPr>
              <w:t>4</w:t>
            </w:r>
          </w:p>
        </w:tc>
        <w:tc>
          <w:tcPr>
            <w:tcW w:w="425" w:type="dxa"/>
          </w:tcPr>
          <w:p w14:paraId="2628F9AE" w14:textId="77777777" w:rsidR="00BB15D5" w:rsidRDefault="007878E5">
            <w:pPr>
              <w:pStyle w:val="TableParagraph"/>
              <w:spacing w:before="37"/>
              <w:jc w:val="center"/>
              <w:rPr>
                <w:sz w:val="17"/>
              </w:rPr>
            </w:pPr>
            <w:r>
              <w:rPr>
                <w:color w:val="006FC0"/>
                <w:sz w:val="17"/>
              </w:rPr>
              <w:t>8</w:t>
            </w:r>
          </w:p>
        </w:tc>
        <w:tc>
          <w:tcPr>
            <w:tcW w:w="379" w:type="dxa"/>
          </w:tcPr>
          <w:p w14:paraId="0CFF613B" w14:textId="77777777" w:rsidR="00BB15D5" w:rsidRDefault="007878E5">
            <w:pPr>
              <w:pStyle w:val="TableParagraph"/>
              <w:spacing w:before="37"/>
              <w:ind w:left="78"/>
              <w:rPr>
                <w:sz w:val="17"/>
              </w:rPr>
            </w:pPr>
            <w:r>
              <w:rPr>
                <w:sz w:val="17"/>
              </w:rPr>
              <w:t>35</w:t>
            </w:r>
          </w:p>
        </w:tc>
        <w:tc>
          <w:tcPr>
            <w:tcW w:w="377" w:type="dxa"/>
          </w:tcPr>
          <w:p w14:paraId="3C41BFD1" w14:textId="77777777" w:rsidR="00BB15D5" w:rsidRDefault="007878E5">
            <w:pPr>
              <w:pStyle w:val="TableParagraph"/>
              <w:spacing w:before="37"/>
              <w:ind w:left="50" w:right="52"/>
              <w:jc w:val="center"/>
              <w:rPr>
                <w:sz w:val="17"/>
              </w:rPr>
            </w:pPr>
            <w:r>
              <w:rPr>
                <w:color w:val="FF0000"/>
                <w:sz w:val="17"/>
              </w:rPr>
              <w:t>16</w:t>
            </w:r>
          </w:p>
        </w:tc>
        <w:tc>
          <w:tcPr>
            <w:tcW w:w="379" w:type="dxa"/>
          </w:tcPr>
          <w:p w14:paraId="41689549" w14:textId="77777777" w:rsidR="00BB15D5" w:rsidRDefault="007878E5">
            <w:pPr>
              <w:pStyle w:val="TableParagraph"/>
              <w:spacing w:before="37"/>
              <w:ind w:left="50" w:right="53"/>
              <w:jc w:val="center"/>
              <w:rPr>
                <w:sz w:val="17"/>
              </w:rPr>
            </w:pPr>
            <w:r>
              <w:rPr>
                <w:color w:val="006FC0"/>
                <w:sz w:val="17"/>
              </w:rPr>
              <w:t>34</w:t>
            </w:r>
          </w:p>
        </w:tc>
        <w:tc>
          <w:tcPr>
            <w:tcW w:w="850" w:type="dxa"/>
          </w:tcPr>
          <w:p w14:paraId="6433DB9F" w14:textId="77777777" w:rsidR="00BB15D5" w:rsidRDefault="007878E5">
            <w:pPr>
              <w:pStyle w:val="TableParagraph"/>
              <w:spacing w:before="37"/>
              <w:ind w:right="300"/>
              <w:jc w:val="right"/>
              <w:rPr>
                <w:b/>
                <w:sz w:val="17"/>
              </w:rPr>
            </w:pPr>
            <w:r>
              <w:rPr>
                <w:b/>
                <w:sz w:val="17"/>
              </w:rPr>
              <w:t>85</w:t>
            </w:r>
          </w:p>
        </w:tc>
      </w:tr>
    </w:tbl>
    <w:p w14:paraId="473C6712" w14:textId="77777777" w:rsidR="00BB15D5" w:rsidRDefault="00BB15D5">
      <w:pPr>
        <w:jc w:val="right"/>
        <w:rPr>
          <w:sz w:val="17"/>
        </w:rPr>
        <w:sectPr w:rsidR="00BB15D5">
          <w:pgSz w:w="16850" w:h="11910" w:orient="landscape"/>
          <w:pgMar w:top="0" w:right="120" w:bottom="0" w:left="1300" w:header="720" w:footer="720" w:gutter="0"/>
          <w:cols w:space="720"/>
        </w:sectPr>
      </w:pPr>
    </w:p>
    <w:p w14:paraId="734AE9D0" w14:textId="21AAA2EB" w:rsidR="00BB15D5" w:rsidRDefault="00BB15D5">
      <w:pPr>
        <w:pStyle w:val="BodyText"/>
        <w:rPr>
          <w:sz w:val="20"/>
        </w:rPr>
      </w:pPr>
    </w:p>
    <w:p w14:paraId="1BF8CD52" w14:textId="77777777" w:rsidR="00BB15D5" w:rsidRDefault="00BB15D5">
      <w:pPr>
        <w:pStyle w:val="BodyText"/>
        <w:rPr>
          <w:sz w:val="20"/>
        </w:rPr>
      </w:pPr>
    </w:p>
    <w:p w14:paraId="32E986E6" w14:textId="77777777" w:rsidR="00BB15D5" w:rsidRDefault="00BB15D5">
      <w:pPr>
        <w:pStyle w:val="BodyText"/>
        <w:rPr>
          <w:sz w:val="20"/>
        </w:rPr>
      </w:pPr>
    </w:p>
    <w:p w14:paraId="43E903AA" w14:textId="77777777" w:rsidR="00BB15D5" w:rsidRDefault="00BB15D5">
      <w:pPr>
        <w:pStyle w:val="BodyText"/>
        <w:rPr>
          <w:sz w:val="20"/>
        </w:rPr>
      </w:pPr>
    </w:p>
    <w:p w14:paraId="5D3E6FFD" w14:textId="77777777" w:rsidR="00BB15D5" w:rsidRDefault="00BB15D5">
      <w:pPr>
        <w:pStyle w:val="BodyText"/>
        <w:rPr>
          <w:sz w:val="20"/>
        </w:rPr>
      </w:pPr>
    </w:p>
    <w:p w14:paraId="3F5B37F1" w14:textId="77777777" w:rsidR="00BB15D5" w:rsidRDefault="00BB15D5">
      <w:pPr>
        <w:pStyle w:val="BodyText"/>
        <w:spacing w:before="12"/>
        <w:rPr>
          <w:sz w:val="17"/>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1"/>
        <w:gridCol w:w="3828"/>
        <w:gridCol w:w="379"/>
        <w:gridCol w:w="377"/>
        <w:gridCol w:w="379"/>
        <w:gridCol w:w="425"/>
        <w:gridCol w:w="425"/>
        <w:gridCol w:w="425"/>
        <w:gridCol w:w="380"/>
        <w:gridCol w:w="377"/>
        <w:gridCol w:w="379"/>
        <w:gridCol w:w="425"/>
        <w:gridCol w:w="425"/>
        <w:gridCol w:w="425"/>
        <w:gridCol w:w="379"/>
        <w:gridCol w:w="377"/>
        <w:gridCol w:w="379"/>
        <w:gridCol w:w="850"/>
      </w:tblGrid>
      <w:tr w:rsidR="00BB15D5" w14:paraId="3209772D" w14:textId="77777777">
        <w:trPr>
          <w:trHeight w:val="314"/>
        </w:trPr>
        <w:tc>
          <w:tcPr>
            <w:tcW w:w="14335" w:type="dxa"/>
            <w:gridSpan w:val="17"/>
            <w:shd w:val="clear" w:color="auto" w:fill="BCD6ED"/>
          </w:tcPr>
          <w:p w14:paraId="297DFC22" w14:textId="77777777" w:rsidR="00BB15D5" w:rsidRDefault="007878E5">
            <w:pPr>
              <w:pStyle w:val="TableParagraph"/>
              <w:spacing w:before="45"/>
              <w:ind w:left="5587" w:right="5584"/>
              <w:jc w:val="center"/>
              <w:rPr>
                <w:b/>
                <w:sz w:val="17"/>
              </w:rPr>
            </w:pPr>
            <w:r>
              <w:rPr>
                <w:b/>
                <w:sz w:val="17"/>
              </w:rPr>
              <w:t>Stochastic factors</w:t>
            </w:r>
          </w:p>
        </w:tc>
        <w:tc>
          <w:tcPr>
            <w:tcW w:w="850" w:type="dxa"/>
            <w:shd w:val="clear" w:color="auto" w:fill="BCD6ED"/>
          </w:tcPr>
          <w:p w14:paraId="613E6730" w14:textId="77777777" w:rsidR="00BB15D5" w:rsidRDefault="00BB15D5">
            <w:pPr>
              <w:pStyle w:val="TableParagraph"/>
              <w:rPr>
                <w:rFonts w:ascii="Times New Roman"/>
                <w:sz w:val="16"/>
              </w:rPr>
            </w:pPr>
          </w:p>
        </w:tc>
      </w:tr>
      <w:tr w:rsidR="00BB15D5" w14:paraId="3B755EE0" w14:textId="77777777">
        <w:trPr>
          <w:trHeight w:val="729"/>
        </w:trPr>
        <w:tc>
          <w:tcPr>
            <w:tcW w:w="4551" w:type="dxa"/>
          </w:tcPr>
          <w:p w14:paraId="302DD1EA" w14:textId="77777777" w:rsidR="00BB15D5" w:rsidRDefault="007878E5">
            <w:pPr>
              <w:pStyle w:val="TableParagraph"/>
              <w:spacing w:before="16" w:line="276" w:lineRule="auto"/>
              <w:ind w:left="14" w:right="703"/>
              <w:rPr>
                <w:sz w:val="17"/>
              </w:rPr>
            </w:pPr>
            <w:r>
              <w:rPr>
                <w:sz w:val="17"/>
              </w:rPr>
              <w:t>Ranch half of the wild juvenile cohort and all captive-released females over winter on the</w:t>
            </w:r>
          </w:p>
          <w:p w14:paraId="68DACC4E" w14:textId="77777777" w:rsidR="00BB15D5" w:rsidRDefault="007878E5">
            <w:pPr>
              <w:pStyle w:val="TableParagraph"/>
              <w:ind w:left="14"/>
              <w:rPr>
                <w:sz w:val="17"/>
              </w:rPr>
            </w:pPr>
            <w:r>
              <w:rPr>
                <w:sz w:val="17"/>
              </w:rPr>
              <w:t>mainland through assisted migration</w:t>
            </w:r>
          </w:p>
        </w:tc>
        <w:tc>
          <w:tcPr>
            <w:tcW w:w="3828" w:type="dxa"/>
          </w:tcPr>
          <w:p w14:paraId="2CDCC56C" w14:textId="77777777" w:rsidR="00BB15D5" w:rsidRDefault="00BB15D5">
            <w:pPr>
              <w:pStyle w:val="TableParagraph"/>
              <w:spacing w:before="10"/>
              <w:rPr>
                <w:sz w:val="20"/>
              </w:rPr>
            </w:pPr>
          </w:p>
          <w:p w14:paraId="2C8E8818" w14:textId="77777777" w:rsidR="00BB15D5" w:rsidRDefault="007878E5">
            <w:pPr>
              <w:pStyle w:val="TableParagraph"/>
              <w:ind w:left="14"/>
              <w:rPr>
                <w:sz w:val="17"/>
              </w:rPr>
            </w:pPr>
            <w:r>
              <w:rPr>
                <w:sz w:val="17"/>
              </w:rPr>
              <w:t>Improve survival within the wild population</w:t>
            </w:r>
          </w:p>
        </w:tc>
        <w:tc>
          <w:tcPr>
            <w:tcW w:w="379" w:type="dxa"/>
          </w:tcPr>
          <w:p w14:paraId="7307BB9C" w14:textId="77777777" w:rsidR="00BB15D5" w:rsidRDefault="00BB15D5">
            <w:pPr>
              <w:pStyle w:val="TableParagraph"/>
              <w:spacing w:before="10"/>
              <w:rPr>
                <w:sz w:val="20"/>
              </w:rPr>
            </w:pPr>
          </w:p>
          <w:p w14:paraId="0AB54709" w14:textId="77777777" w:rsidR="00BB15D5" w:rsidRDefault="007878E5">
            <w:pPr>
              <w:pStyle w:val="TableParagraph"/>
              <w:ind w:left="9"/>
              <w:jc w:val="center"/>
              <w:rPr>
                <w:sz w:val="17"/>
              </w:rPr>
            </w:pPr>
            <w:r>
              <w:rPr>
                <w:sz w:val="17"/>
              </w:rPr>
              <w:t>5</w:t>
            </w:r>
          </w:p>
        </w:tc>
        <w:tc>
          <w:tcPr>
            <w:tcW w:w="377" w:type="dxa"/>
          </w:tcPr>
          <w:p w14:paraId="6772E561" w14:textId="77777777" w:rsidR="00BB15D5" w:rsidRDefault="00BB15D5">
            <w:pPr>
              <w:pStyle w:val="TableParagraph"/>
              <w:spacing w:before="10"/>
              <w:rPr>
                <w:sz w:val="20"/>
              </w:rPr>
            </w:pPr>
          </w:p>
          <w:p w14:paraId="3DD6B486" w14:textId="77777777" w:rsidR="00BB15D5" w:rsidRDefault="007878E5">
            <w:pPr>
              <w:pStyle w:val="TableParagraph"/>
              <w:ind w:left="2"/>
              <w:jc w:val="center"/>
              <w:rPr>
                <w:sz w:val="17"/>
              </w:rPr>
            </w:pPr>
            <w:r>
              <w:rPr>
                <w:color w:val="FF0000"/>
                <w:sz w:val="17"/>
              </w:rPr>
              <w:t>6</w:t>
            </w:r>
          </w:p>
        </w:tc>
        <w:tc>
          <w:tcPr>
            <w:tcW w:w="379" w:type="dxa"/>
          </w:tcPr>
          <w:p w14:paraId="70D83CF0" w14:textId="77777777" w:rsidR="00BB15D5" w:rsidRDefault="00BB15D5">
            <w:pPr>
              <w:pStyle w:val="TableParagraph"/>
              <w:spacing w:before="10"/>
              <w:rPr>
                <w:sz w:val="20"/>
              </w:rPr>
            </w:pPr>
          </w:p>
          <w:p w14:paraId="32A6AF3C" w14:textId="77777777" w:rsidR="00BB15D5" w:rsidRDefault="007878E5">
            <w:pPr>
              <w:pStyle w:val="TableParagraph"/>
              <w:jc w:val="center"/>
              <w:rPr>
                <w:sz w:val="17"/>
              </w:rPr>
            </w:pPr>
            <w:r>
              <w:rPr>
                <w:color w:val="006FC0"/>
                <w:sz w:val="17"/>
              </w:rPr>
              <w:t>8</w:t>
            </w:r>
          </w:p>
        </w:tc>
        <w:tc>
          <w:tcPr>
            <w:tcW w:w="425" w:type="dxa"/>
          </w:tcPr>
          <w:p w14:paraId="3F9D67F0" w14:textId="77777777" w:rsidR="00BB15D5" w:rsidRDefault="00BB15D5">
            <w:pPr>
              <w:pStyle w:val="TableParagraph"/>
              <w:spacing w:before="10"/>
              <w:rPr>
                <w:sz w:val="20"/>
              </w:rPr>
            </w:pPr>
          </w:p>
          <w:p w14:paraId="14A9458C" w14:textId="77777777" w:rsidR="00BB15D5" w:rsidRDefault="007878E5">
            <w:pPr>
              <w:pStyle w:val="TableParagraph"/>
              <w:ind w:left="11"/>
              <w:jc w:val="center"/>
              <w:rPr>
                <w:sz w:val="17"/>
              </w:rPr>
            </w:pPr>
            <w:r>
              <w:rPr>
                <w:sz w:val="17"/>
              </w:rPr>
              <w:t>5</w:t>
            </w:r>
          </w:p>
        </w:tc>
        <w:tc>
          <w:tcPr>
            <w:tcW w:w="425" w:type="dxa"/>
          </w:tcPr>
          <w:p w14:paraId="3CDDB9CA" w14:textId="77777777" w:rsidR="00BB15D5" w:rsidRDefault="00BB15D5">
            <w:pPr>
              <w:pStyle w:val="TableParagraph"/>
              <w:spacing w:before="10"/>
              <w:rPr>
                <w:sz w:val="20"/>
              </w:rPr>
            </w:pPr>
          </w:p>
          <w:p w14:paraId="212D617D" w14:textId="77777777" w:rsidR="00BB15D5" w:rsidRDefault="007878E5">
            <w:pPr>
              <w:pStyle w:val="TableParagraph"/>
              <w:ind w:left="1"/>
              <w:jc w:val="center"/>
              <w:rPr>
                <w:sz w:val="17"/>
              </w:rPr>
            </w:pPr>
            <w:r>
              <w:rPr>
                <w:color w:val="FF0000"/>
                <w:sz w:val="17"/>
              </w:rPr>
              <w:t>3</w:t>
            </w:r>
          </w:p>
        </w:tc>
        <w:tc>
          <w:tcPr>
            <w:tcW w:w="425" w:type="dxa"/>
          </w:tcPr>
          <w:p w14:paraId="6501A97C" w14:textId="77777777" w:rsidR="00BB15D5" w:rsidRDefault="00BB15D5">
            <w:pPr>
              <w:pStyle w:val="TableParagraph"/>
              <w:spacing w:before="10"/>
              <w:rPr>
                <w:sz w:val="20"/>
              </w:rPr>
            </w:pPr>
          </w:p>
          <w:p w14:paraId="0BCFF947" w14:textId="77777777" w:rsidR="00BB15D5" w:rsidRDefault="007878E5">
            <w:pPr>
              <w:pStyle w:val="TableParagraph"/>
              <w:ind w:left="1"/>
              <w:jc w:val="center"/>
              <w:rPr>
                <w:sz w:val="17"/>
              </w:rPr>
            </w:pPr>
            <w:r>
              <w:rPr>
                <w:color w:val="006FC0"/>
                <w:sz w:val="17"/>
              </w:rPr>
              <w:t>7</w:t>
            </w:r>
          </w:p>
        </w:tc>
        <w:tc>
          <w:tcPr>
            <w:tcW w:w="380" w:type="dxa"/>
          </w:tcPr>
          <w:p w14:paraId="449ADC9A" w14:textId="77777777" w:rsidR="00BB15D5" w:rsidRDefault="00BB15D5">
            <w:pPr>
              <w:pStyle w:val="TableParagraph"/>
              <w:spacing w:before="10"/>
              <w:rPr>
                <w:sz w:val="20"/>
              </w:rPr>
            </w:pPr>
          </w:p>
          <w:p w14:paraId="040DE88D" w14:textId="77777777" w:rsidR="00BB15D5" w:rsidRDefault="007878E5">
            <w:pPr>
              <w:pStyle w:val="TableParagraph"/>
              <w:ind w:left="7"/>
              <w:jc w:val="center"/>
              <w:rPr>
                <w:sz w:val="17"/>
              </w:rPr>
            </w:pPr>
            <w:r>
              <w:rPr>
                <w:sz w:val="17"/>
              </w:rPr>
              <w:t>1</w:t>
            </w:r>
          </w:p>
        </w:tc>
        <w:tc>
          <w:tcPr>
            <w:tcW w:w="377" w:type="dxa"/>
          </w:tcPr>
          <w:p w14:paraId="249F0C37" w14:textId="77777777" w:rsidR="00BB15D5" w:rsidRDefault="00BB15D5">
            <w:pPr>
              <w:pStyle w:val="TableParagraph"/>
              <w:spacing w:before="10"/>
              <w:rPr>
                <w:sz w:val="20"/>
              </w:rPr>
            </w:pPr>
          </w:p>
          <w:p w14:paraId="04A46D28" w14:textId="77777777" w:rsidR="00BB15D5" w:rsidRDefault="007878E5">
            <w:pPr>
              <w:pStyle w:val="TableParagraph"/>
              <w:ind w:right="2"/>
              <w:jc w:val="center"/>
              <w:rPr>
                <w:sz w:val="17"/>
              </w:rPr>
            </w:pPr>
            <w:r>
              <w:rPr>
                <w:color w:val="FF0000"/>
                <w:sz w:val="17"/>
              </w:rPr>
              <w:t>5</w:t>
            </w:r>
          </w:p>
        </w:tc>
        <w:tc>
          <w:tcPr>
            <w:tcW w:w="379" w:type="dxa"/>
          </w:tcPr>
          <w:p w14:paraId="32FC3C79" w14:textId="77777777" w:rsidR="00BB15D5" w:rsidRDefault="00BB15D5">
            <w:pPr>
              <w:pStyle w:val="TableParagraph"/>
              <w:spacing w:before="10"/>
              <w:rPr>
                <w:sz w:val="20"/>
              </w:rPr>
            </w:pPr>
          </w:p>
          <w:p w14:paraId="11A8B67E" w14:textId="77777777" w:rsidR="00BB15D5" w:rsidRDefault="007878E5">
            <w:pPr>
              <w:pStyle w:val="TableParagraph"/>
              <w:ind w:left="129"/>
              <w:rPr>
                <w:sz w:val="17"/>
              </w:rPr>
            </w:pPr>
            <w:r>
              <w:rPr>
                <w:color w:val="006FC0"/>
                <w:sz w:val="17"/>
              </w:rPr>
              <w:t>8</w:t>
            </w:r>
          </w:p>
        </w:tc>
        <w:tc>
          <w:tcPr>
            <w:tcW w:w="425" w:type="dxa"/>
          </w:tcPr>
          <w:p w14:paraId="106DACA9" w14:textId="77777777" w:rsidR="00BB15D5" w:rsidRDefault="00BB15D5">
            <w:pPr>
              <w:pStyle w:val="TableParagraph"/>
              <w:spacing w:before="10"/>
              <w:rPr>
                <w:sz w:val="20"/>
              </w:rPr>
            </w:pPr>
          </w:p>
          <w:p w14:paraId="5A857B4D" w14:textId="77777777" w:rsidR="00BB15D5" w:rsidRDefault="007878E5">
            <w:pPr>
              <w:pStyle w:val="TableParagraph"/>
              <w:ind w:left="158"/>
              <w:rPr>
                <w:sz w:val="17"/>
              </w:rPr>
            </w:pPr>
            <w:r>
              <w:rPr>
                <w:sz w:val="17"/>
              </w:rPr>
              <w:t>5</w:t>
            </w:r>
          </w:p>
        </w:tc>
        <w:tc>
          <w:tcPr>
            <w:tcW w:w="425" w:type="dxa"/>
          </w:tcPr>
          <w:p w14:paraId="4DD823BF" w14:textId="77777777" w:rsidR="00BB15D5" w:rsidRDefault="00BB15D5">
            <w:pPr>
              <w:pStyle w:val="TableParagraph"/>
              <w:spacing w:before="10"/>
              <w:rPr>
                <w:sz w:val="20"/>
              </w:rPr>
            </w:pPr>
          </w:p>
          <w:p w14:paraId="77E02A01" w14:textId="77777777" w:rsidR="00BB15D5" w:rsidRDefault="007878E5">
            <w:pPr>
              <w:pStyle w:val="TableParagraph"/>
              <w:jc w:val="center"/>
              <w:rPr>
                <w:sz w:val="17"/>
              </w:rPr>
            </w:pPr>
            <w:r>
              <w:rPr>
                <w:color w:val="FF0000"/>
                <w:sz w:val="17"/>
              </w:rPr>
              <w:t>2</w:t>
            </w:r>
          </w:p>
        </w:tc>
        <w:tc>
          <w:tcPr>
            <w:tcW w:w="425" w:type="dxa"/>
          </w:tcPr>
          <w:p w14:paraId="6DB85D79" w14:textId="77777777" w:rsidR="00BB15D5" w:rsidRDefault="00BB15D5">
            <w:pPr>
              <w:pStyle w:val="TableParagraph"/>
              <w:spacing w:before="10"/>
              <w:rPr>
                <w:sz w:val="20"/>
              </w:rPr>
            </w:pPr>
          </w:p>
          <w:p w14:paraId="54E6E790" w14:textId="77777777" w:rsidR="00BB15D5" w:rsidRDefault="007878E5">
            <w:pPr>
              <w:pStyle w:val="TableParagraph"/>
              <w:jc w:val="center"/>
              <w:rPr>
                <w:sz w:val="17"/>
              </w:rPr>
            </w:pPr>
            <w:r>
              <w:rPr>
                <w:color w:val="006FC0"/>
                <w:sz w:val="17"/>
              </w:rPr>
              <w:t>8</w:t>
            </w:r>
          </w:p>
        </w:tc>
        <w:tc>
          <w:tcPr>
            <w:tcW w:w="379" w:type="dxa"/>
          </w:tcPr>
          <w:p w14:paraId="394E5BDA" w14:textId="77777777" w:rsidR="00BB15D5" w:rsidRDefault="00BB15D5">
            <w:pPr>
              <w:pStyle w:val="TableParagraph"/>
              <w:spacing w:before="10"/>
              <w:rPr>
                <w:sz w:val="20"/>
              </w:rPr>
            </w:pPr>
          </w:p>
          <w:p w14:paraId="0E267A30" w14:textId="77777777" w:rsidR="00BB15D5" w:rsidRDefault="007878E5">
            <w:pPr>
              <w:pStyle w:val="TableParagraph"/>
              <w:ind w:left="78"/>
              <w:rPr>
                <w:sz w:val="17"/>
              </w:rPr>
            </w:pPr>
            <w:r>
              <w:rPr>
                <w:sz w:val="17"/>
              </w:rPr>
              <w:t>16</w:t>
            </w:r>
          </w:p>
        </w:tc>
        <w:tc>
          <w:tcPr>
            <w:tcW w:w="377" w:type="dxa"/>
          </w:tcPr>
          <w:p w14:paraId="752A3B8E" w14:textId="77777777" w:rsidR="00BB15D5" w:rsidRDefault="00BB15D5">
            <w:pPr>
              <w:pStyle w:val="TableParagraph"/>
              <w:spacing w:before="10"/>
              <w:rPr>
                <w:sz w:val="20"/>
              </w:rPr>
            </w:pPr>
          </w:p>
          <w:p w14:paraId="703BB8A9" w14:textId="77777777" w:rsidR="00BB15D5" w:rsidRDefault="007878E5">
            <w:pPr>
              <w:pStyle w:val="TableParagraph"/>
              <w:ind w:left="50" w:right="52"/>
              <w:jc w:val="center"/>
              <w:rPr>
                <w:sz w:val="17"/>
              </w:rPr>
            </w:pPr>
            <w:r>
              <w:rPr>
                <w:color w:val="FF0000"/>
                <w:sz w:val="17"/>
              </w:rPr>
              <w:t>16</w:t>
            </w:r>
          </w:p>
        </w:tc>
        <w:tc>
          <w:tcPr>
            <w:tcW w:w="379" w:type="dxa"/>
          </w:tcPr>
          <w:p w14:paraId="3E2811D2" w14:textId="77777777" w:rsidR="00BB15D5" w:rsidRDefault="00BB15D5">
            <w:pPr>
              <w:pStyle w:val="TableParagraph"/>
              <w:spacing w:before="10"/>
              <w:rPr>
                <w:sz w:val="20"/>
              </w:rPr>
            </w:pPr>
          </w:p>
          <w:p w14:paraId="22408AD2" w14:textId="77777777" w:rsidR="00BB15D5" w:rsidRDefault="007878E5">
            <w:pPr>
              <w:pStyle w:val="TableParagraph"/>
              <w:ind w:left="50" w:right="53"/>
              <w:jc w:val="center"/>
              <w:rPr>
                <w:sz w:val="17"/>
              </w:rPr>
            </w:pPr>
            <w:r>
              <w:rPr>
                <w:color w:val="006FC0"/>
                <w:sz w:val="17"/>
              </w:rPr>
              <w:t>31</w:t>
            </w:r>
          </w:p>
        </w:tc>
        <w:tc>
          <w:tcPr>
            <w:tcW w:w="850" w:type="dxa"/>
          </w:tcPr>
          <w:p w14:paraId="211A527D" w14:textId="77777777" w:rsidR="00BB15D5" w:rsidRDefault="00BB15D5">
            <w:pPr>
              <w:pStyle w:val="TableParagraph"/>
              <w:spacing w:before="10"/>
              <w:rPr>
                <w:sz w:val="20"/>
              </w:rPr>
            </w:pPr>
          </w:p>
          <w:p w14:paraId="09DB41BB" w14:textId="77777777" w:rsidR="00BB15D5" w:rsidRDefault="007878E5">
            <w:pPr>
              <w:pStyle w:val="TableParagraph"/>
              <w:ind w:left="278" w:right="280"/>
              <w:jc w:val="center"/>
              <w:rPr>
                <w:b/>
                <w:sz w:val="17"/>
              </w:rPr>
            </w:pPr>
            <w:r>
              <w:rPr>
                <w:b/>
                <w:sz w:val="17"/>
              </w:rPr>
              <w:t>63</w:t>
            </w:r>
          </w:p>
        </w:tc>
      </w:tr>
      <w:tr w:rsidR="00BB15D5" w14:paraId="44345A90" w14:textId="77777777">
        <w:trPr>
          <w:trHeight w:val="314"/>
        </w:trPr>
        <w:tc>
          <w:tcPr>
            <w:tcW w:w="14335" w:type="dxa"/>
            <w:gridSpan w:val="17"/>
            <w:shd w:val="clear" w:color="auto" w:fill="BCD6ED"/>
          </w:tcPr>
          <w:p w14:paraId="20C59D34" w14:textId="77777777" w:rsidR="00BB15D5" w:rsidRDefault="007878E5">
            <w:pPr>
              <w:pStyle w:val="TableParagraph"/>
              <w:spacing w:before="45"/>
              <w:ind w:left="5589" w:right="5584"/>
              <w:jc w:val="center"/>
              <w:rPr>
                <w:b/>
                <w:sz w:val="17"/>
              </w:rPr>
            </w:pPr>
            <w:r>
              <w:rPr>
                <w:b/>
                <w:sz w:val="17"/>
              </w:rPr>
              <w:t>Disease</w:t>
            </w:r>
          </w:p>
        </w:tc>
        <w:tc>
          <w:tcPr>
            <w:tcW w:w="850" w:type="dxa"/>
            <w:shd w:val="clear" w:color="auto" w:fill="BCD6ED"/>
          </w:tcPr>
          <w:p w14:paraId="582CA7F6" w14:textId="77777777" w:rsidR="00BB15D5" w:rsidRDefault="00BB15D5">
            <w:pPr>
              <w:pStyle w:val="TableParagraph"/>
              <w:rPr>
                <w:rFonts w:ascii="Times New Roman"/>
                <w:sz w:val="16"/>
              </w:rPr>
            </w:pPr>
          </w:p>
        </w:tc>
      </w:tr>
      <w:tr w:rsidR="00BB15D5" w14:paraId="6141E871" w14:textId="77777777">
        <w:trPr>
          <w:trHeight w:val="304"/>
        </w:trPr>
        <w:tc>
          <w:tcPr>
            <w:tcW w:w="4551" w:type="dxa"/>
          </w:tcPr>
          <w:p w14:paraId="27832A1E" w14:textId="77777777" w:rsidR="00BB15D5" w:rsidRDefault="007878E5">
            <w:pPr>
              <w:pStyle w:val="TableParagraph"/>
              <w:spacing w:before="35"/>
              <w:ind w:left="14"/>
              <w:rPr>
                <w:sz w:val="17"/>
              </w:rPr>
            </w:pPr>
            <w:r>
              <w:rPr>
                <w:sz w:val="17"/>
              </w:rPr>
              <w:t>Conduct a Disease Risk Assessment</w:t>
            </w:r>
          </w:p>
        </w:tc>
        <w:tc>
          <w:tcPr>
            <w:tcW w:w="3828" w:type="dxa"/>
          </w:tcPr>
          <w:p w14:paraId="6DF398A3" w14:textId="77777777" w:rsidR="00BB15D5" w:rsidRDefault="007878E5">
            <w:pPr>
              <w:pStyle w:val="TableParagraph"/>
              <w:spacing w:before="66"/>
              <w:ind w:left="14"/>
              <w:rPr>
                <w:sz w:val="17"/>
              </w:rPr>
            </w:pPr>
            <w:r>
              <w:rPr>
                <w:sz w:val="17"/>
              </w:rPr>
              <w:t>Enhance population management</w:t>
            </w:r>
          </w:p>
        </w:tc>
        <w:tc>
          <w:tcPr>
            <w:tcW w:w="379" w:type="dxa"/>
          </w:tcPr>
          <w:p w14:paraId="353399F4" w14:textId="77777777" w:rsidR="00BB15D5" w:rsidRDefault="007878E5">
            <w:pPr>
              <w:pStyle w:val="TableParagraph"/>
              <w:spacing w:before="35"/>
              <w:ind w:left="9"/>
              <w:jc w:val="center"/>
              <w:rPr>
                <w:sz w:val="17"/>
              </w:rPr>
            </w:pPr>
            <w:r>
              <w:rPr>
                <w:sz w:val="17"/>
              </w:rPr>
              <w:t>8</w:t>
            </w:r>
          </w:p>
        </w:tc>
        <w:tc>
          <w:tcPr>
            <w:tcW w:w="377" w:type="dxa"/>
          </w:tcPr>
          <w:p w14:paraId="17A5FF7C" w14:textId="77777777" w:rsidR="00BB15D5" w:rsidRDefault="007878E5">
            <w:pPr>
              <w:pStyle w:val="TableParagraph"/>
              <w:spacing w:before="35"/>
              <w:ind w:left="2"/>
              <w:jc w:val="center"/>
              <w:rPr>
                <w:sz w:val="17"/>
              </w:rPr>
            </w:pPr>
            <w:r>
              <w:rPr>
                <w:color w:val="FF0000"/>
                <w:sz w:val="17"/>
              </w:rPr>
              <w:t>6</w:t>
            </w:r>
          </w:p>
        </w:tc>
        <w:tc>
          <w:tcPr>
            <w:tcW w:w="379" w:type="dxa"/>
          </w:tcPr>
          <w:p w14:paraId="5646E35B" w14:textId="77777777" w:rsidR="00BB15D5" w:rsidRDefault="007878E5">
            <w:pPr>
              <w:pStyle w:val="TableParagraph"/>
              <w:spacing w:before="35"/>
              <w:jc w:val="center"/>
              <w:rPr>
                <w:sz w:val="17"/>
              </w:rPr>
            </w:pPr>
            <w:r>
              <w:rPr>
                <w:color w:val="006FC0"/>
                <w:sz w:val="17"/>
              </w:rPr>
              <w:t>8</w:t>
            </w:r>
          </w:p>
        </w:tc>
        <w:tc>
          <w:tcPr>
            <w:tcW w:w="425" w:type="dxa"/>
          </w:tcPr>
          <w:p w14:paraId="788CF372" w14:textId="77777777" w:rsidR="00BB15D5" w:rsidRDefault="007878E5">
            <w:pPr>
              <w:pStyle w:val="TableParagraph"/>
              <w:spacing w:before="35"/>
              <w:ind w:left="11"/>
              <w:jc w:val="center"/>
              <w:rPr>
                <w:sz w:val="17"/>
              </w:rPr>
            </w:pPr>
            <w:r>
              <w:rPr>
                <w:sz w:val="17"/>
              </w:rPr>
              <w:t>1</w:t>
            </w:r>
          </w:p>
        </w:tc>
        <w:tc>
          <w:tcPr>
            <w:tcW w:w="425" w:type="dxa"/>
          </w:tcPr>
          <w:p w14:paraId="52645100" w14:textId="77777777" w:rsidR="00BB15D5" w:rsidRDefault="007878E5">
            <w:pPr>
              <w:pStyle w:val="TableParagraph"/>
              <w:spacing w:before="35"/>
              <w:ind w:left="1"/>
              <w:jc w:val="center"/>
              <w:rPr>
                <w:sz w:val="17"/>
              </w:rPr>
            </w:pPr>
            <w:r>
              <w:rPr>
                <w:color w:val="FF0000"/>
                <w:sz w:val="17"/>
              </w:rPr>
              <w:t>7</w:t>
            </w:r>
          </w:p>
        </w:tc>
        <w:tc>
          <w:tcPr>
            <w:tcW w:w="425" w:type="dxa"/>
          </w:tcPr>
          <w:p w14:paraId="6D845F1D" w14:textId="77777777" w:rsidR="00BB15D5" w:rsidRDefault="007878E5">
            <w:pPr>
              <w:pStyle w:val="TableParagraph"/>
              <w:spacing w:before="35"/>
              <w:ind w:left="1"/>
              <w:jc w:val="center"/>
              <w:rPr>
                <w:sz w:val="17"/>
              </w:rPr>
            </w:pPr>
            <w:r>
              <w:rPr>
                <w:color w:val="006FC0"/>
                <w:sz w:val="17"/>
              </w:rPr>
              <w:t>8</w:t>
            </w:r>
          </w:p>
        </w:tc>
        <w:tc>
          <w:tcPr>
            <w:tcW w:w="380" w:type="dxa"/>
          </w:tcPr>
          <w:p w14:paraId="0A41CDE1" w14:textId="77777777" w:rsidR="00BB15D5" w:rsidRDefault="007878E5">
            <w:pPr>
              <w:pStyle w:val="TableParagraph"/>
              <w:spacing w:before="35"/>
              <w:ind w:left="7"/>
              <w:jc w:val="center"/>
              <w:rPr>
                <w:sz w:val="17"/>
              </w:rPr>
            </w:pPr>
            <w:r>
              <w:rPr>
                <w:sz w:val="17"/>
              </w:rPr>
              <w:t>1</w:t>
            </w:r>
          </w:p>
        </w:tc>
        <w:tc>
          <w:tcPr>
            <w:tcW w:w="377" w:type="dxa"/>
          </w:tcPr>
          <w:p w14:paraId="1983EB69" w14:textId="77777777" w:rsidR="00BB15D5" w:rsidRDefault="007878E5">
            <w:pPr>
              <w:pStyle w:val="TableParagraph"/>
              <w:spacing w:before="35"/>
              <w:ind w:right="2"/>
              <w:jc w:val="center"/>
              <w:rPr>
                <w:sz w:val="17"/>
              </w:rPr>
            </w:pPr>
            <w:r>
              <w:rPr>
                <w:color w:val="FF0000"/>
                <w:sz w:val="17"/>
              </w:rPr>
              <w:t>6</w:t>
            </w:r>
          </w:p>
        </w:tc>
        <w:tc>
          <w:tcPr>
            <w:tcW w:w="379" w:type="dxa"/>
          </w:tcPr>
          <w:p w14:paraId="74EAD73C" w14:textId="77777777" w:rsidR="00BB15D5" w:rsidRDefault="007878E5">
            <w:pPr>
              <w:pStyle w:val="TableParagraph"/>
              <w:spacing w:before="35"/>
              <w:ind w:left="129"/>
              <w:rPr>
                <w:sz w:val="17"/>
              </w:rPr>
            </w:pPr>
            <w:r>
              <w:rPr>
                <w:color w:val="006FC0"/>
                <w:sz w:val="17"/>
              </w:rPr>
              <w:t>8</w:t>
            </w:r>
          </w:p>
        </w:tc>
        <w:tc>
          <w:tcPr>
            <w:tcW w:w="425" w:type="dxa"/>
          </w:tcPr>
          <w:p w14:paraId="70500C8F" w14:textId="77777777" w:rsidR="00BB15D5" w:rsidRDefault="007878E5">
            <w:pPr>
              <w:pStyle w:val="TableParagraph"/>
              <w:spacing w:before="35"/>
              <w:ind w:left="158"/>
              <w:rPr>
                <w:sz w:val="17"/>
              </w:rPr>
            </w:pPr>
            <w:r>
              <w:rPr>
                <w:sz w:val="17"/>
              </w:rPr>
              <w:t>1</w:t>
            </w:r>
          </w:p>
        </w:tc>
        <w:tc>
          <w:tcPr>
            <w:tcW w:w="425" w:type="dxa"/>
          </w:tcPr>
          <w:p w14:paraId="49FEBC37" w14:textId="77777777" w:rsidR="00BB15D5" w:rsidRDefault="007878E5">
            <w:pPr>
              <w:pStyle w:val="TableParagraph"/>
              <w:spacing w:before="35"/>
              <w:jc w:val="center"/>
              <w:rPr>
                <w:sz w:val="17"/>
              </w:rPr>
            </w:pPr>
            <w:r>
              <w:rPr>
                <w:color w:val="FF0000"/>
                <w:sz w:val="17"/>
              </w:rPr>
              <w:t>8</w:t>
            </w:r>
          </w:p>
        </w:tc>
        <w:tc>
          <w:tcPr>
            <w:tcW w:w="425" w:type="dxa"/>
          </w:tcPr>
          <w:p w14:paraId="4C8763F8" w14:textId="77777777" w:rsidR="00BB15D5" w:rsidRDefault="007878E5">
            <w:pPr>
              <w:pStyle w:val="TableParagraph"/>
              <w:spacing w:before="35"/>
              <w:jc w:val="center"/>
              <w:rPr>
                <w:sz w:val="17"/>
              </w:rPr>
            </w:pPr>
            <w:r>
              <w:rPr>
                <w:color w:val="006FC0"/>
                <w:sz w:val="17"/>
              </w:rPr>
              <w:t>8</w:t>
            </w:r>
          </w:p>
        </w:tc>
        <w:tc>
          <w:tcPr>
            <w:tcW w:w="379" w:type="dxa"/>
          </w:tcPr>
          <w:p w14:paraId="011300B5" w14:textId="77777777" w:rsidR="00BB15D5" w:rsidRDefault="007878E5">
            <w:pPr>
              <w:pStyle w:val="TableParagraph"/>
              <w:spacing w:before="35"/>
              <w:ind w:left="78"/>
              <w:rPr>
                <w:sz w:val="17"/>
              </w:rPr>
            </w:pPr>
            <w:r>
              <w:rPr>
                <w:sz w:val="17"/>
              </w:rPr>
              <w:t>11</w:t>
            </w:r>
          </w:p>
        </w:tc>
        <w:tc>
          <w:tcPr>
            <w:tcW w:w="377" w:type="dxa"/>
          </w:tcPr>
          <w:p w14:paraId="510ECA8A" w14:textId="77777777" w:rsidR="00BB15D5" w:rsidRDefault="007878E5">
            <w:pPr>
              <w:pStyle w:val="TableParagraph"/>
              <w:spacing w:before="35"/>
              <w:ind w:left="50" w:right="52"/>
              <w:jc w:val="center"/>
              <w:rPr>
                <w:sz w:val="17"/>
              </w:rPr>
            </w:pPr>
            <w:r>
              <w:rPr>
                <w:color w:val="FF0000"/>
                <w:sz w:val="17"/>
              </w:rPr>
              <w:t>27</w:t>
            </w:r>
          </w:p>
        </w:tc>
        <w:tc>
          <w:tcPr>
            <w:tcW w:w="379" w:type="dxa"/>
          </w:tcPr>
          <w:p w14:paraId="3F7CDF1C" w14:textId="77777777" w:rsidR="00BB15D5" w:rsidRDefault="007878E5">
            <w:pPr>
              <w:pStyle w:val="TableParagraph"/>
              <w:spacing w:before="35"/>
              <w:ind w:left="50" w:right="53"/>
              <w:jc w:val="center"/>
              <w:rPr>
                <w:sz w:val="17"/>
              </w:rPr>
            </w:pPr>
            <w:r>
              <w:rPr>
                <w:color w:val="006FC0"/>
                <w:sz w:val="17"/>
              </w:rPr>
              <w:t>32</w:t>
            </w:r>
          </w:p>
        </w:tc>
        <w:tc>
          <w:tcPr>
            <w:tcW w:w="850" w:type="dxa"/>
          </w:tcPr>
          <w:p w14:paraId="34880559" w14:textId="77777777" w:rsidR="00BB15D5" w:rsidRDefault="007878E5">
            <w:pPr>
              <w:pStyle w:val="TableParagraph"/>
              <w:spacing w:before="35"/>
              <w:ind w:left="278" w:right="280"/>
              <w:jc w:val="center"/>
              <w:rPr>
                <w:b/>
                <w:sz w:val="17"/>
              </w:rPr>
            </w:pPr>
            <w:r>
              <w:rPr>
                <w:b/>
                <w:sz w:val="17"/>
              </w:rPr>
              <w:t>70</w:t>
            </w:r>
          </w:p>
        </w:tc>
      </w:tr>
      <w:tr w:rsidR="00BB15D5" w14:paraId="7DEDF4EA" w14:textId="77777777">
        <w:trPr>
          <w:trHeight w:val="306"/>
        </w:trPr>
        <w:tc>
          <w:tcPr>
            <w:tcW w:w="4551" w:type="dxa"/>
          </w:tcPr>
          <w:p w14:paraId="387F3156" w14:textId="77777777" w:rsidR="00BB15D5" w:rsidRDefault="007878E5">
            <w:pPr>
              <w:pStyle w:val="TableParagraph"/>
              <w:spacing w:before="37"/>
              <w:ind w:left="14"/>
              <w:rPr>
                <w:sz w:val="17"/>
              </w:rPr>
            </w:pPr>
            <w:r>
              <w:rPr>
                <w:sz w:val="17"/>
              </w:rPr>
              <w:t>Conduct research into PBFD and develop a vaccine</w:t>
            </w:r>
          </w:p>
        </w:tc>
        <w:tc>
          <w:tcPr>
            <w:tcW w:w="3828" w:type="dxa"/>
          </w:tcPr>
          <w:p w14:paraId="02947482" w14:textId="77777777" w:rsidR="00BB15D5" w:rsidRDefault="007878E5">
            <w:pPr>
              <w:pStyle w:val="TableParagraph"/>
              <w:spacing w:before="69"/>
              <w:ind w:left="14"/>
              <w:rPr>
                <w:sz w:val="17"/>
              </w:rPr>
            </w:pPr>
            <w:r>
              <w:rPr>
                <w:sz w:val="17"/>
              </w:rPr>
              <w:t>Improve survival</w:t>
            </w:r>
          </w:p>
        </w:tc>
        <w:tc>
          <w:tcPr>
            <w:tcW w:w="379" w:type="dxa"/>
          </w:tcPr>
          <w:p w14:paraId="14463E8D" w14:textId="77777777" w:rsidR="00BB15D5" w:rsidRDefault="007878E5">
            <w:pPr>
              <w:pStyle w:val="TableParagraph"/>
              <w:spacing w:before="37"/>
              <w:ind w:left="9"/>
              <w:jc w:val="center"/>
              <w:rPr>
                <w:sz w:val="17"/>
              </w:rPr>
            </w:pPr>
            <w:r>
              <w:rPr>
                <w:sz w:val="17"/>
              </w:rPr>
              <w:t>1</w:t>
            </w:r>
          </w:p>
        </w:tc>
        <w:tc>
          <w:tcPr>
            <w:tcW w:w="377" w:type="dxa"/>
          </w:tcPr>
          <w:p w14:paraId="65DA57DA" w14:textId="77777777" w:rsidR="00BB15D5" w:rsidRDefault="007878E5">
            <w:pPr>
              <w:pStyle w:val="TableParagraph"/>
              <w:spacing w:before="37"/>
              <w:ind w:left="2"/>
              <w:jc w:val="center"/>
              <w:rPr>
                <w:sz w:val="17"/>
              </w:rPr>
            </w:pPr>
            <w:r>
              <w:rPr>
                <w:color w:val="FF0000"/>
                <w:sz w:val="17"/>
              </w:rPr>
              <w:t>8</w:t>
            </w:r>
          </w:p>
        </w:tc>
        <w:tc>
          <w:tcPr>
            <w:tcW w:w="379" w:type="dxa"/>
          </w:tcPr>
          <w:p w14:paraId="0469329F" w14:textId="77777777" w:rsidR="00BB15D5" w:rsidRDefault="007878E5">
            <w:pPr>
              <w:pStyle w:val="TableParagraph"/>
              <w:spacing w:before="37"/>
              <w:jc w:val="center"/>
              <w:rPr>
                <w:sz w:val="17"/>
              </w:rPr>
            </w:pPr>
            <w:r>
              <w:rPr>
                <w:color w:val="006FC0"/>
                <w:sz w:val="17"/>
              </w:rPr>
              <w:t>8</w:t>
            </w:r>
          </w:p>
        </w:tc>
        <w:tc>
          <w:tcPr>
            <w:tcW w:w="425" w:type="dxa"/>
          </w:tcPr>
          <w:p w14:paraId="52C7AADE" w14:textId="77777777" w:rsidR="00BB15D5" w:rsidRDefault="007878E5">
            <w:pPr>
              <w:pStyle w:val="TableParagraph"/>
              <w:spacing w:before="37"/>
              <w:ind w:left="11"/>
              <w:jc w:val="center"/>
              <w:rPr>
                <w:sz w:val="17"/>
              </w:rPr>
            </w:pPr>
            <w:r>
              <w:rPr>
                <w:sz w:val="17"/>
              </w:rPr>
              <w:t>1</w:t>
            </w:r>
          </w:p>
        </w:tc>
        <w:tc>
          <w:tcPr>
            <w:tcW w:w="425" w:type="dxa"/>
          </w:tcPr>
          <w:p w14:paraId="50F2EDD3" w14:textId="77777777" w:rsidR="00BB15D5" w:rsidRDefault="007878E5">
            <w:pPr>
              <w:pStyle w:val="TableParagraph"/>
              <w:spacing w:before="37"/>
              <w:ind w:left="1"/>
              <w:jc w:val="center"/>
              <w:rPr>
                <w:sz w:val="17"/>
              </w:rPr>
            </w:pPr>
            <w:r>
              <w:rPr>
                <w:color w:val="FF0000"/>
                <w:sz w:val="17"/>
              </w:rPr>
              <w:t>2</w:t>
            </w:r>
          </w:p>
        </w:tc>
        <w:tc>
          <w:tcPr>
            <w:tcW w:w="425" w:type="dxa"/>
          </w:tcPr>
          <w:p w14:paraId="129A9611" w14:textId="77777777" w:rsidR="00BB15D5" w:rsidRDefault="007878E5">
            <w:pPr>
              <w:pStyle w:val="TableParagraph"/>
              <w:spacing w:before="37"/>
              <w:ind w:left="1"/>
              <w:jc w:val="center"/>
              <w:rPr>
                <w:sz w:val="17"/>
              </w:rPr>
            </w:pPr>
            <w:r>
              <w:rPr>
                <w:color w:val="006FC0"/>
                <w:sz w:val="17"/>
              </w:rPr>
              <w:t>6</w:t>
            </w:r>
          </w:p>
        </w:tc>
        <w:tc>
          <w:tcPr>
            <w:tcW w:w="380" w:type="dxa"/>
          </w:tcPr>
          <w:p w14:paraId="4F7BB88E" w14:textId="77777777" w:rsidR="00BB15D5" w:rsidRDefault="007878E5">
            <w:pPr>
              <w:pStyle w:val="TableParagraph"/>
              <w:spacing w:before="37"/>
              <w:ind w:left="7"/>
              <w:jc w:val="center"/>
              <w:rPr>
                <w:sz w:val="17"/>
              </w:rPr>
            </w:pPr>
            <w:r>
              <w:rPr>
                <w:sz w:val="17"/>
              </w:rPr>
              <w:t>1</w:t>
            </w:r>
          </w:p>
        </w:tc>
        <w:tc>
          <w:tcPr>
            <w:tcW w:w="377" w:type="dxa"/>
          </w:tcPr>
          <w:p w14:paraId="58640A22" w14:textId="77777777" w:rsidR="00BB15D5" w:rsidRDefault="007878E5">
            <w:pPr>
              <w:pStyle w:val="TableParagraph"/>
              <w:spacing w:before="37"/>
              <w:ind w:right="2"/>
              <w:jc w:val="center"/>
              <w:rPr>
                <w:sz w:val="17"/>
              </w:rPr>
            </w:pPr>
            <w:r>
              <w:rPr>
                <w:color w:val="FF0000"/>
                <w:sz w:val="17"/>
              </w:rPr>
              <w:t>3</w:t>
            </w:r>
          </w:p>
        </w:tc>
        <w:tc>
          <w:tcPr>
            <w:tcW w:w="379" w:type="dxa"/>
          </w:tcPr>
          <w:p w14:paraId="10E59F6F" w14:textId="77777777" w:rsidR="00BB15D5" w:rsidRDefault="007878E5">
            <w:pPr>
              <w:pStyle w:val="TableParagraph"/>
              <w:spacing w:before="37"/>
              <w:ind w:left="129"/>
              <w:rPr>
                <w:sz w:val="17"/>
              </w:rPr>
            </w:pPr>
            <w:r>
              <w:rPr>
                <w:color w:val="006FC0"/>
                <w:sz w:val="17"/>
              </w:rPr>
              <w:t>7</w:t>
            </w:r>
          </w:p>
        </w:tc>
        <w:tc>
          <w:tcPr>
            <w:tcW w:w="425" w:type="dxa"/>
          </w:tcPr>
          <w:p w14:paraId="54221A13" w14:textId="77777777" w:rsidR="00BB15D5" w:rsidRDefault="007878E5">
            <w:pPr>
              <w:pStyle w:val="TableParagraph"/>
              <w:spacing w:before="37"/>
              <w:ind w:left="158"/>
              <w:rPr>
                <w:sz w:val="17"/>
              </w:rPr>
            </w:pPr>
            <w:r>
              <w:rPr>
                <w:sz w:val="17"/>
              </w:rPr>
              <w:t>1</w:t>
            </w:r>
          </w:p>
        </w:tc>
        <w:tc>
          <w:tcPr>
            <w:tcW w:w="425" w:type="dxa"/>
          </w:tcPr>
          <w:p w14:paraId="3B4F1FF2" w14:textId="77777777" w:rsidR="00BB15D5" w:rsidRDefault="007878E5">
            <w:pPr>
              <w:pStyle w:val="TableParagraph"/>
              <w:spacing w:before="37"/>
              <w:jc w:val="center"/>
              <w:rPr>
                <w:sz w:val="17"/>
              </w:rPr>
            </w:pPr>
            <w:r>
              <w:rPr>
                <w:color w:val="FF0000"/>
                <w:sz w:val="17"/>
              </w:rPr>
              <w:t>4</w:t>
            </w:r>
          </w:p>
        </w:tc>
        <w:tc>
          <w:tcPr>
            <w:tcW w:w="425" w:type="dxa"/>
          </w:tcPr>
          <w:p w14:paraId="658966F8" w14:textId="77777777" w:rsidR="00BB15D5" w:rsidRDefault="007878E5">
            <w:pPr>
              <w:pStyle w:val="TableParagraph"/>
              <w:spacing w:before="37"/>
              <w:jc w:val="center"/>
              <w:rPr>
                <w:sz w:val="17"/>
              </w:rPr>
            </w:pPr>
            <w:r>
              <w:rPr>
                <w:color w:val="006FC0"/>
                <w:sz w:val="17"/>
              </w:rPr>
              <w:t>7</w:t>
            </w:r>
          </w:p>
        </w:tc>
        <w:tc>
          <w:tcPr>
            <w:tcW w:w="379" w:type="dxa"/>
          </w:tcPr>
          <w:p w14:paraId="6340330D" w14:textId="77777777" w:rsidR="00BB15D5" w:rsidRDefault="007878E5">
            <w:pPr>
              <w:pStyle w:val="TableParagraph"/>
              <w:spacing w:before="37"/>
              <w:ind w:left="133"/>
              <w:rPr>
                <w:sz w:val="17"/>
              </w:rPr>
            </w:pPr>
            <w:r>
              <w:rPr>
                <w:sz w:val="17"/>
              </w:rPr>
              <w:t>4</w:t>
            </w:r>
          </w:p>
        </w:tc>
        <w:tc>
          <w:tcPr>
            <w:tcW w:w="377" w:type="dxa"/>
          </w:tcPr>
          <w:p w14:paraId="30F35656" w14:textId="77777777" w:rsidR="00BB15D5" w:rsidRDefault="007878E5">
            <w:pPr>
              <w:pStyle w:val="TableParagraph"/>
              <w:spacing w:before="37"/>
              <w:ind w:left="50" w:right="52"/>
              <w:jc w:val="center"/>
              <w:rPr>
                <w:sz w:val="17"/>
              </w:rPr>
            </w:pPr>
            <w:r>
              <w:rPr>
                <w:color w:val="FF0000"/>
                <w:sz w:val="17"/>
              </w:rPr>
              <w:t>17</w:t>
            </w:r>
          </w:p>
        </w:tc>
        <w:tc>
          <w:tcPr>
            <w:tcW w:w="379" w:type="dxa"/>
          </w:tcPr>
          <w:p w14:paraId="0243E834" w14:textId="77777777" w:rsidR="00BB15D5" w:rsidRDefault="007878E5">
            <w:pPr>
              <w:pStyle w:val="TableParagraph"/>
              <w:spacing w:before="37"/>
              <w:ind w:left="50" w:right="53"/>
              <w:jc w:val="center"/>
              <w:rPr>
                <w:sz w:val="17"/>
              </w:rPr>
            </w:pPr>
            <w:r>
              <w:rPr>
                <w:color w:val="006FC0"/>
                <w:sz w:val="17"/>
              </w:rPr>
              <w:t>28</w:t>
            </w:r>
          </w:p>
        </w:tc>
        <w:tc>
          <w:tcPr>
            <w:tcW w:w="850" w:type="dxa"/>
          </w:tcPr>
          <w:p w14:paraId="022FC6E5" w14:textId="77777777" w:rsidR="00BB15D5" w:rsidRDefault="007878E5">
            <w:pPr>
              <w:pStyle w:val="TableParagraph"/>
              <w:spacing w:before="37"/>
              <w:ind w:left="278" w:right="280"/>
              <w:jc w:val="center"/>
              <w:rPr>
                <w:b/>
                <w:sz w:val="17"/>
              </w:rPr>
            </w:pPr>
            <w:r>
              <w:rPr>
                <w:b/>
                <w:sz w:val="17"/>
              </w:rPr>
              <w:t>49</w:t>
            </w:r>
          </w:p>
        </w:tc>
      </w:tr>
      <w:tr w:rsidR="00BB15D5" w14:paraId="391C4181" w14:textId="77777777">
        <w:trPr>
          <w:trHeight w:val="717"/>
        </w:trPr>
        <w:tc>
          <w:tcPr>
            <w:tcW w:w="4551" w:type="dxa"/>
          </w:tcPr>
          <w:p w14:paraId="2CD9AEEA" w14:textId="77777777" w:rsidR="00BB15D5" w:rsidRDefault="007878E5">
            <w:pPr>
              <w:pStyle w:val="TableParagraph"/>
              <w:spacing w:before="4" w:line="276" w:lineRule="auto"/>
              <w:ind w:left="14" w:right="167"/>
              <w:rPr>
                <w:sz w:val="17"/>
              </w:rPr>
            </w:pPr>
            <w:r>
              <w:rPr>
                <w:sz w:val="17"/>
              </w:rPr>
              <w:t>Develop protocols to immediately capture any wild OBP in poor condition to receive a health</w:t>
            </w:r>
          </w:p>
          <w:p w14:paraId="36180739" w14:textId="77777777" w:rsidR="00BB15D5" w:rsidRDefault="007878E5">
            <w:pPr>
              <w:pStyle w:val="TableParagraph"/>
              <w:ind w:left="14"/>
              <w:rPr>
                <w:sz w:val="17"/>
              </w:rPr>
            </w:pPr>
            <w:r>
              <w:rPr>
                <w:sz w:val="17"/>
              </w:rPr>
              <w:t>assessment</w:t>
            </w:r>
          </w:p>
        </w:tc>
        <w:tc>
          <w:tcPr>
            <w:tcW w:w="3828" w:type="dxa"/>
          </w:tcPr>
          <w:p w14:paraId="52D9E2BC" w14:textId="77777777" w:rsidR="00BB15D5" w:rsidRDefault="00BB15D5">
            <w:pPr>
              <w:pStyle w:val="TableParagraph"/>
              <w:spacing w:before="10"/>
              <w:rPr>
                <w:sz w:val="19"/>
              </w:rPr>
            </w:pPr>
          </w:p>
          <w:p w14:paraId="0BDC15A6" w14:textId="77777777" w:rsidR="00BB15D5" w:rsidRDefault="007878E5">
            <w:pPr>
              <w:pStyle w:val="TableParagraph"/>
              <w:ind w:left="14"/>
              <w:rPr>
                <w:sz w:val="17"/>
              </w:rPr>
            </w:pPr>
            <w:r>
              <w:rPr>
                <w:sz w:val="17"/>
              </w:rPr>
              <w:t>Improve survival within the wild population</w:t>
            </w:r>
          </w:p>
        </w:tc>
        <w:tc>
          <w:tcPr>
            <w:tcW w:w="379" w:type="dxa"/>
          </w:tcPr>
          <w:p w14:paraId="1537427F" w14:textId="77777777" w:rsidR="00BB15D5" w:rsidRDefault="00BB15D5">
            <w:pPr>
              <w:pStyle w:val="TableParagraph"/>
              <w:spacing w:before="10"/>
              <w:rPr>
                <w:sz w:val="19"/>
              </w:rPr>
            </w:pPr>
          </w:p>
          <w:p w14:paraId="03FEB6AA" w14:textId="77777777" w:rsidR="00BB15D5" w:rsidRDefault="007878E5">
            <w:pPr>
              <w:pStyle w:val="TableParagraph"/>
              <w:ind w:left="9"/>
              <w:jc w:val="center"/>
              <w:rPr>
                <w:sz w:val="17"/>
              </w:rPr>
            </w:pPr>
            <w:r>
              <w:rPr>
                <w:sz w:val="17"/>
              </w:rPr>
              <w:t>1</w:t>
            </w:r>
          </w:p>
        </w:tc>
        <w:tc>
          <w:tcPr>
            <w:tcW w:w="377" w:type="dxa"/>
          </w:tcPr>
          <w:p w14:paraId="5DB257E5" w14:textId="77777777" w:rsidR="00BB15D5" w:rsidRDefault="00BB15D5">
            <w:pPr>
              <w:pStyle w:val="TableParagraph"/>
              <w:spacing w:before="10"/>
              <w:rPr>
                <w:sz w:val="19"/>
              </w:rPr>
            </w:pPr>
          </w:p>
          <w:p w14:paraId="1DE2D89D" w14:textId="77777777" w:rsidR="00BB15D5" w:rsidRDefault="007878E5">
            <w:pPr>
              <w:pStyle w:val="TableParagraph"/>
              <w:ind w:left="2"/>
              <w:jc w:val="center"/>
              <w:rPr>
                <w:sz w:val="17"/>
              </w:rPr>
            </w:pPr>
            <w:r>
              <w:rPr>
                <w:color w:val="FF0000"/>
                <w:sz w:val="17"/>
              </w:rPr>
              <w:t>3</w:t>
            </w:r>
          </w:p>
        </w:tc>
        <w:tc>
          <w:tcPr>
            <w:tcW w:w="379" w:type="dxa"/>
          </w:tcPr>
          <w:p w14:paraId="229CD282" w14:textId="77777777" w:rsidR="00BB15D5" w:rsidRDefault="00BB15D5">
            <w:pPr>
              <w:pStyle w:val="TableParagraph"/>
              <w:spacing w:before="10"/>
              <w:rPr>
                <w:sz w:val="19"/>
              </w:rPr>
            </w:pPr>
          </w:p>
          <w:p w14:paraId="75448609" w14:textId="77777777" w:rsidR="00BB15D5" w:rsidRDefault="007878E5">
            <w:pPr>
              <w:pStyle w:val="TableParagraph"/>
              <w:jc w:val="center"/>
              <w:rPr>
                <w:sz w:val="17"/>
              </w:rPr>
            </w:pPr>
            <w:r>
              <w:rPr>
                <w:color w:val="006FC0"/>
                <w:sz w:val="17"/>
              </w:rPr>
              <w:t>8</w:t>
            </w:r>
          </w:p>
        </w:tc>
        <w:tc>
          <w:tcPr>
            <w:tcW w:w="425" w:type="dxa"/>
          </w:tcPr>
          <w:p w14:paraId="60D70C0A" w14:textId="77777777" w:rsidR="00BB15D5" w:rsidRDefault="00BB15D5">
            <w:pPr>
              <w:pStyle w:val="TableParagraph"/>
              <w:spacing w:before="10"/>
              <w:rPr>
                <w:sz w:val="19"/>
              </w:rPr>
            </w:pPr>
          </w:p>
          <w:p w14:paraId="34F5D6BE" w14:textId="77777777" w:rsidR="00BB15D5" w:rsidRDefault="007878E5">
            <w:pPr>
              <w:pStyle w:val="TableParagraph"/>
              <w:ind w:left="11"/>
              <w:jc w:val="center"/>
              <w:rPr>
                <w:sz w:val="17"/>
              </w:rPr>
            </w:pPr>
            <w:r>
              <w:rPr>
                <w:sz w:val="17"/>
              </w:rPr>
              <w:t>1</w:t>
            </w:r>
          </w:p>
        </w:tc>
        <w:tc>
          <w:tcPr>
            <w:tcW w:w="425" w:type="dxa"/>
          </w:tcPr>
          <w:p w14:paraId="563BFB35" w14:textId="77777777" w:rsidR="00BB15D5" w:rsidRDefault="00BB15D5">
            <w:pPr>
              <w:pStyle w:val="TableParagraph"/>
              <w:spacing w:before="10"/>
              <w:rPr>
                <w:sz w:val="19"/>
              </w:rPr>
            </w:pPr>
          </w:p>
          <w:p w14:paraId="56210555" w14:textId="77777777" w:rsidR="00BB15D5" w:rsidRDefault="007878E5">
            <w:pPr>
              <w:pStyle w:val="TableParagraph"/>
              <w:ind w:left="1"/>
              <w:jc w:val="center"/>
              <w:rPr>
                <w:sz w:val="17"/>
              </w:rPr>
            </w:pPr>
            <w:r>
              <w:rPr>
                <w:color w:val="FF0000"/>
                <w:sz w:val="17"/>
              </w:rPr>
              <w:t>8</w:t>
            </w:r>
          </w:p>
        </w:tc>
        <w:tc>
          <w:tcPr>
            <w:tcW w:w="425" w:type="dxa"/>
          </w:tcPr>
          <w:p w14:paraId="4BD668FE" w14:textId="77777777" w:rsidR="00BB15D5" w:rsidRDefault="00BB15D5">
            <w:pPr>
              <w:pStyle w:val="TableParagraph"/>
              <w:spacing w:before="10"/>
              <w:rPr>
                <w:sz w:val="19"/>
              </w:rPr>
            </w:pPr>
          </w:p>
          <w:p w14:paraId="7B86AD50" w14:textId="77777777" w:rsidR="00BB15D5" w:rsidRDefault="007878E5">
            <w:pPr>
              <w:pStyle w:val="TableParagraph"/>
              <w:ind w:left="1"/>
              <w:jc w:val="center"/>
              <w:rPr>
                <w:sz w:val="17"/>
              </w:rPr>
            </w:pPr>
            <w:r>
              <w:rPr>
                <w:color w:val="006FC0"/>
                <w:sz w:val="17"/>
              </w:rPr>
              <w:t>8</w:t>
            </w:r>
          </w:p>
        </w:tc>
        <w:tc>
          <w:tcPr>
            <w:tcW w:w="380" w:type="dxa"/>
          </w:tcPr>
          <w:p w14:paraId="78B3DC7B" w14:textId="77777777" w:rsidR="00BB15D5" w:rsidRDefault="00BB15D5">
            <w:pPr>
              <w:pStyle w:val="TableParagraph"/>
              <w:spacing w:before="10"/>
              <w:rPr>
                <w:sz w:val="19"/>
              </w:rPr>
            </w:pPr>
          </w:p>
          <w:p w14:paraId="271E55CB" w14:textId="77777777" w:rsidR="00BB15D5" w:rsidRDefault="007878E5">
            <w:pPr>
              <w:pStyle w:val="TableParagraph"/>
              <w:ind w:left="7"/>
              <w:jc w:val="center"/>
              <w:rPr>
                <w:sz w:val="17"/>
              </w:rPr>
            </w:pPr>
            <w:r>
              <w:rPr>
                <w:sz w:val="17"/>
              </w:rPr>
              <w:t>1</w:t>
            </w:r>
          </w:p>
        </w:tc>
        <w:tc>
          <w:tcPr>
            <w:tcW w:w="377" w:type="dxa"/>
          </w:tcPr>
          <w:p w14:paraId="51CE1101" w14:textId="77777777" w:rsidR="00BB15D5" w:rsidRDefault="00BB15D5">
            <w:pPr>
              <w:pStyle w:val="TableParagraph"/>
              <w:spacing w:before="10"/>
              <w:rPr>
                <w:sz w:val="19"/>
              </w:rPr>
            </w:pPr>
          </w:p>
          <w:p w14:paraId="696F3F68" w14:textId="77777777" w:rsidR="00BB15D5" w:rsidRDefault="007878E5">
            <w:pPr>
              <w:pStyle w:val="TableParagraph"/>
              <w:ind w:right="2"/>
              <w:jc w:val="center"/>
              <w:rPr>
                <w:sz w:val="17"/>
              </w:rPr>
            </w:pPr>
            <w:r>
              <w:rPr>
                <w:color w:val="FF0000"/>
                <w:sz w:val="17"/>
              </w:rPr>
              <w:t>2</w:t>
            </w:r>
          </w:p>
        </w:tc>
        <w:tc>
          <w:tcPr>
            <w:tcW w:w="379" w:type="dxa"/>
          </w:tcPr>
          <w:p w14:paraId="6BE07622" w14:textId="77777777" w:rsidR="00BB15D5" w:rsidRDefault="00BB15D5">
            <w:pPr>
              <w:pStyle w:val="TableParagraph"/>
              <w:spacing w:before="10"/>
              <w:rPr>
                <w:sz w:val="19"/>
              </w:rPr>
            </w:pPr>
          </w:p>
          <w:p w14:paraId="1D20F223" w14:textId="77777777" w:rsidR="00BB15D5" w:rsidRDefault="007878E5">
            <w:pPr>
              <w:pStyle w:val="TableParagraph"/>
              <w:ind w:left="129"/>
              <w:rPr>
                <w:sz w:val="17"/>
              </w:rPr>
            </w:pPr>
            <w:r>
              <w:rPr>
                <w:color w:val="006FC0"/>
                <w:sz w:val="17"/>
              </w:rPr>
              <w:t>8</w:t>
            </w:r>
          </w:p>
        </w:tc>
        <w:tc>
          <w:tcPr>
            <w:tcW w:w="425" w:type="dxa"/>
          </w:tcPr>
          <w:p w14:paraId="13F5DEE4" w14:textId="77777777" w:rsidR="00BB15D5" w:rsidRDefault="00BB15D5">
            <w:pPr>
              <w:pStyle w:val="TableParagraph"/>
              <w:spacing w:before="10"/>
              <w:rPr>
                <w:sz w:val="19"/>
              </w:rPr>
            </w:pPr>
          </w:p>
          <w:p w14:paraId="5A7490D1" w14:textId="77777777" w:rsidR="00BB15D5" w:rsidRDefault="007878E5">
            <w:pPr>
              <w:pStyle w:val="TableParagraph"/>
              <w:ind w:left="158"/>
              <w:rPr>
                <w:sz w:val="17"/>
              </w:rPr>
            </w:pPr>
            <w:r>
              <w:rPr>
                <w:sz w:val="17"/>
              </w:rPr>
              <w:t>1</w:t>
            </w:r>
          </w:p>
        </w:tc>
        <w:tc>
          <w:tcPr>
            <w:tcW w:w="425" w:type="dxa"/>
          </w:tcPr>
          <w:p w14:paraId="44E48069" w14:textId="77777777" w:rsidR="00BB15D5" w:rsidRDefault="00BB15D5">
            <w:pPr>
              <w:pStyle w:val="TableParagraph"/>
              <w:spacing w:before="10"/>
              <w:rPr>
                <w:sz w:val="19"/>
              </w:rPr>
            </w:pPr>
          </w:p>
          <w:p w14:paraId="0D1F17DC" w14:textId="77777777" w:rsidR="00BB15D5" w:rsidRDefault="007878E5">
            <w:pPr>
              <w:pStyle w:val="TableParagraph"/>
              <w:jc w:val="center"/>
              <w:rPr>
                <w:sz w:val="17"/>
              </w:rPr>
            </w:pPr>
            <w:r>
              <w:rPr>
                <w:color w:val="FF0000"/>
                <w:sz w:val="17"/>
              </w:rPr>
              <w:t>4</w:t>
            </w:r>
          </w:p>
        </w:tc>
        <w:tc>
          <w:tcPr>
            <w:tcW w:w="425" w:type="dxa"/>
          </w:tcPr>
          <w:p w14:paraId="7CE312FB" w14:textId="77777777" w:rsidR="00BB15D5" w:rsidRDefault="00BB15D5">
            <w:pPr>
              <w:pStyle w:val="TableParagraph"/>
              <w:spacing w:before="10"/>
              <w:rPr>
                <w:sz w:val="19"/>
              </w:rPr>
            </w:pPr>
          </w:p>
          <w:p w14:paraId="2E5C3300" w14:textId="77777777" w:rsidR="00BB15D5" w:rsidRDefault="007878E5">
            <w:pPr>
              <w:pStyle w:val="TableParagraph"/>
              <w:jc w:val="center"/>
              <w:rPr>
                <w:sz w:val="17"/>
              </w:rPr>
            </w:pPr>
            <w:r>
              <w:rPr>
                <w:color w:val="006FC0"/>
                <w:sz w:val="17"/>
              </w:rPr>
              <w:t>8</w:t>
            </w:r>
          </w:p>
        </w:tc>
        <w:tc>
          <w:tcPr>
            <w:tcW w:w="379" w:type="dxa"/>
          </w:tcPr>
          <w:p w14:paraId="221D5EBE" w14:textId="77777777" w:rsidR="00BB15D5" w:rsidRDefault="00BB15D5">
            <w:pPr>
              <w:pStyle w:val="TableParagraph"/>
              <w:spacing w:before="10"/>
              <w:rPr>
                <w:sz w:val="19"/>
              </w:rPr>
            </w:pPr>
          </w:p>
          <w:p w14:paraId="5BC86D66" w14:textId="77777777" w:rsidR="00BB15D5" w:rsidRDefault="007878E5">
            <w:pPr>
              <w:pStyle w:val="TableParagraph"/>
              <w:ind w:left="133"/>
              <w:rPr>
                <w:sz w:val="17"/>
              </w:rPr>
            </w:pPr>
            <w:r>
              <w:rPr>
                <w:sz w:val="17"/>
              </w:rPr>
              <w:t>4</w:t>
            </w:r>
          </w:p>
        </w:tc>
        <w:tc>
          <w:tcPr>
            <w:tcW w:w="377" w:type="dxa"/>
          </w:tcPr>
          <w:p w14:paraId="3319BBBF" w14:textId="77777777" w:rsidR="00BB15D5" w:rsidRDefault="00BB15D5">
            <w:pPr>
              <w:pStyle w:val="TableParagraph"/>
              <w:spacing w:before="10"/>
              <w:rPr>
                <w:sz w:val="19"/>
              </w:rPr>
            </w:pPr>
          </w:p>
          <w:p w14:paraId="7D44521E" w14:textId="77777777" w:rsidR="00BB15D5" w:rsidRDefault="007878E5">
            <w:pPr>
              <w:pStyle w:val="TableParagraph"/>
              <w:ind w:left="50" w:right="52"/>
              <w:jc w:val="center"/>
              <w:rPr>
                <w:sz w:val="17"/>
              </w:rPr>
            </w:pPr>
            <w:r>
              <w:rPr>
                <w:color w:val="FF0000"/>
                <w:sz w:val="17"/>
              </w:rPr>
              <w:t>17</w:t>
            </w:r>
          </w:p>
        </w:tc>
        <w:tc>
          <w:tcPr>
            <w:tcW w:w="379" w:type="dxa"/>
          </w:tcPr>
          <w:p w14:paraId="410F50E5" w14:textId="77777777" w:rsidR="00BB15D5" w:rsidRDefault="00BB15D5">
            <w:pPr>
              <w:pStyle w:val="TableParagraph"/>
              <w:spacing w:before="10"/>
              <w:rPr>
                <w:sz w:val="19"/>
              </w:rPr>
            </w:pPr>
          </w:p>
          <w:p w14:paraId="039F2EBF" w14:textId="77777777" w:rsidR="00BB15D5" w:rsidRDefault="007878E5">
            <w:pPr>
              <w:pStyle w:val="TableParagraph"/>
              <w:ind w:left="50" w:right="53"/>
              <w:jc w:val="center"/>
              <w:rPr>
                <w:sz w:val="17"/>
              </w:rPr>
            </w:pPr>
            <w:r>
              <w:rPr>
                <w:color w:val="006FC0"/>
                <w:sz w:val="17"/>
              </w:rPr>
              <w:t>32</w:t>
            </w:r>
          </w:p>
        </w:tc>
        <w:tc>
          <w:tcPr>
            <w:tcW w:w="850" w:type="dxa"/>
          </w:tcPr>
          <w:p w14:paraId="0CD108CA" w14:textId="77777777" w:rsidR="00BB15D5" w:rsidRDefault="00BB15D5">
            <w:pPr>
              <w:pStyle w:val="TableParagraph"/>
              <w:spacing w:before="10"/>
              <w:rPr>
                <w:sz w:val="19"/>
              </w:rPr>
            </w:pPr>
          </w:p>
          <w:p w14:paraId="4A4AF816" w14:textId="77777777" w:rsidR="00BB15D5" w:rsidRDefault="007878E5">
            <w:pPr>
              <w:pStyle w:val="TableParagraph"/>
              <w:ind w:left="278" w:right="280"/>
              <w:jc w:val="center"/>
              <w:rPr>
                <w:b/>
                <w:sz w:val="17"/>
              </w:rPr>
            </w:pPr>
            <w:r>
              <w:rPr>
                <w:b/>
                <w:sz w:val="17"/>
              </w:rPr>
              <w:t>53</w:t>
            </w:r>
          </w:p>
        </w:tc>
      </w:tr>
      <w:tr w:rsidR="00BB15D5" w14:paraId="183332B3" w14:textId="77777777">
        <w:trPr>
          <w:trHeight w:val="313"/>
        </w:trPr>
        <w:tc>
          <w:tcPr>
            <w:tcW w:w="14335" w:type="dxa"/>
            <w:gridSpan w:val="17"/>
            <w:shd w:val="clear" w:color="auto" w:fill="BCD6ED"/>
          </w:tcPr>
          <w:p w14:paraId="0C09BFB8" w14:textId="77777777" w:rsidR="00BB15D5" w:rsidRDefault="007878E5">
            <w:pPr>
              <w:pStyle w:val="TableParagraph"/>
              <w:spacing w:before="45"/>
              <w:ind w:left="5590" w:right="5584"/>
              <w:jc w:val="center"/>
              <w:rPr>
                <w:b/>
                <w:sz w:val="17"/>
              </w:rPr>
            </w:pPr>
            <w:r>
              <w:rPr>
                <w:b/>
                <w:sz w:val="17"/>
              </w:rPr>
              <w:t>Negative effects of management</w:t>
            </w:r>
          </w:p>
        </w:tc>
        <w:tc>
          <w:tcPr>
            <w:tcW w:w="850" w:type="dxa"/>
            <w:shd w:val="clear" w:color="auto" w:fill="BCD6ED"/>
          </w:tcPr>
          <w:p w14:paraId="6D0C9EC1" w14:textId="77777777" w:rsidR="00BB15D5" w:rsidRDefault="00BB15D5">
            <w:pPr>
              <w:pStyle w:val="TableParagraph"/>
              <w:rPr>
                <w:rFonts w:ascii="Times New Roman"/>
                <w:sz w:val="16"/>
              </w:rPr>
            </w:pPr>
          </w:p>
        </w:tc>
      </w:tr>
      <w:tr w:rsidR="00BB15D5" w14:paraId="4F911EF6" w14:textId="77777777">
        <w:trPr>
          <w:trHeight w:val="1194"/>
        </w:trPr>
        <w:tc>
          <w:tcPr>
            <w:tcW w:w="4551" w:type="dxa"/>
          </w:tcPr>
          <w:p w14:paraId="7F2CB5BF" w14:textId="77777777" w:rsidR="00BB15D5" w:rsidRDefault="007878E5">
            <w:pPr>
              <w:pStyle w:val="TableParagraph"/>
              <w:spacing w:before="6" w:line="276" w:lineRule="auto"/>
              <w:ind w:left="14" w:right="176"/>
              <w:rPr>
                <w:sz w:val="17"/>
              </w:rPr>
            </w:pPr>
            <w:r>
              <w:rPr>
                <w:sz w:val="17"/>
              </w:rPr>
              <w:t>Develop and implement a communications plan to service the information requirements of a range of partners and stakeholders with coordinated communications products including the public</w:t>
            </w:r>
          </w:p>
          <w:p w14:paraId="71454D7B" w14:textId="77777777" w:rsidR="00BB15D5" w:rsidRDefault="007878E5">
            <w:pPr>
              <w:pStyle w:val="TableParagraph"/>
              <w:ind w:left="14"/>
              <w:rPr>
                <w:sz w:val="17"/>
              </w:rPr>
            </w:pPr>
            <w:r>
              <w:rPr>
                <w:sz w:val="17"/>
              </w:rPr>
              <w:t>archiving of documentation</w:t>
            </w:r>
          </w:p>
        </w:tc>
        <w:tc>
          <w:tcPr>
            <w:tcW w:w="3828" w:type="dxa"/>
          </w:tcPr>
          <w:p w14:paraId="0ABA5382" w14:textId="77777777" w:rsidR="00BB15D5" w:rsidRDefault="00BB15D5">
            <w:pPr>
              <w:pStyle w:val="TableParagraph"/>
              <w:spacing w:before="9"/>
              <w:rPr>
                <w:sz w:val="29"/>
              </w:rPr>
            </w:pPr>
          </w:p>
          <w:p w14:paraId="29226464" w14:textId="77777777" w:rsidR="00BB15D5" w:rsidRDefault="007878E5">
            <w:pPr>
              <w:pStyle w:val="TableParagraph"/>
              <w:spacing w:line="276" w:lineRule="auto"/>
              <w:ind w:left="14" w:right="430"/>
              <w:rPr>
                <w:sz w:val="17"/>
              </w:rPr>
            </w:pPr>
            <w:r>
              <w:rPr>
                <w:sz w:val="17"/>
              </w:rPr>
              <w:t>Provide a robust recovery effort for the species</w:t>
            </w:r>
          </w:p>
        </w:tc>
        <w:tc>
          <w:tcPr>
            <w:tcW w:w="379" w:type="dxa"/>
          </w:tcPr>
          <w:p w14:paraId="277212B7" w14:textId="77777777" w:rsidR="00BB15D5" w:rsidRDefault="00BB15D5">
            <w:pPr>
              <w:pStyle w:val="TableParagraph"/>
              <w:rPr>
                <w:sz w:val="20"/>
              </w:rPr>
            </w:pPr>
          </w:p>
          <w:p w14:paraId="5E44CDC5" w14:textId="77777777" w:rsidR="00BB15D5" w:rsidRDefault="00BB15D5">
            <w:pPr>
              <w:pStyle w:val="TableParagraph"/>
              <w:spacing w:before="7"/>
              <w:rPr>
                <w:sz w:val="19"/>
              </w:rPr>
            </w:pPr>
          </w:p>
          <w:p w14:paraId="1096EFDC" w14:textId="77777777" w:rsidR="00BB15D5" w:rsidRDefault="007878E5">
            <w:pPr>
              <w:pStyle w:val="TableParagraph"/>
              <w:ind w:left="54" w:right="48"/>
              <w:jc w:val="center"/>
              <w:rPr>
                <w:sz w:val="17"/>
              </w:rPr>
            </w:pPr>
            <w:r>
              <w:rPr>
                <w:sz w:val="17"/>
              </w:rPr>
              <w:t>10</w:t>
            </w:r>
          </w:p>
        </w:tc>
        <w:tc>
          <w:tcPr>
            <w:tcW w:w="377" w:type="dxa"/>
          </w:tcPr>
          <w:p w14:paraId="097C96FA" w14:textId="77777777" w:rsidR="00BB15D5" w:rsidRDefault="00BB15D5">
            <w:pPr>
              <w:pStyle w:val="TableParagraph"/>
              <w:rPr>
                <w:sz w:val="20"/>
              </w:rPr>
            </w:pPr>
          </w:p>
          <w:p w14:paraId="0BB8B650" w14:textId="77777777" w:rsidR="00BB15D5" w:rsidRDefault="00BB15D5">
            <w:pPr>
              <w:pStyle w:val="TableParagraph"/>
              <w:spacing w:before="7"/>
              <w:rPr>
                <w:sz w:val="19"/>
              </w:rPr>
            </w:pPr>
          </w:p>
          <w:p w14:paraId="4836C519" w14:textId="77777777" w:rsidR="00BB15D5" w:rsidRDefault="007878E5">
            <w:pPr>
              <w:pStyle w:val="TableParagraph"/>
              <w:ind w:left="2"/>
              <w:jc w:val="center"/>
              <w:rPr>
                <w:sz w:val="17"/>
              </w:rPr>
            </w:pPr>
            <w:r>
              <w:rPr>
                <w:color w:val="FF0000"/>
                <w:sz w:val="17"/>
              </w:rPr>
              <w:t>7</w:t>
            </w:r>
          </w:p>
        </w:tc>
        <w:tc>
          <w:tcPr>
            <w:tcW w:w="379" w:type="dxa"/>
          </w:tcPr>
          <w:p w14:paraId="78342619" w14:textId="77777777" w:rsidR="00BB15D5" w:rsidRDefault="00BB15D5">
            <w:pPr>
              <w:pStyle w:val="TableParagraph"/>
              <w:rPr>
                <w:sz w:val="20"/>
              </w:rPr>
            </w:pPr>
          </w:p>
          <w:p w14:paraId="03A67B01" w14:textId="77777777" w:rsidR="00BB15D5" w:rsidRDefault="00BB15D5">
            <w:pPr>
              <w:pStyle w:val="TableParagraph"/>
              <w:spacing w:before="7"/>
              <w:rPr>
                <w:sz w:val="19"/>
              </w:rPr>
            </w:pPr>
          </w:p>
          <w:p w14:paraId="24C99AD3" w14:textId="77777777" w:rsidR="00BB15D5" w:rsidRDefault="007878E5">
            <w:pPr>
              <w:pStyle w:val="TableParagraph"/>
              <w:ind w:left="51" w:right="53"/>
              <w:jc w:val="center"/>
              <w:rPr>
                <w:sz w:val="17"/>
              </w:rPr>
            </w:pPr>
            <w:r>
              <w:rPr>
                <w:color w:val="006FC0"/>
                <w:sz w:val="17"/>
              </w:rPr>
              <w:t>10</w:t>
            </w:r>
          </w:p>
        </w:tc>
        <w:tc>
          <w:tcPr>
            <w:tcW w:w="425" w:type="dxa"/>
          </w:tcPr>
          <w:p w14:paraId="654552BD" w14:textId="77777777" w:rsidR="00BB15D5" w:rsidRDefault="00BB15D5">
            <w:pPr>
              <w:pStyle w:val="TableParagraph"/>
              <w:rPr>
                <w:sz w:val="20"/>
              </w:rPr>
            </w:pPr>
          </w:p>
          <w:p w14:paraId="2F83FE71" w14:textId="77777777" w:rsidR="00BB15D5" w:rsidRDefault="00BB15D5">
            <w:pPr>
              <w:pStyle w:val="TableParagraph"/>
              <w:spacing w:before="7"/>
              <w:rPr>
                <w:sz w:val="19"/>
              </w:rPr>
            </w:pPr>
          </w:p>
          <w:p w14:paraId="75C51076" w14:textId="77777777" w:rsidR="00BB15D5" w:rsidRDefault="007878E5">
            <w:pPr>
              <w:pStyle w:val="TableParagraph"/>
              <w:ind w:left="11"/>
              <w:jc w:val="center"/>
              <w:rPr>
                <w:sz w:val="17"/>
              </w:rPr>
            </w:pPr>
            <w:r>
              <w:rPr>
                <w:sz w:val="17"/>
              </w:rPr>
              <w:t>2</w:t>
            </w:r>
          </w:p>
        </w:tc>
        <w:tc>
          <w:tcPr>
            <w:tcW w:w="425" w:type="dxa"/>
          </w:tcPr>
          <w:p w14:paraId="24156FC9" w14:textId="77777777" w:rsidR="00BB15D5" w:rsidRDefault="00BB15D5">
            <w:pPr>
              <w:pStyle w:val="TableParagraph"/>
              <w:rPr>
                <w:sz w:val="20"/>
              </w:rPr>
            </w:pPr>
          </w:p>
          <w:p w14:paraId="656E41AB" w14:textId="77777777" w:rsidR="00BB15D5" w:rsidRDefault="00BB15D5">
            <w:pPr>
              <w:pStyle w:val="TableParagraph"/>
              <w:spacing w:before="7"/>
              <w:rPr>
                <w:sz w:val="19"/>
              </w:rPr>
            </w:pPr>
          </w:p>
          <w:p w14:paraId="51DA1A2E" w14:textId="77777777" w:rsidR="00BB15D5" w:rsidRDefault="007878E5">
            <w:pPr>
              <w:pStyle w:val="TableParagraph"/>
              <w:ind w:left="1"/>
              <w:jc w:val="center"/>
              <w:rPr>
                <w:sz w:val="17"/>
              </w:rPr>
            </w:pPr>
            <w:r>
              <w:rPr>
                <w:color w:val="FF0000"/>
                <w:sz w:val="17"/>
              </w:rPr>
              <w:t>9</w:t>
            </w:r>
          </w:p>
        </w:tc>
        <w:tc>
          <w:tcPr>
            <w:tcW w:w="425" w:type="dxa"/>
          </w:tcPr>
          <w:p w14:paraId="372B477B" w14:textId="77777777" w:rsidR="00BB15D5" w:rsidRDefault="00BB15D5">
            <w:pPr>
              <w:pStyle w:val="TableParagraph"/>
              <w:rPr>
                <w:sz w:val="20"/>
              </w:rPr>
            </w:pPr>
          </w:p>
          <w:p w14:paraId="1261FB53" w14:textId="77777777" w:rsidR="00BB15D5" w:rsidRDefault="00BB15D5">
            <w:pPr>
              <w:pStyle w:val="TableParagraph"/>
              <w:spacing w:before="7"/>
              <w:rPr>
                <w:sz w:val="19"/>
              </w:rPr>
            </w:pPr>
          </w:p>
          <w:p w14:paraId="53F3571F" w14:textId="77777777" w:rsidR="00BB15D5" w:rsidRDefault="007878E5">
            <w:pPr>
              <w:pStyle w:val="TableParagraph"/>
              <w:ind w:left="1"/>
              <w:jc w:val="center"/>
              <w:rPr>
                <w:sz w:val="17"/>
              </w:rPr>
            </w:pPr>
            <w:r>
              <w:rPr>
                <w:color w:val="006FC0"/>
                <w:sz w:val="17"/>
              </w:rPr>
              <w:t>8</w:t>
            </w:r>
          </w:p>
        </w:tc>
        <w:tc>
          <w:tcPr>
            <w:tcW w:w="380" w:type="dxa"/>
          </w:tcPr>
          <w:p w14:paraId="39623467" w14:textId="77777777" w:rsidR="00BB15D5" w:rsidRDefault="00BB15D5">
            <w:pPr>
              <w:pStyle w:val="TableParagraph"/>
              <w:rPr>
                <w:sz w:val="20"/>
              </w:rPr>
            </w:pPr>
          </w:p>
          <w:p w14:paraId="07811BBA" w14:textId="77777777" w:rsidR="00BB15D5" w:rsidRDefault="00BB15D5">
            <w:pPr>
              <w:pStyle w:val="TableParagraph"/>
              <w:spacing w:before="7"/>
              <w:rPr>
                <w:sz w:val="19"/>
              </w:rPr>
            </w:pPr>
          </w:p>
          <w:p w14:paraId="7F116CE8" w14:textId="77777777" w:rsidR="00BB15D5" w:rsidRDefault="007878E5">
            <w:pPr>
              <w:pStyle w:val="TableParagraph"/>
              <w:ind w:left="58" w:right="54"/>
              <w:jc w:val="center"/>
              <w:rPr>
                <w:sz w:val="17"/>
              </w:rPr>
            </w:pPr>
            <w:r>
              <w:rPr>
                <w:sz w:val="17"/>
              </w:rPr>
              <w:t>10</w:t>
            </w:r>
          </w:p>
        </w:tc>
        <w:tc>
          <w:tcPr>
            <w:tcW w:w="377" w:type="dxa"/>
          </w:tcPr>
          <w:p w14:paraId="5A8C0547" w14:textId="77777777" w:rsidR="00BB15D5" w:rsidRDefault="00BB15D5">
            <w:pPr>
              <w:pStyle w:val="TableParagraph"/>
              <w:rPr>
                <w:sz w:val="20"/>
              </w:rPr>
            </w:pPr>
          </w:p>
          <w:p w14:paraId="48B35E84" w14:textId="77777777" w:rsidR="00BB15D5" w:rsidRDefault="00BB15D5">
            <w:pPr>
              <w:pStyle w:val="TableParagraph"/>
              <w:spacing w:before="7"/>
              <w:rPr>
                <w:sz w:val="19"/>
              </w:rPr>
            </w:pPr>
          </w:p>
          <w:p w14:paraId="243DD31C" w14:textId="77777777" w:rsidR="00BB15D5" w:rsidRDefault="007878E5">
            <w:pPr>
              <w:pStyle w:val="TableParagraph"/>
              <w:ind w:right="2"/>
              <w:jc w:val="center"/>
              <w:rPr>
                <w:sz w:val="17"/>
              </w:rPr>
            </w:pPr>
            <w:r>
              <w:rPr>
                <w:color w:val="FF0000"/>
                <w:sz w:val="17"/>
              </w:rPr>
              <w:t>7</w:t>
            </w:r>
          </w:p>
        </w:tc>
        <w:tc>
          <w:tcPr>
            <w:tcW w:w="379" w:type="dxa"/>
          </w:tcPr>
          <w:p w14:paraId="72D894E3" w14:textId="77777777" w:rsidR="00BB15D5" w:rsidRDefault="00BB15D5">
            <w:pPr>
              <w:pStyle w:val="TableParagraph"/>
              <w:rPr>
                <w:sz w:val="20"/>
              </w:rPr>
            </w:pPr>
          </w:p>
          <w:p w14:paraId="79D4BFBF" w14:textId="77777777" w:rsidR="00BB15D5" w:rsidRDefault="00BB15D5">
            <w:pPr>
              <w:pStyle w:val="TableParagraph"/>
              <w:spacing w:before="7"/>
              <w:rPr>
                <w:sz w:val="19"/>
              </w:rPr>
            </w:pPr>
          </w:p>
          <w:p w14:paraId="71CD092E" w14:textId="77777777" w:rsidR="00BB15D5" w:rsidRDefault="007878E5">
            <w:pPr>
              <w:pStyle w:val="TableParagraph"/>
              <w:ind w:left="74"/>
              <w:rPr>
                <w:sz w:val="17"/>
              </w:rPr>
            </w:pPr>
            <w:r>
              <w:rPr>
                <w:color w:val="006FC0"/>
                <w:sz w:val="17"/>
              </w:rPr>
              <w:t>10</w:t>
            </w:r>
          </w:p>
        </w:tc>
        <w:tc>
          <w:tcPr>
            <w:tcW w:w="425" w:type="dxa"/>
          </w:tcPr>
          <w:p w14:paraId="61E62138" w14:textId="77777777" w:rsidR="00BB15D5" w:rsidRDefault="00BB15D5">
            <w:pPr>
              <w:pStyle w:val="TableParagraph"/>
              <w:rPr>
                <w:sz w:val="20"/>
              </w:rPr>
            </w:pPr>
          </w:p>
          <w:p w14:paraId="549556C1" w14:textId="77777777" w:rsidR="00BB15D5" w:rsidRDefault="00BB15D5">
            <w:pPr>
              <w:pStyle w:val="TableParagraph"/>
              <w:spacing w:before="7"/>
              <w:rPr>
                <w:sz w:val="19"/>
              </w:rPr>
            </w:pPr>
          </w:p>
          <w:p w14:paraId="002E1C29" w14:textId="77777777" w:rsidR="00BB15D5" w:rsidRDefault="007878E5">
            <w:pPr>
              <w:pStyle w:val="TableParagraph"/>
              <w:ind w:left="103"/>
              <w:rPr>
                <w:sz w:val="17"/>
              </w:rPr>
            </w:pPr>
            <w:r>
              <w:rPr>
                <w:sz w:val="17"/>
              </w:rPr>
              <w:t>10</w:t>
            </w:r>
          </w:p>
        </w:tc>
        <w:tc>
          <w:tcPr>
            <w:tcW w:w="425" w:type="dxa"/>
          </w:tcPr>
          <w:p w14:paraId="03FAEF8B" w14:textId="77777777" w:rsidR="00BB15D5" w:rsidRDefault="00BB15D5">
            <w:pPr>
              <w:pStyle w:val="TableParagraph"/>
              <w:rPr>
                <w:sz w:val="20"/>
              </w:rPr>
            </w:pPr>
          </w:p>
          <w:p w14:paraId="4CC46623" w14:textId="77777777" w:rsidR="00BB15D5" w:rsidRDefault="00BB15D5">
            <w:pPr>
              <w:pStyle w:val="TableParagraph"/>
              <w:spacing w:before="7"/>
              <w:rPr>
                <w:sz w:val="19"/>
              </w:rPr>
            </w:pPr>
          </w:p>
          <w:p w14:paraId="258F2F3C" w14:textId="77777777" w:rsidR="00BB15D5" w:rsidRDefault="007878E5">
            <w:pPr>
              <w:pStyle w:val="TableParagraph"/>
              <w:jc w:val="center"/>
              <w:rPr>
                <w:sz w:val="17"/>
              </w:rPr>
            </w:pPr>
            <w:r>
              <w:rPr>
                <w:color w:val="FF0000"/>
                <w:sz w:val="17"/>
              </w:rPr>
              <w:t>7</w:t>
            </w:r>
          </w:p>
        </w:tc>
        <w:tc>
          <w:tcPr>
            <w:tcW w:w="425" w:type="dxa"/>
          </w:tcPr>
          <w:p w14:paraId="0113CE51" w14:textId="77777777" w:rsidR="00BB15D5" w:rsidRDefault="00BB15D5">
            <w:pPr>
              <w:pStyle w:val="TableParagraph"/>
              <w:rPr>
                <w:sz w:val="20"/>
              </w:rPr>
            </w:pPr>
          </w:p>
          <w:p w14:paraId="6FDEB1C5" w14:textId="77777777" w:rsidR="00BB15D5" w:rsidRDefault="00BB15D5">
            <w:pPr>
              <w:pStyle w:val="TableParagraph"/>
              <w:spacing w:before="7"/>
              <w:rPr>
                <w:sz w:val="19"/>
              </w:rPr>
            </w:pPr>
          </w:p>
          <w:p w14:paraId="4D56C32F" w14:textId="77777777" w:rsidR="00BB15D5" w:rsidRDefault="007878E5">
            <w:pPr>
              <w:pStyle w:val="TableParagraph"/>
              <w:jc w:val="center"/>
              <w:rPr>
                <w:sz w:val="17"/>
              </w:rPr>
            </w:pPr>
            <w:r>
              <w:rPr>
                <w:color w:val="006FC0"/>
                <w:sz w:val="17"/>
              </w:rPr>
              <w:t>9</w:t>
            </w:r>
          </w:p>
        </w:tc>
        <w:tc>
          <w:tcPr>
            <w:tcW w:w="379" w:type="dxa"/>
          </w:tcPr>
          <w:p w14:paraId="148AC7C1" w14:textId="77777777" w:rsidR="00BB15D5" w:rsidRDefault="00BB15D5">
            <w:pPr>
              <w:pStyle w:val="TableParagraph"/>
              <w:rPr>
                <w:sz w:val="20"/>
              </w:rPr>
            </w:pPr>
          </w:p>
          <w:p w14:paraId="2B1DFD3F" w14:textId="77777777" w:rsidR="00BB15D5" w:rsidRDefault="00BB15D5">
            <w:pPr>
              <w:pStyle w:val="TableParagraph"/>
              <w:spacing w:before="7"/>
              <w:rPr>
                <w:sz w:val="19"/>
              </w:rPr>
            </w:pPr>
          </w:p>
          <w:p w14:paraId="38893453" w14:textId="77777777" w:rsidR="00BB15D5" w:rsidRDefault="007878E5">
            <w:pPr>
              <w:pStyle w:val="TableParagraph"/>
              <w:ind w:left="78"/>
              <w:rPr>
                <w:sz w:val="17"/>
              </w:rPr>
            </w:pPr>
            <w:r>
              <w:rPr>
                <w:sz w:val="17"/>
              </w:rPr>
              <w:t>32</w:t>
            </w:r>
          </w:p>
        </w:tc>
        <w:tc>
          <w:tcPr>
            <w:tcW w:w="377" w:type="dxa"/>
          </w:tcPr>
          <w:p w14:paraId="02A93736" w14:textId="77777777" w:rsidR="00BB15D5" w:rsidRDefault="00BB15D5">
            <w:pPr>
              <w:pStyle w:val="TableParagraph"/>
              <w:rPr>
                <w:sz w:val="20"/>
              </w:rPr>
            </w:pPr>
          </w:p>
          <w:p w14:paraId="30B7CB0A" w14:textId="77777777" w:rsidR="00BB15D5" w:rsidRDefault="00BB15D5">
            <w:pPr>
              <w:pStyle w:val="TableParagraph"/>
              <w:spacing w:before="7"/>
              <w:rPr>
                <w:sz w:val="19"/>
              </w:rPr>
            </w:pPr>
          </w:p>
          <w:p w14:paraId="15F50FDC" w14:textId="77777777" w:rsidR="00BB15D5" w:rsidRDefault="007878E5">
            <w:pPr>
              <w:pStyle w:val="TableParagraph"/>
              <w:ind w:left="50" w:right="52"/>
              <w:jc w:val="center"/>
              <w:rPr>
                <w:sz w:val="17"/>
              </w:rPr>
            </w:pPr>
            <w:r>
              <w:rPr>
                <w:color w:val="FF0000"/>
                <w:sz w:val="17"/>
              </w:rPr>
              <w:t>30</w:t>
            </w:r>
          </w:p>
        </w:tc>
        <w:tc>
          <w:tcPr>
            <w:tcW w:w="379" w:type="dxa"/>
          </w:tcPr>
          <w:p w14:paraId="756E3180" w14:textId="77777777" w:rsidR="00BB15D5" w:rsidRDefault="00BB15D5">
            <w:pPr>
              <w:pStyle w:val="TableParagraph"/>
              <w:rPr>
                <w:sz w:val="20"/>
              </w:rPr>
            </w:pPr>
          </w:p>
          <w:p w14:paraId="1F6DFFC0" w14:textId="77777777" w:rsidR="00BB15D5" w:rsidRDefault="00BB15D5">
            <w:pPr>
              <w:pStyle w:val="TableParagraph"/>
              <w:spacing w:before="7"/>
              <w:rPr>
                <w:sz w:val="19"/>
              </w:rPr>
            </w:pPr>
          </w:p>
          <w:p w14:paraId="59F93327" w14:textId="77777777" w:rsidR="00BB15D5" w:rsidRDefault="007878E5">
            <w:pPr>
              <w:pStyle w:val="TableParagraph"/>
              <w:ind w:left="50" w:right="53"/>
              <w:jc w:val="center"/>
              <w:rPr>
                <w:sz w:val="17"/>
              </w:rPr>
            </w:pPr>
            <w:r>
              <w:rPr>
                <w:color w:val="006FC0"/>
                <w:sz w:val="17"/>
              </w:rPr>
              <w:t>37</w:t>
            </w:r>
          </w:p>
        </w:tc>
        <w:tc>
          <w:tcPr>
            <w:tcW w:w="850" w:type="dxa"/>
          </w:tcPr>
          <w:p w14:paraId="482C472B" w14:textId="77777777" w:rsidR="00BB15D5" w:rsidRDefault="00BB15D5">
            <w:pPr>
              <w:pStyle w:val="TableParagraph"/>
              <w:rPr>
                <w:sz w:val="20"/>
              </w:rPr>
            </w:pPr>
          </w:p>
          <w:p w14:paraId="65B31AF4" w14:textId="77777777" w:rsidR="00BB15D5" w:rsidRDefault="00BB15D5">
            <w:pPr>
              <w:pStyle w:val="TableParagraph"/>
              <w:spacing w:before="7"/>
              <w:rPr>
                <w:sz w:val="19"/>
              </w:rPr>
            </w:pPr>
          </w:p>
          <w:p w14:paraId="231DF6C8" w14:textId="77777777" w:rsidR="00BB15D5" w:rsidRDefault="007878E5">
            <w:pPr>
              <w:pStyle w:val="TableParagraph"/>
              <w:ind w:left="278" w:right="280"/>
              <w:jc w:val="center"/>
              <w:rPr>
                <w:b/>
                <w:sz w:val="17"/>
              </w:rPr>
            </w:pPr>
            <w:r>
              <w:rPr>
                <w:b/>
                <w:sz w:val="17"/>
              </w:rPr>
              <w:t>99</w:t>
            </w:r>
          </w:p>
        </w:tc>
      </w:tr>
      <w:tr w:rsidR="00BB15D5" w14:paraId="0AC566C2" w14:textId="77777777">
        <w:trPr>
          <w:trHeight w:val="952"/>
        </w:trPr>
        <w:tc>
          <w:tcPr>
            <w:tcW w:w="4551" w:type="dxa"/>
            <w:tcBorders>
              <w:bottom w:val="single" w:sz="6" w:space="0" w:color="000000"/>
            </w:tcBorders>
          </w:tcPr>
          <w:p w14:paraId="0D5DA813" w14:textId="77777777" w:rsidR="00BB15D5" w:rsidRDefault="007878E5">
            <w:pPr>
              <w:pStyle w:val="TableParagraph"/>
              <w:spacing w:before="4" w:line="276" w:lineRule="auto"/>
              <w:ind w:left="14" w:right="1"/>
              <w:jc w:val="both"/>
              <w:rPr>
                <w:sz w:val="17"/>
              </w:rPr>
            </w:pPr>
            <w:r>
              <w:rPr>
                <w:sz w:val="17"/>
              </w:rPr>
              <w:t>Develop a clear action framework including the identification of responsible organisations and mechanisms for standardised reporting and</w:t>
            </w:r>
            <w:r>
              <w:rPr>
                <w:spacing w:val="-17"/>
                <w:sz w:val="17"/>
              </w:rPr>
              <w:t xml:space="preserve"> </w:t>
            </w:r>
            <w:r>
              <w:rPr>
                <w:sz w:val="17"/>
              </w:rPr>
              <w:t>progress</w:t>
            </w:r>
          </w:p>
          <w:p w14:paraId="5D05992C" w14:textId="77777777" w:rsidR="00BB15D5" w:rsidRDefault="007878E5">
            <w:pPr>
              <w:pStyle w:val="TableParagraph"/>
              <w:ind w:left="14"/>
              <w:rPr>
                <w:sz w:val="17"/>
              </w:rPr>
            </w:pPr>
            <w:r>
              <w:rPr>
                <w:sz w:val="17"/>
              </w:rPr>
              <w:t>updates</w:t>
            </w:r>
          </w:p>
        </w:tc>
        <w:tc>
          <w:tcPr>
            <w:tcW w:w="3828" w:type="dxa"/>
            <w:tcBorders>
              <w:bottom w:val="single" w:sz="6" w:space="0" w:color="000000"/>
            </w:tcBorders>
          </w:tcPr>
          <w:p w14:paraId="3AD216A2" w14:textId="77777777" w:rsidR="00BB15D5" w:rsidRDefault="00BB15D5">
            <w:pPr>
              <w:pStyle w:val="TableParagraph"/>
              <w:spacing w:before="10"/>
              <w:rPr>
                <w:sz w:val="19"/>
              </w:rPr>
            </w:pPr>
          </w:p>
          <w:p w14:paraId="28BB230A" w14:textId="77777777" w:rsidR="00BB15D5" w:rsidRDefault="007878E5">
            <w:pPr>
              <w:pStyle w:val="TableParagraph"/>
              <w:spacing w:line="276" w:lineRule="auto"/>
              <w:ind w:left="14" w:right="430"/>
              <w:rPr>
                <w:sz w:val="17"/>
              </w:rPr>
            </w:pPr>
            <w:r>
              <w:rPr>
                <w:sz w:val="17"/>
              </w:rPr>
              <w:t>Provide a robust recovery effort for the species</w:t>
            </w:r>
          </w:p>
        </w:tc>
        <w:tc>
          <w:tcPr>
            <w:tcW w:w="379" w:type="dxa"/>
            <w:tcBorders>
              <w:bottom w:val="single" w:sz="6" w:space="0" w:color="000000"/>
            </w:tcBorders>
          </w:tcPr>
          <w:p w14:paraId="2E3BF679" w14:textId="77777777" w:rsidR="00BB15D5" w:rsidRDefault="00BB15D5">
            <w:pPr>
              <w:pStyle w:val="TableParagraph"/>
              <w:spacing w:before="6"/>
              <w:rPr>
                <w:sz w:val="29"/>
              </w:rPr>
            </w:pPr>
          </w:p>
          <w:p w14:paraId="4D6B5081" w14:textId="77777777" w:rsidR="00BB15D5" w:rsidRDefault="007878E5">
            <w:pPr>
              <w:pStyle w:val="TableParagraph"/>
              <w:spacing w:before="1"/>
              <w:ind w:left="54" w:right="48"/>
              <w:jc w:val="center"/>
              <w:rPr>
                <w:sz w:val="17"/>
              </w:rPr>
            </w:pPr>
            <w:r>
              <w:rPr>
                <w:sz w:val="17"/>
              </w:rPr>
              <w:t>10</w:t>
            </w:r>
          </w:p>
        </w:tc>
        <w:tc>
          <w:tcPr>
            <w:tcW w:w="377" w:type="dxa"/>
            <w:tcBorders>
              <w:bottom w:val="single" w:sz="6" w:space="0" w:color="000000"/>
            </w:tcBorders>
          </w:tcPr>
          <w:p w14:paraId="28FC48D2" w14:textId="77777777" w:rsidR="00BB15D5" w:rsidRDefault="00BB15D5">
            <w:pPr>
              <w:pStyle w:val="TableParagraph"/>
              <w:spacing w:before="6"/>
              <w:rPr>
                <w:sz w:val="29"/>
              </w:rPr>
            </w:pPr>
          </w:p>
          <w:p w14:paraId="71825F9A" w14:textId="77777777" w:rsidR="00BB15D5" w:rsidRDefault="007878E5">
            <w:pPr>
              <w:pStyle w:val="TableParagraph"/>
              <w:spacing w:before="1"/>
              <w:ind w:left="2"/>
              <w:jc w:val="center"/>
              <w:rPr>
                <w:sz w:val="17"/>
              </w:rPr>
            </w:pPr>
            <w:r>
              <w:rPr>
                <w:color w:val="FF0000"/>
                <w:sz w:val="17"/>
              </w:rPr>
              <w:t>2</w:t>
            </w:r>
          </w:p>
        </w:tc>
        <w:tc>
          <w:tcPr>
            <w:tcW w:w="379" w:type="dxa"/>
            <w:tcBorders>
              <w:bottom w:val="single" w:sz="6" w:space="0" w:color="000000"/>
            </w:tcBorders>
          </w:tcPr>
          <w:p w14:paraId="319A8371" w14:textId="77777777" w:rsidR="00BB15D5" w:rsidRDefault="00BB15D5">
            <w:pPr>
              <w:pStyle w:val="TableParagraph"/>
              <w:spacing w:before="6"/>
              <w:rPr>
                <w:sz w:val="29"/>
              </w:rPr>
            </w:pPr>
          </w:p>
          <w:p w14:paraId="0FB1607E" w14:textId="77777777" w:rsidR="00BB15D5" w:rsidRDefault="007878E5">
            <w:pPr>
              <w:pStyle w:val="TableParagraph"/>
              <w:spacing w:before="1"/>
              <w:jc w:val="center"/>
              <w:rPr>
                <w:sz w:val="17"/>
              </w:rPr>
            </w:pPr>
            <w:r>
              <w:rPr>
                <w:color w:val="006FC0"/>
                <w:sz w:val="17"/>
              </w:rPr>
              <w:t>9</w:t>
            </w:r>
          </w:p>
        </w:tc>
        <w:tc>
          <w:tcPr>
            <w:tcW w:w="425" w:type="dxa"/>
            <w:tcBorders>
              <w:bottom w:val="single" w:sz="6" w:space="0" w:color="000000"/>
            </w:tcBorders>
          </w:tcPr>
          <w:p w14:paraId="22CF7E78" w14:textId="77777777" w:rsidR="00BB15D5" w:rsidRDefault="00BB15D5">
            <w:pPr>
              <w:pStyle w:val="TableParagraph"/>
              <w:spacing w:before="6"/>
              <w:rPr>
                <w:sz w:val="29"/>
              </w:rPr>
            </w:pPr>
          </w:p>
          <w:p w14:paraId="0D337A05" w14:textId="77777777" w:rsidR="00BB15D5" w:rsidRDefault="007878E5">
            <w:pPr>
              <w:pStyle w:val="TableParagraph"/>
              <w:spacing w:before="1"/>
              <w:ind w:left="11"/>
              <w:jc w:val="center"/>
              <w:rPr>
                <w:sz w:val="17"/>
              </w:rPr>
            </w:pPr>
            <w:r>
              <w:rPr>
                <w:sz w:val="17"/>
              </w:rPr>
              <w:t>2</w:t>
            </w:r>
          </w:p>
        </w:tc>
        <w:tc>
          <w:tcPr>
            <w:tcW w:w="425" w:type="dxa"/>
            <w:tcBorders>
              <w:bottom w:val="single" w:sz="6" w:space="0" w:color="000000"/>
            </w:tcBorders>
          </w:tcPr>
          <w:p w14:paraId="0ADCBCAE" w14:textId="77777777" w:rsidR="00BB15D5" w:rsidRDefault="00BB15D5">
            <w:pPr>
              <w:pStyle w:val="TableParagraph"/>
              <w:spacing w:before="6"/>
              <w:rPr>
                <w:sz w:val="29"/>
              </w:rPr>
            </w:pPr>
          </w:p>
          <w:p w14:paraId="513F0ECA" w14:textId="77777777" w:rsidR="00BB15D5" w:rsidRDefault="007878E5">
            <w:pPr>
              <w:pStyle w:val="TableParagraph"/>
              <w:spacing w:before="1"/>
              <w:ind w:left="1"/>
              <w:jc w:val="center"/>
              <w:rPr>
                <w:sz w:val="17"/>
              </w:rPr>
            </w:pPr>
            <w:r>
              <w:rPr>
                <w:color w:val="FF0000"/>
                <w:sz w:val="17"/>
              </w:rPr>
              <w:t>6</w:t>
            </w:r>
          </w:p>
        </w:tc>
        <w:tc>
          <w:tcPr>
            <w:tcW w:w="425" w:type="dxa"/>
            <w:tcBorders>
              <w:bottom w:val="single" w:sz="6" w:space="0" w:color="000000"/>
            </w:tcBorders>
          </w:tcPr>
          <w:p w14:paraId="7B274255" w14:textId="77777777" w:rsidR="00BB15D5" w:rsidRDefault="00BB15D5">
            <w:pPr>
              <w:pStyle w:val="TableParagraph"/>
              <w:spacing w:before="6"/>
              <w:rPr>
                <w:sz w:val="29"/>
              </w:rPr>
            </w:pPr>
          </w:p>
          <w:p w14:paraId="2C28A6C0" w14:textId="77777777" w:rsidR="00BB15D5" w:rsidRDefault="007878E5">
            <w:pPr>
              <w:pStyle w:val="TableParagraph"/>
              <w:spacing w:before="1"/>
              <w:ind w:left="1"/>
              <w:jc w:val="center"/>
              <w:rPr>
                <w:sz w:val="17"/>
              </w:rPr>
            </w:pPr>
            <w:r>
              <w:rPr>
                <w:color w:val="006FC0"/>
                <w:sz w:val="17"/>
              </w:rPr>
              <w:t>9</w:t>
            </w:r>
          </w:p>
        </w:tc>
        <w:tc>
          <w:tcPr>
            <w:tcW w:w="380" w:type="dxa"/>
            <w:tcBorders>
              <w:bottom w:val="single" w:sz="6" w:space="0" w:color="000000"/>
            </w:tcBorders>
          </w:tcPr>
          <w:p w14:paraId="2E91CE92" w14:textId="77777777" w:rsidR="00BB15D5" w:rsidRDefault="00BB15D5">
            <w:pPr>
              <w:pStyle w:val="TableParagraph"/>
              <w:spacing w:before="6"/>
              <w:rPr>
                <w:sz w:val="29"/>
              </w:rPr>
            </w:pPr>
          </w:p>
          <w:p w14:paraId="2AAE8112" w14:textId="77777777" w:rsidR="00BB15D5" w:rsidRDefault="007878E5">
            <w:pPr>
              <w:pStyle w:val="TableParagraph"/>
              <w:spacing w:before="1"/>
              <w:ind w:left="58" w:right="54"/>
              <w:jc w:val="center"/>
              <w:rPr>
                <w:sz w:val="17"/>
              </w:rPr>
            </w:pPr>
            <w:r>
              <w:rPr>
                <w:sz w:val="17"/>
              </w:rPr>
              <w:t>10</w:t>
            </w:r>
          </w:p>
        </w:tc>
        <w:tc>
          <w:tcPr>
            <w:tcW w:w="377" w:type="dxa"/>
            <w:tcBorders>
              <w:bottom w:val="single" w:sz="6" w:space="0" w:color="000000"/>
            </w:tcBorders>
          </w:tcPr>
          <w:p w14:paraId="039A54B4" w14:textId="77777777" w:rsidR="00BB15D5" w:rsidRDefault="00BB15D5">
            <w:pPr>
              <w:pStyle w:val="TableParagraph"/>
              <w:spacing w:before="6"/>
              <w:rPr>
                <w:sz w:val="29"/>
              </w:rPr>
            </w:pPr>
          </w:p>
          <w:p w14:paraId="52B0239A" w14:textId="77777777" w:rsidR="00BB15D5" w:rsidRDefault="007878E5">
            <w:pPr>
              <w:pStyle w:val="TableParagraph"/>
              <w:spacing w:before="1"/>
              <w:ind w:right="2"/>
              <w:jc w:val="center"/>
              <w:rPr>
                <w:sz w:val="17"/>
              </w:rPr>
            </w:pPr>
            <w:r>
              <w:rPr>
                <w:color w:val="FF0000"/>
                <w:sz w:val="17"/>
              </w:rPr>
              <w:t>3</w:t>
            </w:r>
          </w:p>
        </w:tc>
        <w:tc>
          <w:tcPr>
            <w:tcW w:w="379" w:type="dxa"/>
            <w:tcBorders>
              <w:bottom w:val="single" w:sz="6" w:space="0" w:color="000000"/>
            </w:tcBorders>
          </w:tcPr>
          <w:p w14:paraId="4A52BD36" w14:textId="77777777" w:rsidR="00BB15D5" w:rsidRDefault="00BB15D5">
            <w:pPr>
              <w:pStyle w:val="TableParagraph"/>
              <w:spacing w:before="6"/>
              <w:rPr>
                <w:sz w:val="29"/>
              </w:rPr>
            </w:pPr>
          </w:p>
          <w:p w14:paraId="63319A88" w14:textId="77777777" w:rsidR="00BB15D5" w:rsidRDefault="007878E5">
            <w:pPr>
              <w:pStyle w:val="TableParagraph"/>
              <w:spacing w:before="1"/>
              <w:ind w:left="129"/>
              <w:rPr>
                <w:sz w:val="17"/>
              </w:rPr>
            </w:pPr>
            <w:r>
              <w:rPr>
                <w:color w:val="006FC0"/>
                <w:sz w:val="17"/>
              </w:rPr>
              <w:t>9</w:t>
            </w:r>
          </w:p>
        </w:tc>
        <w:tc>
          <w:tcPr>
            <w:tcW w:w="425" w:type="dxa"/>
            <w:tcBorders>
              <w:bottom w:val="single" w:sz="6" w:space="0" w:color="000000"/>
            </w:tcBorders>
          </w:tcPr>
          <w:p w14:paraId="01022C0D" w14:textId="77777777" w:rsidR="00BB15D5" w:rsidRDefault="00BB15D5">
            <w:pPr>
              <w:pStyle w:val="TableParagraph"/>
              <w:spacing w:before="6"/>
              <w:rPr>
                <w:sz w:val="29"/>
              </w:rPr>
            </w:pPr>
          </w:p>
          <w:p w14:paraId="4B609DA1" w14:textId="77777777" w:rsidR="00BB15D5" w:rsidRDefault="007878E5">
            <w:pPr>
              <w:pStyle w:val="TableParagraph"/>
              <w:spacing w:before="1"/>
              <w:ind w:left="103"/>
              <w:rPr>
                <w:sz w:val="17"/>
              </w:rPr>
            </w:pPr>
            <w:r>
              <w:rPr>
                <w:sz w:val="17"/>
              </w:rPr>
              <w:t>10</w:t>
            </w:r>
          </w:p>
        </w:tc>
        <w:tc>
          <w:tcPr>
            <w:tcW w:w="425" w:type="dxa"/>
            <w:tcBorders>
              <w:bottom w:val="single" w:sz="6" w:space="0" w:color="000000"/>
            </w:tcBorders>
          </w:tcPr>
          <w:p w14:paraId="548BF817" w14:textId="77777777" w:rsidR="00BB15D5" w:rsidRDefault="00BB15D5">
            <w:pPr>
              <w:pStyle w:val="TableParagraph"/>
              <w:spacing w:before="6"/>
              <w:rPr>
                <w:sz w:val="29"/>
              </w:rPr>
            </w:pPr>
          </w:p>
          <w:p w14:paraId="18B95E0E" w14:textId="77777777" w:rsidR="00BB15D5" w:rsidRDefault="007878E5">
            <w:pPr>
              <w:pStyle w:val="TableParagraph"/>
              <w:spacing w:before="1"/>
              <w:jc w:val="center"/>
              <w:rPr>
                <w:sz w:val="17"/>
              </w:rPr>
            </w:pPr>
            <w:r>
              <w:rPr>
                <w:color w:val="FF0000"/>
                <w:sz w:val="17"/>
              </w:rPr>
              <w:t>5</w:t>
            </w:r>
          </w:p>
        </w:tc>
        <w:tc>
          <w:tcPr>
            <w:tcW w:w="425" w:type="dxa"/>
            <w:tcBorders>
              <w:bottom w:val="single" w:sz="6" w:space="0" w:color="000000"/>
            </w:tcBorders>
          </w:tcPr>
          <w:p w14:paraId="1A59EE71" w14:textId="77777777" w:rsidR="00BB15D5" w:rsidRDefault="00BB15D5">
            <w:pPr>
              <w:pStyle w:val="TableParagraph"/>
              <w:spacing w:before="6"/>
              <w:rPr>
                <w:sz w:val="29"/>
              </w:rPr>
            </w:pPr>
          </w:p>
          <w:p w14:paraId="071D371A" w14:textId="77777777" w:rsidR="00BB15D5" w:rsidRDefault="007878E5">
            <w:pPr>
              <w:pStyle w:val="TableParagraph"/>
              <w:spacing w:before="1"/>
              <w:jc w:val="center"/>
              <w:rPr>
                <w:sz w:val="17"/>
              </w:rPr>
            </w:pPr>
            <w:r>
              <w:rPr>
                <w:color w:val="006FC0"/>
                <w:sz w:val="17"/>
              </w:rPr>
              <w:t>9</w:t>
            </w:r>
          </w:p>
        </w:tc>
        <w:tc>
          <w:tcPr>
            <w:tcW w:w="379" w:type="dxa"/>
            <w:tcBorders>
              <w:bottom w:val="single" w:sz="6" w:space="0" w:color="000000"/>
            </w:tcBorders>
          </w:tcPr>
          <w:p w14:paraId="06D78FF4" w14:textId="77777777" w:rsidR="00BB15D5" w:rsidRDefault="00BB15D5">
            <w:pPr>
              <w:pStyle w:val="TableParagraph"/>
              <w:spacing w:before="6"/>
              <w:rPr>
                <w:sz w:val="29"/>
              </w:rPr>
            </w:pPr>
          </w:p>
          <w:p w14:paraId="16BA3D43" w14:textId="77777777" w:rsidR="00BB15D5" w:rsidRDefault="007878E5">
            <w:pPr>
              <w:pStyle w:val="TableParagraph"/>
              <w:spacing w:before="1"/>
              <w:ind w:left="78"/>
              <w:rPr>
                <w:sz w:val="17"/>
              </w:rPr>
            </w:pPr>
            <w:r>
              <w:rPr>
                <w:sz w:val="17"/>
              </w:rPr>
              <w:t>32</w:t>
            </w:r>
          </w:p>
        </w:tc>
        <w:tc>
          <w:tcPr>
            <w:tcW w:w="377" w:type="dxa"/>
            <w:tcBorders>
              <w:bottom w:val="single" w:sz="6" w:space="0" w:color="000000"/>
            </w:tcBorders>
          </w:tcPr>
          <w:p w14:paraId="01CD00F8" w14:textId="77777777" w:rsidR="00BB15D5" w:rsidRDefault="00BB15D5">
            <w:pPr>
              <w:pStyle w:val="TableParagraph"/>
              <w:spacing w:before="6"/>
              <w:rPr>
                <w:sz w:val="29"/>
              </w:rPr>
            </w:pPr>
          </w:p>
          <w:p w14:paraId="30AAE477" w14:textId="77777777" w:rsidR="00BB15D5" w:rsidRDefault="007878E5">
            <w:pPr>
              <w:pStyle w:val="TableParagraph"/>
              <w:spacing w:before="1"/>
              <w:ind w:left="50" w:right="52"/>
              <w:jc w:val="center"/>
              <w:rPr>
                <w:sz w:val="17"/>
              </w:rPr>
            </w:pPr>
            <w:r>
              <w:rPr>
                <w:color w:val="FF0000"/>
                <w:sz w:val="17"/>
              </w:rPr>
              <w:t>16</w:t>
            </w:r>
          </w:p>
        </w:tc>
        <w:tc>
          <w:tcPr>
            <w:tcW w:w="379" w:type="dxa"/>
            <w:tcBorders>
              <w:bottom w:val="single" w:sz="6" w:space="0" w:color="000000"/>
            </w:tcBorders>
          </w:tcPr>
          <w:p w14:paraId="270B6FD1" w14:textId="77777777" w:rsidR="00BB15D5" w:rsidRDefault="00BB15D5">
            <w:pPr>
              <w:pStyle w:val="TableParagraph"/>
              <w:spacing w:before="6"/>
              <w:rPr>
                <w:sz w:val="29"/>
              </w:rPr>
            </w:pPr>
          </w:p>
          <w:p w14:paraId="7CCD7372" w14:textId="77777777" w:rsidR="00BB15D5" w:rsidRDefault="007878E5">
            <w:pPr>
              <w:pStyle w:val="TableParagraph"/>
              <w:spacing w:before="1"/>
              <w:ind w:left="50" w:right="53"/>
              <w:jc w:val="center"/>
              <w:rPr>
                <w:sz w:val="17"/>
              </w:rPr>
            </w:pPr>
            <w:r>
              <w:rPr>
                <w:color w:val="006FC0"/>
                <w:sz w:val="17"/>
              </w:rPr>
              <w:t>36</w:t>
            </w:r>
          </w:p>
        </w:tc>
        <w:tc>
          <w:tcPr>
            <w:tcW w:w="850" w:type="dxa"/>
            <w:tcBorders>
              <w:bottom w:val="single" w:sz="6" w:space="0" w:color="000000"/>
            </w:tcBorders>
          </w:tcPr>
          <w:p w14:paraId="70D2EA67" w14:textId="77777777" w:rsidR="00BB15D5" w:rsidRDefault="00BB15D5">
            <w:pPr>
              <w:pStyle w:val="TableParagraph"/>
              <w:spacing w:before="6"/>
              <w:rPr>
                <w:sz w:val="29"/>
              </w:rPr>
            </w:pPr>
          </w:p>
          <w:p w14:paraId="66775359" w14:textId="77777777" w:rsidR="00BB15D5" w:rsidRDefault="007878E5">
            <w:pPr>
              <w:pStyle w:val="TableParagraph"/>
              <w:spacing w:before="1"/>
              <w:ind w:left="278" w:right="280"/>
              <w:jc w:val="center"/>
              <w:rPr>
                <w:b/>
                <w:sz w:val="17"/>
              </w:rPr>
            </w:pPr>
            <w:r>
              <w:rPr>
                <w:b/>
                <w:sz w:val="17"/>
              </w:rPr>
              <w:t>84</w:t>
            </w:r>
          </w:p>
        </w:tc>
      </w:tr>
      <w:tr w:rsidR="00BB15D5" w14:paraId="4384BAD6" w14:textId="77777777">
        <w:trPr>
          <w:trHeight w:val="714"/>
        </w:trPr>
        <w:tc>
          <w:tcPr>
            <w:tcW w:w="4551" w:type="dxa"/>
            <w:tcBorders>
              <w:top w:val="single" w:sz="6" w:space="0" w:color="000000"/>
            </w:tcBorders>
          </w:tcPr>
          <w:p w14:paraId="5203E9C1" w14:textId="77777777" w:rsidR="00BB15D5" w:rsidRDefault="007878E5">
            <w:pPr>
              <w:pStyle w:val="TableParagraph"/>
              <w:tabs>
                <w:tab w:val="left" w:pos="918"/>
                <w:tab w:val="left" w:pos="1237"/>
                <w:tab w:val="left" w:pos="2377"/>
                <w:tab w:val="left" w:pos="3311"/>
                <w:tab w:val="left" w:pos="4299"/>
              </w:tabs>
              <w:spacing w:before="2" w:line="276" w:lineRule="auto"/>
              <w:ind w:left="14" w:right="2"/>
              <w:rPr>
                <w:sz w:val="17"/>
              </w:rPr>
            </w:pPr>
            <w:r>
              <w:rPr>
                <w:sz w:val="17"/>
              </w:rPr>
              <w:t>Develop</w:t>
            </w:r>
            <w:r>
              <w:rPr>
                <w:sz w:val="17"/>
              </w:rPr>
              <w:tab/>
              <w:t>a</w:t>
            </w:r>
            <w:r>
              <w:rPr>
                <w:sz w:val="17"/>
              </w:rPr>
              <w:tab/>
              <w:t>centralised</w:t>
            </w:r>
            <w:r>
              <w:rPr>
                <w:sz w:val="17"/>
              </w:rPr>
              <w:tab/>
              <w:t>dynamic</w:t>
            </w:r>
            <w:r>
              <w:rPr>
                <w:sz w:val="17"/>
              </w:rPr>
              <w:tab/>
              <w:t>database</w:t>
            </w:r>
            <w:r>
              <w:rPr>
                <w:sz w:val="17"/>
              </w:rPr>
              <w:tab/>
            </w:r>
            <w:r>
              <w:rPr>
                <w:spacing w:val="-6"/>
                <w:sz w:val="17"/>
              </w:rPr>
              <w:t xml:space="preserve">for </w:t>
            </w:r>
            <w:r>
              <w:rPr>
                <w:sz w:val="17"/>
              </w:rPr>
              <w:t>information sharing and facilitation of</w:t>
            </w:r>
            <w:r>
              <w:rPr>
                <w:spacing w:val="-7"/>
                <w:sz w:val="17"/>
              </w:rPr>
              <w:t xml:space="preserve"> </w:t>
            </w:r>
            <w:r>
              <w:rPr>
                <w:sz w:val="17"/>
              </w:rPr>
              <w:t>informed</w:t>
            </w:r>
          </w:p>
          <w:p w14:paraId="7B2B83AD" w14:textId="77777777" w:rsidR="00BB15D5" w:rsidRDefault="007878E5">
            <w:pPr>
              <w:pStyle w:val="TableParagraph"/>
              <w:ind w:left="14"/>
              <w:rPr>
                <w:sz w:val="17"/>
              </w:rPr>
            </w:pPr>
            <w:r>
              <w:rPr>
                <w:sz w:val="17"/>
              </w:rPr>
              <w:t>decision-making</w:t>
            </w:r>
          </w:p>
        </w:tc>
        <w:tc>
          <w:tcPr>
            <w:tcW w:w="3828" w:type="dxa"/>
            <w:tcBorders>
              <w:top w:val="single" w:sz="6" w:space="0" w:color="000000"/>
            </w:tcBorders>
          </w:tcPr>
          <w:p w14:paraId="4F6779A2" w14:textId="77777777" w:rsidR="00BB15D5" w:rsidRDefault="007878E5">
            <w:pPr>
              <w:pStyle w:val="TableParagraph"/>
              <w:spacing w:before="122" w:line="276" w:lineRule="auto"/>
              <w:ind w:left="14" w:right="430"/>
              <w:rPr>
                <w:sz w:val="17"/>
              </w:rPr>
            </w:pPr>
            <w:r>
              <w:rPr>
                <w:sz w:val="17"/>
              </w:rPr>
              <w:t>Provide a robust recovery effort for the species</w:t>
            </w:r>
          </w:p>
        </w:tc>
        <w:tc>
          <w:tcPr>
            <w:tcW w:w="379" w:type="dxa"/>
            <w:tcBorders>
              <w:top w:val="single" w:sz="6" w:space="0" w:color="000000"/>
            </w:tcBorders>
          </w:tcPr>
          <w:p w14:paraId="4FB22A5F" w14:textId="77777777" w:rsidR="00BB15D5" w:rsidRDefault="00BB15D5">
            <w:pPr>
              <w:pStyle w:val="TableParagraph"/>
              <w:spacing w:before="8"/>
              <w:rPr>
                <w:sz w:val="19"/>
              </w:rPr>
            </w:pPr>
          </w:p>
          <w:p w14:paraId="01105548" w14:textId="77777777" w:rsidR="00BB15D5" w:rsidRDefault="007878E5">
            <w:pPr>
              <w:pStyle w:val="TableParagraph"/>
              <w:ind w:left="54" w:right="48"/>
              <w:jc w:val="center"/>
              <w:rPr>
                <w:sz w:val="17"/>
              </w:rPr>
            </w:pPr>
            <w:r>
              <w:rPr>
                <w:sz w:val="17"/>
              </w:rPr>
              <w:t>10</w:t>
            </w:r>
          </w:p>
        </w:tc>
        <w:tc>
          <w:tcPr>
            <w:tcW w:w="377" w:type="dxa"/>
            <w:tcBorders>
              <w:top w:val="single" w:sz="6" w:space="0" w:color="000000"/>
            </w:tcBorders>
          </w:tcPr>
          <w:p w14:paraId="6AA46BAB" w14:textId="77777777" w:rsidR="00BB15D5" w:rsidRDefault="00BB15D5">
            <w:pPr>
              <w:pStyle w:val="TableParagraph"/>
              <w:spacing w:before="8"/>
              <w:rPr>
                <w:sz w:val="19"/>
              </w:rPr>
            </w:pPr>
          </w:p>
          <w:p w14:paraId="40C36806" w14:textId="77777777" w:rsidR="00BB15D5" w:rsidRDefault="007878E5">
            <w:pPr>
              <w:pStyle w:val="TableParagraph"/>
              <w:ind w:left="2"/>
              <w:jc w:val="center"/>
              <w:rPr>
                <w:sz w:val="17"/>
              </w:rPr>
            </w:pPr>
            <w:r>
              <w:rPr>
                <w:color w:val="FF0000"/>
                <w:sz w:val="17"/>
              </w:rPr>
              <w:t>2</w:t>
            </w:r>
          </w:p>
        </w:tc>
        <w:tc>
          <w:tcPr>
            <w:tcW w:w="379" w:type="dxa"/>
            <w:tcBorders>
              <w:top w:val="single" w:sz="6" w:space="0" w:color="000000"/>
            </w:tcBorders>
          </w:tcPr>
          <w:p w14:paraId="237A7883" w14:textId="77777777" w:rsidR="00BB15D5" w:rsidRDefault="00BB15D5">
            <w:pPr>
              <w:pStyle w:val="TableParagraph"/>
              <w:spacing w:before="8"/>
              <w:rPr>
                <w:sz w:val="19"/>
              </w:rPr>
            </w:pPr>
          </w:p>
          <w:p w14:paraId="2C6DF443" w14:textId="77777777" w:rsidR="00BB15D5" w:rsidRDefault="007878E5">
            <w:pPr>
              <w:pStyle w:val="TableParagraph"/>
              <w:ind w:left="51" w:right="53"/>
              <w:jc w:val="center"/>
              <w:rPr>
                <w:sz w:val="17"/>
              </w:rPr>
            </w:pPr>
            <w:r>
              <w:rPr>
                <w:color w:val="006FC0"/>
                <w:sz w:val="17"/>
              </w:rPr>
              <w:t>10</w:t>
            </w:r>
          </w:p>
        </w:tc>
        <w:tc>
          <w:tcPr>
            <w:tcW w:w="425" w:type="dxa"/>
            <w:tcBorders>
              <w:top w:val="single" w:sz="6" w:space="0" w:color="000000"/>
            </w:tcBorders>
          </w:tcPr>
          <w:p w14:paraId="11406A6F" w14:textId="77777777" w:rsidR="00BB15D5" w:rsidRDefault="00BB15D5">
            <w:pPr>
              <w:pStyle w:val="TableParagraph"/>
              <w:spacing w:before="8"/>
              <w:rPr>
                <w:sz w:val="19"/>
              </w:rPr>
            </w:pPr>
          </w:p>
          <w:p w14:paraId="6F3FF1B9" w14:textId="77777777" w:rsidR="00BB15D5" w:rsidRDefault="007878E5">
            <w:pPr>
              <w:pStyle w:val="TableParagraph"/>
              <w:ind w:left="11"/>
              <w:jc w:val="center"/>
              <w:rPr>
                <w:sz w:val="17"/>
              </w:rPr>
            </w:pPr>
            <w:r>
              <w:rPr>
                <w:sz w:val="17"/>
              </w:rPr>
              <w:t>2</w:t>
            </w:r>
          </w:p>
        </w:tc>
        <w:tc>
          <w:tcPr>
            <w:tcW w:w="425" w:type="dxa"/>
            <w:tcBorders>
              <w:top w:val="single" w:sz="6" w:space="0" w:color="000000"/>
            </w:tcBorders>
          </w:tcPr>
          <w:p w14:paraId="03293867" w14:textId="77777777" w:rsidR="00BB15D5" w:rsidRDefault="00BB15D5">
            <w:pPr>
              <w:pStyle w:val="TableParagraph"/>
              <w:spacing w:before="8"/>
              <w:rPr>
                <w:sz w:val="19"/>
              </w:rPr>
            </w:pPr>
          </w:p>
          <w:p w14:paraId="5F657400" w14:textId="77777777" w:rsidR="00BB15D5" w:rsidRDefault="007878E5">
            <w:pPr>
              <w:pStyle w:val="TableParagraph"/>
              <w:ind w:left="1"/>
              <w:jc w:val="center"/>
              <w:rPr>
                <w:sz w:val="17"/>
              </w:rPr>
            </w:pPr>
            <w:r>
              <w:rPr>
                <w:color w:val="FF0000"/>
                <w:sz w:val="17"/>
              </w:rPr>
              <w:t>3</w:t>
            </w:r>
          </w:p>
        </w:tc>
        <w:tc>
          <w:tcPr>
            <w:tcW w:w="425" w:type="dxa"/>
            <w:tcBorders>
              <w:top w:val="single" w:sz="6" w:space="0" w:color="000000"/>
            </w:tcBorders>
          </w:tcPr>
          <w:p w14:paraId="522000C3" w14:textId="77777777" w:rsidR="00BB15D5" w:rsidRDefault="00BB15D5">
            <w:pPr>
              <w:pStyle w:val="TableParagraph"/>
              <w:spacing w:before="8"/>
              <w:rPr>
                <w:sz w:val="19"/>
              </w:rPr>
            </w:pPr>
          </w:p>
          <w:p w14:paraId="30CA24BD" w14:textId="77777777" w:rsidR="00BB15D5" w:rsidRDefault="007878E5">
            <w:pPr>
              <w:pStyle w:val="TableParagraph"/>
              <w:ind w:left="78" w:right="79"/>
              <w:jc w:val="center"/>
              <w:rPr>
                <w:sz w:val="17"/>
              </w:rPr>
            </w:pPr>
            <w:r>
              <w:rPr>
                <w:color w:val="006FC0"/>
                <w:sz w:val="17"/>
              </w:rPr>
              <w:t>10</w:t>
            </w:r>
          </w:p>
        </w:tc>
        <w:tc>
          <w:tcPr>
            <w:tcW w:w="380" w:type="dxa"/>
            <w:tcBorders>
              <w:top w:val="single" w:sz="6" w:space="0" w:color="000000"/>
            </w:tcBorders>
          </w:tcPr>
          <w:p w14:paraId="55F02FB7" w14:textId="77777777" w:rsidR="00BB15D5" w:rsidRDefault="00BB15D5">
            <w:pPr>
              <w:pStyle w:val="TableParagraph"/>
              <w:spacing w:before="8"/>
              <w:rPr>
                <w:sz w:val="19"/>
              </w:rPr>
            </w:pPr>
          </w:p>
          <w:p w14:paraId="7A635D23" w14:textId="77777777" w:rsidR="00BB15D5" w:rsidRDefault="007878E5">
            <w:pPr>
              <w:pStyle w:val="TableParagraph"/>
              <w:ind w:left="58" w:right="54"/>
              <w:jc w:val="center"/>
              <w:rPr>
                <w:sz w:val="17"/>
              </w:rPr>
            </w:pPr>
            <w:r>
              <w:rPr>
                <w:sz w:val="17"/>
              </w:rPr>
              <w:t>10</w:t>
            </w:r>
          </w:p>
        </w:tc>
        <w:tc>
          <w:tcPr>
            <w:tcW w:w="377" w:type="dxa"/>
            <w:tcBorders>
              <w:top w:val="single" w:sz="6" w:space="0" w:color="000000"/>
            </w:tcBorders>
          </w:tcPr>
          <w:p w14:paraId="50F909DD" w14:textId="77777777" w:rsidR="00BB15D5" w:rsidRDefault="00BB15D5">
            <w:pPr>
              <w:pStyle w:val="TableParagraph"/>
              <w:spacing w:before="8"/>
              <w:rPr>
                <w:sz w:val="19"/>
              </w:rPr>
            </w:pPr>
          </w:p>
          <w:p w14:paraId="7CFC50C1" w14:textId="77777777" w:rsidR="00BB15D5" w:rsidRDefault="007878E5">
            <w:pPr>
              <w:pStyle w:val="TableParagraph"/>
              <w:ind w:right="2"/>
              <w:jc w:val="center"/>
              <w:rPr>
                <w:sz w:val="17"/>
              </w:rPr>
            </w:pPr>
            <w:r>
              <w:rPr>
                <w:color w:val="FF0000"/>
                <w:sz w:val="17"/>
              </w:rPr>
              <w:t>2</w:t>
            </w:r>
          </w:p>
        </w:tc>
        <w:tc>
          <w:tcPr>
            <w:tcW w:w="379" w:type="dxa"/>
            <w:tcBorders>
              <w:top w:val="single" w:sz="6" w:space="0" w:color="000000"/>
            </w:tcBorders>
          </w:tcPr>
          <w:p w14:paraId="76B2E469" w14:textId="77777777" w:rsidR="00BB15D5" w:rsidRDefault="00BB15D5">
            <w:pPr>
              <w:pStyle w:val="TableParagraph"/>
              <w:spacing w:before="8"/>
              <w:rPr>
                <w:sz w:val="19"/>
              </w:rPr>
            </w:pPr>
          </w:p>
          <w:p w14:paraId="47F18A5A" w14:textId="77777777" w:rsidR="00BB15D5" w:rsidRDefault="007878E5">
            <w:pPr>
              <w:pStyle w:val="TableParagraph"/>
              <w:ind w:left="74"/>
              <w:rPr>
                <w:sz w:val="17"/>
              </w:rPr>
            </w:pPr>
            <w:r>
              <w:rPr>
                <w:color w:val="006FC0"/>
                <w:sz w:val="17"/>
              </w:rPr>
              <w:t>10</w:t>
            </w:r>
          </w:p>
        </w:tc>
        <w:tc>
          <w:tcPr>
            <w:tcW w:w="425" w:type="dxa"/>
            <w:tcBorders>
              <w:top w:val="single" w:sz="6" w:space="0" w:color="000000"/>
            </w:tcBorders>
          </w:tcPr>
          <w:p w14:paraId="1855826D" w14:textId="77777777" w:rsidR="00BB15D5" w:rsidRDefault="00BB15D5">
            <w:pPr>
              <w:pStyle w:val="TableParagraph"/>
              <w:spacing w:before="8"/>
              <w:rPr>
                <w:sz w:val="19"/>
              </w:rPr>
            </w:pPr>
          </w:p>
          <w:p w14:paraId="2379605F" w14:textId="77777777" w:rsidR="00BB15D5" w:rsidRDefault="007878E5">
            <w:pPr>
              <w:pStyle w:val="TableParagraph"/>
              <w:ind w:left="103"/>
              <w:rPr>
                <w:sz w:val="17"/>
              </w:rPr>
            </w:pPr>
            <w:r>
              <w:rPr>
                <w:sz w:val="17"/>
              </w:rPr>
              <w:t>10</w:t>
            </w:r>
          </w:p>
        </w:tc>
        <w:tc>
          <w:tcPr>
            <w:tcW w:w="425" w:type="dxa"/>
            <w:tcBorders>
              <w:top w:val="single" w:sz="6" w:space="0" w:color="000000"/>
            </w:tcBorders>
          </w:tcPr>
          <w:p w14:paraId="0272EF03" w14:textId="77777777" w:rsidR="00BB15D5" w:rsidRDefault="00BB15D5">
            <w:pPr>
              <w:pStyle w:val="TableParagraph"/>
              <w:spacing w:before="8"/>
              <w:rPr>
                <w:sz w:val="19"/>
              </w:rPr>
            </w:pPr>
          </w:p>
          <w:p w14:paraId="0E47F90B" w14:textId="77777777" w:rsidR="00BB15D5" w:rsidRDefault="007878E5">
            <w:pPr>
              <w:pStyle w:val="TableParagraph"/>
              <w:jc w:val="center"/>
              <w:rPr>
                <w:sz w:val="17"/>
              </w:rPr>
            </w:pPr>
            <w:r>
              <w:rPr>
                <w:color w:val="FF0000"/>
                <w:sz w:val="17"/>
              </w:rPr>
              <w:t>2</w:t>
            </w:r>
          </w:p>
        </w:tc>
        <w:tc>
          <w:tcPr>
            <w:tcW w:w="425" w:type="dxa"/>
            <w:tcBorders>
              <w:top w:val="single" w:sz="6" w:space="0" w:color="000000"/>
            </w:tcBorders>
          </w:tcPr>
          <w:p w14:paraId="7A29E241" w14:textId="77777777" w:rsidR="00BB15D5" w:rsidRDefault="00BB15D5">
            <w:pPr>
              <w:pStyle w:val="TableParagraph"/>
              <w:spacing w:before="8"/>
              <w:rPr>
                <w:sz w:val="19"/>
              </w:rPr>
            </w:pPr>
          </w:p>
          <w:p w14:paraId="33D9BE7E" w14:textId="77777777" w:rsidR="00BB15D5" w:rsidRDefault="007878E5">
            <w:pPr>
              <w:pStyle w:val="TableParagraph"/>
              <w:ind w:left="77" w:right="79"/>
              <w:jc w:val="center"/>
              <w:rPr>
                <w:sz w:val="17"/>
              </w:rPr>
            </w:pPr>
            <w:r>
              <w:rPr>
                <w:color w:val="006FC0"/>
                <w:sz w:val="17"/>
              </w:rPr>
              <w:t>10</w:t>
            </w:r>
          </w:p>
        </w:tc>
        <w:tc>
          <w:tcPr>
            <w:tcW w:w="379" w:type="dxa"/>
            <w:tcBorders>
              <w:top w:val="single" w:sz="6" w:space="0" w:color="000000"/>
            </w:tcBorders>
          </w:tcPr>
          <w:p w14:paraId="436DAA63" w14:textId="77777777" w:rsidR="00BB15D5" w:rsidRDefault="00BB15D5">
            <w:pPr>
              <w:pStyle w:val="TableParagraph"/>
              <w:spacing w:before="8"/>
              <w:rPr>
                <w:sz w:val="19"/>
              </w:rPr>
            </w:pPr>
          </w:p>
          <w:p w14:paraId="612E5DCC" w14:textId="77777777" w:rsidR="00BB15D5" w:rsidRDefault="007878E5">
            <w:pPr>
              <w:pStyle w:val="TableParagraph"/>
              <w:ind w:left="78"/>
              <w:rPr>
                <w:sz w:val="17"/>
              </w:rPr>
            </w:pPr>
            <w:r>
              <w:rPr>
                <w:sz w:val="17"/>
              </w:rPr>
              <w:t>32</w:t>
            </w:r>
          </w:p>
        </w:tc>
        <w:tc>
          <w:tcPr>
            <w:tcW w:w="377" w:type="dxa"/>
            <w:tcBorders>
              <w:top w:val="single" w:sz="6" w:space="0" w:color="000000"/>
            </w:tcBorders>
          </w:tcPr>
          <w:p w14:paraId="4AD1400A" w14:textId="77777777" w:rsidR="00BB15D5" w:rsidRDefault="00BB15D5">
            <w:pPr>
              <w:pStyle w:val="TableParagraph"/>
              <w:spacing w:before="8"/>
              <w:rPr>
                <w:sz w:val="19"/>
              </w:rPr>
            </w:pPr>
          </w:p>
          <w:p w14:paraId="58928CCF" w14:textId="77777777" w:rsidR="00BB15D5" w:rsidRDefault="007878E5">
            <w:pPr>
              <w:pStyle w:val="TableParagraph"/>
              <w:jc w:val="center"/>
              <w:rPr>
                <w:sz w:val="17"/>
              </w:rPr>
            </w:pPr>
            <w:r>
              <w:rPr>
                <w:color w:val="FF0000"/>
                <w:sz w:val="17"/>
              </w:rPr>
              <w:t>9</w:t>
            </w:r>
          </w:p>
        </w:tc>
        <w:tc>
          <w:tcPr>
            <w:tcW w:w="379" w:type="dxa"/>
            <w:tcBorders>
              <w:top w:val="single" w:sz="6" w:space="0" w:color="000000"/>
            </w:tcBorders>
          </w:tcPr>
          <w:p w14:paraId="0930BE7D" w14:textId="77777777" w:rsidR="00BB15D5" w:rsidRDefault="00BB15D5">
            <w:pPr>
              <w:pStyle w:val="TableParagraph"/>
              <w:spacing w:before="8"/>
              <w:rPr>
                <w:sz w:val="19"/>
              </w:rPr>
            </w:pPr>
          </w:p>
          <w:p w14:paraId="2E087A5B" w14:textId="77777777" w:rsidR="00BB15D5" w:rsidRDefault="007878E5">
            <w:pPr>
              <w:pStyle w:val="TableParagraph"/>
              <w:ind w:left="50" w:right="53"/>
              <w:jc w:val="center"/>
              <w:rPr>
                <w:sz w:val="17"/>
              </w:rPr>
            </w:pPr>
            <w:r>
              <w:rPr>
                <w:color w:val="006FC0"/>
                <w:sz w:val="17"/>
              </w:rPr>
              <w:t>40</w:t>
            </w:r>
          </w:p>
        </w:tc>
        <w:tc>
          <w:tcPr>
            <w:tcW w:w="850" w:type="dxa"/>
            <w:tcBorders>
              <w:top w:val="single" w:sz="6" w:space="0" w:color="000000"/>
            </w:tcBorders>
          </w:tcPr>
          <w:p w14:paraId="164AD0B3" w14:textId="77777777" w:rsidR="00BB15D5" w:rsidRDefault="00BB15D5">
            <w:pPr>
              <w:pStyle w:val="TableParagraph"/>
              <w:spacing w:before="8"/>
              <w:rPr>
                <w:sz w:val="19"/>
              </w:rPr>
            </w:pPr>
          </w:p>
          <w:p w14:paraId="4F351C1F" w14:textId="77777777" w:rsidR="00BB15D5" w:rsidRDefault="007878E5">
            <w:pPr>
              <w:pStyle w:val="TableParagraph"/>
              <w:ind w:left="278" w:right="280"/>
              <w:jc w:val="center"/>
              <w:rPr>
                <w:b/>
                <w:sz w:val="17"/>
              </w:rPr>
            </w:pPr>
            <w:r>
              <w:rPr>
                <w:b/>
                <w:sz w:val="17"/>
              </w:rPr>
              <w:t>81</w:t>
            </w:r>
          </w:p>
        </w:tc>
      </w:tr>
      <w:tr w:rsidR="00BB15D5" w14:paraId="5F5C42E6" w14:textId="77777777">
        <w:trPr>
          <w:trHeight w:val="717"/>
        </w:trPr>
        <w:tc>
          <w:tcPr>
            <w:tcW w:w="4551" w:type="dxa"/>
          </w:tcPr>
          <w:p w14:paraId="56007AF5" w14:textId="77777777" w:rsidR="00BB15D5" w:rsidRDefault="007878E5">
            <w:pPr>
              <w:pStyle w:val="TableParagraph"/>
              <w:spacing w:before="4" w:line="276" w:lineRule="auto"/>
              <w:ind w:left="14" w:right="-3"/>
              <w:rPr>
                <w:sz w:val="17"/>
              </w:rPr>
            </w:pPr>
            <w:r>
              <w:rPr>
                <w:sz w:val="17"/>
              </w:rPr>
              <w:t>Develop a scientific committee independent on the OBPRT</w:t>
            </w:r>
            <w:r>
              <w:rPr>
                <w:spacing w:val="-13"/>
                <w:sz w:val="17"/>
              </w:rPr>
              <w:t xml:space="preserve"> </w:t>
            </w:r>
            <w:r>
              <w:rPr>
                <w:sz w:val="17"/>
              </w:rPr>
              <w:t>to</w:t>
            </w:r>
            <w:r>
              <w:rPr>
                <w:spacing w:val="-13"/>
                <w:sz w:val="17"/>
              </w:rPr>
              <w:t xml:space="preserve"> </w:t>
            </w:r>
            <w:r>
              <w:rPr>
                <w:sz w:val="17"/>
              </w:rPr>
              <w:t>review</w:t>
            </w:r>
            <w:r>
              <w:rPr>
                <w:spacing w:val="-13"/>
                <w:sz w:val="17"/>
              </w:rPr>
              <w:t xml:space="preserve"> </w:t>
            </w:r>
            <w:r>
              <w:rPr>
                <w:sz w:val="17"/>
              </w:rPr>
              <w:t>all</w:t>
            </w:r>
            <w:r>
              <w:rPr>
                <w:spacing w:val="-14"/>
                <w:sz w:val="17"/>
              </w:rPr>
              <w:t xml:space="preserve"> </w:t>
            </w:r>
            <w:r>
              <w:rPr>
                <w:sz w:val="17"/>
              </w:rPr>
              <w:t>management</w:t>
            </w:r>
            <w:r>
              <w:rPr>
                <w:spacing w:val="-13"/>
                <w:sz w:val="17"/>
              </w:rPr>
              <w:t xml:space="preserve"> </w:t>
            </w:r>
            <w:r>
              <w:rPr>
                <w:sz w:val="17"/>
              </w:rPr>
              <w:t>actions</w:t>
            </w:r>
            <w:r>
              <w:rPr>
                <w:spacing w:val="-13"/>
                <w:sz w:val="17"/>
              </w:rPr>
              <w:t xml:space="preserve"> </w:t>
            </w:r>
            <w:r>
              <w:rPr>
                <w:sz w:val="17"/>
              </w:rPr>
              <w:t>and</w:t>
            </w:r>
            <w:r>
              <w:rPr>
                <w:spacing w:val="-14"/>
                <w:sz w:val="17"/>
              </w:rPr>
              <w:t xml:space="preserve"> </w:t>
            </w:r>
            <w:r>
              <w:rPr>
                <w:sz w:val="17"/>
              </w:rPr>
              <w:t>provide</w:t>
            </w:r>
          </w:p>
          <w:p w14:paraId="6B79F353" w14:textId="77777777" w:rsidR="00BB15D5" w:rsidRDefault="007878E5">
            <w:pPr>
              <w:pStyle w:val="TableParagraph"/>
              <w:ind w:left="14"/>
              <w:rPr>
                <w:sz w:val="17"/>
              </w:rPr>
            </w:pPr>
            <w:r>
              <w:rPr>
                <w:sz w:val="17"/>
              </w:rPr>
              <w:t>scientifically robust advice</w:t>
            </w:r>
          </w:p>
        </w:tc>
        <w:tc>
          <w:tcPr>
            <w:tcW w:w="3828" w:type="dxa"/>
          </w:tcPr>
          <w:p w14:paraId="4078ADB0" w14:textId="77777777" w:rsidR="00BB15D5" w:rsidRDefault="007878E5">
            <w:pPr>
              <w:pStyle w:val="TableParagraph"/>
              <w:spacing w:before="124" w:line="276" w:lineRule="auto"/>
              <w:ind w:left="14" w:right="430"/>
              <w:rPr>
                <w:sz w:val="17"/>
              </w:rPr>
            </w:pPr>
            <w:r>
              <w:rPr>
                <w:sz w:val="17"/>
              </w:rPr>
              <w:t>Provide a robust recovery effort for the species</w:t>
            </w:r>
          </w:p>
        </w:tc>
        <w:tc>
          <w:tcPr>
            <w:tcW w:w="379" w:type="dxa"/>
          </w:tcPr>
          <w:p w14:paraId="70AC2090" w14:textId="77777777" w:rsidR="00BB15D5" w:rsidRDefault="00BB15D5">
            <w:pPr>
              <w:pStyle w:val="TableParagraph"/>
              <w:spacing w:before="10"/>
              <w:rPr>
                <w:sz w:val="19"/>
              </w:rPr>
            </w:pPr>
          </w:p>
          <w:p w14:paraId="166A162C" w14:textId="77777777" w:rsidR="00BB15D5" w:rsidRDefault="007878E5">
            <w:pPr>
              <w:pStyle w:val="TableParagraph"/>
              <w:ind w:left="9"/>
              <w:jc w:val="center"/>
              <w:rPr>
                <w:sz w:val="17"/>
              </w:rPr>
            </w:pPr>
            <w:r>
              <w:rPr>
                <w:sz w:val="17"/>
              </w:rPr>
              <w:t>0</w:t>
            </w:r>
          </w:p>
        </w:tc>
        <w:tc>
          <w:tcPr>
            <w:tcW w:w="377" w:type="dxa"/>
          </w:tcPr>
          <w:p w14:paraId="7EE15226" w14:textId="77777777" w:rsidR="00BB15D5" w:rsidRDefault="00BB15D5">
            <w:pPr>
              <w:pStyle w:val="TableParagraph"/>
              <w:spacing w:before="10"/>
              <w:rPr>
                <w:sz w:val="19"/>
              </w:rPr>
            </w:pPr>
          </w:p>
          <w:p w14:paraId="2519768A" w14:textId="77777777" w:rsidR="00BB15D5" w:rsidRDefault="007878E5">
            <w:pPr>
              <w:pStyle w:val="TableParagraph"/>
              <w:ind w:left="2"/>
              <w:jc w:val="center"/>
              <w:rPr>
                <w:sz w:val="17"/>
              </w:rPr>
            </w:pPr>
            <w:r>
              <w:rPr>
                <w:color w:val="FF0000"/>
                <w:sz w:val="17"/>
              </w:rPr>
              <w:t>3</w:t>
            </w:r>
          </w:p>
        </w:tc>
        <w:tc>
          <w:tcPr>
            <w:tcW w:w="379" w:type="dxa"/>
          </w:tcPr>
          <w:p w14:paraId="5CE553FD" w14:textId="77777777" w:rsidR="00BB15D5" w:rsidRDefault="00BB15D5">
            <w:pPr>
              <w:pStyle w:val="TableParagraph"/>
              <w:spacing w:before="10"/>
              <w:rPr>
                <w:sz w:val="19"/>
              </w:rPr>
            </w:pPr>
          </w:p>
          <w:p w14:paraId="64D3F22A" w14:textId="77777777" w:rsidR="00BB15D5" w:rsidRDefault="007878E5">
            <w:pPr>
              <w:pStyle w:val="TableParagraph"/>
              <w:ind w:left="51" w:right="53"/>
              <w:jc w:val="center"/>
              <w:rPr>
                <w:sz w:val="17"/>
              </w:rPr>
            </w:pPr>
            <w:r>
              <w:rPr>
                <w:color w:val="006FC0"/>
                <w:sz w:val="17"/>
              </w:rPr>
              <w:t>10</w:t>
            </w:r>
          </w:p>
        </w:tc>
        <w:tc>
          <w:tcPr>
            <w:tcW w:w="425" w:type="dxa"/>
          </w:tcPr>
          <w:p w14:paraId="31FE2C9F" w14:textId="77777777" w:rsidR="00BB15D5" w:rsidRDefault="00BB15D5">
            <w:pPr>
              <w:pStyle w:val="TableParagraph"/>
              <w:spacing w:before="10"/>
              <w:rPr>
                <w:sz w:val="19"/>
              </w:rPr>
            </w:pPr>
          </w:p>
          <w:p w14:paraId="7F0290CC" w14:textId="77777777" w:rsidR="00BB15D5" w:rsidRDefault="007878E5">
            <w:pPr>
              <w:pStyle w:val="TableParagraph"/>
              <w:ind w:left="11"/>
              <w:jc w:val="center"/>
              <w:rPr>
                <w:sz w:val="17"/>
              </w:rPr>
            </w:pPr>
            <w:r>
              <w:rPr>
                <w:sz w:val="17"/>
              </w:rPr>
              <w:t>0</w:t>
            </w:r>
          </w:p>
        </w:tc>
        <w:tc>
          <w:tcPr>
            <w:tcW w:w="425" w:type="dxa"/>
          </w:tcPr>
          <w:p w14:paraId="2079D56D" w14:textId="77777777" w:rsidR="00BB15D5" w:rsidRDefault="00BB15D5">
            <w:pPr>
              <w:pStyle w:val="TableParagraph"/>
              <w:spacing w:before="10"/>
              <w:rPr>
                <w:sz w:val="19"/>
              </w:rPr>
            </w:pPr>
          </w:p>
          <w:p w14:paraId="7CFD7F0D" w14:textId="77777777" w:rsidR="00BB15D5" w:rsidRDefault="007878E5">
            <w:pPr>
              <w:pStyle w:val="TableParagraph"/>
              <w:ind w:left="1"/>
              <w:jc w:val="center"/>
              <w:rPr>
                <w:sz w:val="17"/>
              </w:rPr>
            </w:pPr>
            <w:r>
              <w:rPr>
                <w:color w:val="FF0000"/>
                <w:sz w:val="17"/>
              </w:rPr>
              <w:t>3</w:t>
            </w:r>
          </w:p>
        </w:tc>
        <w:tc>
          <w:tcPr>
            <w:tcW w:w="425" w:type="dxa"/>
          </w:tcPr>
          <w:p w14:paraId="2400085D" w14:textId="77777777" w:rsidR="00BB15D5" w:rsidRDefault="00BB15D5">
            <w:pPr>
              <w:pStyle w:val="TableParagraph"/>
              <w:spacing w:before="10"/>
              <w:rPr>
                <w:sz w:val="19"/>
              </w:rPr>
            </w:pPr>
          </w:p>
          <w:p w14:paraId="304DAE54" w14:textId="77777777" w:rsidR="00BB15D5" w:rsidRDefault="007878E5">
            <w:pPr>
              <w:pStyle w:val="TableParagraph"/>
              <w:ind w:left="78" w:right="79"/>
              <w:jc w:val="center"/>
              <w:rPr>
                <w:sz w:val="17"/>
              </w:rPr>
            </w:pPr>
            <w:r>
              <w:rPr>
                <w:color w:val="006FC0"/>
                <w:sz w:val="17"/>
              </w:rPr>
              <w:t>10</w:t>
            </w:r>
          </w:p>
        </w:tc>
        <w:tc>
          <w:tcPr>
            <w:tcW w:w="380" w:type="dxa"/>
          </w:tcPr>
          <w:p w14:paraId="2F259E7D" w14:textId="77777777" w:rsidR="00BB15D5" w:rsidRDefault="00BB15D5">
            <w:pPr>
              <w:pStyle w:val="TableParagraph"/>
              <w:spacing w:before="10"/>
              <w:rPr>
                <w:sz w:val="19"/>
              </w:rPr>
            </w:pPr>
          </w:p>
          <w:p w14:paraId="513DF04F" w14:textId="77777777" w:rsidR="00BB15D5" w:rsidRDefault="007878E5">
            <w:pPr>
              <w:pStyle w:val="TableParagraph"/>
              <w:ind w:left="7"/>
              <w:jc w:val="center"/>
              <w:rPr>
                <w:sz w:val="17"/>
              </w:rPr>
            </w:pPr>
            <w:r>
              <w:rPr>
                <w:sz w:val="17"/>
              </w:rPr>
              <w:t>0</w:t>
            </w:r>
          </w:p>
        </w:tc>
        <w:tc>
          <w:tcPr>
            <w:tcW w:w="377" w:type="dxa"/>
          </w:tcPr>
          <w:p w14:paraId="5038EACE" w14:textId="77777777" w:rsidR="00BB15D5" w:rsidRDefault="00BB15D5">
            <w:pPr>
              <w:pStyle w:val="TableParagraph"/>
              <w:spacing w:before="10"/>
              <w:rPr>
                <w:sz w:val="19"/>
              </w:rPr>
            </w:pPr>
          </w:p>
          <w:p w14:paraId="3294AE17" w14:textId="77777777" w:rsidR="00BB15D5" w:rsidRDefault="007878E5">
            <w:pPr>
              <w:pStyle w:val="TableParagraph"/>
              <w:ind w:right="2"/>
              <w:jc w:val="center"/>
              <w:rPr>
                <w:sz w:val="17"/>
              </w:rPr>
            </w:pPr>
            <w:r>
              <w:rPr>
                <w:color w:val="FF0000"/>
                <w:sz w:val="17"/>
              </w:rPr>
              <w:t>2</w:t>
            </w:r>
          </w:p>
        </w:tc>
        <w:tc>
          <w:tcPr>
            <w:tcW w:w="379" w:type="dxa"/>
          </w:tcPr>
          <w:p w14:paraId="0CE76640" w14:textId="77777777" w:rsidR="00BB15D5" w:rsidRDefault="00BB15D5">
            <w:pPr>
              <w:pStyle w:val="TableParagraph"/>
              <w:spacing w:before="10"/>
              <w:rPr>
                <w:sz w:val="19"/>
              </w:rPr>
            </w:pPr>
          </w:p>
          <w:p w14:paraId="244A5A14" w14:textId="77777777" w:rsidR="00BB15D5" w:rsidRDefault="007878E5">
            <w:pPr>
              <w:pStyle w:val="TableParagraph"/>
              <w:ind w:left="74"/>
              <w:rPr>
                <w:sz w:val="17"/>
              </w:rPr>
            </w:pPr>
            <w:r>
              <w:rPr>
                <w:color w:val="006FC0"/>
                <w:sz w:val="17"/>
              </w:rPr>
              <w:t>10</w:t>
            </w:r>
          </w:p>
        </w:tc>
        <w:tc>
          <w:tcPr>
            <w:tcW w:w="425" w:type="dxa"/>
          </w:tcPr>
          <w:p w14:paraId="536E66EA" w14:textId="77777777" w:rsidR="00BB15D5" w:rsidRDefault="00BB15D5">
            <w:pPr>
              <w:pStyle w:val="TableParagraph"/>
              <w:spacing w:before="10"/>
              <w:rPr>
                <w:sz w:val="19"/>
              </w:rPr>
            </w:pPr>
          </w:p>
          <w:p w14:paraId="4D6EFAF2" w14:textId="77777777" w:rsidR="00BB15D5" w:rsidRDefault="007878E5">
            <w:pPr>
              <w:pStyle w:val="TableParagraph"/>
              <w:ind w:left="158"/>
              <w:rPr>
                <w:sz w:val="17"/>
              </w:rPr>
            </w:pPr>
            <w:r>
              <w:rPr>
                <w:sz w:val="17"/>
              </w:rPr>
              <w:t>0</w:t>
            </w:r>
          </w:p>
        </w:tc>
        <w:tc>
          <w:tcPr>
            <w:tcW w:w="425" w:type="dxa"/>
          </w:tcPr>
          <w:p w14:paraId="359DEAE2" w14:textId="77777777" w:rsidR="00BB15D5" w:rsidRDefault="00BB15D5">
            <w:pPr>
              <w:pStyle w:val="TableParagraph"/>
              <w:spacing w:before="10"/>
              <w:rPr>
                <w:sz w:val="19"/>
              </w:rPr>
            </w:pPr>
          </w:p>
          <w:p w14:paraId="0648B932" w14:textId="77777777" w:rsidR="00BB15D5" w:rsidRDefault="007878E5">
            <w:pPr>
              <w:pStyle w:val="TableParagraph"/>
              <w:jc w:val="center"/>
              <w:rPr>
                <w:sz w:val="17"/>
              </w:rPr>
            </w:pPr>
            <w:r>
              <w:rPr>
                <w:color w:val="FF0000"/>
                <w:sz w:val="17"/>
              </w:rPr>
              <w:t>2</w:t>
            </w:r>
          </w:p>
        </w:tc>
        <w:tc>
          <w:tcPr>
            <w:tcW w:w="425" w:type="dxa"/>
          </w:tcPr>
          <w:p w14:paraId="2EF56584" w14:textId="77777777" w:rsidR="00BB15D5" w:rsidRDefault="00BB15D5">
            <w:pPr>
              <w:pStyle w:val="TableParagraph"/>
              <w:spacing w:before="10"/>
              <w:rPr>
                <w:sz w:val="19"/>
              </w:rPr>
            </w:pPr>
          </w:p>
          <w:p w14:paraId="17445531" w14:textId="77777777" w:rsidR="00BB15D5" w:rsidRDefault="007878E5">
            <w:pPr>
              <w:pStyle w:val="TableParagraph"/>
              <w:ind w:left="77" w:right="79"/>
              <w:jc w:val="center"/>
              <w:rPr>
                <w:sz w:val="17"/>
              </w:rPr>
            </w:pPr>
            <w:r>
              <w:rPr>
                <w:color w:val="006FC0"/>
                <w:sz w:val="17"/>
              </w:rPr>
              <w:t>10</w:t>
            </w:r>
          </w:p>
        </w:tc>
        <w:tc>
          <w:tcPr>
            <w:tcW w:w="379" w:type="dxa"/>
          </w:tcPr>
          <w:p w14:paraId="33850348" w14:textId="77777777" w:rsidR="00BB15D5" w:rsidRDefault="00BB15D5">
            <w:pPr>
              <w:pStyle w:val="TableParagraph"/>
              <w:spacing w:before="10"/>
              <w:rPr>
                <w:sz w:val="19"/>
              </w:rPr>
            </w:pPr>
          </w:p>
          <w:p w14:paraId="10DBA9C4" w14:textId="77777777" w:rsidR="00BB15D5" w:rsidRDefault="007878E5">
            <w:pPr>
              <w:pStyle w:val="TableParagraph"/>
              <w:ind w:left="133"/>
              <w:rPr>
                <w:sz w:val="17"/>
              </w:rPr>
            </w:pPr>
            <w:r>
              <w:rPr>
                <w:sz w:val="17"/>
              </w:rPr>
              <w:t>0</w:t>
            </w:r>
          </w:p>
        </w:tc>
        <w:tc>
          <w:tcPr>
            <w:tcW w:w="377" w:type="dxa"/>
          </w:tcPr>
          <w:p w14:paraId="560C780D" w14:textId="77777777" w:rsidR="00BB15D5" w:rsidRDefault="00BB15D5">
            <w:pPr>
              <w:pStyle w:val="TableParagraph"/>
              <w:spacing w:before="10"/>
              <w:rPr>
                <w:sz w:val="19"/>
              </w:rPr>
            </w:pPr>
          </w:p>
          <w:p w14:paraId="37667F3D" w14:textId="77777777" w:rsidR="00BB15D5" w:rsidRDefault="007878E5">
            <w:pPr>
              <w:pStyle w:val="TableParagraph"/>
              <w:ind w:left="50" w:right="52"/>
              <w:jc w:val="center"/>
              <w:rPr>
                <w:sz w:val="17"/>
              </w:rPr>
            </w:pPr>
            <w:r>
              <w:rPr>
                <w:color w:val="FF0000"/>
                <w:sz w:val="17"/>
              </w:rPr>
              <w:t>10</w:t>
            </w:r>
          </w:p>
        </w:tc>
        <w:tc>
          <w:tcPr>
            <w:tcW w:w="379" w:type="dxa"/>
          </w:tcPr>
          <w:p w14:paraId="722C0BF1" w14:textId="77777777" w:rsidR="00BB15D5" w:rsidRDefault="00BB15D5">
            <w:pPr>
              <w:pStyle w:val="TableParagraph"/>
              <w:spacing w:before="10"/>
              <w:rPr>
                <w:sz w:val="19"/>
              </w:rPr>
            </w:pPr>
          </w:p>
          <w:p w14:paraId="1ED31304" w14:textId="77777777" w:rsidR="00BB15D5" w:rsidRDefault="007878E5">
            <w:pPr>
              <w:pStyle w:val="TableParagraph"/>
              <w:ind w:left="50" w:right="53"/>
              <w:jc w:val="center"/>
              <w:rPr>
                <w:sz w:val="17"/>
              </w:rPr>
            </w:pPr>
            <w:r>
              <w:rPr>
                <w:color w:val="006FC0"/>
                <w:sz w:val="17"/>
              </w:rPr>
              <w:t>40</w:t>
            </w:r>
          </w:p>
        </w:tc>
        <w:tc>
          <w:tcPr>
            <w:tcW w:w="850" w:type="dxa"/>
          </w:tcPr>
          <w:p w14:paraId="228D3AAD" w14:textId="77777777" w:rsidR="00BB15D5" w:rsidRDefault="00BB15D5">
            <w:pPr>
              <w:pStyle w:val="TableParagraph"/>
              <w:spacing w:before="10"/>
              <w:rPr>
                <w:sz w:val="19"/>
              </w:rPr>
            </w:pPr>
          </w:p>
          <w:p w14:paraId="1F10B77F" w14:textId="77777777" w:rsidR="00BB15D5" w:rsidRDefault="007878E5">
            <w:pPr>
              <w:pStyle w:val="TableParagraph"/>
              <w:ind w:left="278" w:right="280"/>
              <w:jc w:val="center"/>
              <w:rPr>
                <w:b/>
                <w:sz w:val="17"/>
              </w:rPr>
            </w:pPr>
            <w:r>
              <w:rPr>
                <w:b/>
                <w:sz w:val="17"/>
              </w:rPr>
              <w:t>50</w:t>
            </w:r>
          </w:p>
        </w:tc>
      </w:tr>
      <w:tr w:rsidR="00BB15D5" w14:paraId="5B465830" w14:textId="77777777">
        <w:trPr>
          <w:trHeight w:val="719"/>
        </w:trPr>
        <w:tc>
          <w:tcPr>
            <w:tcW w:w="4551" w:type="dxa"/>
          </w:tcPr>
          <w:p w14:paraId="717F617F" w14:textId="77777777" w:rsidR="00BB15D5" w:rsidRDefault="007878E5">
            <w:pPr>
              <w:pStyle w:val="TableParagraph"/>
              <w:spacing w:before="6" w:line="276" w:lineRule="auto"/>
              <w:ind w:left="14"/>
              <w:rPr>
                <w:sz w:val="17"/>
              </w:rPr>
            </w:pPr>
            <w:r>
              <w:rPr>
                <w:sz w:val="17"/>
              </w:rPr>
              <w:t>Reduce the amount of supplementary food provided at the breeding grounds with the aim of complete</w:t>
            </w:r>
          </w:p>
          <w:p w14:paraId="3ECC2D36" w14:textId="77777777" w:rsidR="00BB15D5" w:rsidRDefault="007878E5">
            <w:pPr>
              <w:pStyle w:val="TableParagraph"/>
              <w:ind w:left="14"/>
              <w:rPr>
                <w:sz w:val="17"/>
              </w:rPr>
            </w:pPr>
            <w:r>
              <w:rPr>
                <w:sz w:val="17"/>
              </w:rPr>
              <w:t>removal</w:t>
            </w:r>
          </w:p>
        </w:tc>
        <w:tc>
          <w:tcPr>
            <w:tcW w:w="3828" w:type="dxa"/>
          </w:tcPr>
          <w:p w14:paraId="39EF55FF" w14:textId="77777777" w:rsidR="00BB15D5" w:rsidRDefault="00BB15D5">
            <w:pPr>
              <w:pStyle w:val="TableParagraph"/>
              <w:spacing w:before="1"/>
              <w:rPr>
                <w:sz w:val="20"/>
              </w:rPr>
            </w:pPr>
          </w:p>
          <w:p w14:paraId="2DC2E843" w14:textId="77777777" w:rsidR="00BB15D5" w:rsidRDefault="007878E5">
            <w:pPr>
              <w:pStyle w:val="TableParagraph"/>
              <w:ind w:left="14"/>
              <w:rPr>
                <w:sz w:val="17"/>
              </w:rPr>
            </w:pPr>
            <w:r>
              <w:rPr>
                <w:sz w:val="17"/>
              </w:rPr>
              <w:t>Improve survival and breeding productivity</w:t>
            </w:r>
          </w:p>
        </w:tc>
        <w:tc>
          <w:tcPr>
            <w:tcW w:w="379" w:type="dxa"/>
          </w:tcPr>
          <w:p w14:paraId="295516E7" w14:textId="77777777" w:rsidR="00BB15D5" w:rsidRDefault="00BB15D5">
            <w:pPr>
              <w:pStyle w:val="TableParagraph"/>
              <w:spacing w:before="1"/>
              <w:rPr>
                <w:sz w:val="20"/>
              </w:rPr>
            </w:pPr>
          </w:p>
          <w:p w14:paraId="405C571D" w14:textId="77777777" w:rsidR="00BB15D5" w:rsidRDefault="007878E5">
            <w:pPr>
              <w:pStyle w:val="TableParagraph"/>
              <w:ind w:left="54" w:right="48"/>
              <w:jc w:val="center"/>
              <w:rPr>
                <w:sz w:val="17"/>
              </w:rPr>
            </w:pPr>
            <w:r>
              <w:rPr>
                <w:sz w:val="17"/>
              </w:rPr>
              <w:t>10</w:t>
            </w:r>
          </w:p>
        </w:tc>
        <w:tc>
          <w:tcPr>
            <w:tcW w:w="377" w:type="dxa"/>
          </w:tcPr>
          <w:p w14:paraId="3186BA0B" w14:textId="77777777" w:rsidR="00BB15D5" w:rsidRDefault="00BB15D5">
            <w:pPr>
              <w:pStyle w:val="TableParagraph"/>
              <w:spacing w:before="1"/>
              <w:rPr>
                <w:sz w:val="20"/>
              </w:rPr>
            </w:pPr>
          </w:p>
          <w:p w14:paraId="189C0EEA" w14:textId="77777777" w:rsidR="00BB15D5" w:rsidRDefault="007878E5">
            <w:pPr>
              <w:pStyle w:val="TableParagraph"/>
              <w:ind w:left="2"/>
              <w:jc w:val="center"/>
              <w:rPr>
                <w:sz w:val="17"/>
              </w:rPr>
            </w:pPr>
            <w:r>
              <w:rPr>
                <w:color w:val="FF0000"/>
                <w:sz w:val="17"/>
              </w:rPr>
              <w:t>3</w:t>
            </w:r>
          </w:p>
        </w:tc>
        <w:tc>
          <w:tcPr>
            <w:tcW w:w="379" w:type="dxa"/>
          </w:tcPr>
          <w:p w14:paraId="35F4F575" w14:textId="77777777" w:rsidR="00BB15D5" w:rsidRDefault="00BB15D5">
            <w:pPr>
              <w:pStyle w:val="TableParagraph"/>
              <w:spacing w:before="1"/>
              <w:rPr>
                <w:sz w:val="20"/>
              </w:rPr>
            </w:pPr>
          </w:p>
          <w:p w14:paraId="11796A2A" w14:textId="77777777" w:rsidR="00BB15D5" w:rsidRDefault="007878E5">
            <w:pPr>
              <w:pStyle w:val="TableParagraph"/>
              <w:jc w:val="center"/>
              <w:rPr>
                <w:sz w:val="17"/>
              </w:rPr>
            </w:pPr>
            <w:r>
              <w:rPr>
                <w:color w:val="006FC0"/>
                <w:sz w:val="17"/>
              </w:rPr>
              <w:t>3</w:t>
            </w:r>
          </w:p>
        </w:tc>
        <w:tc>
          <w:tcPr>
            <w:tcW w:w="425" w:type="dxa"/>
          </w:tcPr>
          <w:p w14:paraId="79EA8CDE" w14:textId="77777777" w:rsidR="00BB15D5" w:rsidRDefault="00BB15D5">
            <w:pPr>
              <w:pStyle w:val="TableParagraph"/>
              <w:spacing w:before="1"/>
              <w:rPr>
                <w:sz w:val="20"/>
              </w:rPr>
            </w:pPr>
          </w:p>
          <w:p w14:paraId="362B2905" w14:textId="77777777" w:rsidR="00BB15D5" w:rsidRDefault="007878E5">
            <w:pPr>
              <w:pStyle w:val="TableParagraph"/>
              <w:ind w:left="11"/>
              <w:jc w:val="center"/>
              <w:rPr>
                <w:sz w:val="17"/>
              </w:rPr>
            </w:pPr>
            <w:r>
              <w:rPr>
                <w:sz w:val="17"/>
              </w:rPr>
              <w:t>5</w:t>
            </w:r>
          </w:p>
        </w:tc>
        <w:tc>
          <w:tcPr>
            <w:tcW w:w="425" w:type="dxa"/>
          </w:tcPr>
          <w:p w14:paraId="30D16EC6" w14:textId="77777777" w:rsidR="00BB15D5" w:rsidRDefault="00BB15D5">
            <w:pPr>
              <w:pStyle w:val="TableParagraph"/>
              <w:spacing w:before="1"/>
              <w:rPr>
                <w:sz w:val="20"/>
              </w:rPr>
            </w:pPr>
          </w:p>
          <w:p w14:paraId="6D93601E" w14:textId="77777777" w:rsidR="00BB15D5" w:rsidRDefault="007878E5">
            <w:pPr>
              <w:pStyle w:val="TableParagraph"/>
              <w:ind w:left="1"/>
              <w:jc w:val="center"/>
              <w:rPr>
                <w:sz w:val="17"/>
              </w:rPr>
            </w:pPr>
            <w:r>
              <w:rPr>
                <w:color w:val="FF0000"/>
                <w:sz w:val="17"/>
              </w:rPr>
              <w:t>7</w:t>
            </w:r>
          </w:p>
        </w:tc>
        <w:tc>
          <w:tcPr>
            <w:tcW w:w="425" w:type="dxa"/>
          </w:tcPr>
          <w:p w14:paraId="49DB55F6" w14:textId="77777777" w:rsidR="00BB15D5" w:rsidRDefault="00BB15D5">
            <w:pPr>
              <w:pStyle w:val="TableParagraph"/>
              <w:spacing w:before="1"/>
              <w:rPr>
                <w:sz w:val="20"/>
              </w:rPr>
            </w:pPr>
          </w:p>
          <w:p w14:paraId="7E7D89F7" w14:textId="77777777" w:rsidR="00BB15D5" w:rsidRDefault="007878E5">
            <w:pPr>
              <w:pStyle w:val="TableParagraph"/>
              <w:ind w:left="78" w:right="79"/>
              <w:jc w:val="center"/>
              <w:rPr>
                <w:sz w:val="17"/>
              </w:rPr>
            </w:pPr>
            <w:r>
              <w:rPr>
                <w:color w:val="006FC0"/>
                <w:sz w:val="17"/>
              </w:rPr>
              <w:t>10</w:t>
            </w:r>
          </w:p>
        </w:tc>
        <w:tc>
          <w:tcPr>
            <w:tcW w:w="380" w:type="dxa"/>
          </w:tcPr>
          <w:p w14:paraId="3122D380" w14:textId="77777777" w:rsidR="00BB15D5" w:rsidRDefault="00BB15D5">
            <w:pPr>
              <w:pStyle w:val="TableParagraph"/>
              <w:spacing w:before="1"/>
              <w:rPr>
                <w:sz w:val="20"/>
              </w:rPr>
            </w:pPr>
          </w:p>
          <w:p w14:paraId="20189843" w14:textId="77777777" w:rsidR="00BB15D5" w:rsidRDefault="007878E5">
            <w:pPr>
              <w:pStyle w:val="TableParagraph"/>
              <w:ind w:left="58" w:right="54"/>
              <w:jc w:val="center"/>
              <w:rPr>
                <w:sz w:val="17"/>
              </w:rPr>
            </w:pPr>
            <w:r>
              <w:rPr>
                <w:sz w:val="17"/>
              </w:rPr>
              <w:t>10</w:t>
            </w:r>
          </w:p>
        </w:tc>
        <w:tc>
          <w:tcPr>
            <w:tcW w:w="377" w:type="dxa"/>
          </w:tcPr>
          <w:p w14:paraId="6A96161B" w14:textId="77777777" w:rsidR="00BB15D5" w:rsidRDefault="00BB15D5">
            <w:pPr>
              <w:pStyle w:val="TableParagraph"/>
              <w:spacing w:before="1"/>
              <w:rPr>
                <w:sz w:val="20"/>
              </w:rPr>
            </w:pPr>
          </w:p>
          <w:p w14:paraId="1ADB0CDC" w14:textId="77777777" w:rsidR="00BB15D5" w:rsidRDefault="007878E5">
            <w:pPr>
              <w:pStyle w:val="TableParagraph"/>
              <w:ind w:right="2"/>
              <w:jc w:val="center"/>
              <w:rPr>
                <w:sz w:val="17"/>
              </w:rPr>
            </w:pPr>
            <w:r>
              <w:rPr>
                <w:color w:val="FF0000"/>
                <w:sz w:val="17"/>
              </w:rPr>
              <w:t>2</w:t>
            </w:r>
          </w:p>
        </w:tc>
        <w:tc>
          <w:tcPr>
            <w:tcW w:w="379" w:type="dxa"/>
          </w:tcPr>
          <w:p w14:paraId="608921D8" w14:textId="77777777" w:rsidR="00BB15D5" w:rsidRDefault="00BB15D5">
            <w:pPr>
              <w:pStyle w:val="TableParagraph"/>
              <w:spacing w:before="1"/>
              <w:rPr>
                <w:sz w:val="20"/>
              </w:rPr>
            </w:pPr>
          </w:p>
          <w:p w14:paraId="07E45814" w14:textId="77777777" w:rsidR="00BB15D5" w:rsidRDefault="007878E5">
            <w:pPr>
              <w:pStyle w:val="TableParagraph"/>
              <w:ind w:left="129"/>
              <w:rPr>
                <w:sz w:val="17"/>
              </w:rPr>
            </w:pPr>
            <w:r>
              <w:rPr>
                <w:color w:val="006FC0"/>
                <w:sz w:val="17"/>
              </w:rPr>
              <w:t>2</w:t>
            </w:r>
          </w:p>
        </w:tc>
        <w:tc>
          <w:tcPr>
            <w:tcW w:w="425" w:type="dxa"/>
          </w:tcPr>
          <w:p w14:paraId="5E13AD5D" w14:textId="77777777" w:rsidR="00BB15D5" w:rsidRDefault="00BB15D5">
            <w:pPr>
              <w:pStyle w:val="TableParagraph"/>
              <w:spacing w:before="1"/>
              <w:rPr>
                <w:sz w:val="20"/>
              </w:rPr>
            </w:pPr>
          </w:p>
          <w:p w14:paraId="33EEA82C" w14:textId="77777777" w:rsidR="00BB15D5" w:rsidRDefault="007878E5">
            <w:pPr>
              <w:pStyle w:val="TableParagraph"/>
              <w:ind w:left="103"/>
              <w:rPr>
                <w:sz w:val="17"/>
              </w:rPr>
            </w:pPr>
            <w:r>
              <w:rPr>
                <w:sz w:val="17"/>
              </w:rPr>
              <w:t>10</w:t>
            </w:r>
          </w:p>
        </w:tc>
        <w:tc>
          <w:tcPr>
            <w:tcW w:w="425" w:type="dxa"/>
          </w:tcPr>
          <w:p w14:paraId="65B65C3A" w14:textId="77777777" w:rsidR="00BB15D5" w:rsidRDefault="00BB15D5">
            <w:pPr>
              <w:pStyle w:val="TableParagraph"/>
              <w:spacing w:before="1"/>
              <w:rPr>
                <w:sz w:val="20"/>
              </w:rPr>
            </w:pPr>
          </w:p>
          <w:p w14:paraId="1FFCF869" w14:textId="77777777" w:rsidR="00BB15D5" w:rsidRDefault="007878E5">
            <w:pPr>
              <w:pStyle w:val="TableParagraph"/>
              <w:jc w:val="center"/>
              <w:rPr>
                <w:sz w:val="17"/>
              </w:rPr>
            </w:pPr>
            <w:r>
              <w:rPr>
                <w:color w:val="FF0000"/>
                <w:sz w:val="17"/>
              </w:rPr>
              <w:t>2</w:t>
            </w:r>
          </w:p>
        </w:tc>
        <w:tc>
          <w:tcPr>
            <w:tcW w:w="425" w:type="dxa"/>
          </w:tcPr>
          <w:p w14:paraId="46D297BB" w14:textId="77777777" w:rsidR="00BB15D5" w:rsidRDefault="00BB15D5">
            <w:pPr>
              <w:pStyle w:val="TableParagraph"/>
              <w:spacing w:before="1"/>
              <w:rPr>
                <w:sz w:val="20"/>
              </w:rPr>
            </w:pPr>
          </w:p>
          <w:p w14:paraId="1813B4A2" w14:textId="77777777" w:rsidR="00BB15D5" w:rsidRDefault="007878E5">
            <w:pPr>
              <w:pStyle w:val="TableParagraph"/>
              <w:jc w:val="center"/>
              <w:rPr>
                <w:sz w:val="17"/>
              </w:rPr>
            </w:pPr>
            <w:r>
              <w:rPr>
                <w:color w:val="006FC0"/>
                <w:sz w:val="17"/>
              </w:rPr>
              <w:t>1</w:t>
            </w:r>
          </w:p>
        </w:tc>
        <w:tc>
          <w:tcPr>
            <w:tcW w:w="379" w:type="dxa"/>
          </w:tcPr>
          <w:p w14:paraId="47055A35" w14:textId="77777777" w:rsidR="00BB15D5" w:rsidRDefault="00BB15D5">
            <w:pPr>
              <w:pStyle w:val="TableParagraph"/>
              <w:spacing w:before="1"/>
              <w:rPr>
                <w:sz w:val="20"/>
              </w:rPr>
            </w:pPr>
          </w:p>
          <w:p w14:paraId="3362754D" w14:textId="77777777" w:rsidR="00BB15D5" w:rsidRDefault="007878E5">
            <w:pPr>
              <w:pStyle w:val="TableParagraph"/>
              <w:ind w:left="78"/>
              <w:rPr>
                <w:sz w:val="17"/>
              </w:rPr>
            </w:pPr>
            <w:r>
              <w:rPr>
                <w:sz w:val="17"/>
              </w:rPr>
              <w:t>35</w:t>
            </w:r>
          </w:p>
        </w:tc>
        <w:tc>
          <w:tcPr>
            <w:tcW w:w="377" w:type="dxa"/>
          </w:tcPr>
          <w:p w14:paraId="633AE0D7" w14:textId="77777777" w:rsidR="00BB15D5" w:rsidRDefault="00BB15D5">
            <w:pPr>
              <w:pStyle w:val="TableParagraph"/>
              <w:spacing w:before="1"/>
              <w:rPr>
                <w:sz w:val="20"/>
              </w:rPr>
            </w:pPr>
          </w:p>
          <w:p w14:paraId="64D07816" w14:textId="77777777" w:rsidR="00BB15D5" w:rsidRDefault="007878E5">
            <w:pPr>
              <w:pStyle w:val="TableParagraph"/>
              <w:ind w:left="50" w:right="52"/>
              <w:jc w:val="center"/>
              <w:rPr>
                <w:sz w:val="17"/>
              </w:rPr>
            </w:pPr>
            <w:r>
              <w:rPr>
                <w:color w:val="FF0000"/>
                <w:sz w:val="17"/>
              </w:rPr>
              <w:t>14</w:t>
            </w:r>
          </w:p>
        </w:tc>
        <w:tc>
          <w:tcPr>
            <w:tcW w:w="379" w:type="dxa"/>
          </w:tcPr>
          <w:p w14:paraId="2C9BD7FC" w14:textId="77777777" w:rsidR="00BB15D5" w:rsidRDefault="00BB15D5">
            <w:pPr>
              <w:pStyle w:val="TableParagraph"/>
              <w:spacing w:before="1"/>
              <w:rPr>
                <w:sz w:val="20"/>
              </w:rPr>
            </w:pPr>
          </w:p>
          <w:p w14:paraId="71B998EA" w14:textId="77777777" w:rsidR="00BB15D5" w:rsidRDefault="007878E5">
            <w:pPr>
              <w:pStyle w:val="TableParagraph"/>
              <w:ind w:left="50" w:right="53"/>
              <w:jc w:val="center"/>
              <w:rPr>
                <w:sz w:val="17"/>
              </w:rPr>
            </w:pPr>
            <w:r>
              <w:rPr>
                <w:color w:val="006FC0"/>
                <w:sz w:val="17"/>
              </w:rPr>
              <w:t>16</w:t>
            </w:r>
          </w:p>
        </w:tc>
        <w:tc>
          <w:tcPr>
            <w:tcW w:w="850" w:type="dxa"/>
          </w:tcPr>
          <w:p w14:paraId="782C35F3" w14:textId="77777777" w:rsidR="00BB15D5" w:rsidRDefault="00BB15D5">
            <w:pPr>
              <w:pStyle w:val="TableParagraph"/>
              <w:spacing w:before="1"/>
              <w:rPr>
                <w:sz w:val="20"/>
              </w:rPr>
            </w:pPr>
          </w:p>
          <w:p w14:paraId="531EAFAD" w14:textId="77777777" w:rsidR="00BB15D5" w:rsidRDefault="007878E5">
            <w:pPr>
              <w:pStyle w:val="TableParagraph"/>
              <w:ind w:left="278" w:right="280"/>
              <w:jc w:val="center"/>
              <w:rPr>
                <w:b/>
                <w:sz w:val="17"/>
              </w:rPr>
            </w:pPr>
            <w:r>
              <w:rPr>
                <w:b/>
                <w:sz w:val="17"/>
              </w:rPr>
              <w:t>65</w:t>
            </w:r>
          </w:p>
        </w:tc>
      </w:tr>
      <w:tr w:rsidR="00BB15D5" w14:paraId="5D24EEA8" w14:textId="77777777">
        <w:trPr>
          <w:trHeight w:val="717"/>
        </w:trPr>
        <w:tc>
          <w:tcPr>
            <w:tcW w:w="4551" w:type="dxa"/>
          </w:tcPr>
          <w:p w14:paraId="34B20932" w14:textId="77777777" w:rsidR="00BB15D5" w:rsidRDefault="007878E5">
            <w:pPr>
              <w:pStyle w:val="TableParagraph"/>
              <w:spacing w:before="4" w:line="276" w:lineRule="auto"/>
              <w:ind w:left="14" w:right="-3"/>
              <w:rPr>
                <w:sz w:val="17"/>
              </w:rPr>
            </w:pPr>
            <w:r>
              <w:rPr>
                <w:sz w:val="17"/>
              </w:rPr>
              <w:t>Investigate the nutritional profiles of natural food plants to guide the formulation of the</w:t>
            </w:r>
            <w:r>
              <w:rPr>
                <w:spacing w:val="-33"/>
                <w:sz w:val="17"/>
              </w:rPr>
              <w:t xml:space="preserve"> </w:t>
            </w:r>
            <w:r>
              <w:rPr>
                <w:sz w:val="17"/>
              </w:rPr>
              <w:t>supplementary</w:t>
            </w:r>
          </w:p>
          <w:p w14:paraId="2D17A240" w14:textId="77777777" w:rsidR="00BB15D5" w:rsidRDefault="007878E5">
            <w:pPr>
              <w:pStyle w:val="TableParagraph"/>
              <w:ind w:left="14"/>
              <w:rPr>
                <w:sz w:val="17"/>
              </w:rPr>
            </w:pPr>
            <w:r>
              <w:rPr>
                <w:sz w:val="17"/>
              </w:rPr>
              <w:t>diet</w:t>
            </w:r>
          </w:p>
        </w:tc>
        <w:tc>
          <w:tcPr>
            <w:tcW w:w="3828" w:type="dxa"/>
          </w:tcPr>
          <w:p w14:paraId="7EB837FB" w14:textId="77777777" w:rsidR="00BB15D5" w:rsidRDefault="00BB15D5">
            <w:pPr>
              <w:pStyle w:val="TableParagraph"/>
              <w:spacing w:before="10"/>
              <w:rPr>
                <w:sz w:val="19"/>
              </w:rPr>
            </w:pPr>
          </w:p>
          <w:p w14:paraId="7C488401" w14:textId="77777777" w:rsidR="00BB15D5" w:rsidRDefault="007878E5">
            <w:pPr>
              <w:pStyle w:val="TableParagraph"/>
              <w:ind w:left="14"/>
              <w:rPr>
                <w:sz w:val="17"/>
              </w:rPr>
            </w:pPr>
            <w:r>
              <w:rPr>
                <w:sz w:val="17"/>
              </w:rPr>
              <w:t>Improve survival and breeding productivity</w:t>
            </w:r>
          </w:p>
        </w:tc>
        <w:tc>
          <w:tcPr>
            <w:tcW w:w="379" w:type="dxa"/>
          </w:tcPr>
          <w:p w14:paraId="04FD02E4" w14:textId="77777777" w:rsidR="00BB15D5" w:rsidRDefault="00BB15D5">
            <w:pPr>
              <w:pStyle w:val="TableParagraph"/>
              <w:spacing w:before="10"/>
              <w:rPr>
                <w:sz w:val="19"/>
              </w:rPr>
            </w:pPr>
          </w:p>
          <w:p w14:paraId="7964A749" w14:textId="77777777" w:rsidR="00BB15D5" w:rsidRDefault="007878E5">
            <w:pPr>
              <w:pStyle w:val="TableParagraph"/>
              <w:ind w:left="9"/>
              <w:jc w:val="center"/>
              <w:rPr>
                <w:sz w:val="17"/>
              </w:rPr>
            </w:pPr>
            <w:r>
              <w:rPr>
                <w:sz w:val="17"/>
              </w:rPr>
              <w:t>5</w:t>
            </w:r>
          </w:p>
        </w:tc>
        <w:tc>
          <w:tcPr>
            <w:tcW w:w="377" w:type="dxa"/>
          </w:tcPr>
          <w:p w14:paraId="2572A025" w14:textId="77777777" w:rsidR="00BB15D5" w:rsidRDefault="00BB15D5">
            <w:pPr>
              <w:pStyle w:val="TableParagraph"/>
              <w:spacing w:before="10"/>
              <w:rPr>
                <w:sz w:val="19"/>
              </w:rPr>
            </w:pPr>
          </w:p>
          <w:p w14:paraId="39767266" w14:textId="77777777" w:rsidR="00BB15D5" w:rsidRDefault="007878E5">
            <w:pPr>
              <w:pStyle w:val="TableParagraph"/>
              <w:ind w:left="2"/>
              <w:jc w:val="center"/>
              <w:rPr>
                <w:sz w:val="17"/>
              </w:rPr>
            </w:pPr>
            <w:r>
              <w:rPr>
                <w:color w:val="FF0000"/>
                <w:sz w:val="17"/>
              </w:rPr>
              <w:t>6</w:t>
            </w:r>
          </w:p>
        </w:tc>
        <w:tc>
          <w:tcPr>
            <w:tcW w:w="379" w:type="dxa"/>
          </w:tcPr>
          <w:p w14:paraId="100F8D6C" w14:textId="77777777" w:rsidR="00BB15D5" w:rsidRDefault="00BB15D5">
            <w:pPr>
              <w:pStyle w:val="TableParagraph"/>
              <w:spacing w:before="10"/>
              <w:rPr>
                <w:sz w:val="19"/>
              </w:rPr>
            </w:pPr>
          </w:p>
          <w:p w14:paraId="3FB11DF5" w14:textId="77777777" w:rsidR="00BB15D5" w:rsidRDefault="007878E5">
            <w:pPr>
              <w:pStyle w:val="TableParagraph"/>
              <w:ind w:left="51" w:right="53"/>
              <w:jc w:val="center"/>
              <w:rPr>
                <w:sz w:val="17"/>
              </w:rPr>
            </w:pPr>
            <w:r>
              <w:rPr>
                <w:color w:val="006FC0"/>
                <w:sz w:val="17"/>
              </w:rPr>
              <w:t>10</w:t>
            </w:r>
          </w:p>
        </w:tc>
        <w:tc>
          <w:tcPr>
            <w:tcW w:w="425" w:type="dxa"/>
          </w:tcPr>
          <w:p w14:paraId="08D722EA" w14:textId="77777777" w:rsidR="00BB15D5" w:rsidRDefault="00BB15D5">
            <w:pPr>
              <w:pStyle w:val="TableParagraph"/>
              <w:spacing w:before="10"/>
              <w:rPr>
                <w:sz w:val="19"/>
              </w:rPr>
            </w:pPr>
          </w:p>
          <w:p w14:paraId="4063157E" w14:textId="77777777" w:rsidR="00BB15D5" w:rsidRDefault="007878E5">
            <w:pPr>
              <w:pStyle w:val="TableParagraph"/>
              <w:ind w:left="11"/>
              <w:jc w:val="center"/>
              <w:rPr>
                <w:sz w:val="17"/>
              </w:rPr>
            </w:pPr>
            <w:r>
              <w:rPr>
                <w:sz w:val="17"/>
              </w:rPr>
              <w:t>5</w:t>
            </w:r>
          </w:p>
        </w:tc>
        <w:tc>
          <w:tcPr>
            <w:tcW w:w="425" w:type="dxa"/>
          </w:tcPr>
          <w:p w14:paraId="343C5C3D" w14:textId="77777777" w:rsidR="00BB15D5" w:rsidRDefault="00BB15D5">
            <w:pPr>
              <w:pStyle w:val="TableParagraph"/>
              <w:spacing w:before="10"/>
              <w:rPr>
                <w:sz w:val="19"/>
              </w:rPr>
            </w:pPr>
          </w:p>
          <w:p w14:paraId="0AAB655B" w14:textId="77777777" w:rsidR="00BB15D5" w:rsidRDefault="007878E5">
            <w:pPr>
              <w:pStyle w:val="TableParagraph"/>
              <w:ind w:left="1"/>
              <w:jc w:val="center"/>
              <w:rPr>
                <w:sz w:val="17"/>
              </w:rPr>
            </w:pPr>
            <w:r>
              <w:rPr>
                <w:color w:val="FF0000"/>
                <w:sz w:val="17"/>
              </w:rPr>
              <w:t>5</w:t>
            </w:r>
          </w:p>
        </w:tc>
        <w:tc>
          <w:tcPr>
            <w:tcW w:w="425" w:type="dxa"/>
          </w:tcPr>
          <w:p w14:paraId="6C5C1BB0" w14:textId="77777777" w:rsidR="00BB15D5" w:rsidRDefault="00BB15D5">
            <w:pPr>
              <w:pStyle w:val="TableParagraph"/>
              <w:spacing w:before="10"/>
              <w:rPr>
                <w:sz w:val="19"/>
              </w:rPr>
            </w:pPr>
          </w:p>
          <w:p w14:paraId="249F21A8" w14:textId="77777777" w:rsidR="00BB15D5" w:rsidRDefault="007878E5">
            <w:pPr>
              <w:pStyle w:val="TableParagraph"/>
              <w:ind w:left="1"/>
              <w:jc w:val="center"/>
              <w:rPr>
                <w:sz w:val="17"/>
              </w:rPr>
            </w:pPr>
            <w:r>
              <w:rPr>
                <w:color w:val="006FC0"/>
                <w:sz w:val="17"/>
              </w:rPr>
              <w:t>8</w:t>
            </w:r>
          </w:p>
        </w:tc>
        <w:tc>
          <w:tcPr>
            <w:tcW w:w="380" w:type="dxa"/>
          </w:tcPr>
          <w:p w14:paraId="07DAE11B" w14:textId="77777777" w:rsidR="00BB15D5" w:rsidRDefault="00BB15D5">
            <w:pPr>
              <w:pStyle w:val="TableParagraph"/>
              <w:spacing w:before="10"/>
              <w:rPr>
                <w:sz w:val="19"/>
              </w:rPr>
            </w:pPr>
          </w:p>
          <w:p w14:paraId="72FA8FB0" w14:textId="77777777" w:rsidR="00BB15D5" w:rsidRDefault="007878E5">
            <w:pPr>
              <w:pStyle w:val="TableParagraph"/>
              <w:ind w:left="7"/>
              <w:jc w:val="center"/>
              <w:rPr>
                <w:sz w:val="17"/>
              </w:rPr>
            </w:pPr>
            <w:r>
              <w:rPr>
                <w:sz w:val="17"/>
              </w:rPr>
              <w:t>5</w:t>
            </w:r>
          </w:p>
        </w:tc>
        <w:tc>
          <w:tcPr>
            <w:tcW w:w="377" w:type="dxa"/>
          </w:tcPr>
          <w:p w14:paraId="11674CB3" w14:textId="77777777" w:rsidR="00BB15D5" w:rsidRDefault="00BB15D5">
            <w:pPr>
              <w:pStyle w:val="TableParagraph"/>
              <w:spacing w:before="10"/>
              <w:rPr>
                <w:sz w:val="19"/>
              </w:rPr>
            </w:pPr>
          </w:p>
          <w:p w14:paraId="42F628F2" w14:textId="77777777" w:rsidR="00BB15D5" w:rsidRDefault="007878E5">
            <w:pPr>
              <w:pStyle w:val="TableParagraph"/>
              <w:ind w:right="2"/>
              <w:jc w:val="center"/>
              <w:rPr>
                <w:sz w:val="17"/>
              </w:rPr>
            </w:pPr>
            <w:r>
              <w:rPr>
                <w:color w:val="FF0000"/>
                <w:sz w:val="17"/>
              </w:rPr>
              <w:t>6</w:t>
            </w:r>
          </w:p>
        </w:tc>
        <w:tc>
          <w:tcPr>
            <w:tcW w:w="379" w:type="dxa"/>
          </w:tcPr>
          <w:p w14:paraId="788DB569" w14:textId="77777777" w:rsidR="00BB15D5" w:rsidRDefault="00BB15D5">
            <w:pPr>
              <w:pStyle w:val="TableParagraph"/>
              <w:spacing w:before="10"/>
              <w:rPr>
                <w:sz w:val="19"/>
              </w:rPr>
            </w:pPr>
          </w:p>
          <w:p w14:paraId="6F7573C1" w14:textId="77777777" w:rsidR="00BB15D5" w:rsidRDefault="007878E5">
            <w:pPr>
              <w:pStyle w:val="TableParagraph"/>
              <w:ind w:left="74"/>
              <w:rPr>
                <w:sz w:val="17"/>
              </w:rPr>
            </w:pPr>
            <w:r>
              <w:rPr>
                <w:color w:val="006FC0"/>
                <w:sz w:val="17"/>
              </w:rPr>
              <w:t>10</w:t>
            </w:r>
          </w:p>
        </w:tc>
        <w:tc>
          <w:tcPr>
            <w:tcW w:w="425" w:type="dxa"/>
          </w:tcPr>
          <w:p w14:paraId="07E6A1A3" w14:textId="77777777" w:rsidR="00BB15D5" w:rsidRDefault="00BB15D5">
            <w:pPr>
              <w:pStyle w:val="TableParagraph"/>
              <w:spacing w:before="10"/>
              <w:rPr>
                <w:sz w:val="19"/>
              </w:rPr>
            </w:pPr>
          </w:p>
          <w:p w14:paraId="35D39AB2" w14:textId="77777777" w:rsidR="00BB15D5" w:rsidRDefault="007878E5">
            <w:pPr>
              <w:pStyle w:val="TableParagraph"/>
              <w:ind w:left="158"/>
              <w:rPr>
                <w:sz w:val="17"/>
              </w:rPr>
            </w:pPr>
            <w:r>
              <w:rPr>
                <w:sz w:val="17"/>
              </w:rPr>
              <w:t>5</w:t>
            </w:r>
          </w:p>
        </w:tc>
        <w:tc>
          <w:tcPr>
            <w:tcW w:w="425" w:type="dxa"/>
          </w:tcPr>
          <w:p w14:paraId="11E26626" w14:textId="77777777" w:rsidR="00BB15D5" w:rsidRDefault="00BB15D5">
            <w:pPr>
              <w:pStyle w:val="TableParagraph"/>
              <w:spacing w:before="10"/>
              <w:rPr>
                <w:sz w:val="19"/>
              </w:rPr>
            </w:pPr>
          </w:p>
          <w:p w14:paraId="35757E39" w14:textId="77777777" w:rsidR="00BB15D5" w:rsidRDefault="007878E5">
            <w:pPr>
              <w:pStyle w:val="TableParagraph"/>
              <w:jc w:val="center"/>
              <w:rPr>
                <w:sz w:val="17"/>
              </w:rPr>
            </w:pPr>
            <w:r>
              <w:rPr>
                <w:color w:val="FF0000"/>
                <w:sz w:val="17"/>
              </w:rPr>
              <w:t>5</w:t>
            </w:r>
          </w:p>
        </w:tc>
        <w:tc>
          <w:tcPr>
            <w:tcW w:w="425" w:type="dxa"/>
          </w:tcPr>
          <w:p w14:paraId="77780FF2" w14:textId="77777777" w:rsidR="00BB15D5" w:rsidRDefault="00BB15D5">
            <w:pPr>
              <w:pStyle w:val="TableParagraph"/>
              <w:spacing w:before="10"/>
              <w:rPr>
                <w:sz w:val="19"/>
              </w:rPr>
            </w:pPr>
          </w:p>
          <w:p w14:paraId="54089C71" w14:textId="77777777" w:rsidR="00BB15D5" w:rsidRDefault="007878E5">
            <w:pPr>
              <w:pStyle w:val="TableParagraph"/>
              <w:jc w:val="center"/>
              <w:rPr>
                <w:sz w:val="17"/>
              </w:rPr>
            </w:pPr>
            <w:r>
              <w:rPr>
                <w:color w:val="006FC0"/>
                <w:sz w:val="17"/>
              </w:rPr>
              <w:t>8</w:t>
            </w:r>
          </w:p>
        </w:tc>
        <w:tc>
          <w:tcPr>
            <w:tcW w:w="379" w:type="dxa"/>
          </w:tcPr>
          <w:p w14:paraId="696679AF" w14:textId="77777777" w:rsidR="00BB15D5" w:rsidRDefault="00BB15D5">
            <w:pPr>
              <w:pStyle w:val="TableParagraph"/>
              <w:spacing w:before="10"/>
              <w:rPr>
                <w:sz w:val="19"/>
              </w:rPr>
            </w:pPr>
          </w:p>
          <w:p w14:paraId="1B57183A" w14:textId="77777777" w:rsidR="00BB15D5" w:rsidRDefault="007878E5">
            <w:pPr>
              <w:pStyle w:val="TableParagraph"/>
              <w:ind w:left="78"/>
              <w:rPr>
                <w:sz w:val="17"/>
              </w:rPr>
            </w:pPr>
            <w:r>
              <w:rPr>
                <w:sz w:val="17"/>
              </w:rPr>
              <w:t>20</w:t>
            </w:r>
          </w:p>
        </w:tc>
        <w:tc>
          <w:tcPr>
            <w:tcW w:w="377" w:type="dxa"/>
          </w:tcPr>
          <w:p w14:paraId="774920E4" w14:textId="77777777" w:rsidR="00BB15D5" w:rsidRDefault="00BB15D5">
            <w:pPr>
              <w:pStyle w:val="TableParagraph"/>
              <w:spacing w:before="10"/>
              <w:rPr>
                <w:sz w:val="19"/>
              </w:rPr>
            </w:pPr>
          </w:p>
          <w:p w14:paraId="4B7FB108" w14:textId="77777777" w:rsidR="00BB15D5" w:rsidRDefault="007878E5">
            <w:pPr>
              <w:pStyle w:val="TableParagraph"/>
              <w:ind w:left="50" w:right="52"/>
              <w:jc w:val="center"/>
              <w:rPr>
                <w:sz w:val="17"/>
              </w:rPr>
            </w:pPr>
            <w:r>
              <w:rPr>
                <w:color w:val="FF0000"/>
                <w:sz w:val="17"/>
              </w:rPr>
              <w:t>22</w:t>
            </w:r>
          </w:p>
        </w:tc>
        <w:tc>
          <w:tcPr>
            <w:tcW w:w="379" w:type="dxa"/>
          </w:tcPr>
          <w:p w14:paraId="7CB75073" w14:textId="77777777" w:rsidR="00BB15D5" w:rsidRDefault="00BB15D5">
            <w:pPr>
              <w:pStyle w:val="TableParagraph"/>
              <w:spacing w:before="10"/>
              <w:rPr>
                <w:sz w:val="19"/>
              </w:rPr>
            </w:pPr>
          </w:p>
          <w:p w14:paraId="1F965619" w14:textId="77777777" w:rsidR="00BB15D5" w:rsidRDefault="007878E5">
            <w:pPr>
              <w:pStyle w:val="TableParagraph"/>
              <w:ind w:left="50" w:right="53"/>
              <w:jc w:val="center"/>
              <w:rPr>
                <w:sz w:val="17"/>
              </w:rPr>
            </w:pPr>
            <w:r>
              <w:rPr>
                <w:color w:val="006FC0"/>
                <w:sz w:val="17"/>
              </w:rPr>
              <w:t>36</w:t>
            </w:r>
          </w:p>
        </w:tc>
        <w:tc>
          <w:tcPr>
            <w:tcW w:w="850" w:type="dxa"/>
          </w:tcPr>
          <w:p w14:paraId="6571BC8B" w14:textId="77777777" w:rsidR="00BB15D5" w:rsidRDefault="00BB15D5">
            <w:pPr>
              <w:pStyle w:val="TableParagraph"/>
              <w:spacing w:before="10"/>
              <w:rPr>
                <w:sz w:val="19"/>
              </w:rPr>
            </w:pPr>
          </w:p>
          <w:p w14:paraId="575B1AEE" w14:textId="77777777" w:rsidR="00BB15D5" w:rsidRDefault="007878E5">
            <w:pPr>
              <w:pStyle w:val="TableParagraph"/>
              <w:ind w:left="278" w:right="280"/>
              <w:jc w:val="center"/>
              <w:rPr>
                <w:b/>
                <w:sz w:val="17"/>
              </w:rPr>
            </w:pPr>
            <w:r>
              <w:rPr>
                <w:b/>
                <w:sz w:val="17"/>
              </w:rPr>
              <w:t>78</w:t>
            </w:r>
          </w:p>
        </w:tc>
      </w:tr>
    </w:tbl>
    <w:p w14:paraId="6CE486D5" w14:textId="77777777" w:rsidR="00BB15D5" w:rsidRDefault="007878E5">
      <w:pPr>
        <w:spacing w:line="206" w:lineRule="exact"/>
        <w:ind w:left="178"/>
        <w:rPr>
          <w:sz w:val="17"/>
        </w:rPr>
      </w:pPr>
      <w:r>
        <w:rPr>
          <w:sz w:val="17"/>
        </w:rPr>
        <w:t>*Score: 1 (very low) to 10 (very high); †Sum of the previous four columns; ‡Sum of the overall totals from the three reviewers</w:t>
      </w:r>
    </w:p>
    <w:sectPr w:rsidR="00BB15D5">
      <w:pgSz w:w="16850" w:h="11910" w:orient="landscape"/>
      <w:pgMar w:top="0" w:right="120" w:bottom="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1DEFD" w14:textId="77777777" w:rsidR="0059796C" w:rsidRDefault="0059796C" w:rsidP="00FE24B2">
      <w:r>
        <w:separator/>
      </w:r>
    </w:p>
  </w:endnote>
  <w:endnote w:type="continuationSeparator" w:id="0">
    <w:p w14:paraId="571F56CE" w14:textId="77777777" w:rsidR="0059796C" w:rsidRDefault="0059796C" w:rsidP="00FE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468A6" w14:textId="77777777" w:rsidR="0059796C" w:rsidRDefault="0059796C" w:rsidP="00FE24B2">
      <w:r>
        <w:separator/>
      </w:r>
    </w:p>
  </w:footnote>
  <w:footnote w:type="continuationSeparator" w:id="0">
    <w:p w14:paraId="25827814" w14:textId="77777777" w:rsidR="0059796C" w:rsidRDefault="0059796C" w:rsidP="00FE2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7A0EE" w14:textId="2B00B957" w:rsidR="00E3319D" w:rsidRPr="00FE24B2" w:rsidRDefault="00E3319D">
    <w:pPr>
      <w:pStyle w:val="Header"/>
      <w:rPr>
        <w:b/>
        <w:bCs/>
        <w:color w:val="FF0000"/>
        <w:sz w:val="36"/>
        <w:szCs w:val="36"/>
      </w:rPr>
    </w:pPr>
    <w:r w:rsidRPr="00FE24B2">
      <w:rPr>
        <w:b/>
        <w:bCs/>
        <w:color w:val="FF0000"/>
        <w:sz w:val="36"/>
        <w:szCs w:val="36"/>
      </w:rPr>
      <w:t xml:space="preserve">SUPERSEDED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55F00"/>
    <w:multiLevelType w:val="hybridMultilevel"/>
    <w:tmpl w:val="7DDAA480"/>
    <w:lvl w:ilvl="0" w:tplc="571E94A2">
      <w:start w:val="2"/>
      <w:numFmt w:val="decimal"/>
      <w:lvlText w:val="%1)"/>
      <w:lvlJc w:val="left"/>
      <w:pPr>
        <w:ind w:left="1497" w:hanging="360"/>
        <w:jc w:val="left"/>
      </w:pPr>
      <w:rPr>
        <w:rFonts w:ascii="Verdana" w:eastAsia="Verdana" w:hAnsi="Verdana" w:cs="Verdana" w:hint="default"/>
        <w:spacing w:val="-1"/>
        <w:w w:val="99"/>
        <w:sz w:val="19"/>
        <w:szCs w:val="19"/>
        <w:lang w:val="en-US" w:eastAsia="en-US" w:bidi="ar-SA"/>
      </w:rPr>
    </w:lvl>
    <w:lvl w:ilvl="1" w:tplc="A8B6CA04">
      <w:numFmt w:val="bullet"/>
      <w:lvlText w:val="•"/>
      <w:lvlJc w:val="left"/>
      <w:pPr>
        <w:ind w:left="2320" w:hanging="360"/>
      </w:pPr>
      <w:rPr>
        <w:rFonts w:hint="default"/>
        <w:lang w:val="en-US" w:eastAsia="en-US" w:bidi="ar-SA"/>
      </w:rPr>
    </w:lvl>
    <w:lvl w:ilvl="2" w:tplc="8F7274DE">
      <w:numFmt w:val="bullet"/>
      <w:lvlText w:val="•"/>
      <w:lvlJc w:val="left"/>
      <w:pPr>
        <w:ind w:left="3141" w:hanging="360"/>
      </w:pPr>
      <w:rPr>
        <w:rFonts w:hint="default"/>
        <w:lang w:val="en-US" w:eastAsia="en-US" w:bidi="ar-SA"/>
      </w:rPr>
    </w:lvl>
    <w:lvl w:ilvl="3" w:tplc="FEE6761C">
      <w:numFmt w:val="bullet"/>
      <w:lvlText w:val="•"/>
      <w:lvlJc w:val="left"/>
      <w:pPr>
        <w:ind w:left="3961" w:hanging="360"/>
      </w:pPr>
      <w:rPr>
        <w:rFonts w:hint="default"/>
        <w:lang w:val="en-US" w:eastAsia="en-US" w:bidi="ar-SA"/>
      </w:rPr>
    </w:lvl>
    <w:lvl w:ilvl="4" w:tplc="6B02A456">
      <w:numFmt w:val="bullet"/>
      <w:lvlText w:val="•"/>
      <w:lvlJc w:val="left"/>
      <w:pPr>
        <w:ind w:left="4782" w:hanging="360"/>
      </w:pPr>
      <w:rPr>
        <w:rFonts w:hint="default"/>
        <w:lang w:val="en-US" w:eastAsia="en-US" w:bidi="ar-SA"/>
      </w:rPr>
    </w:lvl>
    <w:lvl w:ilvl="5" w:tplc="E5DA9DCC">
      <w:numFmt w:val="bullet"/>
      <w:lvlText w:val="•"/>
      <w:lvlJc w:val="left"/>
      <w:pPr>
        <w:ind w:left="5603" w:hanging="360"/>
      </w:pPr>
      <w:rPr>
        <w:rFonts w:hint="default"/>
        <w:lang w:val="en-US" w:eastAsia="en-US" w:bidi="ar-SA"/>
      </w:rPr>
    </w:lvl>
    <w:lvl w:ilvl="6" w:tplc="38D22F74">
      <w:numFmt w:val="bullet"/>
      <w:lvlText w:val="•"/>
      <w:lvlJc w:val="left"/>
      <w:pPr>
        <w:ind w:left="6423" w:hanging="360"/>
      </w:pPr>
      <w:rPr>
        <w:rFonts w:hint="default"/>
        <w:lang w:val="en-US" w:eastAsia="en-US" w:bidi="ar-SA"/>
      </w:rPr>
    </w:lvl>
    <w:lvl w:ilvl="7" w:tplc="FAF63ADC">
      <w:numFmt w:val="bullet"/>
      <w:lvlText w:val="•"/>
      <w:lvlJc w:val="left"/>
      <w:pPr>
        <w:ind w:left="7244" w:hanging="360"/>
      </w:pPr>
      <w:rPr>
        <w:rFonts w:hint="default"/>
        <w:lang w:val="en-US" w:eastAsia="en-US" w:bidi="ar-SA"/>
      </w:rPr>
    </w:lvl>
    <w:lvl w:ilvl="8" w:tplc="83F836E8">
      <w:numFmt w:val="bullet"/>
      <w:lvlText w:val="•"/>
      <w:lvlJc w:val="left"/>
      <w:pPr>
        <w:ind w:left="8065" w:hanging="360"/>
      </w:pPr>
      <w:rPr>
        <w:rFonts w:hint="default"/>
        <w:lang w:val="en-US" w:eastAsia="en-US" w:bidi="ar-SA"/>
      </w:rPr>
    </w:lvl>
  </w:abstractNum>
  <w:abstractNum w:abstractNumId="1" w15:restartNumberingAfterBreak="0">
    <w:nsid w:val="17874B89"/>
    <w:multiLevelType w:val="hybridMultilevel"/>
    <w:tmpl w:val="0A3E2D28"/>
    <w:lvl w:ilvl="0" w:tplc="DEA86AD2">
      <w:numFmt w:val="bullet"/>
      <w:lvlText w:val=""/>
      <w:lvlJc w:val="left"/>
      <w:pPr>
        <w:ind w:left="578" w:hanging="358"/>
      </w:pPr>
      <w:rPr>
        <w:rFonts w:hint="default"/>
        <w:w w:val="99"/>
        <w:lang w:val="en-US" w:eastAsia="en-US" w:bidi="ar-SA"/>
      </w:rPr>
    </w:lvl>
    <w:lvl w:ilvl="1" w:tplc="9952773C">
      <w:start w:val="2"/>
      <w:numFmt w:val="decimal"/>
      <w:lvlText w:val="%2)"/>
      <w:lvlJc w:val="left"/>
      <w:pPr>
        <w:ind w:left="1345" w:hanging="274"/>
        <w:jc w:val="left"/>
      </w:pPr>
      <w:rPr>
        <w:rFonts w:ascii="Verdana" w:eastAsia="Verdana" w:hAnsi="Verdana" w:cs="Verdana" w:hint="default"/>
        <w:spacing w:val="-1"/>
        <w:w w:val="99"/>
        <w:sz w:val="19"/>
        <w:szCs w:val="19"/>
        <w:lang w:val="en-US" w:eastAsia="en-US" w:bidi="ar-SA"/>
      </w:rPr>
    </w:lvl>
    <w:lvl w:ilvl="2" w:tplc="99A86722">
      <w:numFmt w:val="bullet"/>
      <w:lvlText w:val="•"/>
      <w:lvlJc w:val="left"/>
      <w:pPr>
        <w:ind w:left="1360" w:hanging="274"/>
      </w:pPr>
      <w:rPr>
        <w:rFonts w:hint="default"/>
        <w:lang w:val="en-US" w:eastAsia="en-US" w:bidi="ar-SA"/>
      </w:rPr>
    </w:lvl>
    <w:lvl w:ilvl="3" w:tplc="DF4E451A">
      <w:numFmt w:val="bullet"/>
      <w:lvlText w:val="•"/>
      <w:lvlJc w:val="left"/>
      <w:pPr>
        <w:ind w:left="2403" w:hanging="274"/>
      </w:pPr>
      <w:rPr>
        <w:rFonts w:hint="default"/>
        <w:lang w:val="en-US" w:eastAsia="en-US" w:bidi="ar-SA"/>
      </w:rPr>
    </w:lvl>
    <w:lvl w:ilvl="4" w:tplc="5AD87420">
      <w:numFmt w:val="bullet"/>
      <w:lvlText w:val="•"/>
      <w:lvlJc w:val="left"/>
      <w:pPr>
        <w:ind w:left="3446" w:hanging="274"/>
      </w:pPr>
      <w:rPr>
        <w:rFonts w:hint="default"/>
        <w:lang w:val="en-US" w:eastAsia="en-US" w:bidi="ar-SA"/>
      </w:rPr>
    </w:lvl>
    <w:lvl w:ilvl="5" w:tplc="8C82BEF6">
      <w:numFmt w:val="bullet"/>
      <w:lvlText w:val="•"/>
      <w:lvlJc w:val="left"/>
      <w:pPr>
        <w:ind w:left="4489" w:hanging="274"/>
      </w:pPr>
      <w:rPr>
        <w:rFonts w:hint="default"/>
        <w:lang w:val="en-US" w:eastAsia="en-US" w:bidi="ar-SA"/>
      </w:rPr>
    </w:lvl>
    <w:lvl w:ilvl="6" w:tplc="6A2A4A44">
      <w:numFmt w:val="bullet"/>
      <w:lvlText w:val="•"/>
      <w:lvlJc w:val="left"/>
      <w:pPr>
        <w:ind w:left="5533" w:hanging="274"/>
      </w:pPr>
      <w:rPr>
        <w:rFonts w:hint="default"/>
        <w:lang w:val="en-US" w:eastAsia="en-US" w:bidi="ar-SA"/>
      </w:rPr>
    </w:lvl>
    <w:lvl w:ilvl="7" w:tplc="7F6E3E96">
      <w:numFmt w:val="bullet"/>
      <w:lvlText w:val="•"/>
      <w:lvlJc w:val="left"/>
      <w:pPr>
        <w:ind w:left="6576" w:hanging="274"/>
      </w:pPr>
      <w:rPr>
        <w:rFonts w:hint="default"/>
        <w:lang w:val="en-US" w:eastAsia="en-US" w:bidi="ar-SA"/>
      </w:rPr>
    </w:lvl>
    <w:lvl w:ilvl="8" w:tplc="4FE458F8">
      <w:numFmt w:val="bullet"/>
      <w:lvlText w:val="•"/>
      <w:lvlJc w:val="left"/>
      <w:pPr>
        <w:ind w:left="7619" w:hanging="274"/>
      </w:pPr>
      <w:rPr>
        <w:rFonts w:hint="default"/>
        <w:lang w:val="en-US" w:eastAsia="en-US" w:bidi="ar-SA"/>
      </w:rPr>
    </w:lvl>
  </w:abstractNum>
  <w:abstractNum w:abstractNumId="2" w15:restartNumberingAfterBreak="0">
    <w:nsid w:val="18082992"/>
    <w:multiLevelType w:val="hybridMultilevel"/>
    <w:tmpl w:val="23A0005C"/>
    <w:lvl w:ilvl="0" w:tplc="1B76F3D2">
      <w:start w:val="1"/>
      <w:numFmt w:val="decimal"/>
      <w:lvlText w:val="%1."/>
      <w:lvlJc w:val="left"/>
      <w:pPr>
        <w:ind w:left="647" w:hanging="428"/>
        <w:jc w:val="left"/>
      </w:pPr>
      <w:rPr>
        <w:rFonts w:ascii="Verdana" w:eastAsia="Verdana" w:hAnsi="Verdana" w:cs="Verdana" w:hint="default"/>
        <w:color w:val="00AFEF"/>
        <w:spacing w:val="-1"/>
        <w:w w:val="99"/>
        <w:sz w:val="19"/>
        <w:szCs w:val="19"/>
        <w:lang w:val="en-US" w:eastAsia="en-US" w:bidi="ar-SA"/>
      </w:rPr>
    </w:lvl>
    <w:lvl w:ilvl="1" w:tplc="69C88302">
      <w:numFmt w:val="bullet"/>
      <w:lvlText w:val="•"/>
      <w:lvlJc w:val="left"/>
      <w:pPr>
        <w:ind w:left="1546" w:hanging="428"/>
      </w:pPr>
      <w:rPr>
        <w:rFonts w:hint="default"/>
        <w:lang w:val="en-US" w:eastAsia="en-US" w:bidi="ar-SA"/>
      </w:rPr>
    </w:lvl>
    <w:lvl w:ilvl="2" w:tplc="761EB6D4">
      <w:numFmt w:val="bullet"/>
      <w:lvlText w:val="•"/>
      <w:lvlJc w:val="left"/>
      <w:pPr>
        <w:ind w:left="2453" w:hanging="428"/>
      </w:pPr>
      <w:rPr>
        <w:rFonts w:hint="default"/>
        <w:lang w:val="en-US" w:eastAsia="en-US" w:bidi="ar-SA"/>
      </w:rPr>
    </w:lvl>
    <w:lvl w:ilvl="3" w:tplc="65C49106">
      <w:numFmt w:val="bullet"/>
      <w:lvlText w:val="•"/>
      <w:lvlJc w:val="left"/>
      <w:pPr>
        <w:ind w:left="3359" w:hanging="428"/>
      </w:pPr>
      <w:rPr>
        <w:rFonts w:hint="default"/>
        <w:lang w:val="en-US" w:eastAsia="en-US" w:bidi="ar-SA"/>
      </w:rPr>
    </w:lvl>
    <w:lvl w:ilvl="4" w:tplc="2E4EF644">
      <w:numFmt w:val="bullet"/>
      <w:lvlText w:val="•"/>
      <w:lvlJc w:val="left"/>
      <w:pPr>
        <w:ind w:left="4266" w:hanging="428"/>
      </w:pPr>
      <w:rPr>
        <w:rFonts w:hint="default"/>
        <w:lang w:val="en-US" w:eastAsia="en-US" w:bidi="ar-SA"/>
      </w:rPr>
    </w:lvl>
    <w:lvl w:ilvl="5" w:tplc="41360346">
      <w:numFmt w:val="bullet"/>
      <w:lvlText w:val="•"/>
      <w:lvlJc w:val="left"/>
      <w:pPr>
        <w:ind w:left="5173" w:hanging="428"/>
      </w:pPr>
      <w:rPr>
        <w:rFonts w:hint="default"/>
        <w:lang w:val="en-US" w:eastAsia="en-US" w:bidi="ar-SA"/>
      </w:rPr>
    </w:lvl>
    <w:lvl w:ilvl="6" w:tplc="1262A4E0">
      <w:numFmt w:val="bullet"/>
      <w:lvlText w:val="•"/>
      <w:lvlJc w:val="left"/>
      <w:pPr>
        <w:ind w:left="6079" w:hanging="428"/>
      </w:pPr>
      <w:rPr>
        <w:rFonts w:hint="default"/>
        <w:lang w:val="en-US" w:eastAsia="en-US" w:bidi="ar-SA"/>
      </w:rPr>
    </w:lvl>
    <w:lvl w:ilvl="7" w:tplc="D35CF9E4">
      <w:numFmt w:val="bullet"/>
      <w:lvlText w:val="•"/>
      <w:lvlJc w:val="left"/>
      <w:pPr>
        <w:ind w:left="6986" w:hanging="428"/>
      </w:pPr>
      <w:rPr>
        <w:rFonts w:hint="default"/>
        <w:lang w:val="en-US" w:eastAsia="en-US" w:bidi="ar-SA"/>
      </w:rPr>
    </w:lvl>
    <w:lvl w:ilvl="8" w:tplc="4B0C685E">
      <w:numFmt w:val="bullet"/>
      <w:lvlText w:val="•"/>
      <w:lvlJc w:val="left"/>
      <w:pPr>
        <w:ind w:left="7893" w:hanging="428"/>
      </w:pPr>
      <w:rPr>
        <w:rFonts w:hint="default"/>
        <w:lang w:val="en-US" w:eastAsia="en-US" w:bidi="ar-SA"/>
      </w:rPr>
    </w:lvl>
  </w:abstractNum>
  <w:abstractNum w:abstractNumId="3" w15:restartNumberingAfterBreak="0">
    <w:nsid w:val="1CA51979"/>
    <w:multiLevelType w:val="hybridMultilevel"/>
    <w:tmpl w:val="BDF88CDC"/>
    <w:lvl w:ilvl="0" w:tplc="583C7146">
      <w:start w:val="2"/>
      <w:numFmt w:val="decimal"/>
      <w:lvlText w:val="%1)"/>
      <w:lvlJc w:val="left"/>
      <w:pPr>
        <w:ind w:left="1497" w:hanging="341"/>
        <w:jc w:val="left"/>
      </w:pPr>
      <w:rPr>
        <w:rFonts w:ascii="Verdana" w:eastAsia="Verdana" w:hAnsi="Verdana" w:cs="Verdana" w:hint="default"/>
        <w:spacing w:val="-1"/>
        <w:w w:val="99"/>
        <w:sz w:val="19"/>
        <w:szCs w:val="19"/>
        <w:lang w:val="en-US" w:eastAsia="en-US" w:bidi="ar-SA"/>
      </w:rPr>
    </w:lvl>
    <w:lvl w:ilvl="1" w:tplc="0C567AA6">
      <w:numFmt w:val="bullet"/>
      <w:lvlText w:val="•"/>
      <w:lvlJc w:val="left"/>
      <w:pPr>
        <w:ind w:left="2320" w:hanging="341"/>
      </w:pPr>
      <w:rPr>
        <w:rFonts w:hint="default"/>
        <w:lang w:val="en-US" w:eastAsia="en-US" w:bidi="ar-SA"/>
      </w:rPr>
    </w:lvl>
    <w:lvl w:ilvl="2" w:tplc="A4B2C7C0">
      <w:numFmt w:val="bullet"/>
      <w:lvlText w:val="•"/>
      <w:lvlJc w:val="left"/>
      <w:pPr>
        <w:ind w:left="3141" w:hanging="341"/>
      </w:pPr>
      <w:rPr>
        <w:rFonts w:hint="default"/>
        <w:lang w:val="en-US" w:eastAsia="en-US" w:bidi="ar-SA"/>
      </w:rPr>
    </w:lvl>
    <w:lvl w:ilvl="3" w:tplc="C634683E">
      <w:numFmt w:val="bullet"/>
      <w:lvlText w:val="•"/>
      <w:lvlJc w:val="left"/>
      <w:pPr>
        <w:ind w:left="3961" w:hanging="341"/>
      </w:pPr>
      <w:rPr>
        <w:rFonts w:hint="default"/>
        <w:lang w:val="en-US" w:eastAsia="en-US" w:bidi="ar-SA"/>
      </w:rPr>
    </w:lvl>
    <w:lvl w:ilvl="4" w:tplc="73A06652">
      <w:numFmt w:val="bullet"/>
      <w:lvlText w:val="•"/>
      <w:lvlJc w:val="left"/>
      <w:pPr>
        <w:ind w:left="4782" w:hanging="341"/>
      </w:pPr>
      <w:rPr>
        <w:rFonts w:hint="default"/>
        <w:lang w:val="en-US" w:eastAsia="en-US" w:bidi="ar-SA"/>
      </w:rPr>
    </w:lvl>
    <w:lvl w:ilvl="5" w:tplc="E314FC62">
      <w:numFmt w:val="bullet"/>
      <w:lvlText w:val="•"/>
      <w:lvlJc w:val="left"/>
      <w:pPr>
        <w:ind w:left="5603" w:hanging="341"/>
      </w:pPr>
      <w:rPr>
        <w:rFonts w:hint="default"/>
        <w:lang w:val="en-US" w:eastAsia="en-US" w:bidi="ar-SA"/>
      </w:rPr>
    </w:lvl>
    <w:lvl w:ilvl="6" w:tplc="CC9899C6">
      <w:numFmt w:val="bullet"/>
      <w:lvlText w:val="•"/>
      <w:lvlJc w:val="left"/>
      <w:pPr>
        <w:ind w:left="6423" w:hanging="341"/>
      </w:pPr>
      <w:rPr>
        <w:rFonts w:hint="default"/>
        <w:lang w:val="en-US" w:eastAsia="en-US" w:bidi="ar-SA"/>
      </w:rPr>
    </w:lvl>
    <w:lvl w:ilvl="7" w:tplc="B01A6C82">
      <w:numFmt w:val="bullet"/>
      <w:lvlText w:val="•"/>
      <w:lvlJc w:val="left"/>
      <w:pPr>
        <w:ind w:left="7244" w:hanging="341"/>
      </w:pPr>
      <w:rPr>
        <w:rFonts w:hint="default"/>
        <w:lang w:val="en-US" w:eastAsia="en-US" w:bidi="ar-SA"/>
      </w:rPr>
    </w:lvl>
    <w:lvl w:ilvl="8" w:tplc="59903A46">
      <w:numFmt w:val="bullet"/>
      <w:lvlText w:val="•"/>
      <w:lvlJc w:val="left"/>
      <w:pPr>
        <w:ind w:left="8065" w:hanging="341"/>
      </w:pPr>
      <w:rPr>
        <w:rFonts w:hint="default"/>
        <w:lang w:val="en-US" w:eastAsia="en-US" w:bidi="ar-SA"/>
      </w:rPr>
    </w:lvl>
  </w:abstractNum>
  <w:abstractNum w:abstractNumId="4" w15:restartNumberingAfterBreak="0">
    <w:nsid w:val="25A618FE"/>
    <w:multiLevelType w:val="hybridMultilevel"/>
    <w:tmpl w:val="E01E68BA"/>
    <w:lvl w:ilvl="0" w:tplc="0C7099A4">
      <w:start w:val="1"/>
      <w:numFmt w:val="decimal"/>
      <w:lvlText w:val="%1."/>
      <w:lvlJc w:val="left"/>
      <w:pPr>
        <w:ind w:left="647" w:hanging="428"/>
        <w:jc w:val="left"/>
      </w:pPr>
      <w:rPr>
        <w:rFonts w:ascii="Verdana" w:eastAsia="Verdana" w:hAnsi="Verdana" w:cs="Verdana" w:hint="default"/>
        <w:color w:val="00AFEF"/>
        <w:spacing w:val="-1"/>
        <w:w w:val="99"/>
        <w:sz w:val="19"/>
        <w:szCs w:val="19"/>
        <w:lang w:val="en-US" w:eastAsia="en-US" w:bidi="ar-SA"/>
      </w:rPr>
    </w:lvl>
    <w:lvl w:ilvl="1" w:tplc="8FDA0DC8">
      <w:numFmt w:val="bullet"/>
      <w:lvlText w:val="•"/>
      <w:lvlJc w:val="left"/>
      <w:pPr>
        <w:ind w:left="1546" w:hanging="428"/>
      </w:pPr>
      <w:rPr>
        <w:rFonts w:hint="default"/>
        <w:lang w:val="en-US" w:eastAsia="en-US" w:bidi="ar-SA"/>
      </w:rPr>
    </w:lvl>
    <w:lvl w:ilvl="2" w:tplc="2D324AD0">
      <w:numFmt w:val="bullet"/>
      <w:lvlText w:val="•"/>
      <w:lvlJc w:val="left"/>
      <w:pPr>
        <w:ind w:left="2453" w:hanging="428"/>
      </w:pPr>
      <w:rPr>
        <w:rFonts w:hint="default"/>
        <w:lang w:val="en-US" w:eastAsia="en-US" w:bidi="ar-SA"/>
      </w:rPr>
    </w:lvl>
    <w:lvl w:ilvl="3" w:tplc="5D201948">
      <w:numFmt w:val="bullet"/>
      <w:lvlText w:val="•"/>
      <w:lvlJc w:val="left"/>
      <w:pPr>
        <w:ind w:left="3359" w:hanging="428"/>
      </w:pPr>
      <w:rPr>
        <w:rFonts w:hint="default"/>
        <w:lang w:val="en-US" w:eastAsia="en-US" w:bidi="ar-SA"/>
      </w:rPr>
    </w:lvl>
    <w:lvl w:ilvl="4" w:tplc="2E58325C">
      <w:numFmt w:val="bullet"/>
      <w:lvlText w:val="•"/>
      <w:lvlJc w:val="left"/>
      <w:pPr>
        <w:ind w:left="4266" w:hanging="428"/>
      </w:pPr>
      <w:rPr>
        <w:rFonts w:hint="default"/>
        <w:lang w:val="en-US" w:eastAsia="en-US" w:bidi="ar-SA"/>
      </w:rPr>
    </w:lvl>
    <w:lvl w:ilvl="5" w:tplc="84D8E23C">
      <w:numFmt w:val="bullet"/>
      <w:lvlText w:val="•"/>
      <w:lvlJc w:val="left"/>
      <w:pPr>
        <w:ind w:left="5173" w:hanging="428"/>
      </w:pPr>
      <w:rPr>
        <w:rFonts w:hint="default"/>
        <w:lang w:val="en-US" w:eastAsia="en-US" w:bidi="ar-SA"/>
      </w:rPr>
    </w:lvl>
    <w:lvl w:ilvl="6" w:tplc="BC188EB6">
      <w:numFmt w:val="bullet"/>
      <w:lvlText w:val="•"/>
      <w:lvlJc w:val="left"/>
      <w:pPr>
        <w:ind w:left="6079" w:hanging="428"/>
      </w:pPr>
      <w:rPr>
        <w:rFonts w:hint="default"/>
        <w:lang w:val="en-US" w:eastAsia="en-US" w:bidi="ar-SA"/>
      </w:rPr>
    </w:lvl>
    <w:lvl w:ilvl="7" w:tplc="3FA61A1C">
      <w:numFmt w:val="bullet"/>
      <w:lvlText w:val="•"/>
      <w:lvlJc w:val="left"/>
      <w:pPr>
        <w:ind w:left="6986" w:hanging="428"/>
      </w:pPr>
      <w:rPr>
        <w:rFonts w:hint="default"/>
        <w:lang w:val="en-US" w:eastAsia="en-US" w:bidi="ar-SA"/>
      </w:rPr>
    </w:lvl>
    <w:lvl w:ilvl="8" w:tplc="2DD82488">
      <w:numFmt w:val="bullet"/>
      <w:lvlText w:val="•"/>
      <w:lvlJc w:val="left"/>
      <w:pPr>
        <w:ind w:left="7893" w:hanging="428"/>
      </w:pPr>
      <w:rPr>
        <w:rFonts w:hint="default"/>
        <w:lang w:val="en-US" w:eastAsia="en-US" w:bidi="ar-SA"/>
      </w:rPr>
    </w:lvl>
  </w:abstractNum>
  <w:abstractNum w:abstractNumId="5" w15:restartNumberingAfterBreak="0">
    <w:nsid w:val="280E66E9"/>
    <w:multiLevelType w:val="multilevel"/>
    <w:tmpl w:val="E1AC0120"/>
    <w:lvl w:ilvl="0">
      <w:start w:val="13"/>
      <w:numFmt w:val="decimal"/>
      <w:lvlText w:val="%1"/>
      <w:lvlJc w:val="left"/>
      <w:pPr>
        <w:ind w:left="729" w:hanging="509"/>
        <w:jc w:val="left"/>
      </w:pPr>
      <w:rPr>
        <w:rFonts w:hint="default"/>
        <w:lang w:val="en-US" w:eastAsia="en-US" w:bidi="ar-SA"/>
      </w:rPr>
    </w:lvl>
    <w:lvl w:ilvl="1">
      <w:start w:val="7"/>
      <w:numFmt w:val="decimal"/>
      <w:lvlText w:val="%1.%2"/>
      <w:lvlJc w:val="left"/>
      <w:pPr>
        <w:ind w:left="729" w:hanging="509"/>
        <w:jc w:val="left"/>
      </w:pPr>
      <w:rPr>
        <w:rFonts w:ascii="Verdana" w:eastAsia="Verdana" w:hAnsi="Verdana" w:cs="Verdana" w:hint="default"/>
        <w:b/>
        <w:bCs/>
        <w:spacing w:val="-1"/>
        <w:w w:val="100"/>
        <w:sz w:val="18"/>
        <w:szCs w:val="18"/>
        <w:lang w:val="en-US" w:eastAsia="en-US" w:bidi="ar-SA"/>
      </w:rPr>
    </w:lvl>
    <w:lvl w:ilvl="2">
      <w:start w:val="1"/>
      <w:numFmt w:val="decimal"/>
      <w:lvlText w:val="%1.%2.%3"/>
      <w:lvlJc w:val="left"/>
      <w:pPr>
        <w:ind w:left="872" w:hanging="653"/>
        <w:jc w:val="left"/>
      </w:pPr>
      <w:rPr>
        <w:rFonts w:ascii="Verdana" w:eastAsia="Verdana" w:hAnsi="Verdana" w:cs="Verdana" w:hint="default"/>
        <w:i/>
        <w:spacing w:val="-1"/>
        <w:w w:val="100"/>
        <w:sz w:val="18"/>
        <w:szCs w:val="18"/>
        <w:lang w:val="en-US" w:eastAsia="en-US" w:bidi="ar-SA"/>
      </w:rPr>
    </w:lvl>
    <w:lvl w:ilvl="3">
      <w:numFmt w:val="bullet"/>
      <w:lvlText w:val="•"/>
      <w:lvlJc w:val="left"/>
      <w:pPr>
        <w:ind w:left="2841" w:hanging="653"/>
      </w:pPr>
      <w:rPr>
        <w:rFonts w:hint="default"/>
        <w:lang w:val="en-US" w:eastAsia="en-US" w:bidi="ar-SA"/>
      </w:rPr>
    </w:lvl>
    <w:lvl w:ilvl="4">
      <w:numFmt w:val="bullet"/>
      <w:lvlText w:val="•"/>
      <w:lvlJc w:val="left"/>
      <w:pPr>
        <w:ind w:left="3822" w:hanging="653"/>
      </w:pPr>
      <w:rPr>
        <w:rFonts w:hint="default"/>
        <w:lang w:val="en-US" w:eastAsia="en-US" w:bidi="ar-SA"/>
      </w:rPr>
    </w:lvl>
    <w:lvl w:ilvl="5">
      <w:numFmt w:val="bullet"/>
      <w:lvlText w:val="•"/>
      <w:lvlJc w:val="left"/>
      <w:pPr>
        <w:ind w:left="4802" w:hanging="653"/>
      </w:pPr>
      <w:rPr>
        <w:rFonts w:hint="default"/>
        <w:lang w:val="en-US" w:eastAsia="en-US" w:bidi="ar-SA"/>
      </w:rPr>
    </w:lvl>
    <w:lvl w:ilvl="6">
      <w:numFmt w:val="bullet"/>
      <w:lvlText w:val="•"/>
      <w:lvlJc w:val="left"/>
      <w:pPr>
        <w:ind w:left="5783" w:hanging="653"/>
      </w:pPr>
      <w:rPr>
        <w:rFonts w:hint="default"/>
        <w:lang w:val="en-US" w:eastAsia="en-US" w:bidi="ar-SA"/>
      </w:rPr>
    </w:lvl>
    <w:lvl w:ilvl="7">
      <w:numFmt w:val="bullet"/>
      <w:lvlText w:val="•"/>
      <w:lvlJc w:val="left"/>
      <w:pPr>
        <w:ind w:left="6764" w:hanging="653"/>
      </w:pPr>
      <w:rPr>
        <w:rFonts w:hint="default"/>
        <w:lang w:val="en-US" w:eastAsia="en-US" w:bidi="ar-SA"/>
      </w:rPr>
    </w:lvl>
    <w:lvl w:ilvl="8">
      <w:numFmt w:val="bullet"/>
      <w:lvlText w:val="•"/>
      <w:lvlJc w:val="left"/>
      <w:pPr>
        <w:ind w:left="7744" w:hanging="653"/>
      </w:pPr>
      <w:rPr>
        <w:rFonts w:hint="default"/>
        <w:lang w:val="en-US" w:eastAsia="en-US" w:bidi="ar-SA"/>
      </w:rPr>
    </w:lvl>
  </w:abstractNum>
  <w:abstractNum w:abstractNumId="6" w15:restartNumberingAfterBreak="0">
    <w:nsid w:val="34042C81"/>
    <w:multiLevelType w:val="hybridMultilevel"/>
    <w:tmpl w:val="25A228C2"/>
    <w:lvl w:ilvl="0" w:tplc="0866909C">
      <w:start w:val="1"/>
      <w:numFmt w:val="decimal"/>
      <w:lvlText w:val="%1."/>
      <w:lvlJc w:val="left"/>
      <w:pPr>
        <w:ind w:left="647" w:hanging="428"/>
        <w:jc w:val="left"/>
      </w:pPr>
      <w:rPr>
        <w:rFonts w:ascii="Verdana" w:eastAsia="Verdana" w:hAnsi="Verdana" w:cs="Verdana" w:hint="default"/>
        <w:color w:val="00AFEF"/>
        <w:spacing w:val="-1"/>
        <w:w w:val="99"/>
        <w:sz w:val="19"/>
        <w:szCs w:val="19"/>
        <w:lang w:val="en-US" w:eastAsia="en-US" w:bidi="ar-SA"/>
      </w:rPr>
    </w:lvl>
    <w:lvl w:ilvl="1" w:tplc="25964D38">
      <w:numFmt w:val="bullet"/>
      <w:lvlText w:val="•"/>
      <w:lvlJc w:val="left"/>
      <w:pPr>
        <w:ind w:left="1546" w:hanging="428"/>
      </w:pPr>
      <w:rPr>
        <w:rFonts w:hint="default"/>
        <w:lang w:val="en-US" w:eastAsia="en-US" w:bidi="ar-SA"/>
      </w:rPr>
    </w:lvl>
    <w:lvl w:ilvl="2" w:tplc="CD4A4104">
      <w:numFmt w:val="bullet"/>
      <w:lvlText w:val="•"/>
      <w:lvlJc w:val="left"/>
      <w:pPr>
        <w:ind w:left="2453" w:hanging="428"/>
      </w:pPr>
      <w:rPr>
        <w:rFonts w:hint="default"/>
        <w:lang w:val="en-US" w:eastAsia="en-US" w:bidi="ar-SA"/>
      </w:rPr>
    </w:lvl>
    <w:lvl w:ilvl="3" w:tplc="8F24D030">
      <w:numFmt w:val="bullet"/>
      <w:lvlText w:val="•"/>
      <w:lvlJc w:val="left"/>
      <w:pPr>
        <w:ind w:left="3359" w:hanging="428"/>
      </w:pPr>
      <w:rPr>
        <w:rFonts w:hint="default"/>
        <w:lang w:val="en-US" w:eastAsia="en-US" w:bidi="ar-SA"/>
      </w:rPr>
    </w:lvl>
    <w:lvl w:ilvl="4" w:tplc="7F72D7B2">
      <w:numFmt w:val="bullet"/>
      <w:lvlText w:val="•"/>
      <w:lvlJc w:val="left"/>
      <w:pPr>
        <w:ind w:left="4266" w:hanging="428"/>
      </w:pPr>
      <w:rPr>
        <w:rFonts w:hint="default"/>
        <w:lang w:val="en-US" w:eastAsia="en-US" w:bidi="ar-SA"/>
      </w:rPr>
    </w:lvl>
    <w:lvl w:ilvl="5" w:tplc="5A609434">
      <w:numFmt w:val="bullet"/>
      <w:lvlText w:val="•"/>
      <w:lvlJc w:val="left"/>
      <w:pPr>
        <w:ind w:left="5173" w:hanging="428"/>
      </w:pPr>
      <w:rPr>
        <w:rFonts w:hint="default"/>
        <w:lang w:val="en-US" w:eastAsia="en-US" w:bidi="ar-SA"/>
      </w:rPr>
    </w:lvl>
    <w:lvl w:ilvl="6" w:tplc="1CA68670">
      <w:numFmt w:val="bullet"/>
      <w:lvlText w:val="•"/>
      <w:lvlJc w:val="left"/>
      <w:pPr>
        <w:ind w:left="6079" w:hanging="428"/>
      </w:pPr>
      <w:rPr>
        <w:rFonts w:hint="default"/>
        <w:lang w:val="en-US" w:eastAsia="en-US" w:bidi="ar-SA"/>
      </w:rPr>
    </w:lvl>
    <w:lvl w:ilvl="7" w:tplc="FC90D13C">
      <w:numFmt w:val="bullet"/>
      <w:lvlText w:val="•"/>
      <w:lvlJc w:val="left"/>
      <w:pPr>
        <w:ind w:left="6986" w:hanging="428"/>
      </w:pPr>
      <w:rPr>
        <w:rFonts w:hint="default"/>
        <w:lang w:val="en-US" w:eastAsia="en-US" w:bidi="ar-SA"/>
      </w:rPr>
    </w:lvl>
    <w:lvl w:ilvl="8" w:tplc="7444CD30">
      <w:numFmt w:val="bullet"/>
      <w:lvlText w:val="•"/>
      <w:lvlJc w:val="left"/>
      <w:pPr>
        <w:ind w:left="7893" w:hanging="428"/>
      </w:pPr>
      <w:rPr>
        <w:rFonts w:hint="default"/>
        <w:lang w:val="en-US" w:eastAsia="en-US" w:bidi="ar-SA"/>
      </w:rPr>
    </w:lvl>
  </w:abstractNum>
  <w:abstractNum w:abstractNumId="7" w15:restartNumberingAfterBreak="0">
    <w:nsid w:val="3F8332FF"/>
    <w:multiLevelType w:val="multilevel"/>
    <w:tmpl w:val="A31016F0"/>
    <w:lvl w:ilvl="0">
      <w:start w:val="17"/>
      <w:numFmt w:val="decimal"/>
      <w:lvlText w:val="%1"/>
      <w:lvlJc w:val="left"/>
      <w:pPr>
        <w:ind w:left="786" w:hanging="574"/>
        <w:jc w:val="left"/>
      </w:pPr>
      <w:rPr>
        <w:rFonts w:hint="default"/>
        <w:lang w:val="en-US" w:eastAsia="en-US" w:bidi="ar-SA"/>
      </w:rPr>
    </w:lvl>
    <w:lvl w:ilvl="1">
      <w:start w:val="2"/>
      <w:numFmt w:val="decimal"/>
      <w:lvlText w:val="%1.%2"/>
      <w:lvlJc w:val="left"/>
      <w:pPr>
        <w:ind w:left="786" w:hanging="574"/>
        <w:jc w:val="left"/>
      </w:pPr>
      <w:rPr>
        <w:rFonts w:ascii="Verdana" w:eastAsia="Verdana" w:hAnsi="Verdana" w:cs="Verdana" w:hint="default"/>
        <w:b/>
        <w:bCs/>
        <w:spacing w:val="-2"/>
        <w:w w:val="100"/>
        <w:sz w:val="18"/>
        <w:szCs w:val="18"/>
        <w:lang w:val="en-US" w:eastAsia="en-US" w:bidi="ar-SA"/>
      </w:rPr>
    </w:lvl>
    <w:lvl w:ilvl="2">
      <w:start w:val="1"/>
      <w:numFmt w:val="decimal"/>
      <w:lvlText w:val="%1.%2.%3"/>
      <w:lvlJc w:val="left"/>
      <w:pPr>
        <w:ind w:left="873" w:hanging="653"/>
        <w:jc w:val="left"/>
      </w:pPr>
      <w:rPr>
        <w:rFonts w:ascii="Verdana" w:eastAsia="Verdana" w:hAnsi="Verdana" w:cs="Verdana" w:hint="default"/>
        <w:i/>
        <w:spacing w:val="-1"/>
        <w:w w:val="100"/>
        <w:sz w:val="18"/>
        <w:szCs w:val="18"/>
        <w:lang w:val="en-US" w:eastAsia="en-US" w:bidi="ar-SA"/>
      </w:rPr>
    </w:lvl>
    <w:lvl w:ilvl="3">
      <w:start w:val="1"/>
      <w:numFmt w:val="decimal"/>
      <w:lvlText w:val="%1.%2.%3.%4"/>
      <w:lvlJc w:val="left"/>
      <w:pPr>
        <w:ind w:left="1095" w:hanging="875"/>
        <w:jc w:val="left"/>
      </w:pPr>
      <w:rPr>
        <w:rFonts w:ascii="Verdana" w:eastAsia="Verdana" w:hAnsi="Verdana" w:cs="Verdana" w:hint="default"/>
        <w:spacing w:val="-1"/>
        <w:w w:val="99"/>
        <w:sz w:val="19"/>
        <w:szCs w:val="19"/>
        <w:u w:val="single" w:color="000000"/>
        <w:lang w:val="en-US" w:eastAsia="en-US" w:bidi="ar-SA"/>
      </w:rPr>
    </w:lvl>
    <w:lvl w:ilvl="4">
      <w:numFmt w:val="bullet"/>
      <w:lvlText w:val="•"/>
      <w:lvlJc w:val="left"/>
      <w:pPr>
        <w:ind w:left="2329" w:hanging="875"/>
      </w:pPr>
      <w:rPr>
        <w:rFonts w:hint="default"/>
        <w:lang w:val="en-US" w:eastAsia="en-US" w:bidi="ar-SA"/>
      </w:rPr>
    </w:lvl>
    <w:lvl w:ilvl="5">
      <w:numFmt w:val="bullet"/>
      <w:lvlText w:val="•"/>
      <w:lvlJc w:val="left"/>
      <w:pPr>
        <w:ind w:left="3558" w:hanging="875"/>
      </w:pPr>
      <w:rPr>
        <w:rFonts w:hint="default"/>
        <w:lang w:val="en-US" w:eastAsia="en-US" w:bidi="ar-SA"/>
      </w:rPr>
    </w:lvl>
    <w:lvl w:ilvl="6">
      <w:numFmt w:val="bullet"/>
      <w:lvlText w:val="•"/>
      <w:lvlJc w:val="left"/>
      <w:pPr>
        <w:ind w:left="4788" w:hanging="875"/>
      </w:pPr>
      <w:rPr>
        <w:rFonts w:hint="default"/>
        <w:lang w:val="en-US" w:eastAsia="en-US" w:bidi="ar-SA"/>
      </w:rPr>
    </w:lvl>
    <w:lvl w:ilvl="7">
      <w:numFmt w:val="bullet"/>
      <w:lvlText w:val="•"/>
      <w:lvlJc w:val="left"/>
      <w:pPr>
        <w:ind w:left="6017" w:hanging="875"/>
      </w:pPr>
      <w:rPr>
        <w:rFonts w:hint="default"/>
        <w:lang w:val="en-US" w:eastAsia="en-US" w:bidi="ar-SA"/>
      </w:rPr>
    </w:lvl>
    <w:lvl w:ilvl="8">
      <w:numFmt w:val="bullet"/>
      <w:lvlText w:val="•"/>
      <w:lvlJc w:val="left"/>
      <w:pPr>
        <w:ind w:left="7247" w:hanging="875"/>
      </w:pPr>
      <w:rPr>
        <w:rFonts w:hint="default"/>
        <w:lang w:val="en-US" w:eastAsia="en-US" w:bidi="ar-SA"/>
      </w:rPr>
    </w:lvl>
  </w:abstractNum>
  <w:abstractNum w:abstractNumId="8" w15:restartNumberingAfterBreak="0">
    <w:nsid w:val="466021B9"/>
    <w:multiLevelType w:val="hybridMultilevel"/>
    <w:tmpl w:val="CFCC4312"/>
    <w:lvl w:ilvl="0" w:tplc="66309F06">
      <w:start w:val="1"/>
      <w:numFmt w:val="upperLetter"/>
      <w:lvlText w:val="%1)"/>
      <w:lvlJc w:val="left"/>
      <w:pPr>
        <w:ind w:left="503" w:hanging="329"/>
        <w:jc w:val="left"/>
      </w:pPr>
      <w:rPr>
        <w:rFonts w:ascii="Verdana" w:eastAsia="Verdana" w:hAnsi="Verdana" w:cs="Verdana" w:hint="default"/>
        <w:w w:val="99"/>
        <w:sz w:val="19"/>
        <w:szCs w:val="19"/>
        <w:lang w:val="en-US" w:eastAsia="en-US" w:bidi="ar-SA"/>
      </w:rPr>
    </w:lvl>
    <w:lvl w:ilvl="1" w:tplc="1856FB16">
      <w:numFmt w:val="bullet"/>
      <w:lvlText w:val="•"/>
      <w:lvlJc w:val="left"/>
      <w:pPr>
        <w:ind w:left="1420" w:hanging="329"/>
      </w:pPr>
      <w:rPr>
        <w:rFonts w:hint="default"/>
        <w:lang w:val="en-US" w:eastAsia="en-US" w:bidi="ar-SA"/>
      </w:rPr>
    </w:lvl>
    <w:lvl w:ilvl="2" w:tplc="2C38D7A8">
      <w:numFmt w:val="bullet"/>
      <w:lvlText w:val="•"/>
      <w:lvlJc w:val="left"/>
      <w:pPr>
        <w:ind w:left="2341" w:hanging="329"/>
      </w:pPr>
      <w:rPr>
        <w:rFonts w:hint="default"/>
        <w:lang w:val="en-US" w:eastAsia="en-US" w:bidi="ar-SA"/>
      </w:rPr>
    </w:lvl>
    <w:lvl w:ilvl="3" w:tplc="D1623AD0">
      <w:numFmt w:val="bullet"/>
      <w:lvlText w:val="•"/>
      <w:lvlJc w:val="left"/>
      <w:pPr>
        <w:ind w:left="3261" w:hanging="329"/>
      </w:pPr>
      <w:rPr>
        <w:rFonts w:hint="default"/>
        <w:lang w:val="en-US" w:eastAsia="en-US" w:bidi="ar-SA"/>
      </w:rPr>
    </w:lvl>
    <w:lvl w:ilvl="4" w:tplc="CEFACB6C">
      <w:numFmt w:val="bullet"/>
      <w:lvlText w:val="•"/>
      <w:lvlJc w:val="left"/>
      <w:pPr>
        <w:ind w:left="4182" w:hanging="329"/>
      </w:pPr>
      <w:rPr>
        <w:rFonts w:hint="default"/>
        <w:lang w:val="en-US" w:eastAsia="en-US" w:bidi="ar-SA"/>
      </w:rPr>
    </w:lvl>
    <w:lvl w:ilvl="5" w:tplc="7E5E66B6">
      <w:numFmt w:val="bullet"/>
      <w:lvlText w:val="•"/>
      <w:lvlJc w:val="left"/>
      <w:pPr>
        <w:ind w:left="5103" w:hanging="329"/>
      </w:pPr>
      <w:rPr>
        <w:rFonts w:hint="default"/>
        <w:lang w:val="en-US" w:eastAsia="en-US" w:bidi="ar-SA"/>
      </w:rPr>
    </w:lvl>
    <w:lvl w:ilvl="6" w:tplc="C148749E">
      <w:numFmt w:val="bullet"/>
      <w:lvlText w:val="•"/>
      <w:lvlJc w:val="left"/>
      <w:pPr>
        <w:ind w:left="6023" w:hanging="329"/>
      </w:pPr>
      <w:rPr>
        <w:rFonts w:hint="default"/>
        <w:lang w:val="en-US" w:eastAsia="en-US" w:bidi="ar-SA"/>
      </w:rPr>
    </w:lvl>
    <w:lvl w:ilvl="7" w:tplc="50F67A34">
      <w:numFmt w:val="bullet"/>
      <w:lvlText w:val="•"/>
      <w:lvlJc w:val="left"/>
      <w:pPr>
        <w:ind w:left="6944" w:hanging="329"/>
      </w:pPr>
      <w:rPr>
        <w:rFonts w:hint="default"/>
        <w:lang w:val="en-US" w:eastAsia="en-US" w:bidi="ar-SA"/>
      </w:rPr>
    </w:lvl>
    <w:lvl w:ilvl="8" w:tplc="9FEA4DCE">
      <w:numFmt w:val="bullet"/>
      <w:lvlText w:val="•"/>
      <w:lvlJc w:val="left"/>
      <w:pPr>
        <w:ind w:left="7865" w:hanging="329"/>
      </w:pPr>
      <w:rPr>
        <w:rFonts w:hint="default"/>
        <w:lang w:val="en-US" w:eastAsia="en-US" w:bidi="ar-SA"/>
      </w:rPr>
    </w:lvl>
  </w:abstractNum>
  <w:abstractNum w:abstractNumId="9" w15:restartNumberingAfterBreak="0">
    <w:nsid w:val="55200052"/>
    <w:multiLevelType w:val="multilevel"/>
    <w:tmpl w:val="7BF4E708"/>
    <w:lvl w:ilvl="0">
      <w:start w:val="13"/>
      <w:numFmt w:val="decimal"/>
      <w:lvlText w:val="%1."/>
      <w:lvlJc w:val="left"/>
      <w:pPr>
        <w:ind w:left="654" w:hanging="435"/>
        <w:jc w:val="left"/>
      </w:pPr>
      <w:rPr>
        <w:rFonts w:ascii="Verdana" w:eastAsia="Verdana" w:hAnsi="Verdana" w:cs="Verdana" w:hint="default"/>
        <w:color w:val="006FC0"/>
        <w:spacing w:val="-2"/>
        <w:w w:val="100"/>
        <w:sz w:val="22"/>
        <w:szCs w:val="22"/>
        <w:lang w:val="en-US" w:eastAsia="en-US" w:bidi="ar-SA"/>
      </w:rPr>
    </w:lvl>
    <w:lvl w:ilvl="1">
      <w:start w:val="1"/>
      <w:numFmt w:val="decimal"/>
      <w:lvlText w:val="%1.%2"/>
      <w:lvlJc w:val="left"/>
      <w:pPr>
        <w:ind w:left="729" w:hanging="509"/>
        <w:jc w:val="left"/>
      </w:pPr>
      <w:rPr>
        <w:rFonts w:ascii="Verdana" w:eastAsia="Verdana" w:hAnsi="Verdana" w:cs="Verdana" w:hint="default"/>
        <w:b/>
        <w:bCs/>
        <w:spacing w:val="-2"/>
        <w:w w:val="100"/>
        <w:sz w:val="18"/>
        <w:szCs w:val="18"/>
        <w:lang w:val="en-US" w:eastAsia="en-US" w:bidi="ar-SA"/>
      </w:rPr>
    </w:lvl>
    <w:lvl w:ilvl="2">
      <w:start w:val="1"/>
      <w:numFmt w:val="decimal"/>
      <w:lvlText w:val="%1.%2.%3"/>
      <w:lvlJc w:val="left"/>
      <w:pPr>
        <w:ind w:left="873" w:hanging="653"/>
        <w:jc w:val="left"/>
      </w:pPr>
      <w:rPr>
        <w:rFonts w:ascii="Verdana" w:eastAsia="Verdana" w:hAnsi="Verdana" w:cs="Verdana" w:hint="default"/>
        <w:i/>
        <w:spacing w:val="-1"/>
        <w:w w:val="100"/>
        <w:sz w:val="18"/>
        <w:szCs w:val="18"/>
        <w:lang w:val="en-US" w:eastAsia="en-US" w:bidi="ar-SA"/>
      </w:rPr>
    </w:lvl>
    <w:lvl w:ilvl="3">
      <w:start w:val="1"/>
      <w:numFmt w:val="decimal"/>
      <w:lvlText w:val="%1.%2.%3.%4"/>
      <w:lvlJc w:val="left"/>
      <w:pPr>
        <w:ind w:left="1095" w:hanging="875"/>
        <w:jc w:val="left"/>
      </w:pPr>
      <w:rPr>
        <w:rFonts w:ascii="Verdana" w:eastAsia="Verdana" w:hAnsi="Verdana" w:cs="Verdana" w:hint="default"/>
        <w:spacing w:val="-1"/>
        <w:w w:val="99"/>
        <w:sz w:val="19"/>
        <w:szCs w:val="19"/>
        <w:u w:val="single" w:color="000000"/>
        <w:lang w:val="en-US" w:eastAsia="en-US" w:bidi="ar-SA"/>
      </w:rPr>
    </w:lvl>
    <w:lvl w:ilvl="4">
      <w:numFmt w:val="bullet"/>
      <w:lvlText w:val="•"/>
      <w:lvlJc w:val="left"/>
      <w:pPr>
        <w:ind w:left="1100" w:hanging="875"/>
      </w:pPr>
      <w:rPr>
        <w:rFonts w:hint="default"/>
        <w:lang w:val="en-US" w:eastAsia="en-US" w:bidi="ar-SA"/>
      </w:rPr>
    </w:lvl>
    <w:lvl w:ilvl="5">
      <w:numFmt w:val="bullet"/>
      <w:lvlText w:val="•"/>
      <w:lvlJc w:val="left"/>
      <w:pPr>
        <w:ind w:left="2534" w:hanging="875"/>
      </w:pPr>
      <w:rPr>
        <w:rFonts w:hint="default"/>
        <w:lang w:val="en-US" w:eastAsia="en-US" w:bidi="ar-SA"/>
      </w:rPr>
    </w:lvl>
    <w:lvl w:ilvl="6">
      <w:numFmt w:val="bullet"/>
      <w:lvlText w:val="•"/>
      <w:lvlJc w:val="left"/>
      <w:pPr>
        <w:ind w:left="3968" w:hanging="875"/>
      </w:pPr>
      <w:rPr>
        <w:rFonts w:hint="default"/>
        <w:lang w:val="en-US" w:eastAsia="en-US" w:bidi="ar-SA"/>
      </w:rPr>
    </w:lvl>
    <w:lvl w:ilvl="7">
      <w:numFmt w:val="bullet"/>
      <w:lvlText w:val="•"/>
      <w:lvlJc w:val="left"/>
      <w:pPr>
        <w:ind w:left="5403" w:hanging="875"/>
      </w:pPr>
      <w:rPr>
        <w:rFonts w:hint="default"/>
        <w:lang w:val="en-US" w:eastAsia="en-US" w:bidi="ar-SA"/>
      </w:rPr>
    </w:lvl>
    <w:lvl w:ilvl="8">
      <w:numFmt w:val="bullet"/>
      <w:lvlText w:val="•"/>
      <w:lvlJc w:val="left"/>
      <w:pPr>
        <w:ind w:left="6837" w:hanging="875"/>
      </w:pPr>
      <w:rPr>
        <w:rFonts w:hint="default"/>
        <w:lang w:val="en-US" w:eastAsia="en-US" w:bidi="ar-SA"/>
      </w:rPr>
    </w:lvl>
  </w:abstractNum>
  <w:abstractNum w:abstractNumId="10" w15:restartNumberingAfterBreak="0">
    <w:nsid w:val="563F06C0"/>
    <w:multiLevelType w:val="multilevel"/>
    <w:tmpl w:val="A39C2712"/>
    <w:lvl w:ilvl="0">
      <w:start w:val="13"/>
      <w:numFmt w:val="decimal"/>
      <w:lvlText w:val="%1"/>
      <w:lvlJc w:val="left"/>
      <w:pPr>
        <w:ind w:left="729" w:hanging="509"/>
        <w:jc w:val="left"/>
      </w:pPr>
      <w:rPr>
        <w:rFonts w:hint="default"/>
        <w:lang w:val="en-US" w:eastAsia="en-US" w:bidi="ar-SA"/>
      </w:rPr>
    </w:lvl>
    <w:lvl w:ilvl="1">
      <w:start w:val="5"/>
      <w:numFmt w:val="decimal"/>
      <w:lvlText w:val="%1.%2"/>
      <w:lvlJc w:val="left"/>
      <w:pPr>
        <w:ind w:left="729" w:hanging="509"/>
        <w:jc w:val="left"/>
      </w:pPr>
      <w:rPr>
        <w:rFonts w:ascii="Verdana" w:eastAsia="Verdana" w:hAnsi="Verdana" w:cs="Verdana" w:hint="default"/>
        <w:b/>
        <w:bCs/>
        <w:spacing w:val="-1"/>
        <w:w w:val="100"/>
        <w:sz w:val="18"/>
        <w:szCs w:val="18"/>
        <w:lang w:val="en-US" w:eastAsia="en-US" w:bidi="ar-SA"/>
      </w:rPr>
    </w:lvl>
    <w:lvl w:ilvl="2">
      <w:start w:val="1"/>
      <w:numFmt w:val="decimal"/>
      <w:lvlText w:val="%1.%2.%3"/>
      <w:lvlJc w:val="left"/>
      <w:pPr>
        <w:ind w:left="872" w:hanging="653"/>
        <w:jc w:val="left"/>
      </w:pPr>
      <w:rPr>
        <w:rFonts w:ascii="Verdana" w:eastAsia="Verdana" w:hAnsi="Verdana" w:cs="Verdana" w:hint="default"/>
        <w:i/>
        <w:spacing w:val="-1"/>
        <w:w w:val="100"/>
        <w:sz w:val="18"/>
        <w:szCs w:val="18"/>
        <w:lang w:val="en-US" w:eastAsia="en-US" w:bidi="ar-SA"/>
      </w:rPr>
    </w:lvl>
    <w:lvl w:ilvl="3">
      <w:numFmt w:val="bullet"/>
      <w:lvlText w:val="•"/>
      <w:lvlJc w:val="left"/>
      <w:pPr>
        <w:ind w:left="2841" w:hanging="653"/>
      </w:pPr>
      <w:rPr>
        <w:rFonts w:hint="default"/>
        <w:lang w:val="en-US" w:eastAsia="en-US" w:bidi="ar-SA"/>
      </w:rPr>
    </w:lvl>
    <w:lvl w:ilvl="4">
      <w:numFmt w:val="bullet"/>
      <w:lvlText w:val="•"/>
      <w:lvlJc w:val="left"/>
      <w:pPr>
        <w:ind w:left="3822" w:hanging="653"/>
      </w:pPr>
      <w:rPr>
        <w:rFonts w:hint="default"/>
        <w:lang w:val="en-US" w:eastAsia="en-US" w:bidi="ar-SA"/>
      </w:rPr>
    </w:lvl>
    <w:lvl w:ilvl="5">
      <w:numFmt w:val="bullet"/>
      <w:lvlText w:val="•"/>
      <w:lvlJc w:val="left"/>
      <w:pPr>
        <w:ind w:left="4802" w:hanging="653"/>
      </w:pPr>
      <w:rPr>
        <w:rFonts w:hint="default"/>
        <w:lang w:val="en-US" w:eastAsia="en-US" w:bidi="ar-SA"/>
      </w:rPr>
    </w:lvl>
    <w:lvl w:ilvl="6">
      <w:numFmt w:val="bullet"/>
      <w:lvlText w:val="•"/>
      <w:lvlJc w:val="left"/>
      <w:pPr>
        <w:ind w:left="5783" w:hanging="653"/>
      </w:pPr>
      <w:rPr>
        <w:rFonts w:hint="default"/>
        <w:lang w:val="en-US" w:eastAsia="en-US" w:bidi="ar-SA"/>
      </w:rPr>
    </w:lvl>
    <w:lvl w:ilvl="7">
      <w:numFmt w:val="bullet"/>
      <w:lvlText w:val="•"/>
      <w:lvlJc w:val="left"/>
      <w:pPr>
        <w:ind w:left="6764" w:hanging="653"/>
      </w:pPr>
      <w:rPr>
        <w:rFonts w:hint="default"/>
        <w:lang w:val="en-US" w:eastAsia="en-US" w:bidi="ar-SA"/>
      </w:rPr>
    </w:lvl>
    <w:lvl w:ilvl="8">
      <w:numFmt w:val="bullet"/>
      <w:lvlText w:val="•"/>
      <w:lvlJc w:val="left"/>
      <w:pPr>
        <w:ind w:left="7744" w:hanging="653"/>
      </w:pPr>
      <w:rPr>
        <w:rFonts w:hint="default"/>
        <w:lang w:val="en-US" w:eastAsia="en-US" w:bidi="ar-SA"/>
      </w:rPr>
    </w:lvl>
  </w:abstractNum>
  <w:abstractNum w:abstractNumId="11" w15:restartNumberingAfterBreak="0">
    <w:nsid w:val="5A832255"/>
    <w:multiLevelType w:val="multilevel"/>
    <w:tmpl w:val="6536570C"/>
    <w:lvl w:ilvl="0">
      <w:start w:val="17"/>
      <w:numFmt w:val="decimal"/>
      <w:lvlText w:val="%1"/>
      <w:lvlJc w:val="left"/>
      <w:pPr>
        <w:ind w:left="786" w:hanging="516"/>
        <w:jc w:val="left"/>
      </w:pPr>
      <w:rPr>
        <w:rFonts w:hint="default"/>
        <w:lang w:val="en-US" w:eastAsia="en-US" w:bidi="ar-SA"/>
      </w:rPr>
    </w:lvl>
    <w:lvl w:ilvl="1">
      <w:start w:val="3"/>
      <w:numFmt w:val="decimal"/>
      <w:lvlText w:val="%1.%2"/>
      <w:lvlJc w:val="left"/>
      <w:pPr>
        <w:ind w:left="786" w:hanging="516"/>
        <w:jc w:val="left"/>
      </w:pPr>
      <w:rPr>
        <w:rFonts w:ascii="Verdana" w:eastAsia="Verdana" w:hAnsi="Verdana" w:cs="Verdana" w:hint="default"/>
        <w:b/>
        <w:bCs/>
        <w:spacing w:val="-1"/>
        <w:w w:val="100"/>
        <w:sz w:val="18"/>
        <w:szCs w:val="18"/>
        <w:lang w:val="en-US" w:eastAsia="en-US" w:bidi="ar-SA"/>
      </w:rPr>
    </w:lvl>
    <w:lvl w:ilvl="2">
      <w:start w:val="1"/>
      <w:numFmt w:val="decimal"/>
      <w:lvlText w:val="%1.%2.%3"/>
      <w:lvlJc w:val="left"/>
      <w:pPr>
        <w:ind w:left="872" w:hanging="653"/>
        <w:jc w:val="left"/>
      </w:pPr>
      <w:rPr>
        <w:rFonts w:ascii="Verdana" w:eastAsia="Verdana" w:hAnsi="Verdana" w:cs="Verdana" w:hint="default"/>
        <w:i/>
        <w:spacing w:val="-1"/>
        <w:w w:val="100"/>
        <w:sz w:val="18"/>
        <w:szCs w:val="18"/>
        <w:lang w:val="en-US" w:eastAsia="en-US" w:bidi="ar-SA"/>
      </w:rPr>
    </w:lvl>
    <w:lvl w:ilvl="3">
      <w:start w:val="1"/>
      <w:numFmt w:val="decimal"/>
      <w:lvlText w:val="%1.%2.%3.%4"/>
      <w:lvlJc w:val="left"/>
      <w:pPr>
        <w:ind w:left="220" w:hanging="875"/>
        <w:jc w:val="left"/>
      </w:pPr>
      <w:rPr>
        <w:rFonts w:ascii="Verdana" w:eastAsia="Verdana" w:hAnsi="Verdana" w:cs="Verdana" w:hint="default"/>
        <w:spacing w:val="-1"/>
        <w:w w:val="99"/>
        <w:sz w:val="19"/>
        <w:szCs w:val="19"/>
        <w:u w:val="single" w:color="000000"/>
        <w:lang w:val="en-US" w:eastAsia="en-US" w:bidi="ar-SA"/>
      </w:rPr>
    </w:lvl>
    <w:lvl w:ilvl="4">
      <w:numFmt w:val="bullet"/>
      <w:lvlText w:val="•"/>
      <w:lvlJc w:val="left"/>
      <w:pPr>
        <w:ind w:left="1220" w:hanging="875"/>
      </w:pPr>
      <w:rPr>
        <w:rFonts w:hint="default"/>
        <w:lang w:val="en-US" w:eastAsia="en-US" w:bidi="ar-SA"/>
      </w:rPr>
    </w:lvl>
    <w:lvl w:ilvl="5">
      <w:numFmt w:val="bullet"/>
      <w:lvlText w:val="•"/>
      <w:lvlJc w:val="left"/>
      <w:pPr>
        <w:ind w:left="2634" w:hanging="875"/>
      </w:pPr>
      <w:rPr>
        <w:rFonts w:hint="default"/>
        <w:lang w:val="en-US" w:eastAsia="en-US" w:bidi="ar-SA"/>
      </w:rPr>
    </w:lvl>
    <w:lvl w:ilvl="6">
      <w:numFmt w:val="bullet"/>
      <w:lvlText w:val="•"/>
      <w:lvlJc w:val="left"/>
      <w:pPr>
        <w:ind w:left="4048" w:hanging="875"/>
      </w:pPr>
      <w:rPr>
        <w:rFonts w:hint="default"/>
        <w:lang w:val="en-US" w:eastAsia="en-US" w:bidi="ar-SA"/>
      </w:rPr>
    </w:lvl>
    <w:lvl w:ilvl="7">
      <w:numFmt w:val="bullet"/>
      <w:lvlText w:val="•"/>
      <w:lvlJc w:val="left"/>
      <w:pPr>
        <w:ind w:left="5463" w:hanging="875"/>
      </w:pPr>
      <w:rPr>
        <w:rFonts w:hint="default"/>
        <w:lang w:val="en-US" w:eastAsia="en-US" w:bidi="ar-SA"/>
      </w:rPr>
    </w:lvl>
    <w:lvl w:ilvl="8">
      <w:numFmt w:val="bullet"/>
      <w:lvlText w:val="•"/>
      <w:lvlJc w:val="left"/>
      <w:pPr>
        <w:ind w:left="6877" w:hanging="875"/>
      </w:pPr>
      <w:rPr>
        <w:rFonts w:hint="default"/>
        <w:lang w:val="en-US" w:eastAsia="en-US" w:bidi="ar-SA"/>
      </w:rPr>
    </w:lvl>
  </w:abstractNum>
  <w:abstractNum w:abstractNumId="12" w15:restartNumberingAfterBreak="0">
    <w:nsid w:val="5CF61416"/>
    <w:multiLevelType w:val="hybridMultilevel"/>
    <w:tmpl w:val="954A9D8E"/>
    <w:lvl w:ilvl="0" w:tplc="02A022F2">
      <w:start w:val="1"/>
      <w:numFmt w:val="decimal"/>
      <w:lvlText w:val="%1."/>
      <w:lvlJc w:val="left"/>
      <w:pPr>
        <w:ind w:left="647" w:hanging="428"/>
        <w:jc w:val="left"/>
      </w:pPr>
      <w:rPr>
        <w:rFonts w:ascii="Verdana" w:eastAsia="Verdana" w:hAnsi="Verdana" w:cs="Verdana" w:hint="default"/>
        <w:color w:val="00AFEF"/>
        <w:spacing w:val="-1"/>
        <w:w w:val="99"/>
        <w:sz w:val="19"/>
        <w:szCs w:val="19"/>
        <w:lang w:val="en-US" w:eastAsia="en-US" w:bidi="ar-SA"/>
      </w:rPr>
    </w:lvl>
    <w:lvl w:ilvl="1" w:tplc="E8E428D4">
      <w:numFmt w:val="bullet"/>
      <w:lvlText w:val="-"/>
      <w:lvlJc w:val="left"/>
      <w:pPr>
        <w:ind w:left="940" w:hanging="360"/>
      </w:pPr>
      <w:rPr>
        <w:rFonts w:ascii="Garamond" w:eastAsia="Garamond" w:hAnsi="Garamond" w:cs="Garamond" w:hint="default"/>
        <w:w w:val="99"/>
        <w:sz w:val="19"/>
        <w:szCs w:val="19"/>
        <w:lang w:val="en-US" w:eastAsia="en-US" w:bidi="ar-SA"/>
      </w:rPr>
    </w:lvl>
    <w:lvl w:ilvl="2" w:tplc="C03089EE">
      <w:numFmt w:val="bullet"/>
      <w:lvlText w:val="•"/>
      <w:lvlJc w:val="left"/>
      <w:pPr>
        <w:ind w:left="1914" w:hanging="360"/>
      </w:pPr>
      <w:rPr>
        <w:rFonts w:hint="default"/>
        <w:lang w:val="en-US" w:eastAsia="en-US" w:bidi="ar-SA"/>
      </w:rPr>
    </w:lvl>
    <w:lvl w:ilvl="3" w:tplc="08D66EB8">
      <w:numFmt w:val="bullet"/>
      <w:lvlText w:val="•"/>
      <w:lvlJc w:val="left"/>
      <w:pPr>
        <w:ind w:left="2888" w:hanging="360"/>
      </w:pPr>
      <w:rPr>
        <w:rFonts w:hint="default"/>
        <w:lang w:val="en-US" w:eastAsia="en-US" w:bidi="ar-SA"/>
      </w:rPr>
    </w:lvl>
    <w:lvl w:ilvl="4" w:tplc="F6A021E6">
      <w:numFmt w:val="bullet"/>
      <w:lvlText w:val="•"/>
      <w:lvlJc w:val="left"/>
      <w:pPr>
        <w:ind w:left="3862" w:hanging="360"/>
      </w:pPr>
      <w:rPr>
        <w:rFonts w:hint="default"/>
        <w:lang w:val="en-US" w:eastAsia="en-US" w:bidi="ar-SA"/>
      </w:rPr>
    </w:lvl>
    <w:lvl w:ilvl="5" w:tplc="DA64A98E">
      <w:numFmt w:val="bullet"/>
      <w:lvlText w:val="•"/>
      <w:lvlJc w:val="left"/>
      <w:pPr>
        <w:ind w:left="4836" w:hanging="360"/>
      </w:pPr>
      <w:rPr>
        <w:rFonts w:hint="default"/>
        <w:lang w:val="en-US" w:eastAsia="en-US" w:bidi="ar-SA"/>
      </w:rPr>
    </w:lvl>
    <w:lvl w:ilvl="6" w:tplc="40C64990">
      <w:numFmt w:val="bullet"/>
      <w:lvlText w:val="•"/>
      <w:lvlJc w:val="left"/>
      <w:pPr>
        <w:ind w:left="5810" w:hanging="360"/>
      </w:pPr>
      <w:rPr>
        <w:rFonts w:hint="default"/>
        <w:lang w:val="en-US" w:eastAsia="en-US" w:bidi="ar-SA"/>
      </w:rPr>
    </w:lvl>
    <w:lvl w:ilvl="7" w:tplc="A0E05080">
      <w:numFmt w:val="bullet"/>
      <w:lvlText w:val="•"/>
      <w:lvlJc w:val="left"/>
      <w:pPr>
        <w:ind w:left="6784" w:hanging="360"/>
      </w:pPr>
      <w:rPr>
        <w:rFonts w:hint="default"/>
        <w:lang w:val="en-US" w:eastAsia="en-US" w:bidi="ar-SA"/>
      </w:rPr>
    </w:lvl>
    <w:lvl w:ilvl="8" w:tplc="9E92C8FC">
      <w:numFmt w:val="bullet"/>
      <w:lvlText w:val="•"/>
      <w:lvlJc w:val="left"/>
      <w:pPr>
        <w:ind w:left="7758" w:hanging="360"/>
      </w:pPr>
      <w:rPr>
        <w:rFonts w:hint="default"/>
        <w:lang w:val="en-US" w:eastAsia="en-US" w:bidi="ar-SA"/>
      </w:rPr>
    </w:lvl>
  </w:abstractNum>
  <w:abstractNum w:abstractNumId="13" w15:restartNumberingAfterBreak="0">
    <w:nsid w:val="5D75221F"/>
    <w:multiLevelType w:val="multilevel"/>
    <w:tmpl w:val="CE123E78"/>
    <w:lvl w:ilvl="0">
      <w:start w:val="2"/>
      <w:numFmt w:val="decimal"/>
      <w:lvlText w:val="%1."/>
      <w:lvlJc w:val="left"/>
      <w:pPr>
        <w:ind w:left="515" w:hanging="296"/>
        <w:jc w:val="left"/>
      </w:pPr>
      <w:rPr>
        <w:rFonts w:ascii="Verdana" w:eastAsia="Verdana" w:hAnsi="Verdana" w:cs="Verdana" w:hint="default"/>
        <w:color w:val="006FC0"/>
        <w:spacing w:val="-2"/>
        <w:w w:val="100"/>
        <w:sz w:val="22"/>
        <w:szCs w:val="22"/>
        <w:lang w:val="en-US" w:eastAsia="en-US" w:bidi="ar-SA"/>
      </w:rPr>
    </w:lvl>
    <w:lvl w:ilvl="1">
      <w:start w:val="1"/>
      <w:numFmt w:val="decimal"/>
      <w:lvlText w:val="%1.%2"/>
      <w:lvlJc w:val="left"/>
      <w:pPr>
        <w:ind w:left="601" w:hanging="382"/>
        <w:jc w:val="left"/>
      </w:pPr>
      <w:rPr>
        <w:rFonts w:ascii="Verdana" w:eastAsia="Verdana" w:hAnsi="Verdana" w:cs="Verdana" w:hint="default"/>
        <w:b/>
        <w:bCs/>
        <w:spacing w:val="-1"/>
        <w:w w:val="100"/>
        <w:sz w:val="18"/>
        <w:szCs w:val="18"/>
        <w:lang w:val="en-US" w:eastAsia="en-US" w:bidi="ar-SA"/>
      </w:rPr>
    </w:lvl>
    <w:lvl w:ilvl="2">
      <w:start w:val="1"/>
      <w:numFmt w:val="decimal"/>
      <w:lvlText w:val="%1.%2.%3"/>
      <w:lvlJc w:val="left"/>
      <w:pPr>
        <w:ind w:left="757" w:hanging="538"/>
        <w:jc w:val="left"/>
      </w:pPr>
      <w:rPr>
        <w:rFonts w:ascii="Verdana" w:eastAsia="Verdana" w:hAnsi="Verdana" w:cs="Verdana" w:hint="default"/>
        <w:i/>
        <w:spacing w:val="-1"/>
        <w:w w:val="100"/>
        <w:sz w:val="18"/>
        <w:szCs w:val="18"/>
        <w:lang w:val="en-US" w:eastAsia="en-US" w:bidi="ar-SA"/>
      </w:rPr>
    </w:lvl>
    <w:lvl w:ilvl="3">
      <w:numFmt w:val="bullet"/>
      <w:lvlText w:val="•"/>
      <w:lvlJc w:val="left"/>
      <w:pPr>
        <w:ind w:left="1878" w:hanging="538"/>
      </w:pPr>
      <w:rPr>
        <w:rFonts w:hint="default"/>
        <w:lang w:val="en-US" w:eastAsia="en-US" w:bidi="ar-SA"/>
      </w:rPr>
    </w:lvl>
    <w:lvl w:ilvl="4">
      <w:numFmt w:val="bullet"/>
      <w:lvlText w:val="•"/>
      <w:lvlJc w:val="left"/>
      <w:pPr>
        <w:ind w:left="2996" w:hanging="538"/>
      </w:pPr>
      <w:rPr>
        <w:rFonts w:hint="default"/>
        <w:lang w:val="en-US" w:eastAsia="en-US" w:bidi="ar-SA"/>
      </w:rPr>
    </w:lvl>
    <w:lvl w:ilvl="5">
      <w:numFmt w:val="bullet"/>
      <w:lvlText w:val="•"/>
      <w:lvlJc w:val="left"/>
      <w:pPr>
        <w:ind w:left="4114" w:hanging="538"/>
      </w:pPr>
      <w:rPr>
        <w:rFonts w:hint="default"/>
        <w:lang w:val="en-US" w:eastAsia="en-US" w:bidi="ar-SA"/>
      </w:rPr>
    </w:lvl>
    <w:lvl w:ilvl="6">
      <w:numFmt w:val="bullet"/>
      <w:lvlText w:val="•"/>
      <w:lvlJc w:val="left"/>
      <w:pPr>
        <w:ind w:left="5233" w:hanging="538"/>
      </w:pPr>
      <w:rPr>
        <w:rFonts w:hint="default"/>
        <w:lang w:val="en-US" w:eastAsia="en-US" w:bidi="ar-SA"/>
      </w:rPr>
    </w:lvl>
    <w:lvl w:ilvl="7">
      <w:numFmt w:val="bullet"/>
      <w:lvlText w:val="•"/>
      <w:lvlJc w:val="left"/>
      <w:pPr>
        <w:ind w:left="6351" w:hanging="538"/>
      </w:pPr>
      <w:rPr>
        <w:rFonts w:hint="default"/>
        <w:lang w:val="en-US" w:eastAsia="en-US" w:bidi="ar-SA"/>
      </w:rPr>
    </w:lvl>
    <w:lvl w:ilvl="8">
      <w:numFmt w:val="bullet"/>
      <w:lvlText w:val="•"/>
      <w:lvlJc w:val="left"/>
      <w:pPr>
        <w:ind w:left="7469" w:hanging="538"/>
      </w:pPr>
      <w:rPr>
        <w:rFonts w:hint="default"/>
        <w:lang w:val="en-US" w:eastAsia="en-US" w:bidi="ar-SA"/>
      </w:rPr>
    </w:lvl>
  </w:abstractNum>
  <w:abstractNum w:abstractNumId="14" w15:restartNumberingAfterBreak="0">
    <w:nsid w:val="5DCA482F"/>
    <w:multiLevelType w:val="multilevel"/>
    <w:tmpl w:val="DBB41062"/>
    <w:lvl w:ilvl="0">
      <w:start w:val="8"/>
      <w:numFmt w:val="decimal"/>
      <w:lvlText w:val="%1."/>
      <w:lvlJc w:val="left"/>
      <w:pPr>
        <w:ind w:left="515" w:hanging="296"/>
        <w:jc w:val="left"/>
      </w:pPr>
      <w:rPr>
        <w:rFonts w:ascii="Verdana" w:eastAsia="Verdana" w:hAnsi="Verdana" w:cs="Verdana" w:hint="default"/>
        <w:color w:val="006FC0"/>
        <w:spacing w:val="-2"/>
        <w:w w:val="100"/>
        <w:sz w:val="22"/>
        <w:szCs w:val="22"/>
        <w:lang w:val="en-US" w:eastAsia="en-US" w:bidi="ar-SA"/>
      </w:rPr>
    </w:lvl>
    <w:lvl w:ilvl="1">
      <w:start w:val="1"/>
      <w:numFmt w:val="decimal"/>
      <w:lvlText w:val="%1.%2"/>
      <w:lvlJc w:val="left"/>
      <w:pPr>
        <w:ind w:left="729" w:hanging="509"/>
        <w:jc w:val="left"/>
      </w:pPr>
      <w:rPr>
        <w:rFonts w:ascii="Verdana" w:eastAsia="Verdana" w:hAnsi="Verdana" w:cs="Verdana" w:hint="default"/>
        <w:b/>
        <w:bCs/>
        <w:spacing w:val="-1"/>
        <w:w w:val="100"/>
        <w:sz w:val="18"/>
        <w:szCs w:val="18"/>
        <w:lang w:val="en-US" w:eastAsia="en-US" w:bidi="ar-SA"/>
      </w:rPr>
    </w:lvl>
    <w:lvl w:ilvl="2">
      <w:start w:val="1"/>
      <w:numFmt w:val="decimal"/>
      <w:lvlText w:val="%1.%2.%3"/>
      <w:lvlJc w:val="left"/>
      <w:pPr>
        <w:ind w:left="872" w:hanging="653"/>
        <w:jc w:val="left"/>
      </w:pPr>
      <w:rPr>
        <w:rFonts w:ascii="Verdana" w:eastAsia="Verdana" w:hAnsi="Verdana" w:cs="Verdana" w:hint="default"/>
        <w:i/>
        <w:spacing w:val="-1"/>
        <w:w w:val="100"/>
        <w:sz w:val="18"/>
        <w:szCs w:val="18"/>
        <w:lang w:val="en-US" w:eastAsia="en-US" w:bidi="ar-SA"/>
      </w:rPr>
    </w:lvl>
    <w:lvl w:ilvl="3">
      <w:numFmt w:val="bullet"/>
      <w:lvlText w:val="•"/>
      <w:lvlJc w:val="left"/>
      <w:pPr>
        <w:ind w:left="980" w:hanging="653"/>
      </w:pPr>
      <w:rPr>
        <w:rFonts w:hint="default"/>
        <w:lang w:val="en-US" w:eastAsia="en-US" w:bidi="ar-SA"/>
      </w:rPr>
    </w:lvl>
    <w:lvl w:ilvl="4">
      <w:numFmt w:val="bullet"/>
      <w:lvlText w:val="•"/>
      <w:lvlJc w:val="left"/>
      <w:pPr>
        <w:ind w:left="2226" w:hanging="653"/>
      </w:pPr>
      <w:rPr>
        <w:rFonts w:hint="default"/>
        <w:lang w:val="en-US" w:eastAsia="en-US" w:bidi="ar-SA"/>
      </w:rPr>
    </w:lvl>
    <w:lvl w:ilvl="5">
      <w:numFmt w:val="bullet"/>
      <w:lvlText w:val="•"/>
      <w:lvlJc w:val="left"/>
      <w:pPr>
        <w:ind w:left="3473" w:hanging="653"/>
      </w:pPr>
      <w:rPr>
        <w:rFonts w:hint="default"/>
        <w:lang w:val="en-US" w:eastAsia="en-US" w:bidi="ar-SA"/>
      </w:rPr>
    </w:lvl>
    <w:lvl w:ilvl="6">
      <w:numFmt w:val="bullet"/>
      <w:lvlText w:val="•"/>
      <w:lvlJc w:val="left"/>
      <w:pPr>
        <w:ind w:left="4719" w:hanging="653"/>
      </w:pPr>
      <w:rPr>
        <w:rFonts w:hint="default"/>
        <w:lang w:val="en-US" w:eastAsia="en-US" w:bidi="ar-SA"/>
      </w:rPr>
    </w:lvl>
    <w:lvl w:ilvl="7">
      <w:numFmt w:val="bullet"/>
      <w:lvlText w:val="•"/>
      <w:lvlJc w:val="left"/>
      <w:pPr>
        <w:ind w:left="5966" w:hanging="653"/>
      </w:pPr>
      <w:rPr>
        <w:rFonts w:hint="default"/>
        <w:lang w:val="en-US" w:eastAsia="en-US" w:bidi="ar-SA"/>
      </w:rPr>
    </w:lvl>
    <w:lvl w:ilvl="8">
      <w:numFmt w:val="bullet"/>
      <w:lvlText w:val="•"/>
      <w:lvlJc w:val="left"/>
      <w:pPr>
        <w:ind w:left="7213" w:hanging="653"/>
      </w:pPr>
      <w:rPr>
        <w:rFonts w:hint="default"/>
        <w:lang w:val="en-US" w:eastAsia="en-US" w:bidi="ar-SA"/>
      </w:rPr>
    </w:lvl>
  </w:abstractNum>
  <w:abstractNum w:abstractNumId="15" w15:restartNumberingAfterBreak="0">
    <w:nsid w:val="6399396D"/>
    <w:multiLevelType w:val="multilevel"/>
    <w:tmpl w:val="CB6EBD1E"/>
    <w:lvl w:ilvl="0">
      <w:start w:val="1"/>
      <w:numFmt w:val="decimal"/>
      <w:lvlText w:val="%1."/>
      <w:lvlJc w:val="left"/>
      <w:pPr>
        <w:ind w:left="515" w:hanging="296"/>
        <w:jc w:val="left"/>
      </w:pPr>
      <w:rPr>
        <w:rFonts w:hint="default"/>
        <w:spacing w:val="-2"/>
        <w:w w:val="100"/>
        <w:lang w:val="en-US" w:eastAsia="en-US" w:bidi="ar-SA"/>
      </w:rPr>
    </w:lvl>
    <w:lvl w:ilvl="1">
      <w:start w:val="1"/>
      <w:numFmt w:val="decimal"/>
      <w:lvlText w:val="%1.%2"/>
      <w:lvlJc w:val="left"/>
      <w:pPr>
        <w:ind w:left="577" w:hanging="358"/>
        <w:jc w:val="left"/>
      </w:pPr>
      <w:rPr>
        <w:rFonts w:ascii="Verdana" w:eastAsia="Verdana" w:hAnsi="Verdana" w:cs="Verdana" w:hint="default"/>
        <w:spacing w:val="-1"/>
        <w:w w:val="100"/>
        <w:sz w:val="18"/>
        <w:szCs w:val="18"/>
        <w:lang w:val="en-US" w:eastAsia="en-US" w:bidi="ar-SA"/>
      </w:rPr>
    </w:lvl>
    <w:lvl w:ilvl="2">
      <w:start w:val="1"/>
      <w:numFmt w:val="decimal"/>
      <w:lvlText w:val="%1.%2.%3"/>
      <w:lvlJc w:val="left"/>
      <w:pPr>
        <w:ind w:left="1040" w:hanging="538"/>
        <w:jc w:val="left"/>
      </w:pPr>
      <w:rPr>
        <w:rFonts w:ascii="Verdana" w:eastAsia="Verdana" w:hAnsi="Verdana" w:cs="Verdana" w:hint="default"/>
        <w:spacing w:val="-1"/>
        <w:w w:val="100"/>
        <w:sz w:val="18"/>
        <w:szCs w:val="18"/>
        <w:lang w:val="en-US" w:eastAsia="en-US" w:bidi="ar-SA"/>
      </w:rPr>
    </w:lvl>
    <w:lvl w:ilvl="3">
      <w:start w:val="1"/>
      <w:numFmt w:val="decimal"/>
      <w:lvlText w:val="%1.%2.%3.%4"/>
      <w:lvlJc w:val="left"/>
      <w:pPr>
        <w:ind w:left="1618" w:hanging="832"/>
        <w:jc w:val="left"/>
      </w:pPr>
      <w:rPr>
        <w:rFonts w:ascii="Verdana" w:eastAsia="Verdana" w:hAnsi="Verdana" w:cs="Verdana" w:hint="default"/>
        <w:spacing w:val="-1"/>
        <w:w w:val="100"/>
        <w:sz w:val="18"/>
        <w:szCs w:val="18"/>
        <w:lang w:val="en-US" w:eastAsia="en-US" w:bidi="ar-SA"/>
      </w:rPr>
    </w:lvl>
    <w:lvl w:ilvl="4">
      <w:numFmt w:val="bullet"/>
      <w:lvlText w:val="•"/>
      <w:lvlJc w:val="left"/>
      <w:pPr>
        <w:ind w:left="1040" w:hanging="832"/>
      </w:pPr>
      <w:rPr>
        <w:rFonts w:hint="default"/>
        <w:lang w:val="en-US" w:eastAsia="en-US" w:bidi="ar-SA"/>
      </w:rPr>
    </w:lvl>
    <w:lvl w:ilvl="5">
      <w:numFmt w:val="bullet"/>
      <w:lvlText w:val="•"/>
      <w:lvlJc w:val="left"/>
      <w:pPr>
        <w:ind w:left="1160" w:hanging="832"/>
      </w:pPr>
      <w:rPr>
        <w:rFonts w:hint="default"/>
        <w:lang w:val="en-US" w:eastAsia="en-US" w:bidi="ar-SA"/>
      </w:rPr>
    </w:lvl>
    <w:lvl w:ilvl="6">
      <w:numFmt w:val="bullet"/>
      <w:lvlText w:val="•"/>
      <w:lvlJc w:val="left"/>
      <w:pPr>
        <w:ind w:left="1280" w:hanging="832"/>
      </w:pPr>
      <w:rPr>
        <w:rFonts w:hint="default"/>
        <w:lang w:val="en-US" w:eastAsia="en-US" w:bidi="ar-SA"/>
      </w:rPr>
    </w:lvl>
    <w:lvl w:ilvl="7">
      <w:numFmt w:val="bullet"/>
      <w:lvlText w:val="•"/>
      <w:lvlJc w:val="left"/>
      <w:pPr>
        <w:ind w:left="1620" w:hanging="832"/>
      </w:pPr>
      <w:rPr>
        <w:rFonts w:hint="default"/>
        <w:lang w:val="en-US" w:eastAsia="en-US" w:bidi="ar-SA"/>
      </w:rPr>
    </w:lvl>
    <w:lvl w:ilvl="8">
      <w:numFmt w:val="bullet"/>
      <w:lvlText w:val="•"/>
      <w:lvlJc w:val="left"/>
      <w:pPr>
        <w:ind w:left="1740" w:hanging="832"/>
      </w:pPr>
      <w:rPr>
        <w:rFonts w:hint="default"/>
        <w:lang w:val="en-US" w:eastAsia="en-US" w:bidi="ar-SA"/>
      </w:rPr>
    </w:lvl>
  </w:abstractNum>
  <w:abstractNum w:abstractNumId="16" w15:restartNumberingAfterBreak="0">
    <w:nsid w:val="71CD253F"/>
    <w:multiLevelType w:val="hybridMultilevel"/>
    <w:tmpl w:val="19FA019A"/>
    <w:lvl w:ilvl="0" w:tplc="D26E5622">
      <w:start w:val="1"/>
      <w:numFmt w:val="decimal"/>
      <w:lvlText w:val="%1."/>
      <w:lvlJc w:val="left"/>
      <w:pPr>
        <w:ind w:left="647" w:hanging="428"/>
        <w:jc w:val="left"/>
      </w:pPr>
      <w:rPr>
        <w:rFonts w:ascii="Verdana" w:eastAsia="Verdana" w:hAnsi="Verdana" w:cs="Verdana" w:hint="default"/>
        <w:color w:val="00AFEF"/>
        <w:spacing w:val="-1"/>
        <w:w w:val="99"/>
        <w:sz w:val="19"/>
        <w:szCs w:val="19"/>
        <w:lang w:val="en-US" w:eastAsia="en-US" w:bidi="ar-SA"/>
      </w:rPr>
    </w:lvl>
    <w:lvl w:ilvl="1" w:tplc="A9F6BB1E">
      <w:numFmt w:val="bullet"/>
      <w:lvlText w:val="•"/>
      <w:lvlJc w:val="left"/>
      <w:pPr>
        <w:ind w:left="1546" w:hanging="428"/>
      </w:pPr>
      <w:rPr>
        <w:rFonts w:hint="default"/>
        <w:lang w:val="en-US" w:eastAsia="en-US" w:bidi="ar-SA"/>
      </w:rPr>
    </w:lvl>
    <w:lvl w:ilvl="2" w:tplc="E95C1E3A">
      <w:numFmt w:val="bullet"/>
      <w:lvlText w:val="•"/>
      <w:lvlJc w:val="left"/>
      <w:pPr>
        <w:ind w:left="2453" w:hanging="428"/>
      </w:pPr>
      <w:rPr>
        <w:rFonts w:hint="default"/>
        <w:lang w:val="en-US" w:eastAsia="en-US" w:bidi="ar-SA"/>
      </w:rPr>
    </w:lvl>
    <w:lvl w:ilvl="3" w:tplc="229AE808">
      <w:numFmt w:val="bullet"/>
      <w:lvlText w:val="•"/>
      <w:lvlJc w:val="left"/>
      <w:pPr>
        <w:ind w:left="3359" w:hanging="428"/>
      </w:pPr>
      <w:rPr>
        <w:rFonts w:hint="default"/>
        <w:lang w:val="en-US" w:eastAsia="en-US" w:bidi="ar-SA"/>
      </w:rPr>
    </w:lvl>
    <w:lvl w:ilvl="4" w:tplc="29CE52DC">
      <w:numFmt w:val="bullet"/>
      <w:lvlText w:val="•"/>
      <w:lvlJc w:val="left"/>
      <w:pPr>
        <w:ind w:left="4266" w:hanging="428"/>
      </w:pPr>
      <w:rPr>
        <w:rFonts w:hint="default"/>
        <w:lang w:val="en-US" w:eastAsia="en-US" w:bidi="ar-SA"/>
      </w:rPr>
    </w:lvl>
    <w:lvl w:ilvl="5" w:tplc="59B268A0">
      <w:numFmt w:val="bullet"/>
      <w:lvlText w:val="•"/>
      <w:lvlJc w:val="left"/>
      <w:pPr>
        <w:ind w:left="5173" w:hanging="428"/>
      </w:pPr>
      <w:rPr>
        <w:rFonts w:hint="default"/>
        <w:lang w:val="en-US" w:eastAsia="en-US" w:bidi="ar-SA"/>
      </w:rPr>
    </w:lvl>
    <w:lvl w:ilvl="6" w:tplc="57C0FD96">
      <w:numFmt w:val="bullet"/>
      <w:lvlText w:val="•"/>
      <w:lvlJc w:val="left"/>
      <w:pPr>
        <w:ind w:left="6079" w:hanging="428"/>
      </w:pPr>
      <w:rPr>
        <w:rFonts w:hint="default"/>
        <w:lang w:val="en-US" w:eastAsia="en-US" w:bidi="ar-SA"/>
      </w:rPr>
    </w:lvl>
    <w:lvl w:ilvl="7" w:tplc="07743A7E">
      <w:numFmt w:val="bullet"/>
      <w:lvlText w:val="•"/>
      <w:lvlJc w:val="left"/>
      <w:pPr>
        <w:ind w:left="6986" w:hanging="428"/>
      </w:pPr>
      <w:rPr>
        <w:rFonts w:hint="default"/>
        <w:lang w:val="en-US" w:eastAsia="en-US" w:bidi="ar-SA"/>
      </w:rPr>
    </w:lvl>
    <w:lvl w:ilvl="8" w:tplc="64E2C60C">
      <w:numFmt w:val="bullet"/>
      <w:lvlText w:val="•"/>
      <w:lvlJc w:val="left"/>
      <w:pPr>
        <w:ind w:left="7893" w:hanging="428"/>
      </w:pPr>
      <w:rPr>
        <w:rFonts w:hint="default"/>
        <w:lang w:val="en-US" w:eastAsia="en-US" w:bidi="ar-SA"/>
      </w:rPr>
    </w:lvl>
  </w:abstractNum>
  <w:abstractNum w:abstractNumId="17" w15:restartNumberingAfterBreak="0">
    <w:nsid w:val="76502F54"/>
    <w:multiLevelType w:val="hybridMultilevel"/>
    <w:tmpl w:val="C93A30A6"/>
    <w:lvl w:ilvl="0" w:tplc="AD484D6E">
      <w:start w:val="2"/>
      <w:numFmt w:val="decimal"/>
      <w:lvlText w:val="%1)"/>
      <w:lvlJc w:val="left"/>
      <w:pPr>
        <w:ind w:left="1345" w:hanging="274"/>
        <w:jc w:val="left"/>
      </w:pPr>
      <w:rPr>
        <w:rFonts w:ascii="Verdana" w:eastAsia="Verdana" w:hAnsi="Verdana" w:cs="Verdana" w:hint="default"/>
        <w:spacing w:val="-1"/>
        <w:w w:val="99"/>
        <w:sz w:val="19"/>
        <w:szCs w:val="19"/>
        <w:lang w:val="en-US" w:eastAsia="en-US" w:bidi="ar-SA"/>
      </w:rPr>
    </w:lvl>
    <w:lvl w:ilvl="1" w:tplc="E0829670">
      <w:numFmt w:val="bullet"/>
      <w:lvlText w:val="•"/>
      <w:lvlJc w:val="left"/>
      <w:pPr>
        <w:ind w:left="2176" w:hanging="274"/>
      </w:pPr>
      <w:rPr>
        <w:rFonts w:hint="default"/>
        <w:lang w:val="en-US" w:eastAsia="en-US" w:bidi="ar-SA"/>
      </w:rPr>
    </w:lvl>
    <w:lvl w:ilvl="2" w:tplc="CFFC6E86">
      <w:numFmt w:val="bullet"/>
      <w:lvlText w:val="•"/>
      <w:lvlJc w:val="left"/>
      <w:pPr>
        <w:ind w:left="3013" w:hanging="274"/>
      </w:pPr>
      <w:rPr>
        <w:rFonts w:hint="default"/>
        <w:lang w:val="en-US" w:eastAsia="en-US" w:bidi="ar-SA"/>
      </w:rPr>
    </w:lvl>
    <w:lvl w:ilvl="3" w:tplc="67A82F9E">
      <w:numFmt w:val="bullet"/>
      <w:lvlText w:val="•"/>
      <w:lvlJc w:val="left"/>
      <w:pPr>
        <w:ind w:left="3849" w:hanging="274"/>
      </w:pPr>
      <w:rPr>
        <w:rFonts w:hint="default"/>
        <w:lang w:val="en-US" w:eastAsia="en-US" w:bidi="ar-SA"/>
      </w:rPr>
    </w:lvl>
    <w:lvl w:ilvl="4" w:tplc="4C34CA46">
      <w:numFmt w:val="bullet"/>
      <w:lvlText w:val="•"/>
      <w:lvlJc w:val="left"/>
      <w:pPr>
        <w:ind w:left="4686" w:hanging="274"/>
      </w:pPr>
      <w:rPr>
        <w:rFonts w:hint="default"/>
        <w:lang w:val="en-US" w:eastAsia="en-US" w:bidi="ar-SA"/>
      </w:rPr>
    </w:lvl>
    <w:lvl w:ilvl="5" w:tplc="82E4E0A6">
      <w:numFmt w:val="bullet"/>
      <w:lvlText w:val="•"/>
      <w:lvlJc w:val="left"/>
      <w:pPr>
        <w:ind w:left="5523" w:hanging="274"/>
      </w:pPr>
      <w:rPr>
        <w:rFonts w:hint="default"/>
        <w:lang w:val="en-US" w:eastAsia="en-US" w:bidi="ar-SA"/>
      </w:rPr>
    </w:lvl>
    <w:lvl w:ilvl="6" w:tplc="DB0E266A">
      <w:numFmt w:val="bullet"/>
      <w:lvlText w:val="•"/>
      <w:lvlJc w:val="left"/>
      <w:pPr>
        <w:ind w:left="6359" w:hanging="274"/>
      </w:pPr>
      <w:rPr>
        <w:rFonts w:hint="default"/>
        <w:lang w:val="en-US" w:eastAsia="en-US" w:bidi="ar-SA"/>
      </w:rPr>
    </w:lvl>
    <w:lvl w:ilvl="7" w:tplc="0C407170">
      <w:numFmt w:val="bullet"/>
      <w:lvlText w:val="•"/>
      <w:lvlJc w:val="left"/>
      <w:pPr>
        <w:ind w:left="7196" w:hanging="274"/>
      </w:pPr>
      <w:rPr>
        <w:rFonts w:hint="default"/>
        <w:lang w:val="en-US" w:eastAsia="en-US" w:bidi="ar-SA"/>
      </w:rPr>
    </w:lvl>
    <w:lvl w:ilvl="8" w:tplc="3D5437F2">
      <w:numFmt w:val="bullet"/>
      <w:lvlText w:val="•"/>
      <w:lvlJc w:val="left"/>
      <w:pPr>
        <w:ind w:left="8033" w:hanging="274"/>
      </w:pPr>
      <w:rPr>
        <w:rFonts w:hint="default"/>
        <w:lang w:val="en-US" w:eastAsia="en-US" w:bidi="ar-SA"/>
      </w:rPr>
    </w:lvl>
  </w:abstractNum>
  <w:abstractNum w:abstractNumId="18" w15:restartNumberingAfterBreak="0">
    <w:nsid w:val="770E3920"/>
    <w:multiLevelType w:val="hybridMultilevel"/>
    <w:tmpl w:val="75E09580"/>
    <w:lvl w:ilvl="0" w:tplc="BE5688BA">
      <w:start w:val="1"/>
      <w:numFmt w:val="decimal"/>
      <w:lvlText w:val="%1."/>
      <w:lvlJc w:val="left"/>
      <w:pPr>
        <w:ind w:left="647" w:hanging="428"/>
        <w:jc w:val="left"/>
      </w:pPr>
      <w:rPr>
        <w:rFonts w:ascii="Verdana" w:eastAsia="Verdana" w:hAnsi="Verdana" w:cs="Verdana" w:hint="default"/>
        <w:color w:val="00AFEF"/>
        <w:spacing w:val="-1"/>
        <w:w w:val="99"/>
        <w:sz w:val="19"/>
        <w:szCs w:val="19"/>
        <w:lang w:val="en-US" w:eastAsia="en-US" w:bidi="ar-SA"/>
      </w:rPr>
    </w:lvl>
    <w:lvl w:ilvl="1" w:tplc="BC20CAEC">
      <w:numFmt w:val="bullet"/>
      <w:lvlText w:val="•"/>
      <w:lvlJc w:val="left"/>
      <w:pPr>
        <w:ind w:left="1546" w:hanging="428"/>
      </w:pPr>
      <w:rPr>
        <w:rFonts w:hint="default"/>
        <w:lang w:val="en-US" w:eastAsia="en-US" w:bidi="ar-SA"/>
      </w:rPr>
    </w:lvl>
    <w:lvl w:ilvl="2" w:tplc="777AF2B0">
      <w:numFmt w:val="bullet"/>
      <w:lvlText w:val="•"/>
      <w:lvlJc w:val="left"/>
      <w:pPr>
        <w:ind w:left="2453" w:hanging="428"/>
      </w:pPr>
      <w:rPr>
        <w:rFonts w:hint="default"/>
        <w:lang w:val="en-US" w:eastAsia="en-US" w:bidi="ar-SA"/>
      </w:rPr>
    </w:lvl>
    <w:lvl w:ilvl="3" w:tplc="EC1218A0">
      <w:numFmt w:val="bullet"/>
      <w:lvlText w:val="•"/>
      <w:lvlJc w:val="left"/>
      <w:pPr>
        <w:ind w:left="3359" w:hanging="428"/>
      </w:pPr>
      <w:rPr>
        <w:rFonts w:hint="default"/>
        <w:lang w:val="en-US" w:eastAsia="en-US" w:bidi="ar-SA"/>
      </w:rPr>
    </w:lvl>
    <w:lvl w:ilvl="4" w:tplc="30660B04">
      <w:numFmt w:val="bullet"/>
      <w:lvlText w:val="•"/>
      <w:lvlJc w:val="left"/>
      <w:pPr>
        <w:ind w:left="4266" w:hanging="428"/>
      </w:pPr>
      <w:rPr>
        <w:rFonts w:hint="default"/>
        <w:lang w:val="en-US" w:eastAsia="en-US" w:bidi="ar-SA"/>
      </w:rPr>
    </w:lvl>
    <w:lvl w:ilvl="5" w:tplc="E112EC5E">
      <w:numFmt w:val="bullet"/>
      <w:lvlText w:val="•"/>
      <w:lvlJc w:val="left"/>
      <w:pPr>
        <w:ind w:left="5173" w:hanging="428"/>
      </w:pPr>
      <w:rPr>
        <w:rFonts w:hint="default"/>
        <w:lang w:val="en-US" w:eastAsia="en-US" w:bidi="ar-SA"/>
      </w:rPr>
    </w:lvl>
    <w:lvl w:ilvl="6" w:tplc="61764BCE">
      <w:numFmt w:val="bullet"/>
      <w:lvlText w:val="•"/>
      <w:lvlJc w:val="left"/>
      <w:pPr>
        <w:ind w:left="6079" w:hanging="428"/>
      </w:pPr>
      <w:rPr>
        <w:rFonts w:hint="default"/>
        <w:lang w:val="en-US" w:eastAsia="en-US" w:bidi="ar-SA"/>
      </w:rPr>
    </w:lvl>
    <w:lvl w:ilvl="7" w:tplc="A3102972">
      <w:numFmt w:val="bullet"/>
      <w:lvlText w:val="•"/>
      <w:lvlJc w:val="left"/>
      <w:pPr>
        <w:ind w:left="6986" w:hanging="428"/>
      </w:pPr>
      <w:rPr>
        <w:rFonts w:hint="default"/>
        <w:lang w:val="en-US" w:eastAsia="en-US" w:bidi="ar-SA"/>
      </w:rPr>
    </w:lvl>
    <w:lvl w:ilvl="8" w:tplc="500654EE">
      <w:numFmt w:val="bullet"/>
      <w:lvlText w:val="•"/>
      <w:lvlJc w:val="left"/>
      <w:pPr>
        <w:ind w:left="7893" w:hanging="428"/>
      </w:pPr>
      <w:rPr>
        <w:rFonts w:hint="default"/>
        <w:lang w:val="en-US" w:eastAsia="en-US" w:bidi="ar-SA"/>
      </w:rPr>
    </w:lvl>
  </w:abstractNum>
  <w:abstractNum w:abstractNumId="19" w15:restartNumberingAfterBreak="0">
    <w:nsid w:val="7A270597"/>
    <w:multiLevelType w:val="multilevel"/>
    <w:tmpl w:val="B6E85F38"/>
    <w:lvl w:ilvl="0">
      <w:start w:val="17"/>
      <w:numFmt w:val="decimal"/>
      <w:lvlText w:val="%1"/>
      <w:lvlJc w:val="left"/>
      <w:pPr>
        <w:ind w:left="786" w:hanging="572"/>
        <w:jc w:val="left"/>
      </w:pPr>
      <w:rPr>
        <w:rFonts w:hint="default"/>
        <w:lang w:val="en-US" w:eastAsia="en-US" w:bidi="ar-SA"/>
      </w:rPr>
    </w:lvl>
    <w:lvl w:ilvl="1">
      <w:start w:val="4"/>
      <w:numFmt w:val="decimal"/>
      <w:lvlText w:val="%1.%2"/>
      <w:lvlJc w:val="left"/>
      <w:pPr>
        <w:ind w:left="786" w:hanging="572"/>
        <w:jc w:val="left"/>
      </w:pPr>
      <w:rPr>
        <w:rFonts w:ascii="Verdana" w:eastAsia="Verdana" w:hAnsi="Verdana" w:cs="Verdana" w:hint="default"/>
        <w:b/>
        <w:bCs/>
        <w:spacing w:val="-4"/>
        <w:w w:val="100"/>
        <w:sz w:val="18"/>
        <w:szCs w:val="18"/>
        <w:lang w:val="en-US" w:eastAsia="en-US" w:bidi="ar-SA"/>
      </w:rPr>
    </w:lvl>
    <w:lvl w:ilvl="2">
      <w:start w:val="1"/>
      <w:numFmt w:val="decimal"/>
      <w:lvlText w:val="%1.%2.%3"/>
      <w:lvlJc w:val="left"/>
      <w:pPr>
        <w:ind w:left="873" w:hanging="653"/>
        <w:jc w:val="left"/>
      </w:pPr>
      <w:rPr>
        <w:rFonts w:ascii="Verdana" w:eastAsia="Verdana" w:hAnsi="Verdana" w:cs="Verdana" w:hint="default"/>
        <w:i/>
        <w:spacing w:val="-1"/>
        <w:w w:val="100"/>
        <w:sz w:val="18"/>
        <w:szCs w:val="18"/>
        <w:lang w:val="en-US" w:eastAsia="en-US" w:bidi="ar-SA"/>
      </w:rPr>
    </w:lvl>
    <w:lvl w:ilvl="3">
      <w:start w:val="1"/>
      <w:numFmt w:val="decimal"/>
      <w:lvlText w:val="%1.%2.%3.%4"/>
      <w:lvlJc w:val="left"/>
      <w:pPr>
        <w:ind w:left="1095" w:hanging="875"/>
        <w:jc w:val="left"/>
      </w:pPr>
      <w:rPr>
        <w:rFonts w:ascii="Verdana" w:eastAsia="Verdana" w:hAnsi="Verdana" w:cs="Verdana" w:hint="default"/>
        <w:spacing w:val="-1"/>
        <w:w w:val="99"/>
        <w:sz w:val="19"/>
        <w:szCs w:val="19"/>
        <w:u w:val="single" w:color="000000"/>
        <w:lang w:val="en-US" w:eastAsia="en-US" w:bidi="ar-SA"/>
      </w:rPr>
    </w:lvl>
    <w:lvl w:ilvl="4">
      <w:numFmt w:val="bullet"/>
      <w:lvlText w:val="•"/>
      <w:lvlJc w:val="left"/>
      <w:pPr>
        <w:ind w:left="2329" w:hanging="875"/>
      </w:pPr>
      <w:rPr>
        <w:rFonts w:hint="default"/>
        <w:lang w:val="en-US" w:eastAsia="en-US" w:bidi="ar-SA"/>
      </w:rPr>
    </w:lvl>
    <w:lvl w:ilvl="5">
      <w:numFmt w:val="bullet"/>
      <w:lvlText w:val="•"/>
      <w:lvlJc w:val="left"/>
      <w:pPr>
        <w:ind w:left="3558" w:hanging="875"/>
      </w:pPr>
      <w:rPr>
        <w:rFonts w:hint="default"/>
        <w:lang w:val="en-US" w:eastAsia="en-US" w:bidi="ar-SA"/>
      </w:rPr>
    </w:lvl>
    <w:lvl w:ilvl="6">
      <w:numFmt w:val="bullet"/>
      <w:lvlText w:val="•"/>
      <w:lvlJc w:val="left"/>
      <w:pPr>
        <w:ind w:left="4788" w:hanging="875"/>
      </w:pPr>
      <w:rPr>
        <w:rFonts w:hint="default"/>
        <w:lang w:val="en-US" w:eastAsia="en-US" w:bidi="ar-SA"/>
      </w:rPr>
    </w:lvl>
    <w:lvl w:ilvl="7">
      <w:numFmt w:val="bullet"/>
      <w:lvlText w:val="•"/>
      <w:lvlJc w:val="left"/>
      <w:pPr>
        <w:ind w:left="6017" w:hanging="875"/>
      </w:pPr>
      <w:rPr>
        <w:rFonts w:hint="default"/>
        <w:lang w:val="en-US" w:eastAsia="en-US" w:bidi="ar-SA"/>
      </w:rPr>
    </w:lvl>
    <w:lvl w:ilvl="8">
      <w:numFmt w:val="bullet"/>
      <w:lvlText w:val="•"/>
      <w:lvlJc w:val="left"/>
      <w:pPr>
        <w:ind w:left="7247" w:hanging="875"/>
      </w:pPr>
      <w:rPr>
        <w:rFonts w:hint="default"/>
        <w:lang w:val="en-US" w:eastAsia="en-US" w:bidi="ar-SA"/>
      </w:rPr>
    </w:lvl>
  </w:abstractNum>
  <w:abstractNum w:abstractNumId="20" w15:restartNumberingAfterBreak="0">
    <w:nsid w:val="7D3E7CF3"/>
    <w:multiLevelType w:val="hybridMultilevel"/>
    <w:tmpl w:val="ADDE9DC8"/>
    <w:lvl w:ilvl="0" w:tplc="A602254C">
      <w:start w:val="1"/>
      <w:numFmt w:val="decimal"/>
      <w:lvlText w:val="%1."/>
      <w:lvlJc w:val="left"/>
      <w:pPr>
        <w:ind w:left="647" w:hanging="428"/>
        <w:jc w:val="left"/>
      </w:pPr>
      <w:rPr>
        <w:rFonts w:ascii="Verdana" w:eastAsia="Verdana" w:hAnsi="Verdana" w:cs="Verdana" w:hint="default"/>
        <w:color w:val="00AFEF"/>
        <w:spacing w:val="-1"/>
        <w:w w:val="99"/>
        <w:sz w:val="19"/>
        <w:szCs w:val="19"/>
        <w:lang w:val="en-US" w:eastAsia="en-US" w:bidi="ar-SA"/>
      </w:rPr>
    </w:lvl>
    <w:lvl w:ilvl="1" w:tplc="381CDD70">
      <w:numFmt w:val="bullet"/>
      <w:lvlText w:val="•"/>
      <w:lvlJc w:val="left"/>
      <w:pPr>
        <w:ind w:left="1546" w:hanging="428"/>
      </w:pPr>
      <w:rPr>
        <w:rFonts w:hint="default"/>
        <w:lang w:val="en-US" w:eastAsia="en-US" w:bidi="ar-SA"/>
      </w:rPr>
    </w:lvl>
    <w:lvl w:ilvl="2" w:tplc="9A1A3D28">
      <w:numFmt w:val="bullet"/>
      <w:lvlText w:val="•"/>
      <w:lvlJc w:val="left"/>
      <w:pPr>
        <w:ind w:left="2453" w:hanging="428"/>
      </w:pPr>
      <w:rPr>
        <w:rFonts w:hint="default"/>
        <w:lang w:val="en-US" w:eastAsia="en-US" w:bidi="ar-SA"/>
      </w:rPr>
    </w:lvl>
    <w:lvl w:ilvl="3" w:tplc="B08A236E">
      <w:numFmt w:val="bullet"/>
      <w:lvlText w:val="•"/>
      <w:lvlJc w:val="left"/>
      <w:pPr>
        <w:ind w:left="3359" w:hanging="428"/>
      </w:pPr>
      <w:rPr>
        <w:rFonts w:hint="default"/>
        <w:lang w:val="en-US" w:eastAsia="en-US" w:bidi="ar-SA"/>
      </w:rPr>
    </w:lvl>
    <w:lvl w:ilvl="4" w:tplc="9E4C5FAA">
      <w:numFmt w:val="bullet"/>
      <w:lvlText w:val="•"/>
      <w:lvlJc w:val="left"/>
      <w:pPr>
        <w:ind w:left="4266" w:hanging="428"/>
      </w:pPr>
      <w:rPr>
        <w:rFonts w:hint="default"/>
        <w:lang w:val="en-US" w:eastAsia="en-US" w:bidi="ar-SA"/>
      </w:rPr>
    </w:lvl>
    <w:lvl w:ilvl="5" w:tplc="515499BC">
      <w:numFmt w:val="bullet"/>
      <w:lvlText w:val="•"/>
      <w:lvlJc w:val="left"/>
      <w:pPr>
        <w:ind w:left="5173" w:hanging="428"/>
      </w:pPr>
      <w:rPr>
        <w:rFonts w:hint="default"/>
        <w:lang w:val="en-US" w:eastAsia="en-US" w:bidi="ar-SA"/>
      </w:rPr>
    </w:lvl>
    <w:lvl w:ilvl="6" w:tplc="2CA28BBE">
      <w:numFmt w:val="bullet"/>
      <w:lvlText w:val="•"/>
      <w:lvlJc w:val="left"/>
      <w:pPr>
        <w:ind w:left="6079" w:hanging="428"/>
      </w:pPr>
      <w:rPr>
        <w:rFonts w:hint="default"/>
        <w:lang w:val="en-US" w:eastAsia="en-US" w:bidi="ar-SA"/>
      </w:rPr>
    </w:lvl>
    <w:lvl w:ilvl="7" w:tplc="5EB008E2">
      <w:numFmt w:val="bullet"/>
      <w:lvlText w:val="•"/>
      <w:lvlJc w:val="left"/>
      <w:pPr>
        <w:ind w:left="6986" w:hanging="428"/>
      </w:pPr>
      <w:rPr>
        <w:rFonts w:hint="default"/>
        <w:lang w:val="en-US" w:eastAsia="en-US" w:bidi="ar-SA"/>
      </w:rPr>
    </w:lvl>
    <w:lvl w:ilvl="8" w:tplc="0D420048">
      <w:numFmt w:val="bullet"/>
      <w:lvlText w:val="•"/>
      <w:lvlJc w:val="left"/>
      <w:pPr>
        <w:ind w:left="7893" w:hanging="428"/>
      </w:pPr>
      <w:rPr>
        <w:rFonts w:hint="default"/>
        <w:lang w:val="en-US" w:eastAsia="en-US" w:bidi="ar-SA"/>
      </w:rPr>
    </w:lvl>
  </w:abstractNum>
  <w:num w:numId="1">
    <w:abstractNumId w:val="8"/>
  </w:num>
  <w:num w:numId="2">
    <w:abstractNumId w:val="3"/>
  </w:num>
  <w:num w:numId="3">
    <w:abstractNumId w:val="0"/>
  </w:num>
  <w:num w:numId="4">
    <w:abstractNumId w:val="19"/>
  </w:num>
  <w:num w:numId="5">
    <w:abstractNumId w:val="17"/>
  </w:num>
  <w:num w:numId="6">
    <w:abstractNumId w:val="11"/>
  </w:num>
  <w:num w:numId="7">
    <w:abstractNumId w:val="7"/>
  </w:num>
  <w:num w:numId="8">
    <w:abstractNumId w:val="5"/>
  </w:num>
  <w:num w:numId="9">
    <w:abstractNumId w:val="10"/>
  </w:num>
  <w:num w:numId="10">
    <w:abstractNumId w:val="9"/>
  </w:num>
  <w:num w:numId="11">
    <w:abstractNumId w:val="18"/>
  </w:num>
  <w:num w:numId="12">
    <w:abstractNumId w:val="14"/>
  </w:num>
  <w:num w:numId="13">
    <w:abstractNumId w:val="12"/>
  </w:num>
  <w:num w:numId="14">
    <w:abstractNumId w:val="16"/>
  </w:num>
  <w:num w:numId="15">
    <w:abstractNumId w:val="4"/>
  </w:num>
  <w:num w:numId="16">
    <w:abstractNumId w:val="20"/>
  </w:num>
  <w:num w:numId="17">
    <w:abstractNumId w:val="2"/>
  </w:num>
  <w:num w:numId="18">
    <w:abstractNumId w:val="6"/>
  </w:num>
  <w:num w:numId="19">
    <w:abstractNumId w:val="1"/>
  </w:num>
  <w:num w:numId="20">
    <w:abstractNumId w:val="1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5D5"/>
    <w:rsid w:val="00106748"/>
    <w:rsid w:val="002154BB"/>
    <w:rsid w:val="0059796C"/>
    <w:rsid w:val="006525B6"/>
    <w:rsid w:val="00732640"/>
    <w:rsid w:val="007878E5"/>
    <w:rsid w:val="007C16E3"/>
    <w:rsid w:val="008073BA"/>
    <w:rsid w:val="008B4928"/>
    <w:rsid w:val="00933115"/>
    <w:rsid w:val="00A25FEE"/>
    <w:rsid w:val="00AD7FD3"/>
    <w:rsid w:val="00AF4162"/>
    <w:rsid w:val="00BB15D5"/>
    <w:rsid w:val="00C73D27"/>
    <w:rsid w:val="00D51DBE"/>
    <w:rsid w:val="00E3319D"/>
    <w:rsid w:val="00FE24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6C4D9B"/>
  <w15:docId w15:val="{A9ECDA30-2641-4E6F-8D83-2C4EF104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79"/>
      <w:ind w:left="515" w:hanging="435"/>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line="155" w:lineRule="exact"/>
      <w:ind w:right="629"/>
      <w:jc w:val="right"/>
    </w:pPr>
    <w:rPr>
      <w:sz w:val="16"/>
      <w:szCs w:val="16"/>
    </w:rPr>
  </w:style>
  <w:style w:type="paragraph" w:styleId="TOC2">
    <w:name w:val="toc 2"/>
    <w:basedOn w:val="Normal"/>
    <w:uiPriority w:val="1"/>
    <w:qFormat/>
    <w:pPr>
      <w:spacing w:before="141"/>
      <w:ind w:left="489" w:hanging="270"/>
    </w:pPr>
    <w:rPr>
      <w:b/>
      <w:bCs/>
      <w:sz w:val="19"/>
      <w:szCs w:val="19"/>
    </w:rPr>
  </w:style>
  <w:style w:type="paragraph" w:styleId="TOC3">
    <w:name w:val="toc 3"/>
    <w:basedOn w:val="Normal"/>
    <w:uiPriority w:val="1"/>
    <w:qFormat/>
    <w:pPr>
      <w:spacing w:before="151"/>
      <w:ind w:left="692" w:hanging="473"/>
    </w:pPr>
    <w:rPr>
      <w:sz w:val="18"/>
      <w:szCs w:val="18"/>
    </w:rPr>
  </w:style>
  <w:style w:type="paragraph" w:styleId="TOC4">
    <w:name w:val="toc 4"/>
    <w:basedOn w:val="Normal"/>
    <w:uiPriority w:val="1"/>
    <w:qFormat/>
    <w:pPr>
      <w:spacing w:before="975"/>
      <w:ind w:left="220" w:right="7337"/>
    </w:pPr>
    <w:rPr>
      <w:sz w:val="11"/>
      <w:szCs w:val="11"/>
    </w:rPr>
  </w:style>
  <w:style w:type="paragraph" w:styleId="TOC5">
    <w:name w:val="toc 5"/>
    <w:basedOn w:val="Normal"/>
    <w:uiPriority w:val="1"/>
    <w:qFormat/>
    <w:pPr>
      <w:spacing w:before="151"/>
      <w:ind w:left="1155" w:hanging="653"/>
    </w:pPr>
    <w:rPr>
      <w:sz w:val="18"/>
      <w:szCs w:val="18"/>
    </w:rPr>
  </w:style>
  <w:style w:type="paragraph" w:styleId="TOC6">
    <w:name w:val="toc 6"/>
    <w:basedOn w:val="Normal"/>
    <w:uiPriority w:val="1"/>
    <w:qFormat/>
    <w:pPr>
      <w:spacing w:before="151"/>
      <w:ind w:left="1618" w:hanging="833"/>
    </w:pPr>
    <w:rPr>
      <w:sz w:val="18"/>
      <w:szCs w:val="18"/>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578" w:hanging="3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E24B2"/>
    <w:pPr>
      <w:tabs>
        <w:tab w:val="center" w:pos="4513"/>
        <w:tab w:val="right" w:pos="9026"/>
      </w:tabs>
    </w:pPr>
  </w:style>
  <w:style w:type="character" w:customStyle="1" w:styleId="HeaderChar">
    <w:name w:val="Header Char"/>
    <w:basedOn w:val="DefaultParagraphFont"/>
    <w:link w:val="Header"/>
    <w:uiPriority w:val="99"/>
    <w:rsid w:val="00FE24B2"/>
    <w:rPr>
      <w:rFonts w:ascii="Verdana" w:eastAsia="Verdana" w:hAnsi="Verdana" w:cs="Verdana"/>
    </w:rPr>
  </w:style>
  <w:style w:type="paragraph" w:styleId="Footer">
    <w:name w:val="footer"/>
    <w:basedOn w:val="Normal"/>
    <w:link w:val="FooterChar"/>
    <w:uiPriority w:val="99"/>
    <w:unhideWhenUsed/>
    <w:rsid w:val="00FE24B2"/>
    <w:pPr>
      <w:tabs>
        <w:tab w:val="center" w:pos="4513"/>
        <w:tab w:val="right" w:pos="9026"/>
      </w:tabs>
    </w:pPr>
  </w:style>
  <w:style w:type="character" w:customStyle="1" w:styleId="FooterChar">
    <w:name w:val="Footer Char"/>
    <w:basedOn w:val="DefaultParagraphFont"/>
    <w:link w:val="Footer"/>
    <w:uiPriority w:val="99"/>
    <w:rsid w:val="00FE24B2"/>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hyperlink" Target="http://birdlife.org.au/projects/orange-bellied-parrot-recovery" TargetMode="External"/><Relationship Id="rId138" Type="http://schemas.openxmlformats.org/officeDocument/2006/relationships/hyperlink" Target="http://www.environment.gov.au/system/files/resources/86e2d7df-6523-" TargetMode="External"/><Relationship Id="rId154" Type="http://schemas.openxmlformats.org/officeDocument/2006/relationships/image" Target="media/image122.jpeg"/><Relationship Id="rId16" Type="http://schemas.openxmlformats.org/officeDocument/2006/relationships/image" Target="media/image4.jpeg"/><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66.jpeg"/><Relationship Id="rId149" Type="http://schemas.openxmlformats.org/officeDocument/2006/relationships/image" Target="media/image117.png"/><Relationship Id="rId5" Type="http://schemas.openxmlformats.org/officeDocument/2006/relationships/styles" Target="style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hyperlink" Target="http://dx.doi.org/10.2305/IUCN.UK.2015-4.RLTS.T22685203A79818705.en" TargetMode="External"/><Relationship Id="rId139" Type="http://schemas.openxmlformats.org/officeDocument/2006/relationships/hyperlink" Target="http://birdlife.org.au/documents/OBP-FounderCollectionStatement-20110210.pdf" TargetMode="External"/><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18.jpeg"/><Relationship Id="rId155" Type="http://schemas.openxmlformats.org/officeDocument/2006/relationships/image" Target="media/image123.png"/><Relationship Id="rId12" Type="http://schemas.openxmlformats.org/officeDocument/2006/relationships/hyperlink" Target="mailto:info@birdlife.org.a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hyperlink" Target="http://www.icef.eawag.ch/abstracts/davy.pdf"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hyperlink" Target="http://www.environment.gov.au/system/files/resources/51b0e2d4-50ae-49b5-8317-" TargetMode="External"/><Relationship Id="rId140" Type="http://schemas.openxmlformats.org/officeDocument/2006/relationships/image" Target="media/image62.jpeg"/><Relationship Id="rId145" Type="http://schemas.openxmlformats.org/officeDocument/2006/relationships/image" Target="media/image67.jpeg"/><Relationship Id="rId153"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hyperlink" Target="http://www.environment.gov.au/system/files/pages/9241e156-2ee9-422b-8e32-" TargetMode="External"/><Relationship Id="rId143" Type="http://schemas.openxmlformats.org/officeDocument/2006/relationships/image" Target="media/image65.jpeg"/><Relationship Id="rId148" Type="http://schemas.openxmlformats.org/officeDocument/2006/relationships/image" Target="media/image70.jpeg"/><Relationship Id="rId151" Type="http://schemas.openxmlformats.org/officeDocument/2006/relationships/image" Target="media/image119.png"/><Relationship Id="rId15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info@birdlife.org.au"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63.jpeg"/><Relationship Id="rId146" Type="http://schemas.openxmlformats.org/officeDocument/2006/relationships/image" Target="media/image68.jpeg"/><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61.jpeg"/><Relationship Id="rId136" Type="http://schemas.openxmlformats.org/officeDocument/2006/relationships/hyperlink" Target="http://www.environment.gov.au/system/files/pages/9241e156-2ee9-422b-8e32-" TargetMode="External"/><Relationship Id="rId15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68.png"/><Relationship Id="rId152" Type="http://schemas.openxmlformats.org/officeDocument/2006/relationships/image" Target="media/image120.jpe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69.jpeg"/><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64.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A44B5F-4B72-47DA-85B7-CECCE820DDF2}">
  <ds:schemaRefs>
    <ds:schemaRef ds:uri="http://schemas.microsoft.com/sharepoint/v3/contenttype/forms"/>
  </ds:schemaRefs>
</ds:datastoreItem>
</file>

<file path=customXml/itemProps2.xml><?xml version="1.0" encoding="utf-8"?>
<ds:datastoreItem xmlns:ds="http://schemas.openxmlformats.org/officeDocument/2006/customXml" ds:itemID="{3A71EEBE-B20C-4A18-AC84-F2AE8178DF7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ac7ce04e-ea5d-4d46-bab0-39b1fa6a6f36"/>
    <ds:schemaRef ds:uri="http://www.w3.org/XML/1998/namespace"/>
    <ds:schemaRef ds:uri="http://purl.org/dc/dcmitype/"/>
  </ds:schemaRefs>
</ds:datastoreItem>
</file>

<file path=customXml/itemProps3.xml><?xml version="1.0" encoding="utf-8"?>
<ds:datastoreItem xmlns:ds="http://schemas.openxmlformats.org/officeDocument/2006/customXml" ds:itemID="{92BD29AF-EF91-463D-97CC-152E397D4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85453</Words>
  <Characters>487088</Characters>
  <Application>Microsoft Office Word</Application>
  <DocSecurity>0</DocSecurity>
  <Lines>4059</Lines>
  <Paragraphs>1142</Paragraphs>
  <ScaleCrop>false</ScaleCrop>
  <HeadingPairs>
    <vt:vector size="2" baseType="variant">
      <vt:variant>
        <vt:lpstr>Title</vt:lpstr>
      </vt:variant>
      <vt:variant>
        <vt:i4>1</vt:i4>
      </vt:variant>
    </vt:vector>
  </HeadingPairs>
  <TitlesOfParts>
    <vt:vector size="1" baseType="lpstr">
      <vt:lpstr>A stocktake of recovery activities undertaken for the Orange-bellied Parrot (Neophema chrysogaster).</vt:lpstr>
    </vt:vector>
  </TitlesOfParts>
  <Company/>
  <LinksUpToDate>false</LinksUpToDate>
  <CharactersWithSpaces>571399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stocktake of recovery activities undertaken for the Orange-bellied Parrot (Neophema chrysogaster).</dc:title>
  <dc:creator>BirdLife Australia</dc:creator>
  <cp:lastModifiedBy>Bec Durack</cp:lastModifiedBy>
  <cp:revision>2</cp:revision>
  <dcterms:created xsi:type="dcterms:W3CDTF">2020-09-08T08:13:00Z</dcterms:created>
  <dcterms:modified xsi:type="dcterms:W3CDTF">2020-09-08T08:13:00Z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ActiveItemUniqueId">
    <vt:lpwstr>{031efdd0-219b-46ac-a793-422dd30934b8}</vt:lpwstr>
  </property>
  <property fmtid="{D5CDD505-2E9C-101B-9397-08002B2CF9AE}" pid="4" name="RecordPoint_WorkflowType">
    <vt:lpwstr>ActiveSubmitStub</vt:lpwstr>
  </property>
  <property fmtid="{D5CDD505-2E9C-101B-9397-08002B2CF9AE}" pid="5" name="RecordPoint_ActiveItemSiteId">
    <vt:lpwstr>{592f51bd-7f6c-40bf-afb4-0f69d5494f0f}</vt:lpwstr>
  </property>
  <property fmtid="{D5CDD505-2E9C-101B-9397-08002B2CF9AE}" pid="6" name="RecordPoint_ActiveItemListId">
    <vt:lpwstr>{2ddd4cc7-fddd-4855-8462-524c81cb8860}</vt:lpwstr>
  </property>
  <property fmtid="{D5CDD505-2E9C-101B-9397-08002B2CF9AE}" pid="7" name="RecordPoint_ActiveItemWebId">
    <vt:lpwstr>{ad53a1ae-088c-48ad-b316-95eb82cde4e2}</vt:lpwstr>
  </property>
</Properties>
</file>